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00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00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طریقة الوسطی فی شرح العروة الوثقی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9919_3531895371">
            <w:r>
              <w:rPr>
                <w:webHidden/>
                <w:rStyle w:val="IndexLink"/>
                <w:rtl w:val="true"/>
              </w:rPr>
              <w:t>هویة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2489921_353189537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89923_3531895371">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2489925_3531895371">
            <w:r>
              <w:rPr>
                <w:webHidden/>
                <w:rStyle w:val="IndexLink"/>
                <w:rtl w:val="true"/>
              </w:rPr>
              <w:t>كتاب الطهارة</w:t>
            </w:r>
            <w:r>
              <w:rPr>
                <w:rStyle w:val="IndexLink"/>
                <w:rtl w:val="true"/>
              </w:rPr>
              <w:tab/>
            </w:r>
            <w:r>
              <w:rPr>
                <w:rStyle w:val="IndexLink"/>
              </w:rPr>
              <w:t>31</w:t>
            </w:r>
          </w:hyperlink>
        </w:p>
        <w:p>
          <w:pPr>
            <w:pStyle w:val="Contents2"/>
            <w:tabs>
              <w:tab w:val="clear" w:pos="8743"/>
              <w:tab w:val="right" w:pos="9026" w:leader="dot"/>
            </w:tabs>
            <w:rPr/>
          </w:pPr>
          <w:hyperlink w:anchor="__RefHeading___Toc2489927_3531895371">
            <w:r>
              <w:rPr>
                <w:webHidden/>
                <w:rStyle w:val="IndexLink"/>
                <w:rtl w:val="true"/>
              </w:rPr>
              <w:t xml:space="preserve">المبحث السادس </w:t>
            </w:r>
            <w:r>
              <w:rPr>
                <w:rStyle w:val="IndexLink"/>
                <w:rtl w:val="true"/>
              </w:rPr>
              <w:t xml:space="preserve">: </w:t>
            </w:r>
            <w:r>
              <w:rPr>
                <w:rStyle w:val="IndexLink"/>
                <w:rtl w:val="true"/>
              </w:rPr>
              <w:t>في أحكام الأموات</w:t>
            </w:r>
            <w:r>
              <w:rPr>
                <w:rStyle w:val="IndexLink"/>
                <w:rtl w:val="true"/>
              </w:rPr>
              <w:tab/>
            </w:r>
            <w:r>
              <w:rPr>
                <w:rStyle w:val="IndexLink"/>
              </w:rPr>
              <w:t>31</w:t>
            </w:r>
          </w:hyperlink>
        </w:p>
        <w:p>
          <w:pPr>
            <w:pStyle w:val="Contents3"/>
            <w:tabs>
              <w:tab w:val="clear" w:pos="8459"/>
              <w:tab w:val="right" w:pos="9026" w:leader="dot"/>
            </w:tabs>
            <w:rPr/>
          </w:pPr>
          <w:hyperlink w:anchor="__RefHeading___Toc2489929_3531895371">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489931_3531895371">
            <w:r>
              <w:rPr>
                <w:webHidden/>
                <w:rStyle w:val="IndexLink"/>
                <w:rtl w:val="true"/>
              </w:rPr>
              <w:t xml:space="preserve">الفصل الأوّل </w:t>
            </w:r>
            <w:r>
              <w:rPr>
                <w:rStyle w:val="IndexLink"/>
                <w:rtl w:val="true"/>
              </w:rPr>
              <w:t xml:space="preserve">: </w:t>
            </w:r>
            <w:r>
              <w:rPr>
                <w:rStyle w:val="IndexLink"/>
                <w:rtl w:val="true"/>
              </w:rPr>
              <w:t>في غسل مسّ الميّت</w:t>
            </w:r>
            <w:r>
              <w:rPr>
                <w:rStyle w:val="IndexLink"/>
                <w:rtl w:val="true"/>
              </w:rPr>
              <w:tab/>
            </w:r>
            <w:r>
              <w:rPr>
                <w:rStyle w:val="IndexLink"/>
              </w:rPr>
              <w:t>33</w:t>
            </w:r>
          </w:hyperlink>
        </w:p>
        <w:p>
          <w:pPr>
            <w:pStyle w:val="Contents4"/>
            <w:tabs>
              <w:tab w:val="clear" w:pos="8176"/>
              <w:tab w:val="right" w:pos="9026" w:leader="dot"/>
            </w:tabs>
            <w:rPr/>
          </w:pPr>
          <w:hyperlink w:anchor="__RefHeading___Toc2489933_3531895371">
            <w:r>
              <w:rPr>
                <w:webHidden/>
                <w:rStyle w:val="IndexLink"/>
                <w:rtl w:val="true"/>
              </w:rPr>
              <w:t>في وجوبه بمسّ ميّت الانسان</w:t>
            </w:r>
            <w:r>
              <w:rPr>
                <w:rStyle w:val="IndexLink"/>
                <w:rtl w:val="true"/>
              </w:rPr>
              <w:tab/>
            </w:r>
            <w:r>
              <w:rPr>
                <w:rStyle w:val="IndexLink"/>
              </w:rPr>
              <w:t>33</w:t>
            </w:r>
          </w:hyperlink>
        </w:p>
        <w:p>
          <w:pPr>
            <w:pStyle w:val="Contents5"/>
            <w:tabs>
              <w:tab w:val="clear" w:pos="7892"/>
              <w:tab w:val="right" w:pos="9026" w:leader="dot"/>
            </w:tabs>
            <w:rPr/>
          </w:pPr>
          <w:hyperlink w:anchor="__RefHeading___Toc2489935_3531895371">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489937_3531895371">
            <w:r>
              <w:rPr>
                <w:webHidden/>
                <w:rStyle w:val="IndexLink"/>
                <w:rtl w:val="true"/>
              </w:rPr>
              <w:t xml:space="preserve">الفرع الأوّل </w:t>
            </w:r>
            <w:r>
              <w:rPr>
                <w:rStyle w:val="IndexLink"/>
                <w:rtl w:val="true"/>
              </w:rPr>
              <w:t xml:space="preserve">: </w:t>
            </w:r>
            <w:r>
              <w:rPr>
                <w:rStyle w:val="IndexLink"/>
                <w:rtl w:val="true"/>
              </w:rPr>
              <w:t>في مسّ الميتة من غير الانسان</w:t>
            </w:r>
            <w:r>
              <w:rPr>
                <w:rStyle w:val="IndexLink"/>
                <w:rtl w:val="true"/>
              </w:rPr>
              <w:tab/>
            </w:r>
            <w:r>
              <w:rPr>
                <w:rStyle w:val="IndexLink"/>
              </w:rPr>
              <w:t>38</w:t>
            </w:r>
          </w:hyperlink>
        </w:p>
        <w:p>
          <w:pPr>
            <w:pStyle w:val="Contents5"/>
            <w:tabs>
              <w:tab w:val="clear" w:pos="7892"/>
              <w:tab w:val="right" w:pos="9026" w:leader="dot"/>
            </w:tabs>
            <w:rPr/>
          </w:pPr>
          <w:hyperlink w:anchor="__RefHeading___Toc2489939_3531895371">
            <w:r>
              <w:rPr>
                <w:webHidden/>
                <w:rStyle w:val="IndexLink"/>
                <w:rtl w:val="true"/>
              </w:rPr>
              <w:t xml:space="preserve">الفرع الثاني </w:t>
            </w:r>
            <w:r>
              <w:rPr>
                <w:rStyle w:val="IndexLink"/>
                <w:rtl w:val="true"/>
              </w:rPr>
              <w:t xml:space="preserve">: </w:t>
            </w:r>
            <w:r>
              <w:rPr>
                <w:rStyle w:val="IndexLink"/>
                <w:rtl w:val="true"/>
              </w:rPr>
              <w:t>في مناط برد الميّت</w:t>
            </w:r>
            <w:r>
              <w:rPr>
                <w:rStyle w:val="IndexLink"/>
                <w:rtl w:val="true"/>
              </w:rPr>
              <w:tab/>
            </w:r>
            <w:r>
              <w:rPr>
                <w:rStyle w:val="IndexLink"/>
              </w:rPr>
              <w:t>38</w:t>
            </w:r>
          </w:hyperlink>
        </w:p>
        <w:p>
          <w:pPr>
            <w:pStyle w:val="Contents5"/>
            <w:tabs>
              <w:tab w:val="clear" w:pos="7892"/>
              <w:tab w:val="right" w:pos="9026" w:leader="dot"/>
            </w:tabs>
            <w:rPr/>
          </w:pPr>
          <w:hyperlink w:anchor="__RefHeading___Toc2489941_3531895371">
            <w:r>
              <w:rPr>
                <w:webHidden/>
                <w:rStyle w:val="IndexLink"/>
                <w:rtl w:val="true"/>
              </w:rPr>
              <w:t xml:space="preserve">الفرع الثالث </w:t>
            </w:r>
            <w:r>
              <w:rPr>
                <w:rStyle w:val="IndexLink"/>
                <w:rtl w:val="true"/>
              </w:rPr>
              <w:t xml:space="preserve">: </w:t>
            </w:r>
            <w:r>
              <w:rPr>
                <w:rStyle w:val="IndexLink"/>
                <w:rtl w:val="true"/>
              </w:rPr>
              <w:t>في مناط غسل الميّت</w:t>
            </w:r>
            <w:r>
              <w:rPr>
                <w:rStyle w:val="IndexLink"/>
                <w:rtl w:val="true"/>
              </w:rPr>
              <w:tab/>
            </w:r>
            <w:r>
              <w:rPr>
                <w:rStyle w:val="IndexLink"/>
              </w:rPr>
              <w:t>39</w:t>
            </w:r>
          </w:hyperlink>
        </w:p>
        <w:p>
          <w:pPr>
            <w:pStyle w:val="Contents5"/>
            <w:tabs>
              <w:tab w:val="clear" w:pos="7892"/>
              <w:tab w:val="right" w:pos="9026" w:leader="dot"/>
            </w:tabs>
            <w:rPr/>
          </w:pPr>
          <w:hyperlink w:anchor="__RefHeading___Toc2489943_3531895371">
            <w:r>
              <w:rPr>
                <w:webHidden/>
                <w:rStyle w:val="IndexLink"/>
                <w:rtl w:val="true"/>
              </w:rPr>
              <w:t xml:space="preserve">الفرع الرابع </w:t>
            </w:r>
            <w:r>
              <w:rPr>
                <w:rStyle w:val="IndexLink"/>
                <w:rtl w:val="true"/>
              </w:rPr>
              <w:t xml:space="preserve">: </w:t>
            </w:r>
            <w:r>
              <w:rPr>
                <w:rStyle w:val="IndexLink"/>
                <w:rtl w:val="true"/>
              </w:rPr>
              <w:t>فيما اذا تعذّر غسل الميّت بالسدر و الكافور</w:t>
            </w:r>
            <w:r>
              <w:rPr>
                <w:rStyle w:val="IndexLink"/>
                <w:rtl w:val="true"/>
              </w:rPr>
              <w:tab/>
            </w:r>
            <w:r>
              <w:rPr>
                <w:rStyle w:val="IndexLink"/>
              </w:rPr>
              <w:t>40</w:t>
            </w:r>
          </w:hyperlink>
        </w:p>
        <w:p>
          <w:pPr>
            <w:pStyle w:val="Contents5"/>
            <w:tabs>
              <w:tab w:val="clear" w:pos="7892"/>
              <w:tab w:val="right" w:pos="9026" w:leader="dot"/>
            </w:tabs>
            <w:rPr/>
          </w:pPr>
          <w:hyperlink w:anchor="__RefHeading___Toc2489945_3531895371">
            <w:r>
              <w:rPr>
                <w:webHidden/>
                <w:rStyle w:val="IndexLink"/>
                <w:rtl w:val="true"/>
              </w:rPr>
              <w:t xml:space="preserve">الفرع الخامس </w:t>
            </w:r>
            <w:r>
              <w:rPr>
                <w:rStyle w:val="IndexLink"/>
                <w:rtl w:val="true"/>
              </w:rPr>
              <w:t xml:space="preserve">: </w:t>
            </w:r>
            <w:r>
              <w:rPr>
                <w:rStyle w:val="IndexLink"/>
                <w:rtl w:val="true"/>
              </w:rPr>
              <w:t>في عدم الفرق بين أقسام ميّت الانسان</w:t>
            </w:r>
            <w:r>
              <w:rPr>
                <w:rStyle w:val="IndexLink"/>
                <w:rtl w:val="true"/>
              </w:rPr>
              <w:tab/>
            </w:r>
            <w:r>
              <w:rPr>
                <w:rStyle w:val="IndexLink"/>
              </w:rPr>
              <w:t>41</w:t>
            </w:r>
          </w:hyperlink>
        </w:p>
        <w:p>
          <w:pPr>
            <w:pStyle w:val="Contents5"/>
            <w:tabs>
              <w:tab w:val="clear" w:pos="7892"/>
              <w:tab w:val="right" w:pos="9026" w:leader="dot"/>
            </w:tabs>
            <w:rPr/>
          </w:pPr>
          <w:hyperlink w:anchor="__RefHeading___Toc2489947_3531895371">
            <w:r>
              <w:rPr>
                <w:webHidden/>
                <w:rStyle w:val="IndexLink"/>
                <w:rtl w:val="true"/>
              </w:rPr>
              <w:t xml:space="preserve">الفرع السادس </w:t>
            </w:r>
            <w:r>
              <w:rPr>
                <w:rStyle w:val="IndexLink"/>
                <w:rtl w:val="true"/>
              </w:rPr>
              <w:t xml:space="preserve">: </w:t>
            </w:r>
            <w:r>
              <w:rPr>
                <w:rStyle w:val="IndexLink"/>
                <w:rtl w:val="true"/>
              </w:rPr>
              <w:t>في المسّ بالسقط الذي لم يتمّ له أربعة أشهر</w:t>
            </w:r>
            <w:r>
              <w:rPr>
                <w:rStyle w:val="IndexLink"/>
                <w:rtl w:val="true"/>
              </w:rPr>
              <w:tab/>
            </w:r>
            <w:r>
              <w:rPr>
                <w:rStyle w:val="IndexLink"/>
              </w:rPr>
              <w:t>42</w:t>
            </w:r>
          </w:hyperlink>
        </w:p>
        <w:p>
          <w:pPr>
            <w:pStyle w:val="Contents4"/>
            <w:tabs>
              <w:tab w:val="clear" w:pos="8176"/>
              <w:tab w:val="right" w:pos="9026" w:leader="dot"/>
            </w:tabs>
            <w:rPr/>
          </w:pPr>
          <w:hyperlink w:anchor="__RefHeading___Toc2489949_3531895371">
            <w:r>
              <w:rPr>
                <w:webHidden/>
                <w:rStyle w:val="IndexLink"/>
                <w:rtl w:val="true"/>
              </w:rPr>
              <w:t>في عدم الفرق في الماسّ و الممسوس بين أن يكون ممّا تحلّه الحياة أو لا</w:t>
            </w:r>
            <w:r>
              <w:rPr>
                <w:rStyle w:val="IndexLink"/>
                <w:rtl w:val="true"/>
              </w:rPr>
              <w:tab/>
            </w:r>
            <w:r>
              <w:rPr>
                <w:rStyle w:val="IndexLink"/>
              </w:rPr>
              <w:t>44</w:t>
            </w:r>
          </w:hyperlink>
        </w:p>
        <w:p>
          <w:pPr>
            <w:pStyle w:val="Contents4"/>
            <w:tabs>
              <w:tab w:val="clear" w:pos="8176"/>
              <w:tab w:val="right" w:pos="9026" w:leader="dot"/>
            </w:tabs>
            <w:rPr/>
          </w:pPr>
          <w:hyperlink w:anchor="__RefHeading___Toc2489951_3531895371">
            <w:r>
              <w:rPr>
                <w:webHidden/>
                <w:rStyle w:val="IndexLink"/>
                <w:rtl w:val="true"/>
              </w:rPr>
              <w:t>في مسّ القطعة المبانة من الميّت أو الحي</w:t>
            </w:r>
            <w:r>
              <w:rPr>
                <w:rStyle w:val="IndexLink"/>
                <w:rtl w:val="true"/>
              </w:rPr>
              <w:tab/>
            </w:r>
            <w:r>
              <w:rPr>
                <w:rStyle w:val="IndexLink"/>
              </w:rPr>
              <w:t>45</w:t>
            </w:r>
          </w:hyperlink>
        </w:p>
        <w:p>
          <w:pPr>
            <w:pStyle w:val="Contents4"/>
            <w:tabs>
              <w:tab w:val="clear" w:pos="8176"/>
              <w:tab w:val="right" w:pos="9026" w:leader="dot"/>
            </w:tabs>
            <w:rPr/>
          </w:pPr>
          <w:hyperlink w:anchor="__RefHeading___Toc2489953_3531895371">
            <w:r>
              <w:rPr>
                <w:webHidden/>
                <w:rStyle w:val="IndexLink"/>
                <w:rtl w:val="true"/>
              </w:rPr>
              <w:t>فيما اذا شكّ في تحقّق المسّ</w:t>
            </w:r>
            <w:r>
              <w:rPr>
                <w:rStyle w:val="IndexLink"/>
                <w:rtl w:val="true"/>
              </w:rPr>
              <w:tab/>
            </w:r>
            <w:r>
              <w:rPr>
                <w:rStyle w:val="IndexLink"/>
              </w:rPr>
              <w:t>47</w:t>
            </w:r>
          </w:hyperlink>
        </w:p>
        <w:p>
          <w:pPr>
            <w:pStyle w:val="Contents5"/>
            <w:tabs>
              <w:tab w:val="clear" w:pos="7892"/>
              <w:tab w:val="right" w:pos="9026" w:leader="dot"/>
            </w:tabs>
            <w:rPr/>
          </w:pPr>
          <w:hyperlink w:anchor="__RefHeading___Toc2489955_3531895371">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489957_3531895371">
            <w:r>
              <w:rPr>
                <w:webHidden/>
                <w:rStyle w:val="IndexLink"/>
                <w:rtl w:val="true"/>
              </w:rPr>
              <w:t xml:space="preserve">الفرع الأوّل </w:t>
            </w:r>
            <w:r>
              <w:rPr>
                <w:rStyle w:val="IndexLink"/>
                <w:rtl w:val="true"/>
              </w:rPr>
              <w:t xml:space="preserve">: </w:t>
            </w:r>
            <w:r>
              <w:rPr>
                <w:rStyle w:val="IndexLink"/>
                <w:rtl w:val="true"/>
              </w:rPr>
              <w:t>فيما لو علم المسّ و شكّ في غسل الميّت</w:t>
            </w:r>
            <w:r>
              <w:rPr>
                <w:rStyle w:val="IndexLink"/>
                <w:rtl w:val="true"/>
              </w:rPr>
              <w:tab/>
            </w:r>
            <w:r>
              <w:rPr>
                <w:rStyle w:val="IndexLink"/>
              </w:rPr>
              <w:t>47</w:t>
            </w:r>
          </w:hyperlink>
        </w:p>
        <w:p>
          <w:pPr>
            <w:pStyle w:val="Contents5"/>
            <w:tabs>
              <w:tab w:val="clear" w:pos="7892"/>
              <w:tab w:val="right" w:pos="9026" w:leader="dot"/>
            </w:tabs>
            <w:rPr/>
          </w:pPr>
          <w:hyperlink w:anchor="__RefHeading___Toc2489959_3531895371">
            <w:r>
              <w:rPr>
                <w:webHidden/>
                <w:rStyle w:val="IndexLink"/>
                <w:rtl w:val="true"/>
              </w:rPr>
              <w:t xml:space="preserve">الفرع الثاني </w:t>
            </w:r>
            <w:r>
              <w:rPr>
                <w:rStyle w:val="IndexLink"/>
                <w:rtl w:val="true"/>
              </w:rPr>
              <w:t xml:space="preserve">: </w:t>
            </w:r>
            <w:r>
              <w:rPr>
                <w:rStyle w:val="IndexLink"/>
                <w:rtl w:val="true"/>
              </w:rPr>
              <w:t>في مسّ الشهيد</w:t>
            </w:r>
            <w:r>
              <w:rPr>
                <w:rStyle w:val="IndexLink"/>
                <w:rtl w:val="true"/>
              </w:rPr>
              <w:tab/>
            </w:r>
            <w:r>
              <w:rPr>
                <w:rStyle w:val="IndexLink"/>
              </w:rPr>
              <w:t>48</w:t>
            </w:r>
          </w:hyperlink>
        </w:p>
        <w:p>
          <w:pPr>
            <w:pStyle w:val="Contents4"/>
            <w:tabs>
              <w:tab w:val="clear" w:pos="8176"/>
              <w:tab w:val="right" w:pos="9026" w:leader="dot"/>
            </w:tabs>
            <w:rPr/>
          </w:pPr>
          <w:hyperlink w:anchor="__RefHeading___Toc2489961_3531895371">
            <w:r>
              <w:rPr>
                <w:webHidden/>
                <w:rStyle w:val="IndexLink"/>
                <w:rtl w:val="true"/>
              </w:rPr>
              <w:t>في عدم الفرق بين كون المسّ اختياريّا أو اضطراريّا</w:t>
            </w:r>
            <w:r>
              <w:rPr>
                <w:rStyle w:val="IndexLink"/>
                <w:rtl w:val="true"/>
              </w:rPr>
              <w:tab/>
            </w:r>
            <w:r>
              <w:rPr>
                <w:rStyle w:val="IndexLink"/>
              </w:rPr>
              <w:t>49</w:t>
            </w:r>
          </w:hyperlink>
        </w:p>
        <w:p>
          <w:pPr>
            <w:pStyle w:val="Contents4"/>
            <w:tabs>
              <w:tab w:val="clear" w:pos="8176"/>
              <w:tab w:val="right" w:pos="9026" w:leader="dot"/>
            </w:tabs>
            <w:rPr/>
          </w:pPr>
          <w:hyperlink w:anchor="__RefHeading___Toc2489963_3531895371">
            <w:r>
              <w:rPr>
                <w:webHidden/>
                <w:rStyle w:val="IndexLink"/>
                <w:rtl w:val="true"/>
              </w:rPr>
              <w:t>في وجوب الغسل اذا خرج من المرأة طفل ميّت</w:t>
            </w:r>
            <w:r>
              <w:rPr>
                <w:rStyle w:val="IndexLink"/>
                <w:rtl w:val="true"/>
              </w:rPr>
              <w:tab/>
            </w:r>
            <w:r>
              <w:rPr>
                <w:rStyle w:val="IndexLink"/>
              </w:rPr>
              <w:t>51</w:t>
            </w:r>
          </w:hyperlink>
        </w:p>
        <w:p>
          <w:pPr>
            <w:pStyle w:val="Contents4"/>
            <w:tabs>
              <w:tab w:val="clear" w:pos="8176"/>
              <w:tab w:val="right" w:pos="9026" w:leader="dot"/>
            </w:tabs>
            <w:rPr/>
          </w:pPr>
          <w:hyperlink w:anchor="__RefHeading___Toc2489965_3531895371">
            <w:r>
              <w:rPr>
                <w:webHidden/>
                <w:rStyle w:val="IndexLink"/>
                <w:rtl w:val="true"/>
              </w:rPr>
              <w:t>في مسّ المقتول بقصاص أو حدّ</w:t>
            </w:r>
            <w:r>
              <w:rPr>
                <w:rStyle w:val="IndexLink"/>
                <w:rtl w:val="true"/>
              </w:rPr>
              <w:tab/>
            </w:r>
            <w:r>
              <w:rPr>
                <w:rStyle w:val="IndexLink"/>
              </w:rPr>
              <w:t>52</w:t>
            </w:r>
          </w:hyperlink>
        </w:p>
        <w:p>
          <w:pPr>
            <w:pStyle w:val="Contents4"/>
            <w:tabs>
              <w:tab w:val="clear" w:pos="8176"/>
              <w:tab w:val="right" w:pos="9026" w:leader="dot"/>
            </w:tabs>
            <w:rPr/>
          </w:pPr>
          <w:hyperlink w:anchor="__RefHeading___Toc2489967_3531895371">
            <w:r>
              <w:rPr>
                <w:webHidden/>
                <w:rStyle w:val="IndexLink"/>
                <w:rtl w:val="true"/>
              </w:rPr>
              <w:t>في نقض الوضوء بمسّ الميّت</w:t>
            </w:r>
            <w:r>
              <w:rPr>
                <w:rStyle w:val="IndexLink"/>
                <w:rtl w:val="true"/>
              </w:rPr>
              <w:tab/>
            </w:r>
            <w:r>
              <w:rPr>
                <w:rStyle w:val="IndexLink"/>
              </w:rPr>
              <w:t>53</w:t>
            </w:r>
          </w:hyperlink>
        </w:p>
        <w:p>
          <w:pPr>
            <w:pStyle w:val="Contents4"/>
            <w:tabs>
              <w:tab w:val="clear" w:pos="8176"/>
              <w:tab w:val="right" w:pos="9026" w:leader="dot"/>
            </w:tabs>
            <w:rPr/>
          </w:pPr>
          <w:hyperlink w:anchor="__RefHeading___Toc2489969_3531895371">
            <w:r>
              <w:rPr>
                <w:webHidden/>
                <w:rStyle w:val="IndexLink"/>
                <w:rtl w:val="true"/>
              </w:rPr>
              <w:t>في أنّ كيفيّة غسل المسّ مثل غسل الجنابة</w:t>
            </w:r>
            <w:r>
              <w:rPr>
                <w:rStyle w:val="IndexLink"/>
                <w:rtl w:val="true"/>
              </w:rPr>
              <w:tab/>
            </w:r>
            <w:r>
              <w:rPr>
                <w:rStyle w:val="IndexLink"/>
              </w:rPr>
              <w:t>53</w:t>
            </w:r>
          </w:hyperlink>
        </w:p>
        <w:p>
          <w:pPr>
            <w:pStyle w:val="Contents4"/>
            <w:tabs>
              <w:tab w:val="clear" w:pos="8176"/>
              <w:tab w:val="right" w:pos="9026" w:leader="dot"/>
            </w:tabs>
            <w:rPr/>
          </w:pPr>
          <w:hyperlink w:anchor="__RefHeading___Toc2489971_3531895371">
            <w:r>
              <w:rPr>
                <w:webHidden/>
                <w:rStyle w:val="IndexLink"/>
                <w:rtl w:val="true"/>
              </w:rPr>
              <w:t>في وجوب هذا الغسل لكلّ واجب مشروط بالطهارة</w:t>
            </w:r>
            <w:r>
              <w:rPr>
                <w:rStyle w:val="IndexLink"/>
                <w:rtl w:val="true"/>
              </w:rPr>
              <w:tab/>
            </w:r>
            <w:r>
              <w:rPr>
                <w:rStyle w:val="IndexLink"/>
              </w:rPr>
              <w:t>54</w:t>
            </w:r>
          </w:hyperlink>
        </w:p>
        <w:p>
          <w:pPr>
            <w:pStyle w:val="Contents4"/>
            <w:tabs>
              <w:tab w:val="clear" w:pos="8176"/>
              <w:tab w:val="right" w:pos="9026" w:leader="dot"/>
            </w:tabs>
            <w:rPr/>
          </w:pPr>
          <w:hyperlink w:anchor="__RefHeading___Toc2489973_3531895371">
            <w:r>
              <w:rPr>
                <w:webHidden/>
                <w:rStyle w:val="IndexLink"/>
                <w:rtl w:val="true"/>
              </w:rPr>
              <w:t>في تكرار المسّ</w:t>
            </w:r>
            <w:r>
              <w:rPr>
                <w:rStyle w:val="IndexLink"/>
                <w:rtl w:val="true"/>
              </w:rPr>
              <w:tab/>
            </w:r>
            <w:r>
              <w:rPr>
                <w:rStyle w:val="IndexLink"/>
              </w:rPr>
              <w:t>55</w:t>
            </w:r>
          </w:hyperlink>
        </w:p>
        <w:p>
          <w:pPr>
            <w:pStyle w:val="Contents4"/>
            <w:tabs>
              <w:tab w:val="clear" w:pos="8176"/>
              <w:tab w:val="right" w:pos="9026" w:leader="dot"/>
            </w:tabs>
            <w:rPr/>
          </w:pPr>
          <w:hyperlink w:anchor="__RefHeading___Toc2489975_3531895371">
            <w:r>
              <w:rPr>
                <w:webHidden/>
                <w:rStyle w:val="IndexLink"/>
                <w:rtl w:val="true"/>
              </w:rPr>
              <w:t>في عدم الفرق في ايجاب المسّ للغسل بين أن يكون مع الرطوبة أولا</w:t>
            </w:r>
            <w:r>
              <w:rPr>
                <w:rStyle w:val="IndexLink"/>
                <w:rtl w:val="true"/>
              </w:rPr>
              <w:tab/>
            </w:r>
            <w:r>
              <w:rPr>
                <w:rStyle w:val="IndexLink"/>
              </w:rPr>
              <w:t>56</w:t>
            </w:r>
          </w:hyperlink>
        </w:p>
        <w:p>
          <w:pPr>
            <w:pStyle w:val="Contents3"/>
            <w:tabs>
              <w:tab w:val="clear" w:pos="8459"/>
              <w:tab w:val="right" w:pos="9026" w:leader="dot"/>
            </w:tabs>
            <w:rPr/>
          </w:pPr>
          <w:hyperlink w:anchor="__RefHeading___Toc2489977_3531895371">
            <w:r>
              <w:rPr>
                <w:webHidden/>
                <w:rStyle w:val="IndexLink"/>
                <w:rtl w:val="true"/>
              </w:rPr>
              <w:t xml:space="preserve">الفصل الثاني </w:t>
            </w:r>
            <w:r>
              <w:rPr>
                <w:rStyle w:val="IndexLink"/>
                <w:rtl w:val="true"/>
              </w:rPr>
              <w:t xml:space="preserve">: </w:t>
            </w:r>
            <w:r>
              <w:rPr>
                <w:rStyle w:val="IndexLink"/>
                <w:rtl w:val="true"/>
              </w:rPr>
              <w:t>في أحكام الأموات</w:t>
            </w:r>
            <w:r>
              <w:rPr>
                <w:rStyle w:val="IndexLink"/>
                <w:rtl w:val="true"/>
              </w:rPr>
              <w:tab/>
            </w:r>
            <w:r>
              <w:rPr>
                <w:rStyle w:val="IndexLink"/>
              </w:rPr>
              <w:t>59</w:t>
            </w:r>
          </w:hyperlink>
        </w:p>
        <w:p>
          <w:pPr>
            <w:pStyle w:val="Contents4"/>
            <w:tabs>
              <w:tab w:val="clear" w:pos="8176"/>
              <w:tab w:val="right" w:pos="9026" w:leader="dot"/>
            </w:tabs>
            <w:rPr/>
          </w:pPr>
          <w:hyperlink w:anchor="__RefHeading___Toc2489979_3531895371">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489981_3531895371">
            <w:r>
              <w:rPr>
                <w:webHidden/>
                <w:rStyle w:val="IndexLink"/>
                <w:rtl w:val="true"/>
              </w:rPr>
              <w:t>فيما يجب عند ظهور أمارات الموت</w:t>
            </w:r>
            <w:r>
              <w:rPr>
                <w:rStyle w:val="IndexLink"/>
                <w:rtl w:val="true"/>
              </w:rPr>
              <w:tab/>
            </w:r>
            <w:r>
              <w:rPr>
                <w:rStyle w:val="IndexLink"/>
              </w:rPr>
              <w:t>60</w:t>
            </w:r>
          </w:hyperlink>
        </w:p>
        <w:p>
          <w:pPr>
            <w:pStyle w:val="Contents4"/>
            <w:tabs>
              <w:tab w:val="clear" w:pos="8176"/>
              <w:tab w:val="right" w:pos="9026" w:leader="dot"/>
            </w:tabs>
            <w:rPr/>
          </w:pPr>
          <w:hyperlink w:anchor="__RefHeading___Toc2489983_3531895371">
            <w:r>
              <w:rPr>
                <w:webHidden/>
                <w:rStyle w:val="IndexLink"/>
                <w:rtl w:val="true"/>
              </w:rPr>
              <w:t>في الوصيّة بالواجبات التي لاتقبل النيابة حال الحياة</w:t>
            </w:r>
            <w:r>
              <w:rPr>
                <w:rStyle w:val="IndexLink"/>
                <w:rtl w:val="true"/>
              </w:rPr>
              <w:tab/>
            </w:r>
            <w:r>
              <w:rPr>
                <w:rStyle w:val="IndexLink"/>
              </w:rPr>
              <w:t>61</w:t>
            </w:r>
          </w:hyperlink>
        </w:p>
        <w:p>
          <w:pPr>
            <w:pStyle w:val="Contents4"/>
            <w:tabs>
              <w:tab w:val="clear" w:pos="8176"/>
              <w:tab w:val="right" w:pos="9026" w:leader="dot"/>
            </w:tabs>
            <w:rPr/>
          </w:pPr>
          <w:hyperlink w:anchor="__RefHeading___Toc2489985_3531895371">
            <w:r>
              <w:rPr>
                <w:webHidden/>
                <w:rStyle w:val="IndexLink"/>
                <w:rtl w:val="true"/>
              </w:rPr>
              <w:t>في تمليك ماله بتمامه لغير الوارث</w:t>
            </w:r>
            <w:r>
              <w:rPr>
                <w:rStyle w:val="IndexLink"/>
                <w:rtl w:val="true"/>
              </w:rPr>
              <w:tab/>
            </w:r>
            <w:r>
              <w:rPr>
                <w:rStyle w:val="IndexLink"/>
              </w:rPr>
              <w:t>61</w:t>
            </w:r>
          </w:hyperlink>
        </w:p>
        <w:p>
          <w:pPr>
            <w:pStyle w:val="Contents4"/>
            <w:tabs>
              <w:tab w:val="clear" w:pos="8176"/>
              <w:tab w:val="right" w:pos="9026" w:leader="dot"/>
            </w:tabs>
            <w:rPr/>
          </w:pPr>
          <w:hyperlink w:anchor="__RefHeading___Toc2489987_3531895371">
            <w:r>
              <w:rPr>
                <w:webHidden/>
                <w:rStyle w:val="IndexLink"/>
                <w:rtl w:val="true"/>
              </w:rPr>
              <w:t>في نصب القيّم على أطفاله</w:t>
            </w:r>
            <w:r>
              <w:rPr>
                <w:rStyle w:val="IndexLink"/>
                <w:rtl w:val="true"/>
              </w:rPr>
              <w:tab/>
            </w:r>
            <w:r>
              <w:rPr>
                <w:rStyle w:val="IndexLink"/>
              </w:rPr>
              <w:t>63</w:t>
            </w:r>
          </w:hyperlink>
        </w:p>
        <w:p>
          <w:pPr>
            <w:pStyle w:val="Contents3"/>
            <w:tabs>
              <w:tab w:val="clear" w:pos="8459"/>
              <w:tab w:val="right" w:pos="9026" w:leader="dot"/>
            </w:tabs>
            <w:rPr/>
          </w:pPr>
          <w:hyperlink w:anchor="__RefHeading___Toc2489989_3531895371">
            <w:r>
              <w:rPr>
                <w:webHidden/>
                <w:rStyle w:val="IndexLink"/>
                <w:rtl w:val="true"/>
              </w:rPr>
              <w:t xml:space="preserve">الفصل الثالث </w:t>
            </w:r>
            <w:r>
              <w:rPr>
                <w:rStyle w:val="IndexLink"/>
                <w:rtl w:val="true"/>
              </w:rPr>
              <w:t xml:space="preserve">: </w:t>
            </w:r>
            <w:r>
              <w:rPr>
                <w:rStyle w:val="IndexLink"/>
                <w:rtl w:val="true"/>
              </w:rPr>
              <w:t>في آداب المريض و ما يستحبّ عليه</w:t>
            </w:r>
            <w:r>
              <w:rPr>
                <w:rStyle w:val="IndexLink"/>
                <w:rtl w:val="true"/>
              </w:rPr>
              <w:tab/>
            </w:r>
            <w:r>
              <w:rPr>
                <w:rStyle w:val="IndexLink"/>
              </w:rPr>
              <w:t>65</w:t>
            </w:r>
          </w:hyperlink>
        </w:p>
        <w:p>
          <w:pPr>
            <w:pStyle w:val="Contents3"/>
            <w:tabs>
              <w:tab w:val="clear" w:pos="8459"/>
              <w:tab w:val="right" w:pos="9026" w:leader="dot"/>
            </w:tabs>
            <w:rPr/>
          </w:pPr>
          <w:hyperlink w:anchor="__RefHeading___Toc2489991_3531895371">
            <w:r>
              <w:rPr>
                <w:webHidden/>
                <w:rStyle w:val="IndexLink"/>
                <w:rtl w:val="true"/>
              </w:rPr>
              <w:t xml:space="preserve">الفصل الرابع </w:t>
            </w:r>
            <w:r>
              <w:rPr>
                <w:rStyle w:val="IndexLink"/>
                <w:rtl w:val="true"/>
              </w:rPr>
              <w:t xml:space="preserve">: </w:t>
            </w:r>
            <w:r>
              <w:rPr>
                <w:rStyle w:val="IndexLink"/>
                <w:rtl w:val="true"/>
              </w:rPr>
              <w:t>في عيادة المريض</w:t>
            </w:r>
            <w:r>
              <w:rPr>
                <w:rStyle w:val="IndexLink"/>
                <w:rtl w:val="true"/>
              </w:rPr>
              <w:tab/>
            </w:r>
            <w:r>
              <w:rPr>
                <w:rStyle w:val="IndexLink"/>
              </w:rPr>
              <w:t>73</w:t>
            </w:r>
          </w:hyperlink>
        </w:p>
        <w:p>
          <w:pPr>
            <w:pStyle w:val="Contents3"/>
            <w:tabs>
              <w:tab w:val="clear" w:pos="8459"/>
              <w:tab w:val="right" w:pos="9026" w:leader="dot"/>
            </w:tabs>
            <w:rPr/>
          </w:pPr>
          <w:hyperlink w:anchor="__RefHeading___Toc2489993_3531895371">
            <w:r>
              <w:rPr>
                <w:webHidden/>
                <w:rStyle w:val="IndexLink"/>
                <w:rtl w:val="true"/>
              </w:rPr>
              <w:t xml:space="preserve">الفصل الخامس </w:t>
            </w:r>
            <w:r>
              <w:rPr>
                <w:rStyle w:val="IndexLink"/>
                <w:rtl w:val="true"/>
              </w:rPr>
              <w:t xml:space="preserve">: </w:t>
            </w:r>
            <w:r>
              <w:rPr>
                <w:rStyle w:val="IndexLink"/>
                <w:rtl w:val="true"/>
              </w:rPr>
              <w:t>فيما يتعلّق بالمحتضر ممّا هو وظيفة الغير</w:t>
            </w:r>
            <w:r>
              <w:rPr>
                <w:rStyle w:val="IndexLink"/>
                <w:rtl w:val="true"/>
              </w:rPr>
              <w:tab/>
            </w:r>
            <w:r>
              <w:rPr>
                <w:rStyle w:val="IndexLink"/>
              </w:rPr>
              <w:t>79</w:t>
            </w:r>
          </w:hyperlink>
        </w:p>
        <w:p>
          <w:pPr>
            <w:pStyle w:val="Contents4"/>
            <w:tabs>
              <w:tab w:val="clear" w:pos="8176"/>
              <w:tab w:val="right" w:pos="9026" w:leader="dot"/>
            </w:tabs>
            <w:rPr/>
          </w:pPr>
          <w:hyperlink w:anchor="__RefHeading___Toc2489995_3531895371">
            <w:r>
              <w:rPr>
                <w:webHidden/>
                <w:rStyle w:val="IndexLink"/>
                <w:rtl w:val="true"/>
              </w:rPr>
              <w:t>«</w:t>
            </w:r>
            <w:r>
              <w:rPr>
                <w:rStyle w:val="IndexLink"/>
                <w:rtl w:val="true"/>
              </w:rPr>
              <w:t>الأوّل</w:t>
            </w:r>
            <w:r>
              <w:rPr>
                <w:rStyle w:val="IndexLink"/>
                <w:rtl w:val="true"/>
              </w:rPr>
              <w:t xml:space="preserve">»: </w:t>
            </w:r>
            <w:r>
              <w:rPr>
                <w:rStyle w:val="IndexLink"/>
                <w:rtl w:val="true"/>
              </w:rPr>
              <w:t>توجيهه الى القبلة</w:t>
            </w:r>
            <w:r>
              <w:rPr>
                <w:rStyle w:val="IndexLink"/>
                <w:rtl w:val="true"/>
              </w:rPr>
              <w:tab/>
            </w:r>
            <w:r>
              <w:rPr>
                <w:rStyle w:val="IndexLink"/>
              </w:rPr>
              <w:t>79</w:t>
            </w:r>
          </w:hyperlink>
        </w:p>
        <w:p>
          <w:pPr>
            <w:pStyle w:val="Contents4"/>
            <w:tabs>
              <w:tab w:val="clear" w:pos="8176"/>
              <w:tab w:val="right" w:pos="9026" w:leader="dot"/>
            </w:tabs>
            <w:rPr/>
          </w:pPr>
          <w:hyperlink w:anchor="__RefHeading___Toc2489997_3531895371">
            <w:r>
              <w:rPr>
                <w:webHidden/>
                <w:rStyle w:val="IndexLink"/>
                <w:rtl w:val="true"/>
              </w:rPr>
              <w:t>«</w:t>
            </w:r>
            <w:r>
              <w:rPr>
                <w:rStyle w:val="IndexLink"/>
                <w:rtl w:val="true"/>
              </w:rPr>
              <w:t>الثاني</w:t>
            </w:r>
            <w:r>
              <w:rPr>
                <w:rStyle w:val="IndexLink"/>
                <w:rtl w:val="true"/>
              </w:rPr>
              <w:t xml:space="preserve">»: </w:t>
            </w:r>
            <w:r>
              <w:rPr>
                <w:rStyle w:val="IndexLink"/>
                <w:rtl w:val="true"/>
              </w:rPr>
              <w:t>يستحبّ تلقينه الشهادتين و الاقرار بالأئمّة الاثنيعشر عليهم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2489999_3531895371">
            <w:r>
              <w:rPr>
                <w:webHidden/>
                <w:rStyle w:val="IndexLink"/>
                <w:rtl w:val="true"/>
              </w:rPr>
              <w:t>«</w:t>
            </w:r>
            <w:r>
              <w:rPr>
                <w:rStyle w:val="IndexLink"/>
                <w:rtl w:val="true"/>
              </w:rPr>
              <w:t>الثالث</w:t>
            </w:r>
            <w:r>
              <w:rPr>
                <w:rStyle w:val="IndexLink"/>
                <w:rtl w:val="true"/>
              </w:rPr>
              <w:t xml:space="preserve">»: </w:t>
            </w:r>
            <w:r>
              <w:rPr>
                <w:rStyle w:val="IndexLink"/>
                <w:rtl w:val="true"/>
              </w:rPr>
              <w:t>تلقينه كلمات الفرج</w:t>
            </w:r>
            <w:r>
              <w:rPr>
                <w:rStyle w:val="IndexLink"/>
                <w:rtl w:val="true"/>
              </w:rPr>
              <w:tab/>
            </w:r>
            <w:r>
              <w:rPr>
                <w:rStyle w:val="IndexLink"/>
              </w:rPr>
              <w:t>83</w:t>
            </w:r>
          </w:hyperlink>
        </w:p>
        <w:p>
          <w:pPr>
            <w:pStyle w:val="Contents4"/>
            <w:tabs>
              <w:tab w:val="clear" w:pos="8176"/>
              <w:tab w:val="right" w:pos="9026" w:leader="dot"/>
            </w:tabs>
            <w:rPr/>
          </w:pPr>
          <w:hyperlink w:anchor="__RefHeading___Toc2490001_3531895371">
            <w:r>
              <w:rPr>
                <w:webHidden/>
                <w:rStyle w:val="IndexLink"/>
                <w:rtl w:val="true"/>
              </w:rPr>
              <w:t>«</w:t>
            </w:r>
            <w:r>
              <w:rPr>
                <w:rStyle w:val="IndexLink"/>
                <w:rtl w:val="true"/>
              </w:rPr>
              <w:t>الرابع</w:t>
            </w:r>
            <w:r>
              <w:rPr>
                <w:rStyle w:val="IndexLink"/>
                <w:rtl w:val="true"/>
              </w:rPr>
              <w:t xml:space="preserve">»: </w:t>
            </w:r>
            <w:r>
              <w:rPr>
                <w:rStyle w:val="IndexLink"/>
                <w:rtl w:val="true"/>
              </w:rPr>
              <w:t>نقله الى مصلاّه اذا عسر عليه النزع</w:t>
            </w:r>
            <w:r>
              <w:rPr>
                <w:rStyle w:val="IndexLink"/>
                <w:rtl w:val="true"/>
              </w:rPr>
              <w:tab/>
            </w:r>
            <w:r>
              <w:rPr>
                <w:rStyle w:val="IndexLink"/>
              </w:rPr>
              <w:t>83</w:t>
            </w:r>
          </w:hyperlink>
        </w:p>
        <w:p>
          <w:pPr>
            <w:pStyle w:val="Contents4"/>
            <w:tabs>
              <w:tab w:val="clear" w:pos="8176"/>
              <w:tab w:val="right" w:pos="9026" w:leader="dot"/>
            </w:tabs>
            <w:rPr/>
          </w:pPr>
          <w:hyperlink w:anchor="__RefHeading___Toc2490003_3531895371">
            <w:r>
              <w:rPr>
                <w:webHidden/>
                <w:rStyle w:val="IndexLink"/>
                <w:rtl w:val="true"/>
              </w:rPr>
              <w:t>«</w:t>
            </w:r>
            <w:r>
              <w:rPr>
                <w:rStyle w:val="IndexLink"/>
                <w:rtl w:val="true"/>
              </w:rPr>
              <w:t>الخامس</w:t>
            </w:r>
            <w:r>
              <w:rPr>
                <w:rStyle w:val="IndexLink"/>
                <w:rtl w:val="true"/>
              </w:rPr>
              <w:t xml:space="preserve">»: </w:t>
            </w:r>
            <w:r>
              <w:rPr>
                <w:rStyle w:val="IndexLink"/>
                <w:rtl w:val="true"/>
              </w:rPr>
              <w:t>قراءة سورة يس و الصافّات لتعجيل راحته</w:t>
            </w:r>
            <w:r>
              <w:rPr>
                <w:rStyle w:val="IndexLink"/>
                <w:rtl w:val="true"/>
              </w:rPr>
              <w:tab/>
            </w:r>
            <w:r>
              <w:rPr>
                <w:rStyle w:val="IndexLink"/>
              </w:rPr>
              <w:t>83</w:t>
            </w:r>
          </w:hyperlink>
        </w:p>
        <w:p>
          <w:pPr>
            <w:pStyle w:val="Contents3"/>
            <w:tabs>
              <w:tab w:val="clear" w:pos="8459"/>
              <w:tab w:val="right" w:pos="9026" w:leader="dot"/>
            </w:tabs>
            <w:rPr/>
          </w:pPr>
          <w:hyperlink w:anchor="__RefHeading___Toc2490005_3531895371">
            <w:r>
              <w:rPr>
                <w:webHidden/>
                <w:rStyle w:val="IndexLink"/>
                <w:rtl w:val="true"/>
              </w:rPr>
              <w:t xml:space="preserve">الفصل السادس </w:t>
            </w:r>
            <w:r>
              <w:rPr>
                <w:rStyle w:val="IndexLink"/>
                <w:rtl w:val="true"/>
              </w:rPr>
              <w:t xml:space="preserve">: </w:t>
            </w:r>
            <w:r>
              <w:rPr>
                <w:rStyle w:val="IndexLink"/>
                <w:rtl w:val="true"/>
              </w:rPr>
              <w:t>في المستحبّات بعد الموت</w:t>
            </w:r>
            <w:r>
              <w:rPr>
                <w:rStyle w:val="IndexLink"/>
                <w:rtl w:val="true"/>
              </w:rPr>
              <w:tab/>
            </w:r>
            <w:r>
              <w:rPr>
                <w:rStyle w:val="IndexLink"/>
              </w:rPr>
              <w:t>85</w:t>
            </w:r>
          </w:hyperlink>
        </w:p>
        <w:p>
          <w:pPr>
            <w:pStyle w:val="Contents3"/>
            <w:tabs>
              <w:tab w:val="clear" w:pos="8459"/>
              <w:tab w:val="right" w:pos="9026" w:leader="dot"/>
            </w:tabs>
            <w:rPr/>
          </w:pPr>
          <w:hyperlink w:anchor="__RefHeading___Toc2490007_3531895371">
            <w:r>
              <w:rPr>
                <w:webHidden/>
                <w:rStyle w:val="IndexLink"/>
                <w:rtl w:val="true"/>
              </w:rPr>
              <w:t xml:space="preserve">الفصل السابع </w:t>
            </w:r>
            <w:r>
              <w:rPr>
                <w:rStyle w:val="IndexLink"/>
                <w:rtl w:val="true"/>
              </w:rPr>
              <w:t xml:space="preserve">: </w:t>
            </w:r>
            <w:r>
              <w:rPr>
                <w:rStyle w:val="IndexLink"/>
                <w:rtl w:val="true"/>
              </w:rPr>
              <w:t>في المكروهات بعد الموت</w:t>
            </w:r>
            <w:r>
              <w:rPr>
                <w:rStyle w:val="IndexLink"/>
                <w:rtl w:val="true"/>
              </w:rPr>
              <w:tab/>
            </w:r>
            <w:r>
              <w:rPr>
                <w:rStyle w:val="IndexLink"/>
              </w:rPr>
              <w:t>89</w:t>
            </w:r>
          </w:hyperlink>
        </w:p>
        <w:p>
          <w:pPr>
            <w:pStyle w:val="Contents3"/>
            <w:tabs>
              <w:tab w:val="clear" w:pos="8459"/>
              <w:tab w:val="right" w:pos="9026" w:leader="dot"/>
            </w:tabs>
            <w:rPr/>
          </w:pPr>
          <w:hyperlink w:anchor="__RefHeading___Toc2490009_3531895371">
            <w:r>
              <w:rPr>
                <w:webHidden/>
                <w:rStyle w:val="IndexLink"/>
                <w:rtl w:val="true"/>
              </w:rPr>
              <w:t xml:space="preserve">الفصل الثامن </w:t>
            </w:r>
            <w:r>
              <w:rPr>
                <w:rStyle w:val="IndexLink"/>
                <w:rtl w:val="true"/>
              </w:rPr>
              <w:t xml:space="preserve">: </w:t>
            </w:r>
            <w:r>
              <w:rPr>
                <w:rStyle w:val="IndexLink"/>
                <w:rtl w:val="true"/>
              </w:rPr>
              <w:t>في أنّه لايحرم كراهة الموت</w:t>
            </w:r>
            <w:r>
              <w:rPr>
                <w:rStyle w:val="IndexLink"/>
                <w:rtl w:val="true"/>
              </w:rPr>
              <w:tab/>
            </w:r>
            <w:r>
              <w:rPr>
                <w:rStyle w:val="IndexLink"/>
              </w:rPr>
              <w:t>91</w:t>
            </w:r>
          </w:hyperlink>
        </w:p>
        <w:p>
          <w:pPr>
            <w:pStyle w:val="Contents3"/>
            <w:tabs>
              <w:tab w:val="clear" w:pos="8459"/>
              <w:tab w:val="right" w:pos="9026" w:leader="dot"/>
            </w:tabs>
            <w:rPr/>
          </w:pPr>
          <w:hyperlink w:anchor="__RefHeading___Toc2490011_3531895371">
            <w:r>
              <w:rPr>
                <w:webHidden/>
                <w:rStyle w:val="IndexLink"/>
                <w:rtl w:val="true"/>
              </w:rPr>
              <w:t xml:space="preserve">الفصل التاسع </w:t>
            </w:r>
            <w:r>
              <w:rPr>
                <w:rStyle w:val="IndexLink"/>
                <w:rtl w:val="true"/>
              </w:rPr>
              <w:t xml:space="preserve">: </w:t>
            </w:r>
            <w:r>
              <w:rPr>
                <w:rStyle w:val="IndexLink"/>
                <w:rtl w:val="true"/>
              </w:rPr>
              <w:t>في الأعمال الواجبة المتعلّقة بتجهيز الميّت</w:t>
            </w:r>
            <w:r>
              <w:rPr>
                <w:rStyle w:val="IndexLink"/>
                <w:rtl w:val="true"/>
              </w:rPr>
              <w:tab/>
            </w:r>
            <w:r>
              <w:rPr>
                <w:rStyle w:val="IndexLink"/>
              </w:rPr>
              <w:t>95</w:t>
            </w:r>
          </w:hyperlink>
        </w:p>
        <w:p>
          <w:pPr>
            <w:pStyle w:val="Contents4"/>
            <w:tabs>
              <w:tab w:val="clear" w:pos="8176"/>
              <w:tab w:val="right" w:pos="9026" w:leader="dot"/>
            </w:tabs>
            <w:rPr/>
          </w:pPr>
          <w:hyperlink w:anchor="__RefHeading___Toc2490013_3531895371">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2490015_3531895371">
            <w:r>
              <w:rPr>
                <w:webHidden/>
                <w:rStyle w:val="IndexLink"/>
                <w:rtl w:val="true"/>
              </w:rPr>
              <w:t>فيما اذا علم بمباشرة بعض المكلّفين</w:t>
            </w:r>
            <w:r>
              <w:rPr>
                <w:rStyle w:val="IndexLink"/>
                <w:rtl w:val="true"/>
              </w:rPr>
              <w:tab/>
            </w:r>
            <w:r>
              <w:rPr>
                <w:rStyle w:val="IndexLink"/>
              </w:rPr>
              <w:t>100</w:t>
            </w:r>
          </w:hyperlink>
        </w:p>
        <w:p>
          <w:pPr>
            <w:pStyle w:val="Contents4"/>
            <w:tabs>
              <w:tab w:val="clear" w:pos="8176"/>
              <w:tab w:val="right" w:pos="9026" w:leader="dot"/>
            </w:tabs>
            <w:rPr/>
          </w:pPr>
          <w:hyperlink w:anchor="__RefHeading___Toc2490017_3531895371">
            <w:r>
              <w:rPr>
                <w:webHidden/>
                <w:rStyle w:val="IndexLink"/>
                <w:rtl w:val="true"/>
              </w:rPr>
              <w:t>فيما اذا علم صدور الفعل عن غيره</w:t>
            </w:r>
            <w:r>
              <w:rPr>
                <w:rStyle w:val="IndexLink"/>
                <w:rtl w:val="true"/>
              </w:rPr>
              <w:tab/>
            </w:r>
            <w:r>
              <w:rPr>
                <w:rStyle w:val="IndexLink"/>
              </w:rPr>
              <w:t>101</w:t>
            </w:r>
          </w:hyperlink>
        </w:p>
        <w:p>
          <w:pPr>
            <w:pStyle w:val="Contents3"/>
            <w:tabs>
              <w:tab w:val="clear" w:pos="8459"/>
              <w:tab w:val="right" w:pos="9026" w:leader="dot"/>
            </w:tabs>
            <w:rPr/>
          </w:pPr>
          <w:hyperlink w:anchor="__RefHeading___Toc2490019_3531895371">
            <w:r>
              <w:rPr>
                <w:webHidden/>
                <w:rStyle w:val="IndexLink"/>
                <w:rtl w:val="true"/>
              </w:rPr>
              <w:t xml:space="preserve">الفصل العاشر </w:t>
            </w:r>
            <w:r>
              <w:rPr>
                <w:rStyle w:val="IndexLink"/>
                <w:rtl w:val="true"/>
              </w:rPr>
              <w:t xml:space="preserve">: </w:t>
            </w:r>
            <w:r>
              <w:rPr>
                <w:rStyle w:val="IndexLink"/>
                <w:rtl w:val="true"/>
              </w:rPr>
              <w:t>في مراتب الأولياء</w:t>
            </w:r>
            <w:r>
              <w:rPr>
                <w:rStyle w:val="IndexLink"/>
                <w:rtl w:val="true"/>
              </w:rPr>
              <w:tab/>
            </w:r>
            <w:r>
              <w:rPr>
                <w:rStyle w:val="IndexLink"/>
              </w:rPr>
              <w:t>103</w:t>
            </w:r>
          </w:hyperlink>
        </w:p>
        <w:p>
          <w:pPr>
            <w:pStyle w:val="Contents4"/>
            <w:tabs>
              <w:tab w:val="clear" w:pos="8176"/>
              <w:tab w:val="right" w:pos="9026" w:leader="dot"/>
            </w:tabs>
            <w:rPr/>
          </w:pPr>
          <w:hyperlink w:anchor="__RefHeading___Toc2490021_3531895371">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490023_3531895371">
            <w:r>
              <w:rPr>
                <w:webHidden/>
                <w:rStyle w:val="IndexLink"/>
                <w:rtl w:val="true"/>
              </w:rPr>
              <w:t>في المتقدّم من كلّ طبقة من الأولياء</w:t>
            </w:r>
            <w:r>
              <w:rPr>
                <w:rStyle w:val="IndexLink"/>
                <w:rtl w:val="true"/>
              </w:rPr>
              <w:tab/>
            </w:r>
            <w:r>
              <w:rPr>
                <w:rStyle w:val="IndexLink"/>
              </w:rPr>
              <w:t>105</w:t>
            </w:r>
          </w:hyperlink>
        </w:p>
        <w:p>
          <w:pPr>
            <w:pStyle w:val="Contents4"/>
            <w:tabs>
              <w:tab w:val="clear" w:pos="8176"/>
              <w:tab w:val="right" w:pos="9026" w:leader="dot"/>
            </w:tabs>
            <w:rPr/>
          </w:pPr>
          <w:hyperlink w:anchor="__RefHeading___Toc2490025_3531895371">
            <w:r>
              <w:rPr>
                <w:webHidden/>
                <w:rStyle w:val="IndexLink"/>
                <w:rtl w:val="true"/>
              </w:rPr>
              <w:t>فيما اذا لم يكن في طبقة ذكور</w:t>
            </w:r>
            <w:r>
              <w:rPr>
                <w:rStyle w:val="IndexLink"/>
                <w:rtl w:val="true"/>
              </w:rPr>
              <w:tab/>
            </w:r>
            <w:r>
              <w:rPr>
                <w:rStyle w:val="IndexLink"/>
              </w:rPr>
              <w:t>106</w:t>
            </w:r>
          </w:hyperlink>
        </w:p>
        <w:p>
          <w:pPr>
            <w:pStyle w:val="Contents4"/>
            <w:tabs>
              <w:tab w:val="clear" w:pos="8176"/>
              <w:tab w:val="right" w:pos="9026" w:leader="dot"/>
            </w:tabs>
            <w:rPr/>
          </w:pPr>
          <w:hyperlink w:anchor="__RefHeading___Toc2490027_3531895371">
            <w:r>
              <w:rPr>
                <w:webHidden/>
                <w:rStyle w:val="IndexLink"/>
                <w:rtl w:val="true"/>
              </w:rPr>
              <w:t>فيما اذا كان للميّت أمّ و أولاد ذكور</w:t>
            </w:r>
            <w:r>
              <w:rPr>
                <w:rStyle w:val="IndexLink"/>
                <w:rtl w:val="true"/>
              </w:rPr>
              <w:tab/>
            </w:r>
            <w:r>
              <w:rPr>
                <w:rStyle w:val="IndexLink"/>
              </w:rPr>
              <w:t>107</w:t>
            </w:r>
          </w:hyperlink>
        </w:p>
        <w:p>
          <w:pPr>
            <w:pStyle w:val="Contents4"/>
            <w:tabs>
              <w:tab w:val="clear" w:pos="8176"/>
              <w:tab w:val="right" w:pos="9026" w:leader="dot"/>
            </w:tabs>
            <w:rPr/>
          </w:pPr>
          <w:hyperlink w:anchor="__RefHeading___Toc2490029_3531895371">
            <w:r>
              <w:rPr>
                <w:webHidden/>
                <w:rStyle w:val="IndexLink"/>
                <w:rtl w:val="true"/>
              </w:rPr>
              <w:t>فيما اذا لم يكن في بعض المراتب الاّ الصبي أو المجنون أو الغائب</w:t>
            </w:r>
            <w:r>
              <w:rPr>
                <w:rStyle w:val="IndexLink"/>
                <w:rtl w:val="true"/>
              </w:rPr>
              <w:tab/>
            </w:r>
            <w:r>
              <w:rPr>
                <w:rStyle w:val="IndexLink"/>
              </w:rPr>
              <w:t>107</w:t>
            </w:r>
          </w:hyperlink>
        </w:p>
        <w:p>
          <w:pPr>
            <w:pStyle w:val="Contents3"/>
            <w:tabs>
              <w:tab w:val="clear" w:pos="8459"/>
              <w:tab w:val="right" w:pos="9026" w:leader="dot"/>
            </w:tabs>
            <w:rPr/>
          </w:pPr>
          <w:hyperlink w:anchor="__RefHeading___Toc2490031_3531895371">
            <w:r>
              <w:rPr>
                <w:webHidden/>
                <w:rStyle w:val="IndexLink"/>
                <w:rtl w:val="true"/>
              </w:rPr>
              <w:t xml:space="preserve">الفصل الحادي عشر </w:t>
            </w:r>
            <w:r>
              <w:rPr>
                <w:rStyle w:val="IndexLink"/>
                <w:rtl w:val="true"/>
              </w:rPr>
              <w:t xml:space="preserve">: </w:t>
            </w:r>
            <w:r>
              <w:rPr>
                <w:rStyle w:val="IndexLink"/>
                <w:rtl w:val="true"/>
              </w:rPr>
              <w:t>في تغسيل الميّت</w:t>
            </w:r>
            <w:r>
              <w:rPr>
                <w:rStyle w:val="IndexLink"/>
                <w:rtl w:val="true"/>
              </w:rPr>
              <w:tab/>
            </w:r>
            <w:r>
              <w:rPr>
                <w:rStyle w:val="IndexLink"/>
              </w:rPr>
              <w:t>113</w:t>
            </w:r>
          </w:hyperlink>
        </w:p>
        <w:p>
          <w:pPr>
            <w:pStyle w:val="Contents4"/>
            <w:tabs>
              <w:tab w:val="clear" w:pos="8176"/>
              <w:tab w:val="right" w:pos="9026" w:leader="dot"/>
            </w:tabs>
            <w:rPr/>
          </w:pPr>
          <w:hyperlink w:anchor="__RefHeading___Toc2490033_3531895371">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490035_3531895371">
            <w:r>
              <w:rPr>
                <w:webHidden/>
                <w:rStyle w:val="IndexLink"/>
                <w:rtl w:val="true"/>
              </w:rPr>
              <w:t xml:space="preserve">الفرع الأوّل </w:t>
            </w:r>
            <w:r>
              <w:rPr>
                <w:rStyle w:val="IndexLink"/>
                <w:rtl w:val="true"/>
              </w:rPr>
              <w:t xml:space="preserve">: </w:t>
            </w:r>
            <w:r>
              <w:rPr>
                <w:rStyle w:val="IndexLink"/>
                <w:rtl w:val="true"/>
              </w:rPr>
              <w:t>في وجوب تغسيل كلّ مسلم</w:t>
            </w:r>
            <w:r>
              <w:rPr>
                <w:rStyle w:val="IndexLink"/>
                <w:rtl w:val="true"/>
              </w:rPr>
              <w:tab/>
            </w:r>
            <w:r>
              <w:rPr>
                <w:rStyle w:val="IndexLink"/>
              </w:rPr>
              <w:t>114</w:t>
            </w:r>
          </w:hyperlink>
        </w:p>
        <w:p>
          <w:pPr>
            <w:pStyle w:val="Contents4"/>
            <w:tabs>
              <w:tab w:val="clear" w:pos="8176"/>
              <w:tab w:val="right" w:pos="9026" w:leader="dot"/>
            </w:tabs>
            <w:rPr/>
          </w:pPr>
          <w:hyperlink w:anchor="__RefHeading___Toc2490037_3531895371">
            <w:r>
              <w:rPr>
                <w:webHidden/>
                <w:rStyle w:val="IndexLink"/>
                <w:rtl w:val="true"/>
              </w:rPr>
              <w:t xml:space="preserve">الفرع الثاني </w:t>
            </w:r>
            <w:r>
              <w:rPr>
                <w:rStyle w:val="IndexLink"/>
                <w:rtl w:val="true"/>
              </w:rPr>
              <w:t xml:space="preserve">: </w:t>
            </w:r>
            <w:r>
              <w:rPr>
                <w:rStyle w:val="IndexLink"/>
                <w:rtl w:val="true"/>
              </w:rPr>
              <w:t>في عدم جواز تغسيل الكافر و تكفينه و دفنه</w:t>
            </w:r>
            <w:r>
              <w:rPr>
                <w:rStyle w:val="IndexLink"/>
                <w:rtl w:val="true"/>
              </w:rPr>
              <w:tab/>
            </w:r>
            <w:r>
              <w:rPr>
                <w:rStyle w:val="IndexLink"/>
              </w:rPr>
              <w:t>115</w:t>
            </w:r>
          </w:hyperlink>
        </w:p>
        <w:p>
          <w:pPr>
            <w:pStyle w:val="Contents4"/>
            <w:tabs>
              <w:tab w:val="clear" w:pos="8176"/>
              <w:tab w:val="right" w:pos="9026" w:leader="dot"/>
            </w:tabs>
            <w:rPr/>
          </w:pPr>
          <w:hyperlink w:anchor="__RefHeading___Toc2490039_3531895371">
            <w:r>
              <w:rPr>
                <w:webHidden/>
                <w:rStyle w:val="IndexLink"/>
                <w:rtl w:val="true"/>
              </w:rPr>
              <w:t xml:space="preserve">الفرع الثالث </w:t>
            </w:r>
            <w:r>
              <w:rPr>
                <w:rStyle w:val="IndexLink"/>
                <w:rtl w:val="true"/>
              </w:rPr>
              <w:t xml:space="preserve">: </w:t>
            </w:r>
            <w:r>
              <w:rPr>
                <w:rStyle w:val="IndexLink"/>
                <w:rtl w:val="true"/>
              </w:rPr>
              <w:t>في ولد الزنا و المجانين من المسلم و الكافر</w:t>
            </w:r>
            <w:r>
              <w:rPr>
                <w:rStyle w:val="IndexLink"/>
                <w:rtl w:val="true"/>
              </w:rPr>
              <w:tab/>
            </w:r>
            <w:r>
              <w:rPr>
                <w:rStyle w:val="IndexLink"/>
              </w:rPr>
              <w:t>116</w:t>
            </w:r>
          </w:hyperlink>
        </w:p>
        <w:p>
          <w:pPr>
            <w:pStyle w:val="Contents4"/>
            <w:tabs>
              <w:tab w:val="clear" w:pos="8176"/>
              <w:tab w:val="right" w:pos="9026" w:leader="dot"/>
            </w:tabs>
            <w:rPr/>
          </w:pPr>
          <w:hyperlink w:anchor="__RefHeading___Toc2490041_3531895371">
            <w:r>
              <w:rPr>
                <w:webHidden/>
                <w:rStyle w:val="IndexLink"/>
                <w:rtl w:val="true"/>
              </w:rPr>
              <w:t xml:space="preserve">الفرع الرابع </w:t>
            </w:r>
            <w:r>
              <w:rPr>
                <w:rStyle w:val="IndexLink"/>
                <w:rtl w:val="true"/>
              </w:rPr>
              <w:t xml:space="preserve">: </w:t>
            </w:r>
            <w:r>
              <w:rPr>
                <w:rStyle w:val="IndexLink"/>
                <w:rtl w:val="true"/>
              </w:rPr>
              <w:t>في عدم الفرق بين الصغير و الكبير</w:t>
            </w:r>
            <w:r>
              <w:rPr>
                <w:rStyle w:val="IndexLink"/>
                <w:rtl w:val="true"/>
              </w:rPr>
              <w:tab/>
            </w:r>
            <w:r>
              <w:rPr>
                <w:rStyle w:val="IndexLink"/>
              </w:rPr>
              <w:t>117</w:t>
            </w:r>
          </w:hyperlink>
        </w:p>
        <w:p>
          <w:pPr>
            <w:pStyle w:val="Contents3"/>
            <w:tabs>
              <w:tab w:val="clear" w:pos="8459"/>
              <w:tab w:val="right" w:pos="9026" w:leader="dot"/>
            </w:tabs>
            <w:rPr/>
          </w:pPr>
          <w:hyperlink w:anchor="__RefHeading___Toc2490043_3531895371">
            <w:r>
              <w:rPr>
                <w:webHidden/>
                <w:rStyle w:val="IndexLink"/>
                <w:rtl w:val="true"/>
              </w:rPr>
              <w:t xml:space="preserve">الفصل الثاني عشر </w:t>
            </w:r>
            <w:r>
              <w:rPr>
                <w:rStyle w:val="IndexLink"/>
                <w:rtl w:val="true"/>
              </w:rPr>
              <w:t xml:space="preserve">: </w:t>
            </w:r>
            <w:r>
              <w:rPr>
                <w:rStyle w:val="IndexLink"/>
                <w:rtl w:val="true"/>
              </w:rPr>
              <w:t>في أحكام غسل الميّت</w:t>
            </w:r>
            <w:r>
              <w:rPr>
                <w:rStyle w:val="IndexLink"/>
                <w:rtl w:val="true"/>
              </w:rPr>
              <w:tab/>
            </w:r>
            <w:r>
              <w:rPr>
                <w:rStyle w:val="IndexLink"/>
              </w:rPr>
              <w:t>119</w:t>
            </w:r>
          </w:hyperlink>
        </w:p>
        <w:p>
          <w:pPr>
            <w:pStyle w:val="Contents4"/>
            <w:tabs>
              <w:tab w:val="clear" w:pos="8176"/>
              <w:tab w:val="right" w:pos="9026" w:leader="dot"/>
            </w:tabs>
            <w:rPr/>
          </w:pPr>
          <w:hyperlink w:anchor="__RefHeading___Toc2490045_3531895371">
            <w:r>
              <w:rPr>
                <w:webHidden/>
                <w:rStyle w:val="IndexLink"/>
                <w:rtl w:val="true"/>
              </w:rPr>
              <w:t>في وجوب نيّة القربة في غسل الميّت</w:t>
            </w:r>
            <w:r>
              <w:rPr>
                <w:rStyle w:val="IndexLink"/>
                <w:rtl w:val="true"/>
              </w:rPr>
              <w:tab/>
            </w:r>
            <w:r>
              <w:rPr>
                <w:rStyle w:val="IndexLink"/>
              </w:rPr>
              <w:t>119</w:t>
            </w:r>
          </w:hyperlink>
        </w:p>
        <w:p>
          <w:pPr>
            <w:pStyle w:val="Contents5"/>
            <w:tabs>
              <w:tab w:val="clear" w:pos="7892"/>
              <w:tab w:val="right" w:pos="9026" w:leader="dot"/>
            </w:tabs>
            <w:rPr/>
          </w:pPr>
          <w:hyperlink w:anchor="__RefHeading___Toc2490047_3531895371">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490049_3531895371">
            <w:r>
              <w:rPr>
                <w:webHidden/>
                <w:rStyle w:val="IndexLink"/>
                <w:rtl w:val="true"/>
              </w:rPr>
              <w:t xml:space="preserve">الفرع الأوّل </w:t>
            </w:r>
            <w:r>
              <w:rPr>
                <w:rStyle w:val="IndexLink"/>
                <w:rtl w:val="true"/>
              </w:rPr>
              <w:t xml:space="preserve">: </w:t>
            </w:r>
            <w:r>
              <w:rPr>
                <w:rStyle w:val="IndexLink"/>
                <w:rtl w:val="true"/>
              </w:rPr>
              <w:t>في المماثلة في الذكوريّة و الانوثيّة</w:t>
            </w:r>
            <w:r>
              <w:rPr>
                <w:rStyle w:val="IndexLink"/>
                <w:rtl w:val="true"/>
              </w:rPr>
              <w:tab/>
            </w:r>
            <w:r>
              <w:rPr>
                <w:rStyle w:val="IndexLink"/>
              </w:rPr>
              <w:t>121</w:t>
            </w:r>
          </w:hyperlink>
        </w:p>
        <w:p>
          <w:pPr>
            <w:pStyle w:val="Contents5"/>
            <w:tabs>
              <w:tab w:val="clear" w:pos="7892"/>
              <w:tab w:val="right" w:pos="9026" w:leader="dot"/>
            </w:tabs>
            <w:rPr/>
          </w:pPr>
          <w:hyperlink w:anchor="__RefHeading___Toc2490051_3531895371">
            <w:r>
              <w:rPr>
                <w:webHidden/>
                <w:rStyle w:val="IndexLink"/>
                <w:rtl w:val="true"/>
              </w:rPr>
              <w:t xml:space="preserve">الفرع الثاني </w:t>
            </w:r>
            <w:r>
              <w:rPr>
                <w:rStyle w:val="IndexLink"/>
                <w:rtl w:val="true"/>
              </w:rPr>
              <w:t xml:space="preserve">: </w:t>
            </w:r>
            <w:r>
              <w:rPr>
                <w:rStyle w:val="IndexLink"/>
                <w:rtl w:val="true"/>
              </w:rPr>
              <w:t>في استثناء الطفل دون ثلاث سنين</w:t>
            </w:r>
            <w:r>
              <w:rPr>
                <w:rStyle w:val="IndexLink"/>
                <w:rtl w:val="true"/>
              </w:rPr>
              <w:tab/>
            </w:r>
            <w:r>
              <w:rPr>
                <w:rStyle w:val="IndexLink"/>
              </w:rPr>
              <w:t>122</w:t>
            </w:r>
          </w:hyperlink>
        </w:p>
        <w:p>
          <w:pPr>
            <w:pStyle w:val="Contents5"/>
            <w:tabs>
              <w:tab w:val="clear" w:pos="7892"/>
              <w:tab w:val="right" w:pos="9026" w:leader="dot"/>
            </w:tabs>
            <w:rPr/>
          </w:pPr>
          <w:hyperlink w:anchor="__RefHeading___Toc2490053_3531895371">
            <w:r>
              <w:rPr>
                <w:webHidden/>
                <w:rStyle w:val="IndexLink"/>
                <w:rtl w:val="true"/>
              </w:rPr>
              <w:t xml:space="preserve">الفرع الثالث </w:t>
            </w:r>
            <w:r>
              <w:rPr>
                <w:rStyle w:val="IndexLink"/>
                <w:rtl w:val="true"/>
              </w:rPr>
              <w:t xml:space="preserve">: </w:t>
            </w:r>
            <w:r>
              <w:rPr>
                <w:rStyle w:val="IndexLink"/>
                <w:rtl w:val="true"/>
              </w:rPr>
              <w:t>في استثناء الزوج و الزوجة</w:t>
            </w:r>
            <w:r>
              <w:rPr>
                <w:rStyle w:val="IndexLink"/>
                <w:rtl w:val="true"/>
              </w:rPr>
              <w:tab/>
            </w:r>
            <w:r>
              <w:rPr>
                <w:rStyle w:val="IndexLink"/>
              </w:rPr>
              <w:t>123</w:t>
            </w:r>
          </w:hyperlink>
        </w:p>
        <w:p>
          <w:pPr>
            <w:pStyle w:val="Contents5"/>
            <w:tabs>
              <w:tab w:val="clear" w:pos="7892"/>
              <w:tab w:val="right" w:pos="9026" w:leader="dot"/>
            </w:tabs>
            <w:rPr/>
          </w:pPr>
          <w:hyperlink w:anchor="__RefHeading___Toc2490055_3531895371">
            <w:r>
              <w:rPr>
                <w:webHidden/>
                <w:rStyle w:val="IndexLink"/>
                <w:rtl w:val="true"/>
              </w:rPr>
              <w:t xml:space="preserve">الفرع الرابع </w:t>
            </w:r>
            <w:r>
              <w:rPr>
                <w:rStyle w:val="IndexLink"/>
                <w:rtl w:val="true"/>
              </w:rPr>
              <w:t xml:space="preserve">: </w:t>
            </w:r>
            <w:r>
              <w:rPr>
                <w:rStyle w:val="IndexLink"/>
                <w:rtl w:val="true"/>
              </w:rPr>
              <w:t>في نظر كلّ من الزوجين الى عورة الآخر</w:t>
            </w:r>
            <w:r>
              <w:rPr>
                <w:rStyle w:val="IndexLink"/>
                <w:rtl w:val="true"/>
              </w:rPr>
              <w:tab/>
            </w:r>
            <w:r>
              <w:rPr>
                <w:rStyle w:val="IndexLink"/>
              </w:rPr>
              <w:t>126</w:t>
            </w:r>
          </w:hyperlink>
        </w:p>
        <w:p>
          <w:pPr>
            <w:pStyle w:val="Contents5"/>
            <w:tabs>
              <w:tab w:val="clear" w:pos="7892"/>
              <w:tab w:val="right" w:pos="9026" w:leader="dot"/>
            </w:tabs>
            <w:rPr/>
          </w:pPr>
          <w:hyperlink w:anchor="__RefHeading___Toc2490057_3531895371">
            <w:r>
              <w:rPr>
                <w:webHidden/>
                <w:rStyle w:val="IndexLink"/>
                <w:rtl w:val="true"/>
              </w:rPr>
              <w:t xml:space="preserve">الفرع الخامس </w:t>
            </w:r>
            <w:r>
              <w:rPr>
                <w:rStyle w:val="IndexLink"/>
                <w:rtl w:val="true"/>
              </w:rPr>
              <w:t xml:space="preserve">: </w:t>
            </w:r>
            <w:r>
              <w:rPr>
                <w:rStyle w:val="IndexLink"/>
                <w:rtl w:val="true"/>
              </w:rPr>
              <w:t>في تغسيل الرجل محارمه و بالعكس عند عدم المماثل</w:t>
            </w:r>
            <w:r>
              <w:rPr>
                <w:rStyle w:val="IndexLink"/>
                <w:rtl w:val="true"/>
              </w:rPr>
              <w:tab/>
            </w:r>
            <w:r>
              <w:rPr>
                <w:rStyle w:val="IndexLink"/>
              </w:rPr>
              <w:t>128</w:t>
            </w:r>
          </w:hyperlink>
        </w:p>
        <w:p>
          <w:pPr>
            <w:pStyle w:val="Contents5"/>
            <w:tabs>
              <w:tab w:val="clear" w:pos="7892"/>
              <w:tab w:val="right" w:pos="9026" w:leader="dot"/>
            </w:tabs>
            <w:rPr/>
          </w:pPr>
          <w:hyperlink w:anchor="__RefHeading___Toc2490059_3531895371">
            <w:r>
              <w:rPr>
                <w:webHidden/>
                <w:rStyle w:val="IndexLink"/>
                <w:rtl w:val="true"/>
              </w:rPr>
              <w:t xml:space="preserve">الفرع السادس </w:t>
            </w:r>
            <w:r>
              <w:rPr>
                <w:rStyle w:val="IndexLink"/>
                <w:rtl w:val="true"/>
              </w:rPr>
              <w:t xml:space="preserve">: </w:t>
            </w:r>
            <w:r>
              <w:rPr>
                <w:rStyle w:val="IndexLink"/>
                <w:rtl w:val="true"/>
              </w:rPr>
              <w:t>في تغسيل المولى أمته</w:t>
            </w:r>
            <w:r>
              <w:rPr>
                <w:rStyle w:val="IndexLink"/>
                <w:rtl w:val="true"/>
              </w:rPr>
              <w:tab/>
            </w:r>
            <w:r>
              <w:rPr>
                <w:rStyle w:val="IndexLink"/>
              </w:rPr>
              <w:t>129</w:t>
            </w:r>
          </w:hyperlink>
        </w:p>
        <w:p>
          <w:pPr>
            <w:pStyle w:val="Contents4"/>
            <w:tabs>
              <w:tab w:val="clear" w:pos="8176"/>
              <w:tab w:val="right" w:pos="9026" w:leader="dot"/>
            </w:tabs>
            <w:rPr/>
          </w:pPr>
          <w:hyperlink w:anchor="__RefHeading___Toc2490061_3531895371">
            <w:r>
              <w:rPr>
                <w:webHidden/>
                <w:rStyle w:val="IndexLink"/>
                <w:rtl w:val="true"/>
              </w:rPr>
              <w:t>في الخنثى المشكل</w:t>
            </w:r>
            <w:r>
              <w:rPr>
                <w:rStyle w:val="IndexLink"/>
                <w:rtl w:val="true"/>
              </w:rPr>
              <w:tab/>
            </w:r>
            <w:r>
              <w:rPr>
                <w:rStyle w:val="IndexLink"/>
              </w:rPr>
              <w:t>130</w:t>
            </w:r>
          </w:hyperlink>
        </w:p>
        <w:p>
          <w:pPr>
            <w:pStyle w:val="Contents4"/>
            <w:tabs>
              <w:tab w:val="clear" w:pos="8176"/>
              <w:tab w:val="right" w:pos="9026" w:leader="dot"/>
            </w:tabs>
            <w:rPr/>
          </w:pPr>
          <w:hyperlink w:anchor="__RefHeading___Toc2490063_3531895371">
            <w:r>
              <w:rPr>
                <w:webHidden/>
                <w:rStyle w:val="IndexLink"/>
                <w:rtl w:val="true"/>
              </w:rPr>
              <w:t>فيما اذا انحصر المماثل في الكافر أو الكافرة</w:t>
            </w:r>
            <w:r>
              <w:rPr>
                <w:rStyle w:val="IndexLink"/>
                <w:rtl w:val="true"/>
              </w:rPr>
              <w:tab/>
            </w:r>
            <w:r>
              <w:rPr>
                <w:rStyle w:val="IndexLink"/>
              </w:rPr>
              <w:t>131</w:t>
            </w:r>
          </w:hyperlink>
        </w:p>
        <w:p>
          <w:pPr>
            <w:pStyle w:val="Contents4"/>
            <w:tabs>
              <w:tab w:val="clear" w:pos="8176"/>
              <w:tab w:val="right" w:pos="9026" w:leader="dot"/>
            </w:tabs>
            <w:rPr/>
          </w:pPr>
          <w:hyperlink w:anchor="__RefHeading___Toc2490065_3531895371">
            <w:r>
              <w:rPr>
                <w:webHidden/>
                <w:rStyle w:val="IndexLink"/>
                <w:rtl w:val="true"/>
              </w:rPr>
              <w:t>فيما اذا لم يكن مماثل حتّى الكتابي و الكتابيّة</w:t>
            </w:r>
            <w:r>
              <w:rPr>
                <w:rStyle w:val="IndexLink"/>
                <w:rtl w:val="true"/>
              </w:rPr>
              <w:tab/>
            </w:r>
            <w:r>
              <w:rPr>
                <w:rStyle w:val="IndexLink"/>
              </w:rPr>
              <w:t>134</w:t>
            </w:r>
          </w:hyperlink>
        </w:p>
        <w:p>
          <w:pPr>
            <w:pStyle w:val="Contents4"/>
            <w:tabs>
              <w:tab w:val="clear" w:pos="8176"/>
              <w:tab w:val="right" w:pos="9026" w:leader="dot"/>
            </w:tabs>
            <w:rPr/>
          </w:pPr>
          <w:hyperlink w:anchor="__RefHeading___Toc2490067_3531895371">
            <w:r>
              <w:rPr>
                <w:webHidden/>
                <w:rStyle w:val="IndexLink"/>
                <w:rtl w:val="true"/>
              </w:rPr>
              <w:t>في شرائط المغسّل</w:t>
            </w:r>
            <w:r>
              <w:rPr>
                <w:rStyle w:val="IndexLink"/>
                <w:rtl w:val="true"/>
              </w:rPr>
              <w:tab/>
            </w:r>
            <w:r>
              <w:rPr>
                <w:rStyle w:val="IndexLink"/>
              </w:rPr>
              <w:t>135</w:t>
            </w:r>
          </w:hyperlink>
        </w:p>
        <w:p>
          <w:pPr>
            <w:pStyle w:val="Contents3"/>
            <w:tabs>
              <w:tab w:val="clear" w:pos="8459"/>
              <w:tab w:val="right" w:pos="9026" w:leader="dot"/>
            </w:tabs>
            <w:rPr/>
          </w:pPr>
          <w:hyperlink w:anchor="__RefHeading___Toc2490069_3531895371">
            <w:r>
              <w:rPr>
                <w:webHidden/>
                <w:rStyle w:val="IndexLink"/>
                <w:rtl w:val="true"/>
              </w:rPr>
              <w:t xml:space="preserve">الفصل الثالث عشر </w:t>
            </w:r>
            <w:r>
              <w:rPr>
                <w:rStyle w:val="IndexLink"/>
                <w:rtl w:val="true"/>
              </w:rPr>
              <w:t xml:space="preserve">: </w:t>
            </w:r>
            <w:r>
              <w:rPr>
                <w:rStyle w:val="IndexLink"/>
                <w:rtl w:val="true"/>
              </w:rPr>
              <w:t>في موارد سقوط غسل الميّت</w:t>
            </w:r>
            <w:r>
              <w:rPr>
                <w:rStyle w:val="IndexLink"/>
                <w:rtl w:val="true"/>
              </w:rPr>
              <w:tab/>
            </w:r>
            <w:r>
              <w:rPr>
                <w:rStyle w:val="IndexLink"/>
              </w:rPr>
              <w:t>137</w:t>
            </w:r>
          </w:hyperlink>
        </w:p>
        <w:p>
          <w:pPr>
            <w:pStyle w:val="Contents4"/>
            <w:tabs>
              <w:tab w:val="clear" w:pos="8176"/>
              <w:tab w:val="right" w:pos="9026" w:leader="dot"/>
            </w:tabs>
            <w:rPr/>
          </w:pPr>
          <w:hyperlink w:anchor="__RefHeading___Toc2490071_3531895371">
            <w:r>
              <w:rPr>
                <w:webHidden/>
                <w:rStyle w:val="IndexLink"/>
                <w:rtl w:val="true"/>
              </w:rPr>
              <w:t>«</w:t>
            </w:r>
            <w:r>
              <w:rPr>
                <w:rStyle w:val="IndexLink"/>
                <w:rtl w:val="true"/>
              </w:rPr>
              <w:t>احداهما</w:t>
            </w:r>
            <w:r>
              <w:rPr>
                <w:rStyle w:val="IndexLink"/>
                <w:rtl w:val="true"/>
              </w:rPr>
              <w:t xml:space="preserve">»: </w:t>
            </w:r>
            <w:r>
              <w:rPr>
                <w:rStyle w:val="IndexLink"/>
                <w:rtl w:val="true"/>
              </w:rPr>
              <w:t>الشهيد</w:t>
            </w:r>
            <w:r>
              <w:rPr>
                <w:rStyle w:val="IndexLink"/>
                <w:rtl w:val="true"/>
              </w:rPr>
              <w:tab/>
            </w:r>
            <w:r>
              <w:rPr>
                <w:rStyle w:val="IndexLink"/>
              </w:rPr>
              <w:t>137</w:t>
            </w:r>
          </w:hyperlink>
        </w:p>
        <w:p>
          <w:pPr>
            <w:pStyle w:val="Contents4"/>
            <w:tabs>
              <w:tab w:val="clear" w:pos="8176"/>
              <w:tab w:val="right" w:pos="9026" w:leader="dot"/>
            </w:tabs>
            <w:rPr/>
          </w:pPr>
          <w:hyperlink w:anchor="__RefHeading___Toc2490073_3531895371">
            <w:r>
              <w:rPr>
                <w:webHidden/>
                <w:rStyle w:val="IndexLink"/>
                <w:rtl w:val="true"/>
              </w:rPr>
              <w:t>«</w:t>
            </w:r>
            <w:r>
              <w:rPr>
                <w:rStyle w:val="IndexLink"/>
                <w:rtl w:val="true"/>
              </w:rPr>
              <w:t>الثانية</w:t>
            </w:r>
            <w:r>
              <w:rPr>
                <w:rStyle w:val="IndexLink"/>
                <w:rtl w:val="true"/>
              </w:rPr>
              <w:t xml:space="preserve">»: </w:t>
            </w:r>
            <w:r>
              <w:rPr>
                <w:rStyle w:val="IndexLink"/>
                <w:rtl w:val="true"/>
              </w:rPr>
              <w:t>من وجب قتله برجم أو قصاص</w:t>
            </w:r>
            <w:r>
              <w:rPr>
                <w:rStyle w:val="IndexLink"/>
                <w:rtl w:val="true"/>
              </w:rPr>
              <w:tab/>
            </w:r>
            <w:r>
              <w:rPr>
                <w:rStyle w:val="IndexLink"/>
              </w:rPr>
              <w:t>140</w:t>
            </w:r>
          </w:hyperlink>
        </w:p>
        <w:p>
          <w:pPr>
            <w:pStyle w:val="Contents5"/>
            <w:tabs>
              <w:tab w:val="clear" w:pos="7892"/>
              <w:tab w:val="right" w:pos="9026" w:leader="dot"/>
            </w:tabs>
            <w:rPr/>
          </w:pPr>
          <w:hyperlink w:anchor="__RefHeading___Toc2490075_3531895371">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490077_3531895371">
            <w:r>
              <w:rPr>
                <w:webHidden/>
                <w:rStyle w:val="IndexLink"/>
                <w:rtl w:val="true"/>
              </w:rPr>
              <w:t>في أنّ سقوط الغسل عنهما من باب العزيمة لا الرخصة</w:t>
            </w:r>
            <w:r>
              <w:rPr>
                <w:rStyle w:val="IndexLink"/>
                <w:rtl w:val="true"/>
              </w:rPr>
              <w:tab/>
            </w:r>
            <w:r>
              <w:rPr>
                <w:rStyle w:val="IndexLink"/>
              </w:rPr>
              <w:t>142</w:t>
            </w:r>
          </w:hyperlink>
        </w:p>
        <w:p>
          <w:pPr>
            <w:pStyle w:val="Contents5"/>
            <w:tabs>
              <w:tab w:val="clear" w:pos="7892"/>
              <w:tab w:val="right" w:pos="9026" w:leader="dot"/>
            </w:tabs>
            <w:rPr/>
          </w:pPr>
          <w:hyperlink w:anchor="__RefHeading___Toc2490079_3531895371">
            <w:r>
              <w:rPr>
                <w:webHidden/>
                <w:rStyle w:val="IndexLink"/>
                <w:rtl w:val="true"/>
              </w:rPr>
              <w:t>فيما اذا كان ثياب الشهيد للغير</w:t>
            </w:r>
            <w:r>
              <w:rPr>
                <w:rStyle w:val="IndexLink"/>
                <w:rtl w:val="true"/>
              </w:rPr>
              <w:tab/>
            </w:r>
            <w:r>
              <w:rPr>
                <w:rStyle w:val="IndexLink"/>
              </w:rPr>
              <w:t>143</w:t>
            </w:r>
          </w:hyperlink>
        </w:p>
        <w:p>
          <w:pPr>
            <w:pStyle w:val="Contents5"/>
            <w:tabs>
              <w:tab w:val="clear" w:pos="7892"/>
              <w:tab w:val="right" w:pos="9026" w:leader="dot"/>
            </w:tabs>
            <w:rPr/>
          </w:pPr>
          <w:hyperlink w:anchor="__RefHeading___Toc2490081_3531895371">
            <w:r>
              <w:rPr>
                <w:webHidden/>
                <w:rStyle w:val="IndexLink"/>
                <w:rtl w:val="true"/>
              </w:rPr>
              <w:t>فيما اذا وجد في المعركة ميّت لم يعلم أنّه قتل شهيدا أم لا</w:t>
            </w:r>
            <w:r>
              <w:rPr>
                <w:rStyle w:val="IndexLink"/>
                <w:rtl w:val="true"/>
              </w:rPr>
              <w:tab/>
            </w:r>
            <w:r>
              <w:rPr>
                <w:rStyle w:val="IndexLink"/>
              </w:rPr>
              <w:t>144</w:t>
            </w:r>
          </w:hyperlink>
        </w:p>
        <w:p>
          <w:pPr>
            <w:pStyle w:val="Contents5"/>
            <w:tabs>
              <w:tab w:val="clear" w:pos="7892"/>
              <w:tab w:val="right" w:pos="9026" w:leader="dot"/>
            </w:tabs>
            <w:rPr/>
          </w:pPr>
          <w:hyperlink w:anchor="__RefHeading___Toc2490083_3531895371">
            <w:r>
              <w:rPr>
                <w:webHidden/>
                <w:rStyle w:val="IndexLink"/>
                <w:rtl w:val="true"/>
              </w:rPr>
              <w:t>فيمن أطلق عليه الشهيد في الأخبار</w:t>
            </w:r>
            <w:r>
              <w:rPr>
                <w:rStyle w:val="IndexLink"/>
                <w:rtl w:val="true"/>
              </w:rPr>
              <w:tab/>
            </w:r>
            <w:r>
              <w:rPr>
                <w:rStyle w:val="IndexLink"/>
              </w:rPr>
              <w:t>144</w:t>
            </w:r>
          </w:hyperlink>
        </w:p>
        <w:p>
          <w:pPr>
            <w:pStyle w:val="Contents5"/>
            <w:tabs>
              <w:tab w:val="clear" w:pos="7892"/>
              <w:tab w:val="right" w:pos="9026" w:leader="dot"/>
            </w:tabs>
            <w:rPr/>
          </w:pPr>
          <w:hyperlink w:anchor="__RefHeading___Toc2490085_3531895371">
            <w:r>
              <w:rPr>
                <w:webHidden/>
                <w:rStyle w:val="IndexLink"/>
                <w:rtl w:val="true"/>
              </w:rPr>
              <w:t>فيما اذا اشتبه المسلم بالكافر</w:t>
            </w:r>
            <w:r>
              <w:rPr>
                <w:rStyle w:val="IndexLink"/>
                <w:rtl w:val="true"/>
              </w:rPr>
              <w:tab/>
            </w:r>
            <w:r>
              <w:rPr>
                <w:rStyle w:val="IndexLink"/>
              </w:rPr>
              <w:t>147</w:t>
            </w:r>
          </w:hyperlink>
        </w:p>
        <w:p>
          <w:pPr>
            <w:pStyle w:val="Contents5"/>
            <w:tabs>
              <w:tab w:val="clear" w:pos="7892"/>
              <w:tab w:val="right" w:pos="9026" w:leader="dot"/>
            </w:tabs>
            <w:rPr/>
          </w:pPr>
          <w:hyperlink w:anchor="__RefHeading___Toc2490087_3531895371">
            <w:r>
              <w:rPr>
                <w:webHidden/>
                <w:rStyle w:val="IndexLink"/>
                <w:rtl w:val="true"/>
              </w:rPr>
              <w:t>في القطعة المبانة من الميّت</w:t>
            </w:r>
            <w:r>
              <w:rPr>
                <w:rStyle w:val="IndexLink"/>
                <w:rtl w:val="true"/>
              </w:rPr>
              <w:tab/>
            </w:r>
            <w:r>
              <w:rPr>
                <w:rStyle w:val="IndexLink"/>
              </w:rPr>
              <w:t>148</w:t>
            </w:r>
          </w:hyperlink>
        </w:p>
        <w:p>
          <w:pPr>
            <w:pStyle w:val="Contents3"/>
            <w:tabs>
              <w:tab w:val="clear" w:pos="8459"/>
              <w:tab w:val="right" w:pos="9026" w:leader="dot"/>
            </w:tabs>
            <w:rPr/>
          </w:pPr>
          <w:hyperlink w:anchor="__RefHeading___Toc2490089_3531895371">
            <w:r>
              <w:rPr>
                <w:webHidden/>
                <w:rStyle w:val="IndexLink"/>
                <w:rtl w:val="true"/>
              </w:rPr>
              <w:t xml:space="preserve">الفصل الرابع عشر </w:t>
            </w:r>
            <w:r>
              <w:rPr>
                <w:rStyle w:val="IndexLink"/>
                <w:rtl w:val="true"/>
              </w:rPr>
              <w:t xml:space="preserve">: </w:t>
            </w:r>
            <w:r>
              <w:rPr>
                <w:rStyle w:val="IndexLink"/>
                <w:rtl w:val="true"/>
              </w:rPr>
              <w:t>في كيفيّة غسل الميّت</w:t>
            </w:r>
            <w:r>
              <w:rPr>
                <w:rStyle w:val="IndexLink"/>
                <w:rtl w:val="true"/>
              </w:rPr>
              <w:tab/>
            </w:r>
            <w:r>
              <w:rPr>
                <w:rStyle w:val="IndexLink"/>
              </w:rPr>
              <w:t>155</w:t>
            </w:r>
          </w:hyperlink>
        </w:p>
        <w:p>
          <w:pPr>
            <w:pStyle w:val="Contents4"/>
            <w:tabs>
              <w:tab w:val="clear" w:pos="8176"/>
              <w:tab w:val="right" w:pos="9026" w:leader="dot"/>
            </w:tabs>
            <w:rPr/>
          </w:pPr>
          <w:hyperlink w:anchor="__RefHeading___Toc2490091_3531895371">
            <w:r>
              <w:rPr>
                <w:webHidden/>
                <w:rStyle w:val="IndexLink"/>
                <w:rtl w:val="true"/>
              </w:rPr>
              <w:t>في أنّه يجب تغسيله ثلاثة أغسال</w:t>
            </w:r>
            <w:r>
              <w:rPr>
                <w:rStyle w:val="IndexLink"/>
                <w:rtl w:val="true"/>
              </w:rPr>
              <w:tab/>
            </w:r>
            <w:r>
              <w:rPr>
                <w:rStyle w:val="IndexLink"/>
              </w:rPr>
              <w:t>155</w:t>
            </w:r>
          </w:hyperlink>
        </w:p>
        <w:p>
          <w:pPr>
            <w:pStyle w:val="Contents5"/>
            <w:tabs>
              <w:tab w:val="clear" w:pos="7892"/>
              <w:tab w:val="right" w:pos="9026" w:leader="dot"/>
            </w:tabs>
            <w:rPr/>
          </w:pPr>
          <w:hyperlink w:anchor="__RefHeading___Toc2490093_3531895371">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490095_3531895371">
            <w:r>
              <w:rPr>
                <w:webHidden/>
                <w:rStyle w:val="IndexLink"/>
                <w:rtl w:val="true"/>
              </w:rPr>
              <w:t xml:space="preserve">فرع </w:t>
            </w:r>
            <w:r>
              <w:rPr>
                <w:rStyle w:val="IndexLink"/>
                <w:rtl w:val="true"/>
              </w:rPr>
              <w:t xml:space="preserve">: </w:t>
            </w:r>
            <w:r>
              <w:rPr>
                <w:rStyle w:val="IndexLink"/>
                <w:rtl w:val="true"/>
              </w:rPr>
              <w:t>في كفاية الغسل الارتماسي</w:t>
            </w:r>
            <w:r>
              <w:rPr>
                <w:rStyle w:val="IndexLink"/>
                <w:rtl w:val="true"/>
              </w:rPr>
              <w:tab/>
            </w:r>
            <w:r>
              <w:rPr>
                <w:rStyle w:val="IndexLink"/>
              </w:rPr>
              <w:t>160</w:t>
            </w:r>
          </w:hyperlink>
        </w:p>
        <w:p>
          <w:pPr>
            <w:pStyle w:val="Contents4"/>
            <w:tabs>
              <w:tab w:val="clear" w:pos="8176"/>
              <w:tab w:val="right" w:pos="9026" w:leader="dot"/>
            </w:tabs>
            <w:rPr/>
          </w:pPr>
          <w:hyperlink w:anchor="__RefHeading___Toc2490097_3531895371">
            <w:r>
              <w:rPr>
                <w:webHidden/>
                <w:rStyle w:val="IndexLink"/>
                <w:rtl w:val="true"/>
              </w:rPr>
              <w:t>في أنّ الأحوط ازالة النجاسة عن جميع جسده قبل الشروع في الغسل</w:t>
            </w:r>
            <w:r>
              <w:rPr>
                <w:rStyle w:val="IndexLink"/>
                <w:rtl w:val="true"/>
              </w:rPr>
              <w:tab/>
            </w:r>
            <w:r>
              <w:rPr>
                <w:rStyle w:val="IndexLink"/>
              </w:rPr>
              <w:t>161</w:t>
            </w:r>
          </w:hyperlink>
        </w:p>
        <w:p>
          <w:pPr>
            <w:pStyle w:val="Contents4"/>
            <w:tabs>
              <w:tab w:val="clear" w:pos="8176"/>
              <w:tab w:val="right" w:pos="9026" w:leader="dot"/>
            </w:tabs>
            <w:rPr/>
          </w:pPr>
          <w:hyperlink w:anchor="__RefHeading___Toc2490099_3531895371">
            <w:r>
              <w:rPr>
                <w:webHidden/>
                <w:rStyle w:val="IndexLink"/>
                <w:rtl w:val="true"/>
              </w:rPr>
              <w:t>في مقدار السدر و الكافور كثرة و قلّة</w:t>
            </w:r>
            <w:r>
              <w:rPr>
                <w:rStyle w:val="IndexLink"/>
                <w:rtl w:val="true"/>
              </w:rPr>
              <w:tab/>
            </w:r>
            <w:r>
              <w:rPr>
                <w:rStyle w:val="IndexLink"/>
              </w:rPr>
              <w:t>163</w:t>
            </w:r>
          </w:hyperlink>
        </w:p>
        <w:p>
          <w:pPr>
            <w:pStyle w:val="Contents4"/>
            <w:tabs>
              <w:tab w:val="clear" w:pos="8176"/>
              <w:tab w:val="right" w:pos="9026" w:leader="dot"/>
            </w:tabs>
            <w:rPr/>
          </w:pPr>
          <w:hyperlink w:anchor="__RefHeading___Toc2490101_3531895371">
            <w:r>
              <w:rPr>
                <w:webHidden/>
                <w:rStyle w:val="IndexLink"/>
                <w:rtl w:val="true"/>
              </w:rPr>
              <w:t>في عدم وجوب الوضوء مع غسل الميّت</w:t>
            </w:r>
            <w:r>
              <w:rPr>
                <w:rStyle w:val="IndexLink"/>
                <w:rtl w:val="true"/>
              </w:rPr>
              <w:tab/>
            </w:r>
            <w:r>
              <w:rPr>
                <w:rStyle w:val="IndexLink"/>
              </w:rPr>
              <w:t>166</w:t>
            </w:r>
          </w:hyperlink>
        </w:p>
        <w:p>
          <w:pPr>
            <w:pStyle w:val="Contents4"/>
            <w:tabs>
              <w:tab w:val="clear" w:pos="8176"/>
              <w:tab w:val="right" w:pos="9026" w:leader="dot"/>
            </w:tabs>
            <w:rPr/>
          </w:pPr>
          <w:hyperlink w:anchor="__RefHeading___Toc2490103_3531895371">
            <w:r>
              <w:rPr>
                <w:webHidden/>
                <w:rStyle w:val="IndexLink"/>
                <w:rtl w:val="true"/>
              </w:rPr>
              <w:t>في حدّ ماء غسل الميّت</w:t>
            </w:r>
            <w:r>
              <w:rPr>
                <w:rStyle w:val="IndexLink"/>
                <w:rtl w:val="true"/>
              </w:rPr>
              <w:tab/>
            </w:r>
            <w:r>
              <w:rPr>
                <w:rStyle w:val="IndexLink"/>
              </w:rPr>
              <w:t>167</w:t>
            </w:r>
          </w:hyperlink>
        </w:p>
        <w:p>
          <w:pPr>
            <w:pStyle w:val="Contents4"/>
            <w:tabs>
              <w:tab w:val="clear" w:pos="8176"/>
              <w:tab w:val="right" w:pos="9026" w:leader="dot"/>
            </w:tabs>
            <w:rPr/>
          </w:pPr>
          <w:hyperlink w:anchor="__RefHeading___Toc2490105_3531895371">
            <w:r>
              <w:rPr>
                <w:webHidden/>
                <w:rStyle w:val="IndexLink"/>
                <w:rtl w:val="true"/>
              </w:rPr>
              <w:t>فيما اذا تعذّر أحد الخليطين</w:t>
            </w:r>
            <w:r>
              <w:rPr>
                <w:rStyle w:val="IndexLink"/>
                <w:rtl w:val="true"/>
              </w:rPr>
              <w:tab/>
            </w:r>
            <w:r>
              <w:rPr>
                <w:rStyle w:val="IndexLink"/>
              </w:rPr>
              <w:t>168</w:t>
            </w:r>
          </w:hyperlink>
        </w:p>
        <w:p>
          <w:pPr>
            <w:pStyle w:val="Contents4"/>
            <w:tabs>
              <w:tab w:val="clear" w:pos="8176"/>
              <w:tab w:val="right" w:pos="9026" w:leader="dot"/>
            </w:tabs>
            <w:rPr/>
          </w:pPr>
          <w:hyperlink w:anchor="__RefHeading___Toc2490107_3531895371">
            <w:r>
              <w:rPr>
                <w:webHidden/>
                <w:rStyle w:val="IndexLink"/>
                <w:rtl w:val="true"/>
              </w:rPr>
              <w:t>فيما اذا تعذّر الماء</w:t>
            </w:r>
            <w:r>
              <w:rPr>
                <w:rStyle w:val="IndexLink"/>
                <w:rtl w:val="true"/>
              </w:rPr>
              <w:tab/>
            </w:r>
            <w:r>
              <w:rPr>
                <w:rStyle w:val="IndexLink"/>
              </w:rPr>
              <w:t>170</w:t>
            </w:r>
          </w:hyperlink>
        </w:p>
        <w:p>
          <w:pPr>
            <w:pStyle w:val="Contents4"/>
            <w:tabs>
              <w:tab w:val="clear" w:pos="8176"/>
              <w:tab w:val="right" w:pos="9026" w:leader="dot"/>
            </w:tabs>
            <w:rPr/>
          </w:pPr>
          <w:hyperlink w:anchor="__RefHeading___Toc2490109_3531895371">
            <w:r>
              <w:rPr>
                <w:webHidden/>
                <w:rStyle w:val="IndexLink"/>
                <w:rtl w:val="true"/>
              </w:rPr>
              <w:t>فيما اذا لم يكن عنده من الماء الاّ بمقدار غسل واحد</w:t>
            </w:r>
            <w:r>
              <w:rPr>
                <w:rStyle w:val="IndexLink"/>
                <w:rtl w:val="true"/>
              </w:rPr>
              <w:tab/>
            </w:r>
            <w:r>
              <w:rPr>
                <w:rStyle w:val="IndexLink"/>
              </w:rPr>
              <w:t>172</w:t>
            </w:r>
          </w:hyperlink>
        </w:p>
        <w:p>
          <w:pPr>
            <w:pStyle w:val="Contents4"/>
            <w:tabs>
              <w:tab w:val="clear" w:pos="8176"/>
              <w:tab w:val="right" w:pos="9026" w:leader="dot"/>
            </w:tabs>
            <w:rPr/>
          </w:pPr>
          <w:hyperlink w:anchor="__RefHeading___Toc2490111_3531895371">
            <w:r>
              <w:rPr>
                <w:webHidden/>
                <w:rStyle w:val="IndexLink"/>
                <w:rtl w:val="true"/>
              </w:rPr>
              <w:t>فيما اذا كان الميّت محرما</w:t>
            </w:r>
            <w:r>
              <w:rPr>
                <w:rStyle w:val="IndexLink"/>
                <w:rtl w:val="true"/>
              </w:rPr>
              <w:tab/>
            </w:r>
            <w:r>
              <w:rPr>
                <w:rStyle w:val="IndexLink"/>
              </w:rPr>
              <w:t>173</w:t>
            </w:r>
          </w:hyperlink>
        </w:p>
        <w:p>
          <w:pPr>
            <w:pStyle w:val="Contents4"/>
            <w:tabs>
              <w:tab w:val="clear" w:pos="8176"/>
              <w:tab w:val="right" w:pos="9026" w:leader="dot"/>
            </w:tabs>
            <w:rPr/>
          </w:pPr>
          <w:hyperlink w:anchor="__RefHeading___Toc2490113_3531895371">
            <w:r>
              <w:rPr>
                <w:webHidden/>
                <w:rStyle w:val="IndexLink"/>
                <w:rtl w:val="true"/>
              </w:rPr>
              <w:t>فيما اذا ارتفع العذر عن الغسل أو عن خلط الخليطين</w:t>
            </w:r>
            <w:r>
              <w:rPr>
                <w:rStyle w:val="IndexLink"/>
                <w:rtl w:val="true"/>
              </w:rPr>
              <w:tab/>
            </w:r>
            <w:r>
              <w:rPr>
                <w:rStyle w:val="IndexLink"/>
              </w:rPr>
              <w:t>174</w:t>
            </w:r>
          </w:hyperlink>
        </w:p>
        <w:p>
          <w:pPr>
            <w:pStyle w:val="Contents4"/>
            <w:tabs>
              <w:tab w:val="clear" w:pos="8176"/>
              <w:tab w:val="right" w:pos="9026" w:leader="dot"/>
            </w:tabs>
            <w:rPr/>
          </w:pPr>
          <w:hyperlink w:anchor="__RefHeading___Toc2490115_3531895371">
            <w:r>
              <w:rPr>
                <w:webHidden/>
                <w:rStyle w:val="IndexLink"/>
                <w:rtl w:val="true"/>
              </w:rPr>
              <w:t>في أنّه يجب أن يكون التيمّم بيد الحي</w:t>
            </w:r>
            <w:r>
              <w:rPr>
                <w:rStyle w:val="IndexLink"/>
                <w:rtl w:val="true"/>
              </w:rPr>
              <w:tab/>
            </w:r>
            <w:r>
              <w:rPr>
                <w:rStyle w:val="IndexLink"/>
              </w:rPr>
              <w:t>175</w:t>
            </w:r>
          </w:hyperlink>
        </w:p>
        <w:p>
          <w:pPr>
            <w:pStyle w:val="Contents3"/>
            <w:tabs>
              <w:tab w:val="clear" w:pos="8459"/>
              <w:tab w:val="right" w:pos="9026" w:leader="dot"/>
            </w:tabs>
            <w:rPr/>
          </w:pPr>
          <w:hyperlink w:anchor="__RefHeading___Toc2490117_3531895371">
            <w:r>
              <w:rPr>
                <w:webHidden/>
                <w:rStyle w:val="IndexLink"/>
                <w:rtl w:val="true"/>
              </w:rPr>
              <w:t xml:space="preserve">الفصل الخامس عشر </w:t>
            </w:r>
            <w:r>
              <w:rPr>
                <w:rStyle w:val="IndexLink"/>
                <w:rtl w:val="true"/>
              </w:rPr>
              <w:t xml:space="preserve">: </w:t>
            </w:r>
            <w:r>
              <w:rPr>
                <w:rStyle w:val="IndexLink"/>
                <w:rtl w:val="true"/>
              </w:rPr>
              <w:t>في شرائط الغسل</w:t>
            </w:r>
            <w:r>
              <w:rPr>
                <w:rStyle w:val="IndexLink"/>
                <w:rtl w:val="true"/>
              </w:rPr>
              <w:tab/>
            </w:r>
            <w:r>
              <w:rPr>
                <w:rStyle w:val="IndexLink"/>
              </w:rPr>
              <w:t>177</w:t>
            </w:r>
          </w:hyperlink>
        </w:p>
        <w:p>
          <w:pPr>
            <w:pStyle w:val="Contents4"/>
            <w:tabs>
              <w:tab w:val="clear" w:pos="8176"/>
              <w:tab w:val="right" w:pos="9026" w:leader="dot"/>
            </w:tabs>
            <w:rPr/>
          </w:pPr>
          <w:hyperlink w:anchor="__RefHeading___Toc2490119_3531895371">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490121_3531895371">
            <w:r>
              <w:rPr>
                <w:webHidden/>
                <w:rStyle w:val="IndexLink"/>
                <w:rtl w:val="true"/>
              </w:rPr>
              <w:t>في جواز تغسيل الميّت من وراء الثياب</w:t>
            </w:r>
            <w:r>
              <w:rPr>
                <w:rStyle w:val="IndexLink"/>
                <w:rtl w:val="true"/>
              </w:rPr>
              <w:tab/>
            </w:r>
            <w:r>
              <w:rPr>
                <w:rStyle w:val="IndexLink"/>
              </w:rPr>
              <w:t>179</w:t>
            </w:r>
          </w:hyperlink>
        </w:p>
        <w:p>
          <w:pPr>
            <w:pStyle w:val="Contents4"/>
            <w:tabs>
              <w:tab w:val="clear" w:pos="8176"/>
              <w:tab w:val="right" w:pos="9026" w:leader="dot"/>
            </w:tabs>
            <w:rPr/>
          </w:pPr>
          <w:hyperlink w:anchor="__RefHeading___Toc2490123_3531895371">
            <w:r>
              <w:rPr>
                <w:webHidden/>
                <w:rStyle w:val="IndexLink"/>
                <w:rtl w:val="true"/>
              </w:rPr>
              <w:t>في اجزاء غسل الميّت عن الجنابة و الحيض</w:t>
            </w:r>
            <w:r>
              <w:rPr>
                <w:rStyle w:val="IndexLink"/>
                <w:rtl w:val="true"/>
              </w:rPr>
              <w:tab/>
            </w:r>
            <w:r>
              <w:rPr>
                <w:rStyle w:val="IndexLink"/>
              </w:rPr>
              <w:t>180</w:t>
            </w:r>
          </w:hyperlink>
        </w:p>
        <w:p>
          <w:pPr>
            <w:pStyle w:val="Contents4"/>
            <w:tabs>
              <w:tab w:val="clear" w:pos="8176"/>
              <w:tab w:val="right" w:pos="9026" w:leader="dot"/>
            </w:tabs>
            <w:rPr/>
          </w:pPr>
          <w:hyperlink w:anchor="__RefHeading___Toc2490125_3531895371">
            <w:r>
              <w:rPr>
                <w:webHidden/>
                <w:rStyle w:val="IndexLink"/>
                <w:rtl w:val="true"/>
              </w:rPr>
              <w:t>في النظر الى عورة الميّت</w:t>
            </w:r>
            <w:r>
              <w:rPr>
                <w:rStyle w:val="IndexLink"/>
                <w:rtl w:val="true"/>
              </w:rPr>
              <w:tab/>
            </w:r>
            <w:r>
              <w:rPr>
                <w:rStyle w:val="IndexLink"/>
              </w:rPr>
              <w:t>182</w:t>
            </w:r>
          </w:hyperlink>
        </w:p>
        <w:p>
          <w:pPr>
            <w:pStyle w:val="Contents4"/>
            <w:tabs>
              <w:tab w:val="clear" w:pos="8176"/>
              <w:tab w:val="right" w:pos="9026" w:leader="dot"/>
            </w:tabs>
            <w:rPr/>
          </w:pPr>
          <w:hyperlink w:anchor="__RefHeading___Toc2490127_3531895371">
            <w:r>
              <w:rPr>
                <w:webHidden/>
                <w:rStyle w:val="IndexLink"/>
                <w:rtl w:val="true"/>
              </w:rPr>
              <w:t>في أخذ الأجرة على تغسيل الميّت</w:t>
            </w:r>
            <w:r>
              <w:rPr>
                <w:rStyle w:val="IndexLink"/>
                <w:rtl w:val="true"/>
              </w:rPr>
              <w:tab/>
            </w:r>
            <w:r>
              <w:rPr>
                <w:rStyle w:val="IndexLink"/>
              </w:rPr>
              <w:t>183</w:t>
            </w:r>
          </w:hyperlink>
        </w:p>
        <w:p>
          <w:pPr>
            <w:pStyle w:val="Contents4"/>
            <w:tabs>
              <w:tab w:val="clear" w:pos="8176"/>
              <w:tab w:val="right" w:pos="9026" w:leader="dot"/>
            </w:tabs>
            <w:rPr/>
          </w:pPr>
          <w:hyperlink w:anchor="__RefHeading___Toc2490129_3531895371">
            <w:r>
              <w:rPr>
                <w:webHidden/>
                <w:rStyle w:val="IndexLink"/>
                <w:rtl w:val="true"/>
              </w:rPr>
              <w:t>فيما اذا تنجّس بدن الميّت بعد الغسل أو في أثنائه</w:t>
            </w:r>
            <w:r>
              <w:rPr>
                <w:rStyle w:val="IndexLink"/>
                <w:rtl w:val="true"/>
              </w:rPr>
              <w:tab/>
            </w:r>
            <w:r>
              <w:rPr>
                <w:rStyle w:val="IndexLink"/>
              </w:rPr>
              <w:t>184</w:t>
            </w:r>
          </w:hyperlink>
        </w:p>
        <w:p>
          <w:pPr>
            <w:pStyle w:val="Contents3"/>
            <w:tabs>
              <w:tab w:val="clear" w:pos="8459"/>
              <w:tab w:val="right" w:pos="9026" w:leader="dot"/>
            </w:tabs>
            <w:rPr/>
          </w:pPr>
          <w:hyperlink w:anchor="__RefHeading___Toc2490131_3531895371">
            <w:r>
              <w:rPr>
                <w:webHidden/>
                <w:rStyle w:val="IndexLink"/>
                <w:rtl w:val="true"/>
              </w:rPr>
              <w:t xml:space="preserve">الفصل السادس عشر </w:t>
            </w:r>
            <w:r>
              <w:rPr>
                <w:rStyle w:val="IndexLink"/>
                <w:rtl w:val="true"/>
              </w:rPr>
              <w:t xml:space="preserve">: </w:t>
            </w:r>
            <w:r>
              <w:rPr>
                <w:rStyle w:val="IndexLink"/>
                <w:rtl w:val="true"/>
              </w:rPr>
              <w:t>في آداب غسل الميّت</w:t>
            </w:r>
            <w:r>
              <w:rPr>
                <w:rStyle w:val="IndexLink"/>
                <w:rtl w:val="true"/>
              </w:rPr>
              <w:tab/>
            </w:r>
            <w:r>
              <w:rPr>
                <w:rStyle w:val="IndexLink"/>
              </w:rPr>
              <w:t>187</w:t>
            </w:r>
          </w:hyperlink>
        </w:p>
        <w:p>
          <w:pPr>
            <w:pStyle w:val="Contents3"/>
            <w:tabs>
              <w:tab w:val="clear" w:pos="8459"/>
              <w:tab w:val="right" w:pos="9026" w:leader="dot"/>
            </w:tabs>
            <w:rPr/>
          </w:pPr>
          <w:hyperlink w:anchor="__RefHeading___Toc2490133_3531895371">
            <w:r>
              <w:rPr>
                <w:webHidden/>
                <w:rStyle w:val="IndexLink"/>
                <w:rtl w:val="true"/>
              </w:rPr>
              <w:t xml:space="preserve">الفصل السابع عشر </w:t>
            </w:r>
            <w:r>
              <w:rPr>
                <w:rStyle w:val="IndexLink"/>
                <w:rtl w:val="true"/>
              </w:rPr>
              <w:t xml:space="preserve">: </w:t>
            </w:r>
            <w:r>
              <w:rPr>
                <w:rStyle w:val="IndexLink"/>
                <w:rtl w:val="true"/>
              </w:rPr>
              <w:t>في مكروهات الغسل</w:t>
            </w:r>
            <w:r>
              <w:rPr>
                <w:rStyle w:val="IndexLink"/>
                <w:rtl w:val="true"/>
              </w:rPr>
              <w:tab/>
            </w:r>
            <w:r>
              <w:rPr>
                <w:rStyle w:val="IndexLink"/>
              </w:rPr>
              <w:t>197</w:t>
            </w:r>
          </w:hyperlink>
        </w:p>
        <w:p>
          <w:pPr>
            <w:pStyle w:val="Contents3"/>
            <w:tabs>
              <w:tab w:val="clear" w:pos="8459"/>
              <w:tab w:val="right" w:pos="9026" w:leader="dot"/>
            </w:tabs>
            <w:rPr/>
          </w:pPr>
          <w:hyperlink w:anchor="__RefHeading___Toc2490135_3531895371">
            <w:r>
              <w:rPr>
                <w:webHidden/>
                <w:rStyle w:val="IndexLink"/>
                <w:rtl w:val="true"/>
              </w:rPr>
              <w:t xml:space="preserve">الفصل الثامن عشر </w:t>
            </w:r>
            <w:r>
              <w:rPr>
                <w:rStyle w:val="IndexLink"/>
                <w:rtl w:val="true"/>
              </w:rPr>
              <w:t xml:space="preserve">: </w:t>
            </w:r>
            <w:r>
              <w:rPr>
                <w:rStyle w:val="IndexLink"/>
                <w:rtl w:val="true"/>
              </w:rPr>
              <w:t>في تكفين الميّت</w:t>
            </w:r>
            <w:r>
              <w:rPr>
                <w:rStyle w:val="IndexLink"/>
                <w:rtl w:val="true"/>
              </w:rPr>
              <w:tab/>
            </w:r>
            <w:r>
              <w:rPr>
                <w:rStyle w:val="IndexLink"/>
              </w:rPr>
              <w:t>203</w:t>
            </w:r>
          </w:hyperlink>
        </w:p>
        <w:p>
          <w:pPr>
            <w:pStyle w:val="Contents4"/>
            <w:tabs>
              <w:tab w:val="clear" w:pos="8176"/>
              <w:tab w:val="right" w:pos="9026" w:leader="dot"/>
            </w:tabs>
            <w:rPr/>
          </w:pPr>
          <w:hyperlink w:anchor="__RefHeading___Toc2490137_3531895371">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490139_3531895371">
            <w:r>
              <w:rPr>
                <w:webHidden/>
                <w:rStyle w:val="IndexLink"/>
                <w:rtl w:val="true"/>
              </w:rPr>
              <w:t>في عدم اعتبار قصد القربة في التكفين</w:t>
            </w:r>
            <w:r>
              <w:rPr>
                <w:rStyle w:val="IndexLink"/>
                <w:rtl w:val="true"/>
              </w:rPr>
              <w:tab/>
            </w:r>
            <w:r>
              <w:rPr>
                <w:rStyle w:val="IndexLink"/>
              </w:rPr>
              <w:t>209</w:t>
            </w:r>
          </w:hyperlink>
        </w:p>
        <w:p>
          <w:pPr>
            <w:pStyle w:val="Contents4"/>
            <w:tabs>
              <w:tab w:val="clear" w:pos="8176"/>
              <w:tab w:val="right" w:pos="9026" w:leader="dot"/>
            </w:tabs>
            <w:rPr/>
          </w:pPr>
          <w:hyperlink w:anchor="__RefHeading___Toc2490141_3531895371">
            <w:r>
              <w:rPr>
                <w:webHidden/>
                <w:rStyle w:val="IndexLink"/>
                <w:rtl w:val="true"/>
              </w:rPr>
              <w:t>في اعتبار ساتريّة كلّ من القطعات</w:t>
            </w:r>
            <w:r>
              <w:rPr>
                <w:rStyle w:val="IndexLink"/>
                <w:rtl w:val="true"/>
              </w:rPr>
              <w:tab/>
            </w:r>
            <w:r>
              <w:rPr>
                <w:rStyle w:val="IndexLink"/>
              </w:rPr>
              <w:t>210</w:t>
            </w:r>
          </w:hyperlink>
        </w:p>
        <w:p>
          <w:pPr>
            <w:pStyle w:val="Contents5"/>
            <w:tabs>
              <w:tab w:val="clear" w:pos="7892"/>
              <w:tab w:val="right" w:pos="9026" w:leader="dot"/>
            </w:tabs>
            <w:rPr/>
          </w:pPr>
          <w:hyperlink w:anchor="__RefHeading___Toc2490143_3531895371">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490145_3531895371">
            <w:r>
              <w:rPr>
                <w:webHidden/>
                <w:rStyle w:val="IndexLink"/>
                <w:rtl w:val="true"/>
              </w:rPr>
              <w:t xml:space="preserve">الفرع الأوّل </w:t>
            </w:r>
            <w:r>
              <w:rPr>
                <w:rStyle w:val="IndexLink"/>
                <w:rtl w:val="true"/>
              </w:rPr>
              <w:t xml:space="preserve">: </w:t>
            </w:r>
            <w:r>
              <w:rPr>
                <w:rStyle w:val="IndexLink"/>
                <w:rtl w:val="true"/>
              </w:rPr>
              <w:t>في التكفين بالمذهّب و بما لايؤكل لحمه</w:t>
            </w:r>
            <w:r>
              <w:rPr>
                <w:rStyle w:val="IndexLink"/>
                <w:rtl w:val="true"/>
              </w:rPr>
              <w:tab/>
            </w:r>
            <w:r>
              <w:rPr>
                <w:rStyle w:val="IndexLink"/>
              </w:rPr>
              <w:t>215</w:t>
            </w:r>
          </w:hyperlink>
        </w:p>
        <w:p>
          <w:pPr>
            <w:pStyle w:val="Contents5"/>
            <w:tabs>
              <w:tab w:val="clear" w:pos="7892"/>
              <w:tab w:val="right" w:pos="9026" w:leader="dot"/>
            </w:tabs>
            <w:rPr/>
          </w:pPr>
          <w:hyperlink w:anchor="__RefHeading___Toc2490147_3531895371">
            <w:r>
              <w:rPr>
                <w:webHidden/>
                <w:rStyle w:val="IndexLink"/>
                <w:rtl w:val="true"/>
              </w:rPr>
              <w:t xml:space="preserve">الفرع الثاني </w:t>
            </w:r>
            <w:r>
              <w:rPr>
                <w:rStyle w:val="IndexLink"/>
                <w:rtl w:val="true"/>
              </w:rPr>
              <w:t xml:space="preserve">: </w:t>
            </w:r>
            <w:r>
              <w:rPr>
                <w:rStyle w:val="IndexLink"/>
                <w:rtl w:val="true"/>
              </w:rPr>
              <w:t>في التكفين في الأثواب الممنوعة في حال الاضطرار</w:t>
            </w:r>
            <w:r>
              <w:rPr>
                <w:rStyle w:val="IndexLink"/>
                <w:rtl w:val="true"/>
              </w:rPr>
              <w:tab/>
            </w:r>
            <w:r>
              <w:rPr>
                <w:rStyle w:val="IndexLink"/>
              </w:rPr>
              <w:t>217</w:t>
            </w:r>
          </w:hyperlink>
        </w:p>
        <w:p>
          <w:pPr>
            <w:pStyle w:val="Contents4"/>
            <w:tabs>
              <w:tab w:val="clear" w:pos="8176"/>
              <w:tab w:val="right" w:pos="9026" w:leader="dot"/>
            </w:tabs>
            <w:rPr/>
          </w:pPr>
          <w:hyperlink w:anchor="__RefHeading___Toc2490149_3531895371">
            <w:r>
              <w:rPr>
                <w:webHidden/>
                <w:rStyle w:val="IndexLink"/>
                <w:rtl w:val="true"/>
              </w:rPr>
              <w:t>فيما اذا دار الأمر في حال الاضطرار بين الأثواب الممنوعة</w:t>
            </w:r>
            <w:r>
              <w:rPr>
                <w:rStyle w:val="IndexLink"/>
                <w:rtl w:val="true"/>
              </w:rPr>
              <w:tab/>
            </w:r>
            <w:r>
              <w:rPr>
                <w:rStyle w:val="IndexLink"/>
              </w:rPr>
              <w:t>218</w:t>
            </w:r>
          </w:hyperlink>
        </w:p>
        <w:p>
          <w:pPr>
            <w:pStyle w:val="Contents4"/>
            <w:tabs>
              <w:tab w:val="clear" w:pos="8176"/>
              <w:tab w:val="right" w:pos="9026" w:leader="dot"/>
            </w:tabs>
            <w:rPr/>
          </w:pPr>
          <w:hyperlink w:anchor="__RefHeading___Toc2490151_3531895371">
            <w:r>
              <w:rPr>
                <w:webHidden/>
                <w:rStyle w:val="IndexLink"/>
                <w:rtl w:val="true"/>
              </w:rPr>
              <w:t>في التكفين بالحرير الغير الخالص</w:t>
            </w:r>
            <w:r>
              <w:rPr>
                <w:rStyle w:val="IndexLink"/>
                <w:rtl w:val="true"/>
              </w:rPr>
              <w:tab/>
            </w:r>
            <w:r>
              <w:rPr>
                <w:rStyle w:val="IndexLink"/>
              </w:rPr>
              <w:t>219</w:t>
            </w:r>
          </w:hyperlink>
        </w:p>
        <w:p>
          <w:pPr>
            <w:pStyle w:val="Contents4"/>
            <w:tabs>
              <w:tab w:val="clear" w:pos="8176"/>
              <w:tab w:val="right" w:pos="9026" w:leader="dot"/>
            </w:tabs>
            <w:rPr/>
          </w:pPr>
          <w:hyperlink w:anchor="__RefHeading___Toc2490153_3531895371">
            <w:r>
              <w:rPr>
                <w:webHidden/>
                <w:rStyle w:val="IndexLink"/>
                <w:rtl w:val="true"/>
              </w:rPr>
              <w:t>في أنّ كفن الزوجة على زوجها</w:t>
            </w:r>
            <w:r>
              <w:rPr>
                <w:rStyle w:val="IndexLink"/>
                <w:rtl w:val="true"/>
              </w:rPr>
              <w:tab/>
            </w:r>
            <w:r>
              <w:rPr>
                <w:rStyle w:val="IndexLink"/>
              </w:rPr>
              <w:t>220</w:t>
            </w:r>
          </w:hyperlink>
        </w:p>
        <w:p>
          <w:pPr>
            <w:pStyle w:val="Contents4"/>
            <w:tabs>
              <w:tab w:val="clear" w:pos="8176"/>
              <w:tab w:val="right" w:pos="9026" w:leader="dot"/>
            </w:tabs>
            <w:rPr/>
          </w:pPr>
          <w:hyperlink w:anchor="__RefHeading___Toc2490155_3531895371">
            <w:r>
              <w:rPr>
                <w:webHidden/>
                <w:rStyle w:val="IndexLink"/>
                <w:rtl w:val="true"/>
              </w:rPr>
              <w:t>في شرائط كون كفن الزوجة على الزوج</w:t>
            </w:r>
            <w:r>
              <w:rPr>
                <w:rStyle w:val="IndexLink"/>
                <w:rtl w:val="true"/>
              </w:rPr>
              <w:tab/>
            </w:r>
            <w:r>
              <w:rPr>
                <w:rStyle w:val="IndexLink"/>
              </w:rPr>
              <w:t>221</w:t>
            </w:r>
          </w:hyperlink>
        </w:p>
        <w:p>
          <w:pPr>
            <w:pStyle w:val="Contents4"/>
            <w:tabs>
              <w:tab w:val="clear" w:pos="8176"/>
              <w:tab w:val="right" w:pos="9026" w:leader="dot"/>
            </w:tabs>
            <w:rPr/>
          </w:pPr>
          <w:hyperlink w:anchor="__RefHeading___Toc2490157_3531895371">
            <w:r>
              <w:rPr>
                <w:webHidden/>
                <w:rStyle w:val="IndexLink"/>
                <w:rtl w:val="true"/>
              </w:rPr>
              <w:t>فيما اذا مات الزوج بعد الزوجة</w:t>
            </w:r>
            <w:r>
              <w:rPr>
                <w:rStyle w:val="IndexLink"/>
                <w:rtl w:val="true"/>
              </w:rPr>
              <w:tab/>
            </w:r>
            <w:r>
              <w:rPr>
                <w:rStyle w:val="IndexLink"/>
              </w:rPr>
              <w:t>223</w:t>
            </w:r>
          </w:hyperlink>
        </w:p>
        <w:p>
          <w:pPr>
            <w:pStyle w:val="Contents4"/>
            <w:tabs>
              <w:tab w:val="clear" w:pos="8176"/>
              <w:tab w:val="right" w:pos="9026" w:leader="dot"/>
            </w:tabs>
            <w:rPr/>
          </w:pPr>
          <w:hyperlink w:anchor="__RefHeading___Toc2490159_3531895371">
            <w:r>
              <w:rPr>
                <w:webHidden/>
                <w:rStyle w:val="IndexLink"/>
                <w:rtl w:val="true"/>
              </w:rPr>
              <w:t>في كفن غير الزوجة من أقارب الشخص</w:t>
            </w:r>
            <w:r>
              <w:rPr>
                <w:rStyle w:val="IndexLink"/>
                <w:rtl w:val="true"/>
              </w:rPr>
              <w:tab/>
            </w:r>
            <w:r>
              <w:rPr>
                <w:rStyle w:val="IndexLink"/>
              </w:rPr>
              <w:t>224</w:t>
            </w:r>
          </w:hyperlink>
        </w:p>
        <w:p>
          <w:pPr>
            <w:pStyle w:val="Contents4"/>
            <w:tabs>
              <w:tab w:val="clear" w:pos="8176"/>
              <w:tab w:val="right" w:pos="9026" w:leader="dot"/>
            </w:tabs>
            <w:rPr/>
          </w:pPr>
          <w:hyperlink w:anchor="__RefHeading___Toc2490161_3531895371">
            <w:r>
              <w:rPr>
                <w:webHidden/>
                <w:rStyle w:val="IndexLink"/>
                <w:rtl w:val="true"/>
              </w:rPr>
              <w:t>فيما اذا كان الزوج معسرا</w:t>
            </w:r>
            <w:r>
              <w:rPr>
                <w:rStyle w:val="IndexLink"/>
                <w:rtl w:val="true"/>
              </w:rPr>
              <w:tab/>
            </w:r>
            <w:r>
              <w:rPr>
                <w:rStyle w:val="IndexLink"/>
              </w:rPr>
              <w:t>225</w:t>
            </w:r>
          </w:hyperlink>
        </w:p>
        <w:p>
          <w:pPr>
            <w:pStyle w:val="Contents4"/>
            <w:tabs>
              <w:tab w:val="clear" w:pos="8176"/>
              <w:tab w:val="right" w:pos="9026" w:leader="dot"/>
            </w:tabs>
            <w:rPr/>
          </w:pPr>
          <w:hyperlink w:anchor="__RefHeading___Toc2490163_3531895371">
            <w:r>
              <w:rPr>
                <w:webHidden/>
                <w:rStyle w:val="IndexLink"/>
                <w:rtl w:val="true"/>
              </w:rPr>
              <w:t>في أنّ القدر الواجب من الكفن يؤخذ من أصل التركة</w:t>
            </w:r>
            <w:r>
              <w:rPr>
                <w:rStyle w:val="IndexLink"/>
                <w:rtl w:val="true"/>
              </w:rPr>
              <w:tab/>
            </w:r>
            <w:r>
              <w:rPr>
                <w:rStyle w:val="IndexLink"/>
              </w:rPr>
              <w:t>227</w:t>
            </w:r>
          </w:hyperlink>
        </w:p>
        <w:p>
          <w:pPr>
            <w:pStyle w:val="Contents4"/>
            <w:tabs>
              <w:tab w:val="clear" w:pos="8176"/>
              <w:tab w:val="right" w:pos="9026" w:leader="dot"/>
            </w:tabs>
            <w:rPr/>
          </w:pPr>
          <w:hyperlink w:anchor="__RefHeading___Toc2490165_3531895371">
            <w:r>
              <w:rPr>
                <w:webHidden/>
                <w:rStyle w:val="IndexLink"/>
                <w:rtl w:val="true"/>
              </w:rPr>
              <w:t>في أنّ الأحوط الاقتصار في الواجب على ما هو أقلّ قيمة</w:t>
            </w:r>
            <w:r>
              <w:rPr>
                <w:rStyle w:val="IndexLink"/>
                <w:rtl w:val="true"/>
              </w:rPr>
              <w:tab/>
            </w:r>
            <w:r>
              <w:rPr>
                <w:rStyle w:val="IndexLink"/>
              </w:rPr>
              <w:t>229</w:t>
            </w:r>
          </w:hyperlink>
        </w:p>
        <w:p>
          <w:pPr>
            <w:pStyle w:val="Contents4"/>
            <w:tabs>
              <w:tab w:val="clear" w:pos="8176"/>
              <w:tab w:val="right" w:pos="9026" w:leader="dot"/>
            </w:tabs>
            <w:rPr/>
          </w:pPr>
          <w:hyperlink w:anchor="__RefHeading___Toc2490167_3531895371">
            <w:r>
              <w:rPr>
                <w:webHidden/>
                <w:rStyle w:val="IndexLink"/>
                <w:rtl w:val="true"/>
              </w:rPr>
              <w:t>فيما اذا كان تركة الميّت متعلّقا لحقّ الغير</w:t>
            </w:r>
            <w:r>
              <w:rPr>
                <w:rStyle w:val="IndexLink"/>
                <w:rtl w:val="true"/>
              </w:rPr>
              <w:tab/>
            </w:r>
            <w:r>
              <w:rPr>
                <w:rStyle w:val="IndexLink"/>
              </w:rPr>
              <w:t>231</w:t>
            </w:r>
          </w:hyperlink>
        </w:p>
        <w:p>
          <w:pPr>
            <w:pStyle w:val="Contents4"/>
            <w:tabs>
              <w:tab w:val="clear" w:pos="8176"/>
              <w:tab w:val="right" w:pos="9026" w:leader="dot"/>
            </w:tabs>
            <w:rPr/>
          </w:pPr>
          <w:hyperlink w:anchor="__RefHeading___Toc2490169_3531895371">
            <w:r>
              <w:rPr>
                <w:webHidden/>
                <w:rStyle w:val="IndexLink"/>
                <w:rtl w:val="true"/>
              </w:rPr>
              <w:t>فيما اذا لم يكن للميّت تركة بمقدار الكفن</w:t>
            </w:r>
            <w:r>
              <w:rPr>
                <w:rStyle w:val="IndexLink"/>
                <w:rtl w:val="true"/>
              </w:rPr>
              <w:tab/>
            </w:r>
            <w:r>
              <w:rPr>
                <w:rStyle w:val="IndexLink"/>
              </w:rPr>
              <w:t>232</w:t>
            </w:r>
          </w:hyperlink>
        </w:p>
        <w:p>
          <w:pPr>
            <w:pStyle w:val="Contents4"/>
            <w:tabs>
              <w:tab w:val="clear" w:pos="8176"/>
              <w:tab w:val="right" w:pos="9026" w:leader="dot"/>
            </w:tabs>
            <w:rPr/>
          </w:pPr>
          <w:hyperlink w:anchor="__RefHeading___Toc2490171_3531895371">
            <w:r>
              <w:rPr>
                <w:webHidden/>
                <w:rStyle w:val="IndexLink"/>
                <w:rtl w:val="true"/>
              </w:rPr>
              <w:t>في تكفين المحرم</w:t>
            </w:r>
            <w:r>
              <w:rPr>
                <w:rStyle w:val="IndexLink"/>
                <w:rtl w:val="true"/>
              </w:rPr>
              <w:tab/>
            </w:r>
            <w:r>
              <w:rPr>
                <w:rStyle w:val="IndexLink"/>
              </w:rPr>
              <w:t>233</w:t>
            </w:r>
          </w:hyperlink>
        </w:p>
        <w:p>
          <w:pPr>
            <w:pStyle w:val="Contents3"/>
            <w:tabs>
              <w:tab w:val="clear" w:pos="8459"/>
              <w:tab w:val="right" w:pos="9026" w:leader="dot"/>
            </w:tabs>
            <w:rPr/>
          </w:pPr>
          <w:hyperlink w:anchor="__RefHeading___Toc2490173_3531895371">
            <w:r>
              <w:rPr>
                <w:webHidden/>
                <w:rStyle w:val="IndexLink"/>
                <w:rtl w:val="true"/>
              </w:rPr>
              <w:t xml:space="preserve">الفصل التاسع عشر </w:t>
            </w:r>
            <w:r>
              <w:rPr>
                <w:rStyle w:val="IndexLink"/>
                <w:rtl w:val="true"/>
              </w:rPr>
              <w:t xml:space="preserve">: </w:t>
            </w:r>
            <w:r>
              <w:rPr>
                <w:rStyle w:val="IndexLink"/>
                <w:rtl w:val="true"/>
              </w:rPr>
              <w:t>في مستحبّات الكفن</w:t>
            </w:r>
            <w:r>
              <w:rPr>
                <w:rStyle w:val="IndexLink"/>
                <w:rtl w:val="true"/>
              </w:rPr>
              <w:tab/>
            </w:r>
            <w:r>
              <w:rPr>
                <w:rStyle w:val="IndexLink"/>
              </w:rPr>
              <w:t>235</w:t>
            </w:r>
          </w:hyperlink>
        </w:p>
        <w:p>
          <w:pPr>
            <w:pStyle w:val="Contents3"/>
            <w:tabs>
              <w:tab w:val="clear" w:pos="8459"/>
              <w:tab w:val="right" w:pos="9026" w:leader="dot"/>
            </w:tabs>
            <w:rPr/>
          </w:pPr>
          <w:hyperlink w:anchor="__RefHeading___Toc2490175_3531895371">
            <w:r>
              <w:rPr>
                <w:webHidden/>
                <w:rStyle w:val="IndexLink"/>
                <w:rtl w:val="true"/>
              </w:rPr>
              <w:t xml:space="preserve">الفصل العشرون </w:t>
            </w:r>
            <w:r>
              <w:rPr>
                <w:rStyle w:val="IndexLink"/>
                <w:rtl w:val="true"/>
              </w:rPr>
              <w:t xml:space="preserve">: </w:t>
            </w:r>
            <w:r>
              <w:rPr>
                <w:rStyle w:val="IndexLink"/>
                <w:rtl w:val="true"/>
              </w:rPr>
              <w:t>في بقيّة المستحبّات</w:t>
            </w:r>
            <w:r>
              <w:rPr>
                <w:rStyle w:val="IndexLink"/>
                <w:rtl w:val="true"/>
              </w:rPr>
              <w:tab/>
            </w:r>
            <w:r>
              <w:rPr>
                <w:rStyle w:val="IndexLink"/>
              </w:rPr>
              <w:t>239</w:t>
            </w:r>
          </w:hyperlink>
        </w:p>
        <w:p>
          <w:pPr>
            <w:pStyle w:val="Contents3"/>
            <w:tabs>
              <w:tab w:val="clear" w:pos="8459"/>
              <w:tab w:val="right" w:pos="9026" w:leader="dot"/>
            </w:tabs>
            <w:rPr/>
          </w:pPr>
          <w:hyperlink w:anchor="__RefHeading___Toc2490177_3531895371">
            <w:r>
              <w:rPr>
                <w:webHidden/>
                <w:rStyle w:val="IndexLink"/>
                <w:rtl w:val="true"/>
              </w:rPr>
              <w:t xml:space="preserve">الفصل الحادي و العشرون </w:t>
            </w:r>
            <w:r>
              <w:rPr>
                <w:rStyle w:val="IndexLink"/>
                <w:rtl w:val="true"/>
              </w:rPr>
              <w:t xml:space="preserve">: </w:t>
            </w:r>
            <w:r>
              <w:rPr>
                <w:rStyle w:val="IndexLink"/>
                <w:rtl w:val="true"/>
              </w:rPr>
              <w:t>في مكروهات الكفن</w:t>
            </w:r>
            <w:r>
              <w:rPr>
                <w:rStyle w:val="IndexLink"/>
                <w:rtl w:val="true"/>
              </w:rPr>
              <w:tab/>
            </w:r>
            <w:r>
              <w:rPr>
                <w:rStyle w:val="IndexLink"/>
              </w:rPr>
              <w:t>247</w:t>
            </w:r>
          </w:hyperlink>
        </w:p>
        <w:p>
          <w:pPr>
            <w:pStyle w:val="Contents3"/>
            <w:tabs>
              <w:tab w:val="clear" w:pos="8459"/>
              <w:tab w:val="right" w:pos="9026" w:leader="dot"/>
            </w:tabs>
            <w:rPr/>
          </w:pPr>
          <w:hyperlink w:anchor="__RefHeading___Toc2490179_3531895371">
            <w:r>
              <w:rPr>
                <w:webHidden/>
                <w:rStyle w:val="IndexLink"/>
                <w:rtl w:val="true"/>
              </w:rPr>
              <w:t xml:space="preserve">الفصل الثاني و العشرون </w:t>
            </w:r>
            <w:r>
              <w:rPr>
                <w:rStyle w:val="IndexLink"/>
                <w:rtl w:val="true"/>
              </w:rPr>
              <w:t xml:space="preserve">: </w:t>
            </w:r>
            <w:r>
              <w:rPr>
                <w:rStyle w:val="IndexLink"/>
                <w:rtl w:val="true"/>
              </w:rPr>
              <w:t>في الحنوط</w:t>
            </w:r>
            <w:r>
              <w:rPr>
                <w:rStyle w:val="IndexLink"/>
                <w:rtl w:val="true"/>
              </w:rPr>
              <w:tab/>
            </w:r>
            <w:r>
              <w:rPr>
                <w:rStyle w:val="IndexLink"/>
              </w:rPr>
              <w:t>251</w:t>
            </w:r>
          </w:hyperlink>
        </w:p>
        <w:p>
          <w:pPr>
            <w:pStyle w:val="Contents4"/>
            <w:tabs>
              <w:tab w:val="clear" w:pos="8176"/>
              <w:tab w:val="right" w:pos="9026" w:leader="dot"/>
            </w:tabs>
            <w:rPr/>
          </w:pPr>
          <w:hyperlink w:anchor="__RefHeading___Toc2490181_3531895371">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490183_3531895371">
            <w:r>
              <w:rPr>
                <w:webHidden/>
                <w:rStyle w:val="IndexLink"/>
                <w:rtl w:val="true"/>
              </w:rPr>
              <w:t>في عدم اعتبار قصد القربة في التحنيط</w:t>
            </w:r>
            <w:r>
              <w:rPr>
                <w:rStyle w:val="IndexLink"/>
                <w:rtl w:val="true"/>
              </w:rPr>
              <w:tab/>
            </w:r>
            <w:r>
              <w:rPr>
                <w:rStyle w:val="IndexLink"/>
              </w:rPr>
              <w:t>255</w:t>
            </w:r>
          </w:hyperlink>
        </w:p>
        <w:p>
          <w:pPr>
            <w:pStyle w:val="Contents4"/>
            <w:tabs>
              <w:tab w:val="clear" w:pos="8176"/>
              <w:tab w:val="right" w:pos="9026" w:leader="dot"/>
            </w:tabs>
            <w:rPr/>
          </w:pPr>
          <w:hyperlink w:anchor="__RefHeading___Toc2490185_3531895371">
            <w:r>
              <w:rPr>
                <w:webHidden/>
                <w:rStyle w:val="IndexLink"/>
                <w:rtl w:val="true"/>
              </w:rPr>
              <w:t>في مقدار كافور الحنوط</w:t>
            </w:r>
            <w:r>
              <w:rPr>
                <w:rStyle w:val="IndexLink"/>
                <w:rtl w:val="true"/>
              </w:rPr>
              <w:tab/>
            </w:r>
            <w:r>
              <w:rPr>
                <w:rStyle w:val="IndexLink"/>
              </w:rPr>
              <w:t>256</w:t>
            </w:r>
          </w:hyperlink>
        </w:p>
        <w:p>
          <w:pPr>
            <w:pStyle w:val="Contents4"/>
            <w:tabs>
              <w:tab w:val="clear" w:pos="8176"/>
              <w:tab w:val="right" w:pos="9026" w:leader="dot"/>
            </w:tabs>
            <w:rPr/>
          </w:pPr>
          <w:hyperlink w:anchor="__RefHeading___Toc2490187_3531895371">
            <w:r>
              <w:rPr>
                <w:webHidden/>
                <w:rStyle w:val="IndexLink"/>
                <w:rtl w:val="true"/>
              </w:rPr>
              <w:t>فيما اذا لم يتمكّن من الكافور</w:t>
            </w:r>
            <w:r>
              <w:rPr>
                <w:rStyle w:val="IndexLink"/>
                <w:rtl w:val="true"/>
              </w:rPr>
              <w:tab/>
            </w:r>
            <w:r>
              <w:rPr>
                <w:rStyle w:val="IndexLink"/>
              </w:rPr>
              <w:t>257</w:t>
            </w:r>
          </w:hyperlink>
        </w:p>
        <w:p>
          <w:pPr>
            <w:pStyle w:val="Contents4"/>
            <w:tabs>
              <w:tab w:val="clear" w:pos="8176"/>
              <w:tab w:val="right" w:pos="9026" w:leader="dot"/>
            </w:tabs>
            <w:rPr/>
          </w:pPr>
          <w:hyperlink w:anchor="__RefHeading___Toc2490189_3531895371">
            <w:r>
              <w:rPr>
                <w:webHidden/>
                <w:rStyle w:val="IndexLink"/>
                <w:rtl w:val="true"/>
              </w:rPr>
              <w:t>فيما اذا زاد الكافور</w:t>
            </w:r>
            <w:r>
              <w:rPr>
                <w:rStyle w:val="IndexLink"/>
                <w:rtl w:val="true"/>
              </w:rPr>
              <w:tab/>
            </w:r>
            <w:r>
              <w:rPr>
                <w:rStyle w:val="IndexLink"/>
              </w:rPr>
              <w:t>259</w:t>
            </w:r>
          </w:hyperlink>
        </w:p>
        <w:p>
          <w:pPr>
            <w:pStyle w:val="Contents4"/>
            <w:tabs>
              <w:tab w:val="clear" w:pos="8176"/>
              <w:tab w:val="right" w:pos="9026" w:leader="dot"/>
            </w:tabs>
            <w:rPr/>
          </w:pPr>
          <w:hyperlink w:anchor="__RefHeading___Toc2490191_3531895371">
            <w:r>
              <w:rPr>
                <w:webHidden/>
                <w:rStyle w:val="IndexLink"/>
                <w:rtl w:val="true"/>
              </w:rPr>
              <w:t>فيما يستحبّ و يكره في التحنيط</w:t>
            </w:r>
            <w:r>
              <w:rPr>
                <w:rStyle w:val="IndexLink"/>
                <w:rtl w:val="true"/>
              </w:rPr>
              <w:tab/>
            </w:r>
            <w:r>
              <w:rPr>
                <w:rStyle w:val="IndexLink"/>
              </w:rPr>
              <w:t>259</w:t>
            </w:r>
          </w:hyperlink>
        </w:p>
        <w:p>
          <w:pPr>
            <w:pStyle w:val="Contents3"/>
            <w:tabs>
              <w:tab w:val="clear" w:pos="8459"/>
              <w:tab w:val="right" w:pos="9026" w:leader="dot"/>
            </w:tabs>
            <w:rPr/>
          </w:pPr>
          <w:hyperlink w:anchor="__RefHeading___Toc2490193_3531895371">
            <w:r>
              <w:rPr>
                <w:webHidden/>
                <w:rStyle w:val="IndexLink"/>
                <w:rtl w:val="true"/>
              </w:rPr>
              <w:t xml:space="preserve">الفصل الثالث و العشرون </w:t>
            </w:r>
            <w:r>
              <w:rPr>
                <w:rStyle w:val="IndexLink"/>
                <w:rtl w:val="true"/>
              </w:rPr>
              <w:t xml:space="preserve">: </w:t>
            </w:r>
            <w:r>
              <w:rPr>
                <w:rStyle w:val="IndexLink"/>
                <w:rtl w:val="true"/>
              </w:rPr>
              <w:t>في الجريدتين</w:t>
            </w:r>
            <w:r>
              <w:rPr>
                <w:rStyle w:val="IndexLink"/>
                <w:rtl w:val="true"/>
              </w:rPr>
              <w:tab/>
            </w:r>
            <w:r>
              <w:rPr>
                <w:rStyle w:val="IndexLink"/>
              </w:rPr>
              <w:t>263</w:t>
            </w:r>
          </w:hyperlink>
        </w:p>
        <w:p>
          <w:pPr>
            <w:pStyle w:val="Contents3"/>
            <w:tabs>
              <w:tab w:val="clear" w:pos="8459"/>
              <w:tab w:val="right" w:pos="9026" w:leader="dot"/>
            </w:tabs>
            <w:rPr/>
          </w:pPr>
          <w:hyperlink w:anchor="__RefHeading___Toc2490195_3531895371">
            <w:r>
              <w:rPr>
                <w:webHidden/>
                <w:rStyle w:val="IndexLink"/>
                <w:rtl w:val="true"/>
              </w:rPr>
              <w:t xml:space="preserve">الفصل الرابع و العشرون </w:t>
            </w:r>
            <w:r>
              <w:rPr>
                <w:rStyle w:val="IndexLink"/>
                <w:rtl w:val="true"/>
              </w:rPr>
              <w:t xml:space="preserve">: </w:t>
            </w:r>
            <w:r>
              <w:rPr>
                <w:rStyle w:val="IndexLink"/>
                <w:rtl w:val="true"/>
              </w:rPr>
              <w:t>في التشييع</w:t>
            </w:r>
            <w:r>
              <w:rPr>
                <w:rStyle w:val="IndexLink"/>
                <w:rtl w:val="true"/>
              </w:rPr>
              <w:tab/>
            </w:r>
            <w:r>
              <w:rPr>
                <w:rStyle w:val="IndexLink"/>
              </w:rPr>
              <w:t>269</w:t>
            </w:r>
          </w:hyperlink>
        </w:p>
        <w:p>
          <w:pPr>
            <w:pStyle w:val="Contents3"/>
            <w:tabs>
              <w:tab w:val="clear" w:pos="8459"/>
              <w:tab w:val="right" w:pos="9026" w:leader="dot"/>
            </w:tabs>
            <w:rPr/>
          </w:pPr>
          <w:hyperlink w:anchor="__RefHeading___Toc2490197_3531895371">
            <w:r>
              <w:rPr>
                <w:webHidden/>
                <w:rStyle w:val="IndexLink"/>
                <w:rtl w:val="true"/>
              </w:rPr>
              <w:t xml:space="preserve">الفصل الخامس و العشرون </w:t>
            </w:r>
            <w:r>
              <w:rPr>
                <w:rStyle w:val="IndexLink"/>
                <w:rtl w:val="true"/>
              </w:rPr>
              <w:t xml:space="preserve">: </w:t>
            </w:r>
            <w:r>
              <w:rPr>
                <w:rStyle w:val="IndexLink"/>
                <w:rtl w:val="true"/>
              </w:rPr>
              <w:t>في الصلاة على الميّت</w:t>
            </w:r>
            <w:r>
              <w:rPr>
                <w:rStyle w:val="IndexLink"/>
                <w:rtl w:val="true"/>
              </w:rPr>
              <w:tab/>
            </w:r>
            <w:r>
              <w:rPr>
                <w:rStyle w:val="IndexLink"/>
              </w:rPr>
              <w:t>279</w:t>
            </w:r>
          </w:hyperlink>
        </w:p>
        <w:p>
          <w:pPr>
            <w:pStyle w:val="Contents4"/>
            <w:tabs>
              <w:tab w:val="clear" w:pos="8176"/>
              <w:tab w:val="right" w:pos="9026" w:leader="dot"/>
            </w:tabs>
            <w:rPr/>
          </w:pPr>
          <w:hyperlink w:anchor="__RefHeading___Toc2490199_3531895371">
            <w:r>
              <w:rPr>
                <w:webHidden/>
                <w:rStyle w:val="IndexLink"/>
                <w:rtl w:val="true"/>
              </w:rPr>
              <w:t>في وجوب الصلاة على كلّ مسلم</w:t>
            </w:r>
            <w:r>
              <w:rPr>
                <w:rStyle w:val="IndexLink"/>
                <w:rtl w:val="true"/>
              </w:rPr>
              <w:tab/>
            </w:r>
            <w:r>
              <w:rPr>
                <w:rStyle w:val="IndexLink"/>
              </w:rPr>
              <w:t>279</w:t>
            </w:r>
          </w:hyperlink>
        </w:p>
        <w:p>
          <w:pPr>
            <w:pStyle w:val="Contents5"/>
            <w:tabs>
              <w:tab w:val="clear" w:pos="7892"/>
              <w:tab w:val="right" w:pos="9026" w:leader="dot"/>
            </w:tabs>
            <w:rPr/>
          </w:pPr>
          <w:hyperlink w:anchor="__RefHeading___Toc2490201_3531895371">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2490203_3531895371">
            <w:r>
              <w:rPr>
                <w:webHidden/>
                <w:rStyle w:val="IndexLink"/>
                <w:rtl w:val="true"/>
              </w:rPr>
              <w:t xml:space="preserve">الفرع الأوّل </w:t>
            </w:r>
            <w:r>
              <w:rPr>
                <w:rStyle w:val="IndexLink"/>
                <w:rtl w:val="true"/>
              </w:rPr>
              <w:t xml:space="preserve">: </w:t>
            </w:r>
            <w:r>
              <w:rPr>
                <w:rStyle w:val="IndexLink"/>
                <w:rtl w:val="true"/>
              </w:rPr>
              <w:t>في وجوب صلاة الميّت على أموات المسلمين</w:t>
            </w:r>
            <w:r>
              <w:rPr>
                <w:rStyle w:val="IndexLink"/>
                <w:rtl w:val="true"/>
              </w:rPr>
              <w:tab/>
            </w:r>
            <w:r>
              <w:rPr>
                <w:rStyle w:val="IndexLink"/>
              </w:rPr>
              <w:t>279</w:t>
            </w:r>
          </w:hyperlink>
        </w:p>
        <w:p>
          <w:pPr>
            <w:pStyle w:val="Contents5"/>
            <w:tabs>
              <w:tab w:val="clear" w:pos="7892"/>
              <w:tab w:val="right" w:pos="9026" w:leader="dot"/>
            </w:tabs>
            <w:rPr/>
          </w:pPr>
          <w:hyperlink w:anchor="__RefHeading___Toc2490205_3531895371">
            <w:r>
              <w:rPr>
                <w:webHidden/>
                <w:rStyle w:val="IndexLink"/>
                <w:rtl w:val="true"/>
              </w:rPr>
              <w:t xml:space="preserve">الفرع الثاني </w:t>
            </w:r>
            <w:r>
              <w:rPr>
                <w:rStyle w:val="IndexLink"/>
                <w:rtl w:val="true"/>
              </w:rPr>
              <w:t xml:space="preserve">: </w:t>
            </w:r>
            <w:r>
              <w:rPr>
                <w:rStyle w:val="IndexLink"/>
                <w:rtl w:val="true"/>
              </w:rPr>
              <w:t>في وجوب الصلاة على من بلغ ستّ سنين فصاعدا</w:t>
            </w:r>
            <w:r>
              <w:rPr>
                <w:rStyle w:val="IndexLink"/>
                <w:rtl w:val="true"/>
              </w:rPr>
              <w:tab/>
            </w:r>
            <w:r>
              <w:rPr>
                <w:rStyle w:val="IndexLink"/>
              </w:rPr>
              <w:t>281</w:t>
            </w:r>
          </w:hyperlink>
        </w:p>
        <w:p>
          <w:pPr>
            <w:pStyle w:val="Contents5"/>
            <w:tabs>
              <w:tab w:val="clear" w:pos="7892"/>
              <w:tab w:val="right" w:pos="9026" w:leader="dot"/>
            </w:tabs>
            <w:rPr/>
          </w:pPr>
          <w:hyperlink w:anchor="__RefHeading___Toc2490207_3531895371">
            <w:r>
              <w:rPr>
                <w:webHidden/>
                <w:rStyle w:val="IndexLink"/>
                <w:rtl w:val="true"/>
              </w:rPr>
              <w:t xml:space="preserve">الفرع الثالث </w:t>
            </w:r>
            <w:r>
              <w:rPr>
                <w:rStyle w:val="IndexLink"/>
                <w:rtl w:val="true"/>
              </w:rPr>
              <w:t xml:space="preserve">: </w:t>
            </w:r>
            <w:r>
              <w:rPr>
                <w:rStyle w:val="IndexLink"/>
                <w:rtl w:val="true"/>
              </w:rPr>
              <w:t>فيمن وجد ميّتا في بلاد المسلمين</w:t>
            </w:r>
            <w:r>
              <w:rPr>
                <w:rStyle w:val="IndexLink"/>
                <w:rtl w:val="true"/>
              </w:rPr>
              <w:tab/>
            </w:r>
            <w:r>
              <w:rPr>
                <w:rStyle w:val="IndexLink"/>
              </w:rPr>
              <w:t>283</w:t>
            </w:r>
          </w:hyperlink>
        </w:p>
        <w:p>
          <w:pPr>
            <w:pStyle w:val="Contents4"/>
            <w:tabs>
              <w:tab w:val="clear" w:pos="8176"/>
              <w:tab w:val="right" w:pos="9026" w:leader="dot"/>
            </w:tabs>
            <w:rPr/>
          </w:pPr>
          <w:hyperlink w:anchor="__RefHeading___Toc2490209_3531895371">
            <w:r>
              <w:rPr>
                <w:webHidden/>
                <w:rStyle w:val="IndexLink"/>
                <w:rtl w:val="true"/>
              </w:rPr>
              <w:t>في اشتراط كون المصلّي مؤمنا و أن يكون مأذونا من الولي</w:t>
            </w:r>
            <w:r>
              <w:rPr>
                <w:rStyle w:val="IndexLink"/>
                <w:rtl w:val="true"/>
              </w:rPr>
              <w:tab/>
            </w:r>
            <w:r>
              <w:rPr>
                <w:rStyle w:val="IndexLink"/>
              </w:rPr>
              <w:t>284</w:t>
            </w:r>
          </w:hyperlink>
        </w:p>
        <w:p>
          <w:pPr>
            <w:pStyle w:val="Contents4"/>
            <w:tabs>
              <w:tab w:val="clear" w:pos="8176"/>
              <w:tab w:val="right" w:pos="9026" w:leader="dot"/>
            </w:tabs>
            <w:rPr/>
          </w:pPr>
          <w:hyperlink w:anchor="__RefHeading___Toc2490211_3531895371">
            <w:r>
              <w:rPr>
                <w:webHidden/>
                <w:rStyle w:val="IndexLink"/>
                <w:rtl w:val="true"/>
              </w:rPr>
              <w:t>في اشتراط كونها بعد الغسل و التكفين</w:t>
            </w:r>
            <w:r>
              <w:rPr>
                <w:rStyle w:val="IndexLink"/>
                <w:rtl w:val="true"/>
              </w:rPr>
              <w:tab/>
            </w:r>
            <w:r>
              <w:rPr>
                <w:rStyle w:val="IndexLink"/>
              </w:rPr>
              <w:t>286</w:t>
            </w:r>
          </w:hyperlink>
        </w:p>
        <w:p>
          <w:pPr>
            <w:pStyle w:val="Contents4"/>
            <w:tabs>
              <w:tab w:val="clear" w:pos="8176"/>
              <w:tab w:val="right" w:pos="9026" w:leader="dot"/>
            </w:tabs>
            <w:rPr/>
          </w:pPr>
          <w:hyperlink w:anchor="__RefHeading___Toc2490213_3531895371">
            <w:r>
              <w:rPr>
                <w:webHidden/>
                <w:rStyle w:val="IndexLink"/>
                <w:rtl w:val="true"/>
              </w:rPr>
              <w:t>في عدم سقوط سائر الواجبات اذا لم يمكن الدفن</w:t>
            </w:r>
            <w:r>
              <w:rPr>
                <w:rStyle w:val="IndexLink"/>
                <w:rtl w:val="true"/>
              </w:rPr>
              <w:tab/>
            </w:r>
            <w:r>
              <w:rPr>
                <w:rStyle w:val="IndexLink"/>
              </w:rPr>
              <w:t>288</w:t>
            </w:r>
          </w:hyperlink>
        </w:p>
        <w:p>
          <w:pPr>
            <w:pStyle w:val="Contents4"/>
            <w:tabs>
              <w:tab w:val="clear" w:pos="8176"/>
              <w:tab w:val="right" w:pos="9026" w:leader="dot"/>
            </w:tabs>
            <w:rPr/>
          </w:pPr>
          <w:hyperlink w:anchor="__RefHeading___Toc2490215_3531895371">
            <w:r>
              <w:rPr>
                <w:webHidden/>
                <w:rStyle w:val="IndexLink"/>
                <w:rtl w:val="true"/>
              </w:rPr>
              <w:t>في تعدّد الصلاة على الميّت</w:t>
            </w:r>
            <w:r>
              <w:rPr>
                <w:rStyle w:val="IndexLink"/>
                <w:rtl w:val="true"/>
              </w:rPr>
              <w:tab/>
            </w:r>
            <w:r>
              <w:rPr>
                <w:rStyle w:val="IndexLink"/>
              </w:rPr>
              <w:t>289</w:t>
            </w:r>
          </w:hyperlink>
        </w:p>
        <w:p>
          <w:pPr>
            <w:pStyle w:val="Contents4"/>
            <w:tabs>
              <w:tab w:val="clear" w:pos="8176"/>
              <w:tab w:val="right" w:pos="9026" w:leader="dot"/>
            </w:tabs>
            <w:rPr/>
          </w:pPr>
          <w:hyperlink w:anchor="__RefHeading___Toc2490217_3531895371">
            <w:r>
              <w:rPr>
                <w:webHidden/>
                <w:rStyle w:val="IndexLink"/>
                <w:rtl w:val="true"/>
              </w:rPr>
              <w:t>فيما اذا وجد بعض الميّت</w:t>
            </w:r>
            <w:r>
              <w:rPr>
                <w:rStyle w:val="IndexLink"/>
                <w:rtl w:val="true"/>
              </w:rPr>
              <w:tab/>
            </w:r>
            <w:r>
              <w:rPr>
                <w:rStyle w:val="IndexLink"/>
              </w:rPr>
              <w:t>291</w:t>
            </w:r>
          </w:hyperlink>
        </w:p>
        <w:p>
          <w:pPr>
            <w:pStyle w:val="Contents4"/>
            <w:tabs>
              <w:tab w:val="clear" w:pos="8176"/>
              <w:tab w:val="right" w:pos="9026" w:leader="dot"/>
            </w:tabs>
            <w:rPr/>
          </w:pPr>
          <w:hyperlink w:anchor="__RefHeading___Toc2490219_3531895371">
            <w:r>
              <w:rPr>
                <w:webHidden/>
                <w:rStyle w:val="IndexLink"/>
                <w:rtl w:val="true"/>
              </w:rPr>
              <w:t>فيما اذا تعدّد الأولياء في مرتبة واحدة</w:t>
            </w:r>
            <w:r>
              <w:rPr>
                <w:rStyle w:val="IndexLink"/>
                <w:rtl w:val="true"/>
              </w:rPr>
              <w:tab/>
            </w:r>
            <w:r>
              <w:rPr>
                <w:rStyle w:val="IndexLink"/>
              </w:rPr>
              <w:t>292</w:t>
            </w:r>
          </w:hyperlink>
        </w:p>
        <w:p>
          <w:pPr>
            <w:pStyle w:val="Contents4"/>
            <w:tabs>
              <w:tab w:val="clear" w:pos="8176"/>
              <w:tab w:val="right" w:pos="9026" w:leader="dot"/>
            </w:tabs>
            <w:rPr/>
          </w:pPr>
          <w:hyperlink w:anchor="__RefHeading___Toc2490221_3531895371">
            <w:r>
              <w:rPr>
                <w:webHidden/>
                <w:rStyle w:val="IndexLink"/>
                <w:rtl w:val="true"/>
              </w:rPr>
              <w:t>فيما اذا كان الولي امرأة</w:t>
            </w:r>
            <w:r>
              <w:rPr>
                <w:rStyle w:val="IndexLink"/>
                <w:rtl w:val="true"/>
              </w:rPr>
              <w:tab/>
            </w:r>
            <w:r>
              <w:rPr>
                <w:rStyle w:val="IndexLink"/>
              </w:rPr>
              <w:t>293</w:t>
            </w:r>
          </w:hyperlink>
        </w:p>
        <w:p>
          <w:pPr>
            <w:pStyle w:val="Contents4"/>
            <w:tabs>
              <w:tab w:val="clear" w:pos="8176"/>
              <w:tab w:val="right" w:pos="9026" w:leader="dot"/>
            </w:tabs>
            <w:rPr/>
          </w:pPr>
          <w:hyperlink w:anchor="__RefHeading___Toc2490223_3531895371">
            <w:r>
              <w:rPr>
                <w:webHidden/>
                <w:rStyle w:val="IndexLink"/>
                <w:rtl w:val="true"/>
              </w:rPr>
              <w:t>فيما اذا أوصى الميّت بأن يصلّي عليه شخص معّين</w:t>
            </w:r>
            <w:r>
              <w:rPr>
                <w:rStyle w:val="IndexLink"/>
                <w:rtl w:val="true"/>
              </w:rPr>
              <w:tab/>
            </w:r>
            <w:r>
              <w:rPr>
                <w:rStyle w:val="IndexLink"/>
              </w:rPr>
              <w:t>294</w:t>
            </w:r>
          </w:hyperlink>
        </w:p>
        <w:p>
          <w:pPr>
            <w:pStyle w:val="Contents4"/>
            <w:tabs>
              <w:tab w:val="clear" w:pos="8176"/>
              <w:tab w:val="right" w:pos="9026" w:leader="dot"/>
            </w:tabs>
            <w:rPr/>
          </w:pPr>
          <w:hyperlink w:anchor="__RefHeading___Toc2490225_3531895371">
            <w:r>
              <w:rPr>
                <w:webHidden/>
                <w:rStyle w:val="IndexLink"/>
                <w:rtl w:val="true"/>
              </w:rPr>
              <w:t>في استحباب اتيان الصلاة جماعة</w:t>
            </w:r>
            <w:r>
              <w:rPr>
                <w:rStyle w:val="IndexLink"/>
                <w:rtl w:val="true"/>
              </w:rPr>
              <w:tab/>
            </w:r>
            <w:r>
              <w:rPr>
                <w:rStyle w:val="IndexLink"/>
              </w:rPr>
              <w:t>294</w:t>
            </w:r>
          </w:hyperlink>
        </w:p>
        <w:p>
          <w:pPr>
            <w:pStyle w:val="Contents4"/>
            <w:tabs>
              <w:tab w:val="clear" w:pos="8176"/>
              <w:tab w:val="right" w:pos="9026" w:leader="dot"/>
            </w:tabs>
            <w:rPr/>
          </w:pPr>
          <w:hyperlink w:anchor="__RefHeading___Toc2490227_3531895371">
            <w:r>
              <w:rPr>
                <w:webHidden/>
                <w:rStyle w:val="IndexLink"/>
                <w:rtl w:val="true"/>
              </w:rPr>
              <w:t>في جواز صلاة العراة على الميّت فرادى و جماعة</w:t>
            </w:r>
            <w:r>
              <w:rPr>
                <w:rStyle w:val="IndexLink"/>
                <w:rtl w:val="true"/>
              </w:rPr>
              <w:tab/>
            </w:r>
            <w:r>
              <w:rPr>
                <w:rStyle w:val="IndexLink"/>
              </w:rPr>
              <w:t>296</w:t>
            </w:r>
          </w:hyperlink>
        </w:p>
        <w:p>
          <w:pPr>
            <w:pStyle w:val="Contents4"/>
            <w:tabs>
              <w:tab w:val="clear" w:pos="8176"/>
              <w:tab w:val="right" w:pos="9026" w:leader="dot"/>
            </w:tabs>
            <w:rPr/>
          </w:pPr>
          <w:hyperlink w:anchor="__RefHeading___Toc2490229_3531895371">
            <w:r>
              <w:rPr>
                <w:webHidden/>
                <w:rStyle w:val="IndexLink"/>
                <w:rtl w:val="true"/>
              </w:rPr>
              <w:t>في جواز صلاة العراة على الميّت فرادى و جماعة</w:t>
            </w:r>
            <w:r>
              <w:rPr>
                <w:rStyle w:val="IndexLink"/>
                <w:rtl w:val="true"/>
              </w:rPr>
              <w:tab/>
            </w:r>
            <w:r>
              <w:rPr>
                <w:rStyle w:val="IndexLink"/>
              </w:rPr>
              <w:t>296</w:t>
            </w:r>
          </w:hyperlink>
        </w:p>
        <w:p>
          <w:pPr>
            <w:pStyle w:val="Contents4"/>
            <w:tabs>
              <w:tab w:val="clear" w:pos="8176"/>
              <w:tab w:val="right" w:pos="9026" w:leader="dot"/>
            </w:tabs>
            <w:rPr/>
          </w:pPr>
          <w:hyperlink w:anchor="__RefHeading___Toc2490231_3531895371">
            <w:r>
              <w:rPr>
                <w:webHidden/>
                <w:rStyle w:val="IndexLink"/>
                <w:rtl w:val="true"/>
              </w:rPr>
              <w:t>في كيفيّة وقوف المرأة في صلاة الميّت جماعة</w:t>
            </w:r>
            <w:r>
              <w:rPr>
                <w:rStyle w:val="IndexLink"/>
                <w:rtl w:val="true"/>
              </w:rPr>
              <w:tab/>
            </w:r>
            <w:r>
              <w:rPr>
                <w:rStyle w:val="IndexLink"/>
              </w:rPr>
              <w:t>297</w:t>
            </w:r>
          </w:hyperlink>
        </w:p>
        <w:p>
          <w:pPr>
            <w:pStyle w:val="Contents4"/>
            <w:tabs>
              <w:tab w:val="clear" w:pos="8176"/>
              <w:tab w:val="right" w:pos="9026" w:leader="dot"/>
            </w:tabs>
            <w:rPr/>
          </w:pPr>
          <w:hyperlink w:anchor="__RefHeading___Toc2490233_3531895371">
            <w:r>
              <w:rPr>
                <w:webHidden/>
                <w:rStyle w:val="IndexLink"/>
                <w:rtl w:val="true"/>
              </w:rPr>
              <w:t>في العدول في أثناء صلاة الميّت و في جواز قطعها</w:t>
            </w:r>
            <w:r>
              <w:rPr>
                <w:rStyle w:val="IndexLink"/>
                <w:rtl w:val="true"/>
              </w:rPr>
              <w:tab/>
            </w:r>
            <w:r>
              <w:rPr>
                <w:rStyle w:val="IndexLink"/>
              </w:rPr>
              <w:t>298</w:t>
            </w:r>
          </w:hyperlink>
        </w:p>
        <w:p>
          <w:pPr>
            <w:pStyle w:val="Contents4"/>
            <w:tabs>
              <w:tab w:val="clear" w:pos="8176"/>
              <w:tab w:val="right" w:pos="9026" w:leader="dot"/>
            </w:tabs>
            <w:rPr/>
          </w:pPr>
          <w:hyperlink w:anchor="__RefHeading___Toc2490235_3531895371">
            <w:r>
              <w:rPr>
                <w:webHidden/>
                <w:rStyle w:val="IndexLink"/>
                <w:rtl w:val="true"/>
              </w:rPr>
              <w:t>فيما اذا كبّر قبل الامام</w:t>
            </w:r>
            <w:r>
              <w:rPr>
                <w:rStyle w:val="IndexLink"/>
                <w:rtl w:val="true"/>
              </w:rPr>
              <w:tab/>
            </w:r>
            <w:r>
              <w:rPr>
                <w:rStyle w:val="IndexLink"/>
              </w:rPr>
              <w:t>299</w:t>
            </w:r>
          </w:hyperlink>
        </w:p>
        <w:p>
          <w:pPr>
            <w:pStyle w:val="Contents4"/>
            <w:tabs>
              <w:tab w:val="clear" w:pos="8176"/>
              <w:tab w:val="right" w:pos="9026" w:leader="dot"/>
            </w:tabs>
            <w:rPr/>
          </w:pPr>
          <w:hyperlink w:anchor="__RefHeading___Toc2490237_3531895371">
            <w:r>
              <w:rPr>
                <w:webHidden/>
                <w:rStyle w:val="IndexLink"/>
                <w:rtl w:val="true"/>
              </w:rPr>
              <w:t>فيما اذا حضر الشخص في أثناء صلاة الامام</w:t>
            </w:r>
            <w:r>
              <w:rPr>
                <w:rStyle w:val="IndexLink"/>
                <w:rtl w:val="true"/>
              </w:rPr>
              <w:tab/>
            </w:r>
            <w:r>
              <w:rPr>
                <w:rStyle w:val="IndexLink"/>
              </w:rPr>
              <w:t>299</w:t>
            </w:r>
          </w:hyperlink>
        </w:p>
        <w:p>
          <w:pPr>
            <w:pStyle w:val="Contents3"/>
            <w:tabs>
              <w:tab w:val="clear" w:pos="8459"/>
              <w:tab w:val="right" w:pos="9026" w:leader="dot"/>
            </w:tabs>
            <w:rPr/>
          </w:pPr>
          <w:hyperlink w:anchor="__RefHeading___Toc2490239_3531895371">
            <w:r>
              <w:rPr>
                <w:webHidden/>
                <w:rStyle w:val="IndexLink"/>
                <w:rtl w:val="true"/>
              </w:rPr>
              <w:t xml:space="preserve">الفصل السادس و العشرون </w:t>
            </w:r>
            <w:r>
              <w:rPr>
                <w:rStyle w:val="IndexLink"/>
                <w:rtl w:val="true"/>
              </w:rPr>
              <w:t xml:space="preserve">: </w:t>
            </w:r>
            <w:r>
              <w:rPr>
                <w:rStyle w:val="IndexLink"/>
                <w:rtl w:val="true"/>
              </w:rPr>
              <w:t>في كيفيّة صلاة الميّت</w:t>
            </w:r>
            <w:r>
              <w:rPr>
                <w:rStyle w:val="IndexLink"/>
                <w:rtl w:val="true"/>
              </w:rPr>
              <w:tab/>
            </w:r>
            <w:r>
              <w:rPr>
                <w:rStyle w:val="IndexLink"/>
              </w:rPr>
              <w:t>301</w:t>
            </w:r>
          </w:hyperlink>
        </w:p>
        <w:p>
          <w:pPr>
            <w:pStyle w:val="Contents4"/>
            <w:tabs>
              <w:tab w:val="clear" w:pos="8176"/>
              <w:tab w:val="right" w:pos="9026" w:leader="dot"/>
            </w:tabs>
            <w:rPr/>
          </w:pPr>
          <w:hyperlink w:anchor="__RefHeading___Toc2490241_3531895371">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490243_3531895371">
            <w:r>
              <w:rPr>
                <w:webHidden/>
                <w:rStyle w:val="IndexLink"/>
                <w:rtl w:val="true"/>
              </w:rPr>
              <w:t xml:space="preserve">الفرع الأوّل </w:t>
            </w:r>
            <w:r>
              <w:rPr>
                <w:rStyle w:val="IndexLink"/>
                <w:rtl w:val="true"/>
              </w:rPr>
              <w:t xml:space="preserve">: </w:t>
            </w:r>
            <w:r>
              <w:rPr>
                <w:rStyle w:val="IndexLink"/>
                <w:rtl w:val="true"/>
              </w:rPr>
              <w:t>في وجوب خمس تكبيرات</w:t>
            </w:r>
            <w:r>
              <w:rPr>
                <w:rStyle w:val="IndexLink"/>
                <w:rtl w:val="true"/>
              </w:rPr>
              <w:tab/>
            </w:r>
            <w:r>
              <w:rPr>
                <w:rStyle w:val="IndexLink"/>
              </w:rPr>
              <w:t>303</w:t>
            </w:r>
          </w:hyperlink>
        </w:p>
        <w:p>
          <w:pPr>
            <w:pStyle w:val="Contents4"/>
            <w:tabs>
              <w:tab w:val="clear" w:pos="8176"/>
              <w:tab w:val="right" w:pos="9026" w:leader="dot"/>
            </w:tabs>
            <w:rPr/>
          </w:pPr>
          <w:hyperlink w:anchor="__RefHeading___Toc2490245_3531895371">
            <w:r>
              <w:rPr>
                <w:webHidden/>
                <w:rStyle w:val="IndexLink"/>
                <w:rtl w:val="true"/>
              </w:rPr>
              <w:t xml:space="preserve">الفرع الثاني </w:t>
            </w:r>
            <w:r>
              <w:rPr>
                <w:rStyle w:val="IndexLink"/>
                <w:rtl w:val="true"/>
              </w:rPr>
              <w:t xml:space="preserve">: </w:t>
            </w:r>
            <w:r>
              <w:rPr>
                <w:rStyle w:val="IndexLink"/>
                <w:rtl w:val="true"/>
              </w:rPr>
              <w:t>في الدعاء بعد التكبيرات</w:t>
            </w:r>
            <w:r>
              <w:rPr>
                <w:rStyle w:val="IndexLink"/>
                <w:rtl w:val="true"/>
              </w:rPr>
              <w:tab/>
            </w:r>
            <w:r>
              <w:rPr>
                <w:rStyle w:val="IndexLink"/>
              </w:rPr>
              <w:t>305</w:t>
            </w:r>
          </w:hyperlink>
        </w:p>
        <w:p>
          <w:pPr>
            <w:pStyle w:val="Contents4"/>
            <w:tabs>
              <w:tab w:val="clear" w:pos="8176"/>
              <w:tab w:val="right" w:pos="9026" w:leader="dot"/>
            </w:tabs>
            <w:rPr/>
          </w:pPr>
          <w:hyperlink w:anchor="__RefHeading___Toc2490247_3531895371">
            <w:r>
              <w:rPr>
                <w:webHidden/>
                <w:rStyle w:val="IndexLink"/>
                <w:rtl w:val="true"/>
              </w:rPr>
              <w:t>في عدم جواز أقلّ من خمسة تكبيرات الاّ للتقيّة أو كون الميّت منافقا</w:t>
            </w:r>
            <w:r>
              <w:rPr>
                <w:rStyle w:val="IndexLink"/>
                <w:rtl w:val="true"/>
              </w:rPr>
              <w:tab/>
            </w:r>
            <w:r>
              <w:rPr>
                <w:rStyle w:val="IndexLink"/>
              </w:rPr>
              <w:t>311</w:t>
            </w:r>
          </w:hyperlink>
        </w:p>
        <w:p>
          <w:pPr>
            <w:pStyle w:val="Contents4"/>
            <w:tabs>
              <w:tab w:val="clear" w:pos="8176"/>
              <w:tab w:val="right" w:pos="9026" w:leader="dot"/>
            </w:tabs>
            <w:rPr/>
          </w:pPr>
          <w:hyperlink w:anchor="__RefHeading___Toc2490249_3531895371">
            <w:r>
              <w:rPr>
                <w:webHidden/>
                <w:rStyle w:val="IndexLink"/>
                <w:rtl w:val="true"/>
              </w:rPr>
              <w:t>في وجوب العربيّة في الأدعية بالقدر الواجب</w:t>
            </w:r>
            <w:r>
              <w:rPr>
                <w:rStyle w:val="IndexLink"/>
                <w:rtl w:val="true"/>
              </w:rPr>
              <w:tab/>
            </w:r>
            <w:r>
              <w:rPr>
                <w:rStyle w:val="IndexLink"/>
              </w:rPr>
              <w:t>312</w:t>
            </w:r>
          </w:hyperlink>
        </w:p>
        <w:p>
          <w:pPr>
            <w:pStyle w:val="Contents4"/>
            <w:tabs>
              <w:tab w:val="clear" w:pos="8176"/>
              <w:tab w:val="right" w:pos="9026" w:leader="dot"/>
            </w:tabs>
            <w:rPr/>
          </w:pPr>
          <w:hyperlink w:anchor="__RefHeading___Toc2490251_3531895371">
            <w:r>
              <w:rPr>
                <w:webHidden/>
                <w:rStyle w:val="IndexLink"/>
                <w:rtl w:val="true"/>
              </w:rPr>
              <w:t>فيما اذا لم يعلم أنّ الميّت رجل أو امرأة</w:t>
            </w:r>
            <w:r>
              <w:rPr>
                <w:rStyle w:val="IndexLink"/>
                <w:rtl w:val="true"/>
              </w:rPr>
              <w:tab/>
            </w:r>
            <w:r>
              <w:rPr>
                <w:rStyle w:val="IndexLink"/>
              </w:rPr>
              <w:t>313</w:t>
            </w:r>
          </w:hyperlink>
        </w:p>
        <w:p>
          <w:pPr>
            <w:pStyle w:val="Contents3"/>
            <w:tabs>
              <w:tab w:val="clear" w:pos="8459"/>
              <w:tab w:val="right" w:pos="9026" w:leader="dot"/>
            </w:tabs>
            <w:rPr/>
          </w:pPr>
          <w:hyperlink w:anchor="__RefHeading___Toc2490253_3531895371">
            <w:r>
              <w:rPr>
                <w:webHidden/>
                <w:rStyle w:val="IndexLink"/>
                <w:rtl w:val="true"/>
              </w:rPr>
              <w:t xml:space="preserve">الفصل السابع و العشرون </w:t>
            </w:r>
            <w:r>
              <w:rPr>
                <w:rStyle w:val="IndexLink"/>
                <w:rtl w:val="true"/>
              </w:rPr>
              <w:t xml:space="preserve">: </w:t>
            </w:r>
            <w:r>
              <w:rPr>
                <w:rStyle w:val="IndexLink"/>
                <w:rtl w:val="true"/>
              </w:rPr>
              <w:t>في شرائط صلاة الميّت</w:t>
            </w:r>
            <w:r>
              <w:rPr>
                <w:rStyle w:val="IndexLink"/>
                <w:rtl w:val="true"/>
              </w:rPr>
              <w:tab/>
            </w:r>
            <w:r>
              <w:rPr>
                <w:rStyle w:val="IndexLink"/>
              </w:rPr>
              <w:t>315</w:t>
            </w:r>
          </w:hyperlink>
        </w:p>
        <w:p>
          <w:pPr>
            <w:pStyle w:val="Contents4"/>
            <w:tabs>
              <w:tab w:val="clear" w:pos="8176"/>
              <w:tab w:val="right" w:pos="9026" w:leader="dot"/>
            </w:tabs>
            <w:rPr/>
          </w:pPr>
          <w:hyperlink w:anchor="__RefHeading___Toc2490255_3531895371">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2490257_3531895371">
            <w:r>
              <w:rPr>
                <w:webHidden/>
                <w:rStyle w:val="IndexLink"/>
                <w:rtl w:val="true"/>
              </w:rPr>
              <w:t>في عدم اعتبار الطهارة و اباحة اللباس و ستر العورة</w:t>
            </w:r>
            <w:r>
              <w:rPr>
                <w:rStyle w:val="IndexLink"/>
                <w:rtl w:val="true"/>
              </w:rPr>
              <w:tab/>
            </w:r>
            <w:r>
              <w:rPr>
                <w:rStyle w:val="IndexLink"/>
              </w:rPr>
              <w:t>319</w:t>
            </w:r>
          </w:hyperlink>
        </w:p>
        <w:p>
          <w:pPr>
            <w:pStyle w:val="Contents4"/>
            <w:tabs>
              <w:tab w:val="clear" w:pos="8176"/>
              <w:tab w:val="right" w:pos="9026" w:leader="dot"/>
            </w:tabs>
            <w:rPr/>
          </w:pPr>
          <w:hyperlink w:anchor="__RefHeading___Toc2490259_3531895371">
            <w:r>
              <w:rPr>
                <w:webHidden/>
                <w:rStyle w:val="IndexLink"/>
                <w:rtl w:val="true"/>
              </w:rPr>
              <w:t>فيما اذا لم يتمكّن من الصلاة قائما</w:t>
            </w:r>
            <w:r>
              <w:rPr>
                <w:rStyle w:val="IndexLink"/>
                <w:rtl w:val="true"/>
              </w:rPr>
              <w:tab/>
            </w:r>
            <w:r>
              <w:rPr>
                <w:rStyle w:val="IndexLink"/>
              </w:rPr>
              <w:t>322</w:t>
            </w:r>
          </w:hyperlink>
        </w:p>
        <w:p>
          <w:pPr>
            <w:pStyle w:val="Contents4"/>
            <w:tabs>
              <w:tab w:val="clear" w:pos="8176"/>
              <w:tab w:val="right" w:pos="9026" w:leader="dot"/>
            </w:tabs>
            <w:rPr/>
          </w:pPr>
          <w:hyperlink w:anchor="__RefHeading___Toc2490261_3531895371">
            <w:r>
              <w:rPr>
                <w:webHidden/>
                <w:rStyle w:val="IndexLink"/>
                <w:rtl w:val="true"/>
              </w:rPr>
              <w:t>فيما اذا لم يصلّ على الميّت حتّى دفن</w:t>
            </w:r>
            <w:r>
              <w:rPr>
                <w:rStyle w:val="IndexLink"/>
                <w:rtl w:val="true"/>
              </w:rPr>
              <w:tab/>
            </w:r>
            <w:r>
              <w:rPr>
                <w:rStyle w:val="IndexLink"/>
              </w:rPr>
              <w:t>323</w:t>
            </w:r>
          </w:hyperlink>
        </w:p>
        <w:p>
          <w:pPr>
            <w:pStyle w:val="Contents4"/>
            <w:tabs>
              <w:tab w:val="clear" w:pos="8176"/>
              <w:tab w:val="right" w:pos="9026" w:leader="dot"/>
            </w:tabs>
            <w:rPr/>
          </w:pPr>
          <w:hyperlink w:anchor="__RefHeading___Toc2490263_3531895371">
            <w:r>
              <w:rPr>
                <w:webHidden/>
                <w:rStyle w:val="IndexLink"/>
                <w:rtl w:val="true"/>
              </w:rPr>
              <w:t>فيما اذا شكّ في أنّ غيره صلّى عليه أم لا أو شكّ في صحّتها</w:t>
            </w:r>
            <w:r>
              <w:rPr>
                <w:rStyle w:val="IndexLink"/>
                <w:rtl w:val="true"/>
              </w:rPr>
              <w:tab/>
            </w:r>
            <w:r>
              <w:rPr>
                <w:rStyle w:val="IndexLink"/>
              </w:rPr>
              <w:t>326</w:t>
            </w:r>
          </w:hyperlink>
        </w:p>
        <w:p>
          <w:pPr>
            <w:pStyle w:val="Contents4"/>
            <w:tabs>
              <w:tab w:val="clear" w:pos="8176"/>
              <w:tab w:val="right" w:pos="9026" w:leader="dot"/>
            </w:tabs>
            <w:rPr/>
          </w:pPr>
          <w:hyperlink w:anchor="__RefHeading___Toc2490265_3531895371">
            <w:r>
              <w:rPr>
                <w:webHidden/>
                <w:rStyle w:val="IndexLink"/>
                <w:rtl w:val="true"/>
              </w:rPr>
              <w:t>فيما اذا صلّى أحد عليه معتقدا بصحّتها بحسب تقليده أو اجتهاده</w:t>
            </w:r>
            <w:r>
              <w:rPr>
                <w:rStyle w:val="IndexLink"/>
                <w:rtl w:val="true"/>
              </w:rPr>
              <w:tab/>
            </w:r>
            <w:r>
              <w:rPr>
                <w:rStyle w:val="IndexLink"/>
              </w:rPr>
              <w:t>327</w:t>
            </w:r>
          </w:hyperlink>
        </w:p>
        <w:p>
          <w:pPr>
            <w:pStyle w:val="Contents4"/>
            <w:tabs>
              <w:tab w:val="clear" w:pos="8176"/>
              <w:tab w:val="right" w:pos="9026" w:leader="dot"/>
            </w:tabs>
            <w:rPr/>
          </w:pPr>
          <w:hyperlink w:anchor="__RefHeading___Toc2490267_3531895371">
            <w:r>
              <w:rPr>
                <w:webHidden/>
                <w:rStyle w:val="IndexLink"/>
                <w:rtl w:val="true"/>
              </w:rPr>
              <w:t>في الصلاة على المصلوب بحكم الشرع</w:t>
            </w:r>
            <w:r>
              <w:rPr>
                <w:rStyle w:val="IndexLink"/>
                <w:rtl w:val="true"/>
              </w:rPr>
              <w:tab/>
            </w:r>
            <w:r>
              <w:rPr>
                <w:rStyle w:val="IndexLink"/>
              </w:rPr>
              <w:t>329</w:t>
            </w:r>
          </w:hyperlink>
        </w:p>
        <w:p>
          <w:pPr>
            <w:pStyle w:val="Contents4"/>
            <w:tabs>
              <w:tab w:val="clear" w:pos="8176"/>
              <w:tab w:val="right" w:pos="9026" w:leader="dot"/>
            </w:tabs>
            <w:rPr/>
          </w:pPr>
          <w:hyperlink w:anchor="__RefHeading___Toc2490269_3531895371">
            <w:r>
              <w:rPr>
                <w:webHidden/>
                <w:rStyle w:val="IndexLink"/>
                <w:rtl w:val="true"/>
              </w:rPr>
              <w:t>في جواز تكرار الصلاة على الميّت</w:t>
            </w:r>
            <w:r>
              <w:rPr>
                <w:rStyle w:val="IndexLink"/>
                <w:rtl w:val="true"/>
              </w:rPr>
              <w:tab/>
            </w:r>
            <w:r>
              <w:rPr>
                <w:rStyle w:val="IndexLink"/>
              </w:rPr>
              <w:t>330</w:t>
            </w:r>
          </w:hyperlink>
        </w:p>
        <w:p>
          <w:pPr>
            <w:pStyle w:val="Contents4"/>
            <w:tabs>
              <w:tab w:val="clear" w:pos="8176"/>
              <w:tab w:val="right" w:pos="9026" w:leader="dot"/>
            </w:tabs>
            <w:rPr/>
          </w:pPr>
          <w:hyperlink w:anchor="__RefHeading___Toc2490271_3531895371">
            <w:r>
              <w:rPr>
                <w:webHidden/>
                <w:rStyle w:val="IndexLink"/>
                <w:rtl w:val="true"/>
              </w:rPr>
              <w:t>في وجوب كون الصلاة قبل الدفن</w:t>
            </w:r>
            <w:r>
              <w:rPr>
                <w:rStyle w:val="IndexLink"/>
                <w:rtl w:val="true"/>
              </w:rPr>
              <w:tab/>
            </w:r>
            <w:r>
              <w:rPr>
                <w:rStyle w:val="IndexLink"/>
              </w:rPr>
              <w:t>332</w:t>
            </w:r>
          </w:hyperlink>
        </w:p>
        <w:p>
          <w:pPr>
            <w:pStyle w:val="Contents4"/>
            <w:tabs>
              <w:tab w:val="clear" w:pos="8176"/>
              <w:tab w:val="right" w:pos="9026" w:leader="dot"/>
            </w:tabs>
            <w:rPr/>
          </w:pPr>
          <w:hyperlink w:anchor="__RefHeading___Toc2490273_3531895371">
            <w:r>
              <w:rPr>
                <w:webHidden/>
                <w:rStyle w:val="IndexLink"/>
                <w:rtl w:val="true"/>
              </w:rPr>
              <w:t>في جواز الصلاة على الميّت المصلّى عليه قبل الدفن على قبره أيضا</w:t>
            </w:r>
            <w:r>
              <w:rPr>
                <w:rStyle w:val="IndexLink"/>
                <w:rtl w:val="true"/>
              </w:rPr>
              <w:tab/>
            </w:r>
            <w:r>
              <w:rPr>
                <w:rStyle w:val="IndexLink"/>
              </w:rPr>
              <w:t>333</w:t>
            </w:r>
          </w:hyperlink>
        </w:p>
        <w:p>
          <w:pPr>
            <w:pStyle w:val="Contents4"/>
            <w:tabs>
              <w:tab w:val="clear" w:pos="8176"/>
              <w:tab w:val="right" w:pos="9026" w:leader="dot"/>
            </w:tabs>
            <w:rPr/>
          </w:pPr>
          <w:hyperlink w:anchor="__RefHeading___Toc2490275_3531895371">
            <w:r>
              <w:rPr>
                <w:webHidden/>
                <w:rStyle w:val="IndexLink"/>
                <w:rtl w:val="true"/>
              </w:rPr>
              <w:t>في جواز الصلاة على الميّت في جميع الأوقات بلا كراهة</w:t>
            </w:r>
            <w:r>
              <w:rPr>
                <w:rStyle w:val="IndexLink"/>
                <w:rtl w:val="true"/>
              </w:rPr>
              <w:tab/>
            </w:r>
            <w:r>
              <w:rPr>
                <w:rStyle w:val="IndexLink"/>
              </w:rPr>
              <w:t>334</w:t>
            </w:r>
          </w:hyperlink>
        </w:p>
        <w:p>
          <w:pPr>
            <w:pStyle w:val="Contents4"/>
            <w:tabs>
              <w:tab w:val="clear" w:pos="8176"/>
              <w:tab w:val="right" w:pos="9026" w:leader="dot"/>
            </w:tabs>
            <w:rPr/>
          </w:pPr>
          <w:hyperlink w:anchor="__RefHeading___Toc2490277_3531895371">
            <w:r>
              <w:rPr>
                <w:webHidden/>
                <w:rStyle w:val="IndexLink"/>
                <w:rtl w:val="true"/>
              </w:rPr>
              <w:t>في استحباب المبادرة الى الصلاة على الميّت</w:t>
            </w:r>
            <w:r>
              <w:rPr>
                <w:rStyle w:val="IndexLink"/>
                <w:rtl w:val="true"/>
              </w:rPr>
              <w:tab/>
            </w:r>
            <w:r>
              <w:rPr>
                <w:rStyle w:val="IndexLink"/>
              </w:rPr>
              <w:t>334</w:t>
            </w:r>
          </w:hyperlink>
        </w:p>
        <w:p>
          <w:pPr>
            <w:pStyle w:val="Contents4"/>
            <w:tabs>
              <w:tab w:val="clear" w:pos="8176"/>
              <w:tab w:val="right" w:pos="9026" w:leader="dot"/>
            </w:tabs>
            <w:rPr/>
          </w:pPr>
          <w:hyperlink w:anchor="__RefHeading___Toc2490279_3531895371">
            <w:r>
              <w:rPr>
                <w:webHidden/>
                <w:rStyle w:val="IndexLink"/>
                <w:rtl w:val="true"/>
              </w:rPr>
              <w:t>فيما اذا كان هناك ميّتان</w:t>
            </w:r>
            <w:r>
              <w:rPr>
                <w:rStyle w:val="IndexLink"/>
                <w:rtl w:val="true"/>
              </w:rPr>
              <w:tab/>
            </w:r>
            <w:r>
              <w:rPr>
                <w:rStyle w:val="IndexLink"/>
              </w:rPr>
              <w:t>337</w:t>
            </w:r>
          </w:hyperlink>
        </w:p>
        <w:p>
          <w:pPr>
            <w:pStyle w:val="Contents4"/>
            <w:tabs>
              <w:tab w:val="clear" w:pos="8176"/>
              <w:tab w:val="right" w:pos="9026" w:leader="dot"/>
            </w:tabs>
            <w:rPr/>
          </w:pPr>
          <w:hyperlink w:anchor="__RefHeading___Toc2490281_3531895371">
            <w:r>
              <w:rPr>
                <w:webHidden/>
                <w:rStyle w:val="IndexLink"/>
                <w:rtl w:val="true"/>
              </w:rPr>
              <w:t>فيما اذا حضر في أثناء الصلاة على الميّت ميّت آخر</w:t>
            </w:r>
            <w:r>
              <w:rPr>
                <w:rStyle w:val="IndexLink"/>
                <w:rtl w:val="true"/>
              </w:rPr>
              <w:tab/>
            </w:r>
            <w:r>
              <w:rPr>
                <w:rStyle w:val="IndexLink"/>
              </w:rPr>
              <w:t>338</w:t>
            </w:r>
          </w:hyperlink>
        </w:p>
        <w:p>
          <w:pPr>
            <w:pStyle w:val="Contents3"/>
            <w:tabs>
              <w:tab w:val="clear" w:pos="8459"/>
              <w:tab w:val="right" w:pos="9026" w:leader="dot"/>
            </w:tabs>
            <w:rPr/>
          </w:pPr>
          <w:hyperlink w:anchor="__RefHeading___Toc2490283_3531895371">
            <w:r>
              <w:rPr>
                <w:webHidden/>
                <w:rStyle w:val="IndexLink"/>
                <w:rtl w:val="true"/>
              </w:rPr>
              <w:t xml:space="preserve">الفصل الثامن و العشرون </w:t>
            </w:r>
            <w:r>
              <w:rPr>
                <w:rStyle w:val="IndexLink"/>
                <w:rtl w:val="true"/>
              </w:rPr>
              <w:t xml:space="preserve">: </w:t>
            </w:r>
            <w:r>
              <w:rPr>
                <w:rStyle w:val="IndexLink"/>
                <w:rtl w:val="true"/>
              </w:rPr>
              <w:t>في آداب الصلاة على الميّت</w:t>
            </w:r>
            <w:r>
              <w:rPr>
                <w:rStyle w:val="IndexLink"/>
                <w:rtl w:val="true"/>
              </w:rPr>
              <w:tab/>
            </w:r>
            <w:r>
              <w:rPr>
                <w:rStyle w:val="IndexLink"/>
              </w:rPr>
              <w:t>341</w:t>
            </w:r>
          </w:hyperlink>
        </w:p>
        <w:p>
          <w:pPr>
            <w:pStyle w:val="Contents3"/>
            <w:tabs>
              <w:tab w:val="clear" w:pos="8459"/>
              <w:tab w:val="right" w:pos="9026" w:leader="dot"/>
            </w:tabs>
            <w:rPr/>
          </w:pPr>
          <w:hyperlink w:anchor="__RefHeading___Toc2490285_3531895371">
            <w:r>
              <w:rPr>
                <w:webHidden/>
                <w:rStyle w:val="IndexLink"/>
                <w:rtl w:val="true"/>
              </w:rPr>
              <w:t xml:space="preserve">الفصل التاسع و العشرون </w:t>
            </w:r>
            <w:r>
              <w:rPr>
                <w:rStyle w:val="IndexLink"/>
                <w:rtl w:val="true"/>
              </w:rPr>
              <w:t xml:space="preserve">: </w:t>
            </w:r>
            <w:r>
              <w:rPr>
                <w:rStyle w:val="IndexLink"/>
                <w:rtl w:val="true"/>
              </w:rPr>
              <w:t>في الدفن</w:t>
            </w:r>
            <w:r>
              <w:rPr>
                <w:rStyle w:val="IndexLink"/>
                <w:rtl w:val="true"/>
              </w:rPr>
              <w:tab/>
            </w:r>
            <w:r>
              <w:rPr>
                <w:rStyle w:val="IndexLink"/>
              </w:rPr>
              <w:t>351</w:t>
            </w:r>
          </w:hyperlink>
        </w:p>
        <w:p>
          <w:pPr>
            <w:pStyle w:val="Contents4"/>
            <w:tabs>
              <w:tab w:val="clear" w:pos="8176"/>
              <w:tab w:val="right" w:pos="9026" w:leader="dot"/>
            </w:tabs>
            <w:rPr/>
          </w:pPr>
          <w:hyperlink w:anchor="__RefHeading___Toc2490287_3531895371">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2490289_3531895371">
            <w:r>
              <w:rPr>
                <w:webHidden/>
                <w:rStyle w:val="IndexLink"/>
                <w:rtl w:val="true"/>
              </w:rPr>
              <w:t>في وجوب الدفن مستقبل القبلة على جنبه الأيمن</w:t>
            </w:r>
            <w:r>
              <w:rPr>
                <w:rStyle w:val="IndexLink"/>
                <w:rtl w:val="true"/>
              </w:rPr>
              <w:tab/>
            </w:r>
            <w:r>
              <w:rPr>
                <w:rStyle w:val="IndexLink"/>
              </w:rPr>
              <w:t>353</w:t>
            </w:r>
          </w:hyperlink>
        </w:p>
        <w:p>
          <w:pPr>
            <w:pStyle w:val="Contents4"/>
            <w:tabs>
              <w:tab w:val="clear" w:pos="8176"/>
              <w:tab w:val="right" w:pos="9026" w:leader="dot"/>
            </w:tabs>
            <w:rPr/>
          </w:pPr>
          <w:hyperlink w:anchor="__RefHeading___Toc2490291_3531895371">
            <w:r>
              <w:rPr>
                <w:webHidden/>
                <w:rStyle w:val="IndexLink"/>
                <w:rtl w:val="true"/>
              </w:rPr>
              <w:t>فيما اذا مات ميّت في السفينة</w:t>
            </w:r>
            <w:r>
              <w:rPr>
                <w:rStyle w:val="IndexLink"/>
                <w:rtl w:val="true"/>
              </w:rPr>
              <w:tab/>
            </w:r>
            <w:r>
              <w:rPr>
                <w:rStyle w:val="IndexLink"/>
              </w:rPr>
              <w:t>354</w:t>
            </w:r>
          </w:hyperlink>
        </w:p>
        <w:p>
          <w:pPr>
            <w:pStyle w:val="Contents4"/>
            <w:tabs>
              <w:tab w:val="clear" w:pos="8176"/>
              <w:tab w:val="right" w:pos="9026" w:leader="dot"/>
            </w:tabs>
            <w:rPr/>
          </w:pPr>
          <w:hyperlink w:anchor="__RefHeading___Toc2490293_3531895371">
            <w:r>
              <w:rPr>
                <w:webHidden/>
                <w:rStyle w:val="IndexLink"/>
                <w:rtl w:val="true"/>
              </w:rPr>
              <w:t>فيما اذا ماتت كافرة كتابيّة أو غير كتابيّة و مات في بطنها ولد من مسلم</w:t>
            </w:r>
            <w:r>
              <w:rPr>
                <w:rStyle w:val="IndexLink"/>
                <w:rtl w:val="true"/>
              </w:rPr>
              <w:tab/>
            </w:r>
            <w:r>
              <w:rPr>
                <w:rStyle w:val="IndexLink"/>
              </w:rPr>
              <w:t>356</w:t>
            </w:r>
          </w:hyperlink>
        </w:p>
        <w:p>
          <w:pPr>
            <w:pStyle w:val="Contents4"/>
            <w:tabs>
              <w:tab w:val="clear" w:pos="8176"/>
              <w:tab w:val="right" w:pos="9026" w:leader="dot"/>
            </w:tabs>
            <w:rPr/>
          </w:pPr>
          <w:hyperlink w:anchor="__RefHeading___Toc2490295_3531895371">
            <w:r>
              <w:rPr>
                <w:webHidden/>
                <w:rStyle w:val="IndexLink"/>
                <w:rtl w:val="true"/>
              </w:rPr>
              <w:t>في عدم اعتبار قصد القربة في الدفن</w:t>
            </w:r>
            <w:r>
              <w:rPr>
                <w:rStyle w:val="IndexLink"/>
                <w:rtl w:val="true"/>
              </w:rPr>
              <w:tab/>
            </w:r>
            <w:r>
              <w:rPr>
                <w:rStyle w:val="IndexLink"/>
              </w:rPr>
              <w:t>357</w:t>
            </w:r>
          </w:hyperlink>
        </w:p>
        <w:p>
          <w:pPr>
            <w:pStyle w:val="Contents4"/>
            <w:tabs>
              <w:tab w:val="clear" w:pos="8176"/>
              <w:tab w:val="right" w:pos="9026" w:leader="dot"/>
            </w:tabs>
            <w:rPr/>
          </w:pPr>
          <w:hyperlink w:anchor="__RefHeading___Toc2490297_3531895371">
            <w:r>
              <w:rPr>
                <w:webHidden/>
                <w:rStyle w:val="IndexLink"/>
                <w:rtl w:val="true"/>
              </w:rPr>
              <w:t>فيما اذا خيف على الميّت من اخراج السبع ايّاه</w:t>
            </w:r>
            <w:r>
              <w:rPr>
                <w:rStyle w:val="IndexLink"/>
                <w:rtl w:val="true"/>
              </w:rPr>
              <w:tab/>
            </w:r>
            <w:r>
              <w:rPr>
                <w:rStyle w:val="IndexLink"/>
              </w:rPr>
              <w:t>358</w:t>
            </w:r>
          </w:hyperlink>
        </w:p>
        <w:p>
          <w:pPr>
            <w:pStyle w:val="Contents4"/>
            <w:tabs>
              <w:tab w:val="clear" w:pos="8176"/>
              <w:tab w:val="right" w:pos="9026" w:leader="dot"/>
            </w:tabs>
            <w:rPr/>
          </w:pPr>
          <w:hyperlink w:anchor="__RefHeading___Toc2490299_3531895371">
            <w:r>
              <w:rPr>
                <w:webHidden/>
                <w:rStyle w:val="IndexLink"/>
                <w:rtl w:val="true"/>
              </w:rPr>
              <w:t>فيما اذا اشتبهت القبلة</w:t>
            </w:r>
            <w:r>
              <w:rPr>
                <w:rStyle w:val="IndexLink"/>
                <w:rtl w:val="true"/>
              </w:rPr>
              <w:tab/>
            </w:r>
            <w:r>
              <w:rPr>
                <w:rStyle w:val="IndexLink"/>
              </w:rPr>
              <w:t>359</w:t>
            </w:r>
          </w:hyperlink>
        </w:p>
        <w:p>
          <w:pPr>
            <w:pStyle w:val="Contents4"/>
            <w:tabs>
              <w:tab w:val="clear" w:pos="8176"/>
              <w:tab w:val="right" w:pos="9026" w:leader="dot"/>
            </w:tabs>
            <w:rPr/>
          </w:pPr>
          <w:hyperlink w:anchor="__RefHeading___Toc2490301_3531895371">
            <w:r>
              <w:rPr>
                <w:webHidden/>
                <w:rStyle w:val="IndexLink"/>
                <w:rtl w:val="true"/>
              </w:rPr>
              <w:t>في اجراء أحكام المسلم على الطفل المتولّد من الزنا</w:t>
            </w:r>
            <w:r>
              <w:rPr>
                <w:rStyle w:val="IndexLink"/>
                <w:rtl w:val="true"/>
              </w:rPr>
              <w:tab/>
            </w:r>
            <w:r>
              <w:rPr>
                <w:rStyle w:val="IndexLink"/>
              </w:rPr>
              <w:t>359</w:t>
            </w:r>
          </w:hyperlink>
        </w:p>
        <w:p>
          <w:pPr>
            <w:pStyle w:val="Contents4"/>
            <w:tabs>
              <w:tab w:val="clear" w:pos="8176"/>
              <w:tab w:val="right" w:pos="9026" w:leader="dot"/>
            </w:tabs>
            <w:rPr/>
          </w:pPr>
          <w:hyperlink w:anchor="__RefHeading___Toc2490303_3531895371">
            <w:r>
              <w:rPr>
                <w:webHidden/>
                <w:rStyle w:val="IndexLink"/>
                <w:rtl w:val="true"/>
              </w:rPr>
              <w:t>في عدم جواز دفن المسلم في مقبرة الكفّار كما لايجوز العكس</w:t>
            </w:r>
            <w:r>
              <w:rPr>
                <w:rStyle w:val="IndexLink"/>
                <w:rtl w:val="true"/>
              </w:rPr>
              <w:tab/>
            </w:r>
            <w:r>
              <w:rPr>
                <w:rStyle w:val="IndexLink"/>
              </w:rPr>
              <w:t>360</w:t>
            </w:r>
          </w:hyperlink>
        </w:p>
        <w:p>
          <w:pPr>
            <w:pStyle w:val="Contents4"/>
            <w:tabs>
              <w:tab w:val="clear" w:pos="8176"/>
              <w:tab w:val="right" w:pos="9026" w:leader="dot"/>
            </w:tabs>
            <w:rPr/>
          </w:pPr>
          <w:hyperlink w:anchor="__RefHeading___Toc2490305_3531895371">
            <w:r>
              <w:rPr>
                <w:webHidden/>
                <w:rStyle w:val="IndexLink"/>
                <w:rtl w:val="true"/>
              </w:rPr>
              <w:t>في عدم جواز دفن المسلم في مثل المزبلة و البالوعة</w:t>
            </w:r>
            <w:r>
              <w:rPr>
                <w:rStyle w:val="IndexLink"/>
                <w:rtl w:val="true"/>
              </w:rPr>
              <w:tab/>
            </w:r>
            <w:r>
              <w:rPr>
                <w:rStyle w:val="IndexLink"/>
              </w:rPr>
              <w:t>361</w:t>
            </w:r>
          </w:hyperlink>
        </w:p>
        <w:p>
          <w:pPr>
            <w:pStyle w:val="Contents4"/>
            <w:tabs>
              <w:tab w:val="clear" w:pos="8176"/>
              <w:tab w:val="right" w:pos="9026" w:leader="dot"/>
            </w:tabs>
            <w:rPr/>
          </w:pPr>
          <w:hyperlink w:anchor="__RefHeading___Toc2490307_3531895371">
            <w:r>
              <w:rPr>
                <w:webHidden/>
                <w:rStyle w:val="IndexLink"/>
                <w:rtl w:val="true"/>
              </w:rPr>
              <w:t>في عدم جواز الدفن في المكان المغصوب</w:t>
            </w:r>
            <w:r>
              <w:rPr>
                <w:rStyle w:val="IndexLink"/>
                <w:rtl w:val="true"/>
              </w:rPr>
              <w:tab/>
            </w:r>
            <w:r>
              <w:rPr>
                <w:rStyle w:val="IndexLink"/>
              </w:rPr>
              <w:t>362</w:t>
            </w:r>
          </w:hyperlink>
        </w:p>
        <w:p>
          <w:pPr>
            <w:pStyle w:val="Contents4"/>
            <w:tabs>
              <w:tab w:val="clear" w:pos="8176"/>
              <w:tab w:val="right" w:pos="9026" w:leader="dot"/>
            </w:tabs>
            <w:rPr/>
          </w:pPr>
          <w:hyperlink w:anchor="__RefHeading___Toc2490309_3531895371">
            <w:r>
              <w:rPr>
                <w:webHidden/>
                <w:rStyle w:val="IndexLink"/>
                <w:rtl w:val="true"/>
              </w:rPr>
              <w:t>في وجوب دفن الأجزاء المبانة من الميّت</w:t>
            </w:r>
            <w:r>
              <w:rPr>
                <w:rStyle w:val="IndexLink"/>
                <w:rtl w:val="true"/>
              </w:rPr>
              <w:tab/>
            </w:r>
            <w:r>
              <w:rPr>
                <w:rStyle w:val="IndexLink"/>
              </w:rPr>
              <w:t>363</w:t>
            </w:r>
          </w:hyperlink>
        </w:p>
        <w:p>
          <w:pPr>
            <w:pStyle w:val="Contents4"/>
            <w:tabs>
              <w:tab w:val="clear" w:pos="8176"/>
              <w:tab w:val="right" w:pos="9026" w:leader="dot"/>
            </w:tabs>
            <w:rPr/>
          </w:pPr>
          <w:hyperlink w:anchor="__RefHeading___Toc2490311_3531895371">
            <w:r>
              <w:rPr>
                <w:webHidden/>
                <w:rStyle w:val="IndexLink"/>
                <w:rtl w:val="true"/>
              </w:rPr>
              <w:t>فيما اذا مات شخص في البئر و لم يمكن اخراجه</w:t>
            </w:r>
            <w:r>
              <w:rPr>
                <w:rStyle w:val="IndexLink"/>
                <w:rtl w:val="true"/>
              </w:rPr>
              <w:tab/>
            </w:r>
            <w:r>
              <w:rPr>
                <w:rStyle w:val="IndexLink"/>
              </w:rPr>
              <w:t>364</w:t>
            </w:r>
          </w:hyperlink>
        </w:p>
        <w:p>
          <w:pPr>
            <w:pStyle w:val="Contents4"/>
            <w:tabs>
              <w:tab w:val="clear" w:pos="8176"/>
              <w:tab w:val="right" w:pos="9026" w:leader="dot"/>
            </w:tabs>
            <w:rPr/>
          </w:pPr>
          <w:hyperlink w:anchor="__RefHeading___Toc2490313_3531895371">
            <w:r>
              <w:rPr>
                <w:webHidden/>
                <w:rStyle w:val="IndexLink"/>
                <w:rtl w:val="true"/>
              </w:rPr>
              <w:t>فيما اذا مات الجنين في بطن الحامل و خيف عليها من بقائه</w:t>
            </w:r>
            <w:r>
              <w:rPr>
                <w:rStyle w:val="IndexLink"/>
                <w:rtl w:val="true"/>
              </w:rPr>
              <w:tab/>
            </w:r>
            <w:r>
              <w:rPr>
                <w:rStyle w:val="IndexLink"/>
              </w:rPr>
              <w:t>364</w:t>
            </w:r>
          </w:hyperlink>
        </w:p>
        <w:p>
          <w:pPr>
            <w:pStyle w:val="Contents3"/>
            <w:tabs>
              <w:tab w:val="clear" w:pos="8459"/>
              <w:tab w:val="right" w:pos="9026" w:leader="dot"/>
            </w:tabs>
            <w:rPr/>
          </w:pPr>
          <w:hyperlink w:anchor="__RefHeading___Toc2490315_3531895371">
            <w:r>
              <w:rPr>
                <w:webHidden/>
                <w:rStyle w:val="IndexLink"/>
                <w:rtl w:val="true"/>
              </w:rPr>
              <w:t xml:space="preserve">الفصل الثلاثون </w:t>
            </w:r>
            <w:r>
              <w:rPr>
                <w:rStyle w:val="IndexLink"/>
                <w:rtl w:val="true"/>
              </w:rPr>
              <w:t xml:space="preserve">: </w:t>
            </w:r>
            <w:r>
              <w:rPr>
                <w:rStyle w:val="IndexLink"/>
                <w:rtl w:val="true"/>
              </w:rPr>
              <w:t>في المستحبّات قبل الدفن و حينه و بعده</w:t>
            </w:r>
            <w:r>
              <w:rPr>
                <w:rStyle w:val="IndexLink"/>
                <w:rtl w:val="true"/>
              </w:rPr>
              <w:tab/>
            </w:r>
            <w:r>
              <w:rPr>
                <w:rStyle w:val="IndexLink"/>
              </w:rPr>
              <w:t>367</w:t>
            </w:r>
          </w:hyperlink>
        </w:p>
        <w:p>
          <w:pPr>
            <w:pStyle w:val="Contents3"/>
            <w:tabs>
              <w:tab w:val="clear" w:pos="8459"/>
              <w:tab w:val="right" w:pos="9026" w:leader="dot"/>
            </w:tabs>
            <w:rPr/>
          </w:pPr>
          <w:hyperlink w:anchor="__RefHeading___Toc2490317_3531895371">
            <w:r>
              <w:rPr>
                <w:webHidden/>
                <w:rStyle w:val="IndexLink"/>
                <w:rtl w:val="true"/>
              </w:rPr>
              <w:t xml:space="preserve">الفصل الحادي و الثلاثون </w:t>
            </w:r>
            <w:r>
              <w:rPr>
                <w:rStyle w:val="IndexLink"/>
                <w:rtl w:val="true"/>
              </w:rPr>
              <w:t xml:space="preserve">: </w:t>
            </w:r>
            <w:r>
              <w:rPr>
                <w:rStyle w:val="IndexLink"/>
                <w:rtl w:val="true"/>
              </w:rPr>
              <w:t>في مكروهات الدفن</w:t>
            </w:r>
            <w:r>
              <w:rPr>
                <w:rStyle w:val="IndexLink"/>
                <w:rtl w:val="true"/>
              </w:rPr>
              <w:tab/>
            </w:r>
            <w:r>
              <w:rPr>
                <w:rStyle w:val="IndexLink"/>
              </w:rPr>
              <w:t>413</w:t>
            </w:r>
          </w:hyperlink>
        </w:p>
        <w:p>
          <w:pPr>
            <w:pStyle w:val="Contents4"/>
            <w:tabs>
              <w:tab w:val="clear" w:pos="8176"/>
              <w:tab w:val="right" w:pos="9026" w:leader="dot"/>
            </w:tabs>
            <w:rPr/>
          </w:pPr>
          <w:hyperlink w:anchor="__RefHeading___Toc2490319_3531895371">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2490321_3531895371">
            <w:r>
              <w:rPr>
                <w:webHidden/>
                <w:rStyle w:val="IndexLink"/>
                <w:rtl w:val="true"/>
              </w:rPr>
              <w:t>في جواز البكاء على الميّت</w:t>
            </w:r>
            <w:r>
              <w:rPr>
                <w:rStyle w:val="IndexLink"/>
                <w:rtl w:val="true"/>
              </w:rPr>
              <w:tab/>
            </w:r>
            <w:r>
              <w:rPr>
                <w:rStyle w:val="IndexLink"/>
              </w:rPr>
              <w:t>427</w:t>
            </w:r>
          </w:hyperlink>
        </w:p>
        <w:p>
          <w:pPr>
            <w:pStyle w:val="Contents4"/>
            <w:tabs>
              <w:tab w:val="clear" w:pos="8176"/>
              <w:tab w:val="right" w:pos="9026" w:leader="dot"/>
            </w:tabs>
            <w:rPr/>
          </w:pPr>
          <w:hyperlink w:anchor="__RefHeading___Toc2490323_3531895371">
            <w:r>
              <w:rPr>
                <w:webHidden/>
                <w:rStyle w:val="IndexLink"/>
                <w:rtl w:val="true"/>
              </w:rPr>
              <w:t>في جواز النوح على الميّت بالنظم و النثر</w:t>
            </w:r>
            <w:r>
              <w:rPr>
                <w:rStyle w:val="IndexLink"/>
                <w:rtl w:val="true"/>
              </w:rPr>
              <w:tab/>
            </w:r>
            <w:r>
              <w:rPr>
                <w:rStyle w:val="IndexLink"/>
              </w:rPr>
              <w:t>430</w:t>
            </w:r>
          </w:hyperlink>
        </w:p>
        <w:p>
          <w:pPr>
            <w:pStyle w:val="Contents4"/>
            <w:tabs>
              <w:tab w:val="clear" w:pos="8176"/>
              <w:tab w:val="right" w:pos="9026" w:leader="dot"/>
            </w:tabs>
            <w:rPr/>
          </w:pPr>
          <w:hyperlink w:anchor="__RefHeading___Toc2490325_3531895371">
            <w:r>
              <w:rPr>
                <w:webHidden/>
                <w:rStyle w:val="IndexLink"/>
                <w:rtl w:val="true"/>
              </w:rPr>
              <w:t>في عدم جواز اللطم و الخدش و جزّ الشعر</w:t>
            </w:r>
            <w:r>
              <w:rPr>
                <w:rStyle w:val="IndexLink"/>
                <w:rtl w:val="true"/>
              </w:rPr>
              <w:tab/>
            </w:r>
            <w:r>
              <w:rPr>
                <w:rStyle w:val="IndexLink"/>
              </w:rPr>
              <w:t>431</w:t>
            </w:r>
          </w:hyperlink>
        </w:p>
        <w:p>
          <w:pPr>
            <w:pStyle w:val="Contents4"/>
            <w:tabs>
              <w:tab w:val="clear" w:pos="8176"/>
              <w:tab w:val="right" w:pos="9026" w:leader="dot"/>
            </w:tabs>
            <w:rPr/>
          </w:pPr>
          <w:hyperlink w:anchor="__RefHeading___Toc2490327_3531895371">
            <w:r>
              <w:rPr>
                <w:webHidden/>
                <w:rStyle w:val="IndexLink"/>
                <w:rtl w:val="true"/>
              </w:rPr>
              <w:t>في كفّارة جزّ المرأة شعرها في المصيبة</w:t>
            </w:r>
            <w:r>
              <w:rPr>
                <w:rStyle w:val="IndexLink"/>
                <w:rtl w:val="true"/>
              </w:rPr>
              <w:tab/>
            </w:r>
            <w:r>
              <w:rPr>
                <w:rStyle w:val="IndexLink"/>
              </w:rPr>
              <w:t>433</w:t>
            </w:r>
          </w:hyperlink>
        </w:p>
        <w:p>
          <w:pPr>
            <w:pStyle w:val="Contents4"/>
            <w:tabs>
              <w:tab w:val="clear" w:pos="8176"/>
              <w:tab w:val="right" w:pos="9026" w:leader="dot"/>
            </w:tabs>
            <w:rPr/>
          </w:pPr>
          <w:hyperlink w:anchor="__RefHeading___Toc2490329_3531895371">
            <w:r>
              <w:rPr>
                <w:webHidden/>
                <w:rStyle w:val="IndexLink"/>
                <w:rtl w:val="true"/>
              </w:rPr>
              <w:t>في كفّاره شقّ الرجل ثوبه في موت زوجته أو ولده</w:t>
            </w:r>
            <w:r>
              <w:rPr>
                <w:rStyle w:val="IndexLink"/>
                <w:rtl w:val="true"/>
              </w:rPr>
              <w:tab/>
            </w:r>
            <w:r>
              <w:rPr>
                <w:rStyle w:val="IndexLink"/>
              </w:rPr>
              <w:t>433</w:t>
            </w:r>
          </w:hyperlink>
        </w:p>
        <w:p>
          <w:pPr>
            <w:pStyle w:val="Contents4"/>
            <w:tabs>
              <w:tab w:val="clear" w:pos="8176"/>
              <w:tab w:val="right" w:pos="9026" w:leader="dot"/>
            </w:tabs>
            <w:rPr/>
          </w:pPr>
          <w:hyperlink w:anchor="__RefHeading___Toc2490331_3531895371">
            <w:r>
              <w:rPr>
                <w:webHidden/>
                <w:rStyle w:val="IndexLink"/>
                <w:rtl w:val="true"/>
              </w:rPr>
              <w:t>في حرمة نبش قبر المؤمن</w:t>
            </w:r>
            <w:r>
              <w:rPr>
                <w:rStyle w:val="IndexLink"/>
                <w:rtl w:val="true"/>
              </w:rPr>
              <w:tab/>
            </w:r>
            <w:r>
              <w:rPr>
                <w:rStyle w:val="IndexLink"/>
              </w:rPr>
              <w:t>434</w:t>
            </w:r>
          </w:hyperlink>
        </w:p>
        <w:p>
          <w:pPr>
            <w:pStyle w:val="Contents4"/>
            <w:tabs>
              <w:tab w:val="clear" w:pos="8176"/>
              <w:tab w:val="right" w:pos="9026" w:leader="dot"/>
            </w:tabs>
            <w:rPr/>
          </w:pPr>
          <w:hyperlink w:anchor="__RefHeading___Toc2490333_3531895371">
            <w:r>
              <w:rPr>
                <w:webHidden/>
                <w:rStyle w:val="IndexLink"/>
                <w:rtl w:val="true"/>
              </w:rPr>
              <w:t>في المستثنيات من حرمة النبش</w:t>
            </w:r>
            <w:r>
              <w:rPr>
                <w:rStyle w:val="IndexLink"/>
                <w:rtl w:val="true"/>
              </w:rPr>
              <w:tab/>
            </w:r>
            <w:r>
              <w:rPr>
                <w:rStyle w:val="IndexLink"/>
              </w:rPr>
              <w:t>436</w:t>
            </w:r>
          </w:hyperlink>
        </w:p>
        <w:p>
          <w:pPr>
            <w:pStyle w:val="Contents4"/>
            <w:tabs>
              <w:tab w:val="clear" w:pos="8176"/>
              <w:tab w:val="right" w:pos="9026" w:leader="dot"/>
            </w:tabs>
            <w:rPr/>
          </w:pPr>
          <w:hyperlink w:anchor="__RefHeading___Toc2490335_3531895371">
            <w:r>
              <w:rPr>
                <w:webHidden/>
                <w:rStyle w:val="IndexLink"/>
                <w:rtl w:val="true"/>
              </w:rPr>
              <w:t>فيما اذا أوصى بنبشه و نقله بعد مدّة الى الأماكن المشرّفة</w:t>
            </w:r>
            <w:r>
              <w:rPr>
                <w:rStyle w:val="IndexLink"/>
                <w:rtl w:val="true"/>
              </w:rPr>
              <w:tab/>
            </w:r>
            <w:r>
              <w:rPr>
                <w:rStyle w:val="IndexLink"/>
              </w:rPr>
              <w:t>440</w:t>
            </w:r>
          </w:hyperlink>
        </w:p>
        <w:p>
          <w:pPr>
            <w:pStyle w:val="Contents5"/>
            <w:tabs>
              <w:tab w:val="clear" w:pos="7892"/>
              <w:tab w:val="right" w:pos="9026" w:leader="dot"/>
            </w:tabs>
            <w:rPr/>
          </w:pPr>
          <w:hyperlink w:anchor="__RefHeading___Toc2490337_3531895371">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2490339_3531895371">
            <w:r>
              <w:rPr>
                <w:webHidden/>
                <w:rStyle w:val="IndexLink"/>
                <w:rtl w:val="true"/>
              </w:rPr>
              <w:t xml:space="preserve">فرع </w:t>
            </w:r>
            <w:r>
              <w:rPr>
                <w:rStyle w:val="IndexLink"/>
                <w:rtl w:val="true"/>
              </w:rPr>
              <w:t xml:space="preserve">: </w:t>
            </w:r>
            <w:r>
              <w:rPr>
                <w:rStyle w:val="IndexLink"/>
                <w:rtl w:val="true"/>
              </w:rPr>
              <w:t>في نقل القبر مع ميّته</w:t>
            </w:r>
            <w:r>
              <w:rPr>
                <w:rStyle w:val="IndexLink"/>
                <w:rtl w:val="true"/>
              </w:rPr>
              <w:tab/>
            </w:r>
            <w:r>
              <w:rPr>
                <w:rStyle w:val="IndexLink"/>
              </w:rPr>
              <w:t>441</w:t>
            </w:r>
          </w:hyperlink>
        </w:p>
        <w:p>
          <w:pPr>
            <w:pStyle w:val="Contents4"/>
            <w:tabs>
              <w:tab w:val="clear" w:pos="8176"/>
              <w:tab w:val="right" w:pos="9026" w:leader="dot"/>
            </w:tabs>
            <w:rPr/>
          </w:pPr>
          <w:hyperlink w:anchor="__RefHeading___Toc2490341_3531895371">
            <w:r>
              <w:rPr>
                <w:webHidden/>
                <w:rStyle w:val="IndexLink"/>
                <w:rtl w:val="true"/>
              </w:rPr>
              <w:t>في جواز تخريب آثار القبور</w:t>
            </w:r>
            <w:r>
              <w:rPr>
                <w:rStyle w:val="IndexLink"/>
                <w:rtl w:val="true"/>
              </w:rPr>
              <w:tab/>
            </w:r>
            <w:r>
              <w:rPr>
                <w:rStyle w:val="IndexLink"/>
              </w:rPr>
              <w:t>442</w:t>
            </w:r>
          </w:hyperlink>
        </w:p>
        <w:p>
          <w:pPr>
            <w:pStyle w:val="Contents4"/>
            <w:tabs>
              <w:tab w:val="clear" w:pos="8176"/>
              <w:tab w:val="right" w:pos="9026" w:leader="dot"/>
            </w:tabs>
            <w:rPr/>
          </w:pPr>
          <w:hyperlink w:anchor="__RefHeading___Toc2490343_3531895371">
            <w:r>
              <w:rPr>
                <w:webHidden/>
                <w:rStyle w:val="IndexLink"/>
                <w:rtl w:val="true"/>
              </w:rPr>
              <w:t>فيما اذا دفن الميّت في ملك الغير بغير رضاه</w:t>
            </w:r>
            <w:r>
              <w:rPr>
                <w:rStyle w:val="IndexLink"/>
                <w:rtl w:val="true"/>
              </w:rPr>
              <w:tab/>
            </w:r>
            <w:r>
              <w:rPr>
                <w:rStyle w:val="IndexLink"/>
              </w:rPr>
              <w:t>442</w:t>
            </w:r>
          </w:hyperlink>
        </w:p>
        <w:p>
          <w:pPr>
            <w:pStyle w:val="Contents4"/>
            <w:tabs>
              <w:tab w:val="clear" w:pos="8176"/>
              <w:tab w:val="right" w:pos="9026" w:leader="dot"/>
            </w:tabs>
            <w:rPr/>
          </w:pPr>
          <w:hyperlink w:anchor="__RefHeading___Toc2490345_3531895371">
            <w:r>
              <w:rPr>
                <w:webHidden/>
                <w:rStyle w:val="IndexLink"/>
                <w:rtl w:val="true"/>
              </w:rPr>
              <w:t>فيما اذا أذن في دفن ميّت في ملكه</w:t>
            </w:r>
            <w:r>
              <w:rPr>
                <w:rStyle w:val="IndexLink"/>
                <w:rtl w:val="true"/>
              </w:rPr>
              <w:tab/>
            </w:r>
            <w:r>
              <w:rPr>
                <w:rStyle w:val="IndexLink"/>
              </w:rPr>
              <w:t>443</w:t>
            </w:r>
          </w:hyperlink>
        </w:p>
        <w:p>
          <w:pPr>
            <w:pStyle w:val="Contents4"/>
            <w:tabs>
              <w:tab w:val="clear" w:pos="8176"/>
              <w:tab w:val="right" w:pos="9026" w:leader="dot"/>
            </w:tabs>
            <w:rPr/>
          </w:pPr>
          <w:hyperlink w:anchor="__RefHeading___Toc2490347_3531895371">
            <w:r>
              <w:rPr>
                <w:webHidden/>
                <w:rStyle w:val="IndexLink"/>
                <w:rtl w:val="true"/>
              </w:rPr>
              <w:t>فيما اذا دفن في مكان مباح فخرج</w:t>
            </w:r>
            <w:r>
              <w:rPr>
                <w:rStyle w:val="IndexLink"/>
                <w:rtl w:val="true"/>
              </w:rPr>
              <w:tab/>
            </w:r>
            <w:r>
              <w:rPr>
                <w:rStyle w:val="IndexLink"/>
              </w:rPr>
              <w:t>444</w:t>
            </w:r>
          </w:hyperlink>
        </w:p>
        <w:p>
          <w:pPr>
            <w:pStyle w:val="Contents2"/>
            <w:tabs>
              <w:tab w:val="clear" w:pos="8743"/>
              <w:tab w:val="right" w:pos="9026" w:leader="dot"/>
            </w:tabs>
            <w:rPr/>
          </w:pPr>
          <w:hyperlink w:anchor="__RefHeading___Toc2490349_3531895371">
            <w:r>
              <w:rPr>
                <w:webHidden/>
                <w:rStyle w:val="IndexLink"/>
                <w:rtl w:val="true"/>
              </w:rPr>
              <w:t>المبحث السابع في الأغسال المندوبة</w:t>
            </w:r>
            <w:r>
              <w:rPr>
                <w:rStyle w:val="IndexLink"/>
                <w:rtl w:val="true"/>
              </w:rPr>
              <w:tab/>
            </w:r>
            <w:r>
              <w:rPr>
                <w:rStyle w:val="IndexLink"/>
              </w:rPr>
              <w:t>449</w:t>
            </w:r>
          </w:hyperlink>
        </w:p>
        <w:p>
          <w:pPr>
            <w:pStyle w:val="Contents3"/>
            <w:tabs>
              <w:tab w:val="clear" w:pos="8459"/>
              <w:tab w:val="right" w:pos="9026" w:leader="dot"/>
            </w:tabs>
            <w:rPr/>
          </w:pPr>
          <w:hyperlink w:anchor="__RefHeading___Toc2490351_3531895371">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490353_3531895371">
            <w:r>
              <w:rPr>
                <w:webHidden/>
                <w:rStyle w:val="IndexLink"/>
                <w:rtl w:val="true"/>
              </w:rPr>
              <w:t xml:space="preserve">الفصل الأوّل </w:t>
            </w:r>
            <w:r>
              <w:rPr>
                <w:rStyle w:val="IndexLink"/>
                <w:rtl w:val="true"/>
              </w:rPr>
              <w:t xml:space="preserve">: </w:t>
            </w:r>
            <w:r>
              <w:rPr>
                <w:rStyle w:val="IndexLink"/>
                <w:rtl w:val="true"/>
              </w:rPr>
              <w:t>في الأغسال المندوبة الزمانيّة</w:t>
            </w:r>
            <w:r>
              <w:rPr>
                <w:rStyle w:val="IndexLink"/>
                <w:rtl w:val="true"/>
              </w:rPr>
              <w:tab/>
            </w:r>
            <w:r>
              <w:rPr>
                <w:rStyle w:val="IndexLink"/>
              </w:rPr>
              <w:t>451</w:t>
            </w:r>
          </w:hyperlink>
        </w:p>
        <w:p>
          <w:pPr>
            <w:pStyle w:val="Contents4"/>
            <w:tabs>
              <w:tab w:val="clear" w:pos="8176"/>
              <w:tab w:val="right" w:pos="9026" w:leader="dot"/>
            </w:tabs>
            <w:rPr/>
          </w:pPr>
          <w:hyperlink w:anchor="__RefHeading___Toc2490355_3531895371">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2490357_3531895371">
            <w:r>
              <w:rPr>
                <w:webHidden/>
                <w:rStyle w:val="IndexLink"/>
                <w:rtl w:val="true"/>
              </w:rPr>
              <w:t>في غسل الجمعة</w:t>
            </w:r>
            <w:r>
              <w:rPr>
                <w:rStyle w:val="IndexLink"/>
                <w:rtl w:val="true"/>
              </w:rPr>
              <w:tab/>
            </w:r>
            <w:r>
              <w:rPr>
                <w:rStyle w:val="IndexLink"/>
              </w:rPr>
              <w:t>451</w:t>
            </w:r>
          </w:hyperlink>
        </w:p>
        <w:p>
          <w:pPr>
            <w:pStyle w:val="Contents4"/>
            <w:tabs>
              <w:tab w:val="clear" w:pos="8176"/>
              <w:tab w:val="right" w:pos="9026" w:leader="dot"/>
            </w:tabs>
            <w:rPr/>
          </w:pPr>
          <w:hyperlink w:anchor="__RefHeading___Toc2490359_3531895371">
            <w:r>
              <w:rPr>
                <w:webHidden/>
                <w:rStyle w:val="IndexLink"/>
                <w:rtl w:val="true"/>
              </w:rPr>
              <w:t>في وقت غسل الجمعة</w:t>
            </w:r>
            <w:r>
              <w:rPr>
                <w:rStyle w:val="IndexLink"/>
                <w:rtl w:val="true"/>
              </w:rPr>
              <w:tab/>
            </w:r>
            <w:r>
              <w:rPr>
                <w:rStyle w:val="IndexLink"/>
              </w:rPr>
              <w:t>454</w:t>
            </w:r>
          </w:hyperlink>
        </w:p>
        <w:p>
          <w:pPr>
            <w:pStyle w:val="Contents4"/>
            <w:tabs>
              <w:tab w:val="clear" w:pos="8176"/>
              <w:tab w:val="right" w:pos="9026" w:leader="dot"/>
            </w:tabs>
            <w:rPr/>
          </w:pPr>
          <w:hyperlink w:anchor="__RefHeading___Toc2490361_3531895371">
            <w:r>
              <w:rPr>
                <w:webHidden/>
                <w:rStyle w:val="IndexLink"/>
                <w:rtl w:val="true"/>
              </w:rPr>
              <w:t>في تقديم غسل الجمعة</w:t>
            </w:r>
            <w:r>
              <w:rPr>
                <w:rStyle w:val="IndexLink"/>
                <w:rtl w:val="true"/>
              </w:rPr>
              <w:tab/>
            </w:r>
            <w:r>
              <w:rPr>
                <w:rStyle w:val="IndexLink"/>
              </w:rPr>
              <w:t>457</w:t>
            </w:r>
          </w:hyperlink>
        </w:p>
        <w:p>
          <w:pPr>
            <w:pStyle w:val="Contents4"/>
            <w:tabs>
              <w:tab w:val="clear" w:pos="8176"/>
              <w:tab w:val="right" w:pos="9026" w:leader="dot"/>
            </w:tabs>
            <w:rPr/>
          </w:pPr>
          <w:hyperlink w:anchor="__RefHeading___Toc2490363_3531895371">
            <w:r>
              <w:rPr>
                <w:webHidden/>
                <w:rStyle w:val="IndexLink"/>
                <w:rtl w:val="true"/>
              </w:rPr>
              <w:t>في أغسال ليالي شهر رمضان</w:t>
            </w:r>
            <w:r>
              <w:rPr>
                <w:rStyle w:val="IndexLink"/>
                <w:rtl w:val="true"/>
              </w:rPr>
              <w:tab/>
            </w:r>
            <w:r>
              <w:rPr>
                <w:rStyle w:val="IndexLink"/>
              </w:rPr>
              <w:t>467</w:t>
            </w:r>
          </w:hyperlink>
        </w:p>
        <w:p>
          <w:pPr>
            <w:pStyle w:val="Contents4"/>
            <w:tabs>
              <w:tab w:val="clear" w:pos="8176"/>
              <w:tab w:val="right" w:pos="9026" w:leader="dot"/>
            </w:tabs>
            <w:rPr/>
          </w:pPr>
          <w:hyperlink w:anchor="__RefHeading___Toc2490365_3531895371">
            <w:r>
              <w:rPr>
                <w:webHidden/>
                <w:rStyle w:val="IndexLink"/>
                <w:rtl w:val="true"/>
              </w:rPr>
              <w:t>في وقت غسل الليالي</w:t>
            </w:r>
            <w:r>
              <w:rPr>
                <w:rStyle w:val="IndexLink"/>
                <w:rtl w:val="true"/>
              </w:rPr>
              <w:tab/>
            </w:r>
            <w:r>
              <w:rPr>
                <w:rStyle w:val="IndexLink"/>
              </w:rPr>
              <w:t>471</w:t>
            </w:r>
          </w:hyperlink>
        </w:p>
        <w:p>
          <w:pPr>
            <w:pStyle w:val="Contents4"/>
            <w:tabs>
              <w:tab w:val="clear" w:pos="8176"/>
              <w:tab w:val="right" w:pos="9026" w:leader="dot"/>
            </w:tabs>
            <w:rPr/>
          </w:pPr>
          <w:hyperlink w:anchor="__RefHeading___Toc2490367_3531895371">
            <w:r>
              <w:rPr>
                <w:webHidden/>
                <w:rStyle w:val="IndexLink"/>
                <w:rtl w:val="true"/>
              </w:rPr>
              <w:t>في غسل يومي العيدين الفطر و الأضحى</w:t>
            </w:r>
            <w:r>
              <w:rPr>
                <w:rStyle w:val="IndexLink"/>
                <w:rtl w:val="true"/>
              </w:rPr>
              <w:tab/>
            </w:r>
            <w:r>
              <w:rPr>
                <w:rStyle w:val="IndexLink"/>
              </w:rPr>
              <w:t>473</w:t>
            </w:r>
          </w:hyperlink>
        </w:p>
        <w:p>
          <w:pPr>
            <w:pStyle w:val="Contents4"/>
            <w:tabs>
              <w:tab w:val="clear" w:pos="8176"/>
              <w:tab w:val="right" w:pos="9026" w:leader="dot"/>
            </w:tabs>
            <w:rPr/>
          </w:pPr>
          <w:hyperlink w:anchor="__RefHeading___Toc2490369_3531895371">
            <w:r>
              <w:rPr>
                <w:webHidden/>
                <w:rStyle w:val="IndexLink"/>
                <w:rtl w:val="true"/>
              </w:rPr>
              <w:t>في غسل يوم التروية</w:t>
            </w:r>
            <w:r>
              <w:rPr>
                <w:rStyle w:val="IndexLink"/>
                <w:rtl w:val="true"/>
              </w:rPr>
              <w:tab/>
            </w:r>
            <w:r>
              <w:rPr>
                <w:rStyle w:val="IndexLink"/>
              </w:rPr>
              <w:t>476</w:t>
            </w:r>
          </w:hyperlink>
        </w:p>
        <w:p>
          <w:pPr>
            <w:pStyle w:val="Contents4"/>
            <w:tabs>
              <w:tab w:val="clear" w:pos="8176"/>
              <w:tab w:val="right" w:pos="9026" w:leader="dot"/>
            </w:tabs>
            <w:rPr/>
          </w:pPr>
          <w:hyperlink w:anchor="__RefHeading___Toc2490371_3531895371">
            <w:r>
              <w:rPr>
                <w:webHidden/>
                <w:rStyle w:val="IndexLink"/>
                <w:rtl w:val="true"/>
              </w:rPr>
              <w:t>في غسل يوم عرفة</w:t>
            </w:r>
            <w:r>
              <w:rPr>
                <w:rStyle w:val="IndexLink"/>
                <w:rtl w:val="true"/>
              </w:rPr>
              <w:tab/>
            </w:r>
            <w:r>
              <w:rPr>
                <w:rStyle w:val="IndexLink"/>
              </w:rPr>
              <w:t>477</w:t>
            </w:r>
          </w:hyperlink>
        </w:p>
        <w:p>
          <w:pPr>
            <w:pStyle w:val="Contents4"/>
            <w:tabs>
              <w:tab w:val="clear" w:pos="8176"/>
              <w:tab w:val="right" w:pos="9026" w:leader="dot"/>
            </w:tabs>
            <w:rPr/>
          </w:pPr>
          <w:hyperlink w:anchor="__RefHeading___Toc2490373_3531895371">
            <w:r>
              <w:rPr>
                <w:webHidden/>
                <w:rStyle w:val="IndexLink"/>
                <w:rtl w:val="true"/>
              </w:rPr>
              <w:t>في غسل أيّام من رجب</w:t>
            </w:r>
            <w:r>
              <w:rPr>
                <w:rStyle w:val="IndexLink"/>
                <w:rtl w:val="true"/>
              </w:rPr>
              <w:tab/>
            </w:r>
            <w:r>
              <w:rPr>
                <w:rStyle w:val="IndexLink"/>
              </w:rPr>
              <w:t>478</w:t>
            </w:r>
          </w:hyperlink>
        </w:p>
        <w:p>
          <w:pPr>
            <w:pStyle w:val="Contents4"/>
            <w:tabs>
              <w:tab w:val="clear" w:pos="8176"/>
              <w:tab w:val="right" w:pos="9026" w:leader="dot"/>
            </w:tabs>
            <w:rPr/>
          </w:pPr>
          <w:hyperlink w:anchor="__RefHeading___Toc2490375_3531895371">
            <w:r>
              <w:rPr>
                <w:webHidden/>
                <w:rStyle w:val="IndexLink"/>
                <w:rtl w:val="true"/>
              </w:rPr>
              <w:t>في غسل يوم الغدير</w:t>
            </w:r>
            <w:r>
              <w:rPr>
                <w:rStyle w:val="IndexLink"/>
                <w:rtl w:val="true"/>
              </w:rPr>
              <w:tab/>
            </w:r>
            <w:r>
              <w:rPr>
                <w:rStyle w:val="IndexLink"/>
              </w:rPr>
              <w:t>478</w:t>
            </w:r>
          </w:hyperlink>
        </w:p>
        <w:p>
          <w:pPr>
            <w:pStyle w:val="Contents4"/>
            <w:tabs>
              <w:tab w:val="clear" w:pos="8176"/>
              <w:tab w:val="right" w:pos="9026" w:leader="dot"/>
            </w:tabs>
            <w:rPr/>
          </w:pPr>
          <w:hyperlink w:anchor="__RefHeading___Toc2490377_3531895371">
            <w:r>
              <w:rPr>
                <w:webHidden/>
                <w:rStyle w:val="IndexLink"/>
                <w:rtl w:val="true"/>
              </w:rPr>
              <w:t>في غسل يوم المباهلة</w:t>
            </w:r>
            <w:r>
              <w:rPr>
                <w:rStyle w:val="IndexLink"/>
                <w:rtl w:val="true"/>
              </w:rPr>
              <w:tab/>
            </w:r>
            <w:r>
              <w:rPr>
                <w:rStyle w:val="IndexLink"/>
              </w:rPr>
              <w:t>479</w:t>
            </w:r>
          </w:hyperlink>
        </w:p>
        <w:p>
          <w:pPr>
            <w:pStyle w:val="Contents4"/>
            <w:tabs>
              <w:tab w:val="clear" w:pos="8176"/>
              <w:tab w:val="right" w:pos="9026" w:leader="dot"/>
            </w:tabs>
            <w:rPr/>
          </w:pPr>
          <w:hyperlink w:anchor="__RefHeading___Toc2490379_3531895371">
            <w:r>
              <w:rPr>
                <w:webHidden/>
                <w:rStyle w:val="IndexLink"/>
                <w:rtl w:val="true"/>
              </w:rPr>
              <w:t>في غسل يوم النصف من شعبان</w:t>
            </w:r>
            <w:r>
              <w:rPr>
                <w:rStyle w:val="IndexLink"/>
                <w:rtl w:val="true"/>
              </w:rPr>
              <w:tab/>
            </w:r>
            <w:r>
              <w:rPr>
                <w:rStyle w:val="IndexLink"/>
              </w:rPr>
              <w:t>480</w:t>
            </w:r>
          </w:hyperlink>
        </w:p>
        <w:p>
          <w:pPr>
            <w:pStyle w:val="Contents4"/>
            <w:tabs>
              <w:tab w:val="clear" w:pos="8176"/>
              <w:tab w:val="right" w:pos="9026" w:leader="dot"/>
            </w:tabs>
            <w:rPr/>
          </w:pPr>
          <w:hyperlink w:anchor="__RefHeading___Toc2490381_3531895371">
            <w:r>
              <w:rPr>
                <w:webHidden/>
                <w:rStyle w:val="IndexLink"/>
                <w:rtl w:val="true"/>
              </w:rPr>
              <w:t>في غسل يوم المولود</w:t>
            </w:r>
            <w:r>
              <w:rPr>
                <w:rStyle w:val="IndexLink"/>
                <w:rtl w:val="true"/>
              </w:rPr>
              <w:tab/>
            </w:r>
            <w:r>
              <w:rPr>
                <w:rStyle w:val="IndexLink"/>
              </w:rPr>
              <w:t>480</w:t>
            </w:r>
          </w:hyperlink>
        </w:p>
        <w:p>
          <w:pPr>
            <w:pStyle w:val="Contents4"/>
            <w:tabs>
              <w:tab w:val="clear" w:pos="8176"/>
              <w:tab w:val="right" w:pos="9026" w:leader="dot"/>
            </w:tabs>
            <w:rPr/>
          </w:pPr>
          <w:hyperlink w:anchor="__RefHeading___Toc2490383_3531895371">
            <w:r>
              <w:rPr>
                <w:webHidden/>
                <w:rStyle w:val="IndexLink"/>
                <w:rtl w:val="true"/>
              </w:rPr>
              <w:t>في غسل يوم النيروز</w:t>
            </w:r>
            <w:r>
              <w:rPr>
                <w:rStyle w:val="IndexLink"/>
                <w:rtl w:val="true"/>
              </w:rPr>
              <w:tab/>
            </w:r>
            <w:r>
              <w:rPr>
                <w:rStyle w:val="IndexLink"/>
              </w:rPr>
              <w:t>481</w:t>
            </w:r>
          </w:hyperlink>
        </w:p>
        <w:p>
          <w:pPr>
            <w:pStyle w:val="Contents4"/>
            <w:tabs>
              <w:tab w:val="clear" w:pos="8176"/>
              <w:tab w:val="right" w:pos="9026" w:leader="dot"/>
            </w:tabs>
            <w:rPr/>
          </w:pPr>
          <w:hyperlink w:anchor="__RefHeading___Toc2490385_3531895371">
            <w:r>
              <w:rPr>
                <w:webHidden/>
                <w:rStyle w:val="IndexLink"/>
                <w:rtl w:val="true"/>
              </w:rPr>
              <w:t>في غسل اليوم التاسع من ربيع الأوّل</w:t>
            </w:r>
            <w:r>
              <w:rPr>
                <w:rStyle w:val="IndexLink"/>
                <w:rtl w:val="true"/>
              </w:rPr>
              <w:tab/>
            </w:r>
            <w:r>
              <w:rPr>
                <w:rStyle w:val="IndexLink"/>
              </w:rPr>
              <w:t>481</w:t>
            </w:r>
          </w:hyperlink>
        </w:p>
        <w:p>
          <w:pPr>
            <w:pStyle w:val="Contents4"/>
            <w:tabs>
              <w:tab w:val="clear" w:pos="8176"/>
              <w:tab w:val="right" w:pos="9026" w:leader="dot"/>
            </w:tabs>
            <w:rPr/>
          </w:pPr>
          <w:hyperlink w:anchor="__RefHeading___Toc2490387_3531895371">
            <w:r>
              <w:rPr>
                <w:webHidden/>
                <w:rStyle w:val="IndexLink"/>
                <w:rtl w:val="true"/>
              </w:rPr>
              <w:t>في غسل يوم دحو الأرض</w:t>
            </w:r>
            <w:r>
              <w:rPr>
                <w:rStyle w:val="IndexLink"/>
                <w:rtl w:val="true"/>
              </w:rPr>
              <w:tab/>
            </w:r>
            <w:r>
              <w:rPr>
                <w:rStyle w:val="IndexLink"/>
              </w:rPr>
              <w:t>481</w:t>
            </w:r>
          </w:hyperlink>
        </w:p>
        <w:p>
          <w:pPr>
            <w:pStyle w:val="Contents4"/>
            <w:tabs>
              <w:tab w:val="clear" w:pos="8176"/>
              <w:tab w:val="right" w:pos="9026" w:leader="dot"/>
            </w:tabs>
            <w:rPr/>
          </w:pPr>
          <w:hyperlink w:anchor="__RefHeading___Toc2490389_3531895371">
            <w:r>
              <w:rPr>
                <w:webHidden/>
                <w:rStyle w:val="IndexLink"/>
                <w:rtl w:val="true"/>
              </w:rPr>
              <w:t>في غسل كلّ ليلة من ليالي الجمعة</w:t>
            </w:r>
            <w:r>
              <w:rPr>
                <w:rStyle w:val="IndexLink"/>
                <w:rtl w:val="true"/>
              </w:rPr>
              <w:tab/>
            </w:r>
            <w:r>
              <w:rPr>
                <w:rStyle w:val="IndexLink"/>
              </w:rPr>
              <w:t>481</w:t>
            </w:r>
          </w:hyperlink>
        </w:p>
        <w:p>
          <w:pPr>
            <w:pStyle w:val="Contents3"/>
            <w:tabs>
              <w:tab w:val="clear" w:pos="8459"/>
              <w:tab w:val="right" w:pos="9026" w:leader="dot"/>
            </w:tabs>
            <w:rPr/>
          </w:pPr>
          <w:hyperlink w:anchor="__RefHeading___Toc2490391_3531895371">
            <w:r>
              <w:rPr>
                <w:webHidden/>
                <w:rStyle w:val="IndexLink"/>
                <w:rtl w:val="true"/>
              </w:rPr>
              <w:t xml:space="preserve">الفصل الثاني </w:t>
            </w:r>
            <w:r>
              <w:rPr>
                <w:rStyle w:val="IndexLink"/>
                <w:rtl w:val="true"/>
              </w:rPr>
              <w:t xml:space="preserve">: </w:t>
            </w:r>
            <w:r>
              <w:rPr>
                <w:rStyle w:val="IndexLink"/>
                <w:rtl w:val="true"/>
              </w:rPr>
              <w:t>في الأغسال المندوبة المكانيّة</w:t>
            </w:r>
            <w:r>
              <w:rPr>
                <w:rStyle w:val="IndexLink"/>
                <w:rtl w:val="true"/>
              </w:rPr>
              <w:tab/>
            </w:r>
            <w:r>
              <w:rPr>
                <w:rStyle w:val="IndexLink"/>
              </w:rPr>
              <w:t>485</w:t>
            </w:r>
          </w:hyperlink>
        </w:p>
        <w:p>
          <w:pPr>
            <w:pStyle w:val="Contents3"/>
            <w:tabs>
              <w:tab w:val="clear" w:pos="8459"/>
              <w:tab w:val="right" w:pos="9026" w:leader="dot"/>
            </w:tabs>
            <w:rPr/>
          </w:pPr>
          <w:hyperlink w:anchor="__RefHeading___Toc2490393_3531895371">
            <w:r>
              <w:rPr>
                <w:webHidden/>
                <w:rStyle w:val="IndexLink"/>
                <w:rtl w:val="true"/>
              </w:rPr>
              <w:t xml:space="preserve">الفصل الثالث </w:t>
            </w:r>
            <w:r>
              <w:rPr>
                <w:rStyle w:val="IndexLink"/>
                <w:rtl w:val="true"/>
              </w:rPr>
              <w:t xml:space="preserve">: </w:t>
            </w:r>
            <w:r>
              <w:rPr>
                <w:rStyle w:val="IndexLink"/>
                <w:rtl w:val="true"/>
              </w:rPr>
              <w:t>في الأغسال المندوبة الفعليّة</w:t>
            </w:r>
            <w:r>
              <w:rPr>
                <w:rStyle w:val="IndexLink"/>
                <w:rtl w:val="true"/>
              </w:rPr>
              <w:tab/>
            </w:r>
            <w:r>
              <w:rPr>
                <w:rStyle w:val="IndexLink"/>
              </w:rPr>
              <w:t>489</w:t>
            </w:r>
          </w:hyperlink>
        </w:p>
        <w:p>
          <w:pPr>
            <w:pStyle w:val="Contents4"/>
            <w:tabs>
              <w:tab w:val="clear" w:pos="8176"/>
              <w:tab w:val="right" w:pos="9026" w:leader="dot"/>
            </w:tabs>
            <w:rPr/>
          </w:pPr>
          <w:hyperlink w:anchor="__RefHeading___Toc2490395_3531895371">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2490397_3531895371">
            <w:r>
              <w:rPr>
                <w:webHidden/>
                <w:rStyle w:val="IndexLink"/>
                <w:rtl w:val="true"/>
              </w:rPr>
              <w:t>في الغسل للاحرام</w:t>
            </w:r>
            <w:r>
              <w:rPr>
                <w:rStyle w:val="IndexLink"/>
                <w:rtl w:val="true"/>
              </w:rPr>
              <w:tab/>
            </w:r>
            <w:r>
              <w:rPr>
                <w:rStyle w:val="IndexLink"/>
              </w:rPr>
              <w:t>489</w:t>
            </w:r>
          </w:hyperlink>
        </w:p>
        <w:p>
          <w:pPr>
            <w:pStyle w:val="Contents4"/>
            <w:tabs>
              <w:tab w:val="clear" w:pos="8176"/>
              <w:tab w:val="right" w:pos="9026" w:leader="dot"/>
            </w:tabs>
            <w:rPr/>
          </w:pPr>
          <w:hyperlink w:anchor="__RefHeading___Toc2490399_3531895371">
            <w:r>
              <w:rPr>
                <w:webHidden/>
                <w:rStyle w:val="IndexLink"/>
                <w:rtl w:val="true"/>
              </w:rPr>
              <w:t>في الغسل للطواف</w:t>
            </w:r>
            <w:r>
              <w:rPr>
                <w:rStyle w:val="IndexLink"/>
                <w:rtl w:val="true"/>
              </w:rPr>
              <w:tab/>
            </w:r>
            <w:r>
              <w:rPr>
                <w:rStyle w:val="IndexLink"/>
              </w:rPr>
              <w:t>490</w:t>
            </w:r>
          </w:hyperlink>
        </w:p>
        <w:p>
          <w:pPr>
            <w:pStyle w:val="Contents4"/>
            <w:tabs>
              <w:tab w:val="clear" w:pos="8176"/>
              <w:tab w:val="right" w:pos="9026" w:leader="dot"/>
            </w:tabs>
            <w:rPr/>
          </w:pPr>
          <w:hyperlink w:anchor="__RefHeading___Toc2490401_3531895371">
            <w:r>
              <w:rPr>
                <w:webHidden/>
                <w:rStyle w:val="IndexLink"/>
                <w:rtl w:val="true"/>
              </w:rPr>
              <w:t>في الغسل للوقوف بعرفات و بالمشعر و للذبح و النحر</w:t>
            </w:r>
            <w:r>
              <w:rPr>
                <w:rStyle w:val="IndexLink"/>
                <w:rtl w:val="true"/>
              </w:rPr>
              <w:tab/>
            </w:r>
            <w:r>
              <w:rPr>
                <w:rStyle w:val="IndexLink"/>
              </w:rPr>
              <w:t>491</w:t>
            </w:r>
          </w:hyperlink>
        </w:p>
        <w:p>
          <w:pPr>
            <w:pStyle w:val="Contents4"/>
            <w:tabs>
              <w:tab w:val="clear" w:pos="8176"/>
              <w:tab w:val="right" w:pos="9026" w:leader="dot"/>
            </w:tabs>
            <w:rPr/>
          </w:pPr>
          <w:hyperlink w:anchor="__RefHeading___Toc2490403_3531895371">
            <w:r>
              <w:rPr>
                <w:webHidden/>
                <w:rStyle w:val="IndexLink"/>
                <w:rtl w:val="true"/>
              </w:rPr>
              <w:t>في الغسل لزيارة أحد المعصومين عليهم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2490405_3531895371">
            <w:r>
              <w:rPr>
                <w:webHidden/>
                <w:rStyle w:val="IndexLink"/>
                <w:rtl w:val="true"/>
              </w:rPr>
              <w:t>في الغسل لرؤية أحد الأئمّة عليهم السلام في المنام</w:t>
            </w:r>
            <w:r>
              <w:rPr>
                <w:rStyle w:val="IndexLink"/>
                <w:rtl w:val="true"/>
              </w:rPr>
              <w:tab/>
            </w:r>
            <w:r>
              <w:rPr>
                <w:rStyle w:val="IndexLink"/>
              </w:rPr>
              <w:t>492</w:t>
            </w:r>
          </w:hyperlink>
        </w:p>
        <w:p>
          <w:pPr>
            <w:pStyle w:val="Contents4"/>
            <w:tabs>
              <w:tab w:val="clear" w:pos="8176"/>
              <w:tab w:val="right" w:pos="9026" w:leader="dot"/>
            </w:tabs>
            <w:rPr/>
          </w:pPr>
          <w:hyperlink w:anchor="__RefHeading___Toc2490407_3531895371">
            <w:r>
              <w:rPr>
                <w:webHidden/>
                <w:rStyle w:val="IndexLink"/>
                <w:rtl w:val="true"/>
              </w:rPr>
              <w:t>في الغسل لصلاة الاستخارة بل للاستخارة مطلقا</w:t>
            </w:r>
            <w:r>
              <w:rPr>
                <w:rStyle w:val="IndexLink"/>
                <w:rtl w:val="true"/>
              </w:rPr>
              <w:tab/>
            </w:r>
            <w:r>
              <w:rPr>
                <w:rStyle w:val="IndexLink"/>
              </w:rPr>
              <w:t>493</w:t>
            </w:r>
          </w:hyperlink>
        </w:p>
        <w:p>
          <w:pPr>
            <w:pStyle w:val="Contents4"/>
            <w:tabs>
              <w:tab w:val="clear" w:pos="8176"/>
              <w:tab w:val="right" w:pos="9026" w:leader="dot"/>
            </w:tabs>
            <w:rPr/>
          </w:pPr>
          <w:hyperlink w:anchor="__RefHeading___Toc2490409_3531895371">
            <w:r>
              <w:rPr>
                <w:webHidden/>
                <w:rStyle w:val="IndexLink"/>
                <w:rtl w:val="true"/>
              </w:rPr>
              <w:t>في الغسل لعمل الاستفتاح المعروف بعمل أمّ داوود</w:t>
            </w:r>
            <w:r>
              <w:rPr>
                <w:rStyle w:val="IndexLink"/>
                <w:rtl w:val="true"/>
              </w:rPr>
              <w:tab/>
            </w:r>
            <w:r>
              <w:rPr>
                <w:rStyle w:val="IndexLink"/>
              </w:rPr>
              <w:t>493</w:t>
            </w:r>
          </w:hyperlink>
        </w:p>
        <w:p>
          <w:pPr>
            <w:pStyle w:val="Contents4"/>
            <w:tabs>
              <w:tab w:val="clear" w:pos="8176"/>
              <w:tab w:val="right" w:pos="9026" w:leader="dot"/>
            </w:tabs>
            <w:rPr/>
          </w:pPr>
          <w:hyperlink w:anchor="__RefHeading___Toc2490411_3531895371">
            <w:r>
              <w:rPr>
                <w:webHidden/>
                <w:rStyle w:val="IndexLink"/>
                <w:rtl w:val="true"/>
              </w:rPr>
              <w:t>في الغسل لأخذ تربة قبر الحسين عليهم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2490413_3531895371">
            <w:r>
              <w:rPr>
                <w:webHidden/>
                <w:rStyle w:val="IndexLink"/>
                <w:rtl w:val="true"/>
              </w:rPr>
              <w:t>في الغسل لارادة السفر خصوصا لزيارة الحسين عليهم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2490415_3531895371">
            <w:r>
              <w:rPr>
                <w:webHidden/>
                <w:rStyle w:val="IndexLink"/>
                <w:rtl w:val="true"/>
              </w:rPr>
              <w:t>في الغسل لصلاة الاستسقاء بل له مطلقا</w:t>
            </w:r>
            <w:r>
              <w:rPr>
                <w:rStyle w:val="IndexLink"/>
                <w:rtl w:val="true"/>
              </w:rPr>
              <w:tab/>
            </w:r>
            <w:r>
              <w:rPr>
                <w:rStyle w:val="IndexLink"/>
              </w:rPr>
              <w:t>495</w:t>
            </w:r>
          </w:hyperlink>
        </w:p>
        <w:p>
          <w:pPr>
            <w:pStyle w:val="Contents4"/>
            <w:tabs>
              <w:tab w:val="clear" w:pos="8176"/>
              <w:tab w:val="right" w:pos="9026" w:leader="dot"/>
            </w:tabs>
            <w:rPr/>
          </w:pPr>
          <w:hyperlink w:anchor="__RefHeading___Toc2490417_3531895371">
            <w:r>
              <w:rPr>
                <w:webHidden/>
                <w:rStyle w:val="IndexLink"/>
                <w:rtl w:val="true"/>
              </w:rPr>
              <w:t>في الغسل للتوبة</w:t>
            </w:r>
            <w:r>
              <w:rPr>
                <w:rStyle w:val="IndexLink"/>
                <w:rtl w:val="true"/>
              </w:rPr>
              <w:tab/>
            </w:r>
            <w:r>
              <w:rPr>
                <w:rStyle w:val="IndexLink"/>
              </w:rPr>
              <w:t>495</w:t>
            </w:r>
          </w:hyperlink>
        </w:p>
        <w:p>
          <w:pPr>
            <w:pStyle w:val="Contents4"/>
            <w:tabs>
              <w:tab w:val="clear" w:pos="8176"/>
              <w:tab w:val="right" w:pos="9026" w:leader="dot"/>
            </w:tabs>
            <w:rPr/>
          </w:pPr>
          <w:hyperlink w:anchor="__RefHeading___Toc2490419_3531895371">
            <w:r>
              <w:rPr>
                <w:webHidden/>
                <w:rStyle w:val="IndexLink"/>
                <w:rtl w:val="true"/>
              </w:rPr>
              <w:t>في الغسل للتظلّم و الاشتكاء الى اللّه من ظلم ظالم</w:t>
            </w:r>
            <w:r>
              <w:rPr>
                <w:rStyle w:val="IndexLink"/>
                <w:rtl w:val="true"/>
              </w:rPr>
              <w:tab/>
            </w:r>
            <w:r>
              <w:rPr>
                <w:rStyle w:val="IndexLink"/>
              </w:rPr>
              <w:t>496</w:t>
            </w:r>
          </w:hyperlink>
        </w:p>
        <w:p>
          <w:pPr>
            <w:pStyle w:val="Contents4"/>
            <w:tabs>
              <w:tab w:val="clear" w:pos="8176"/>
              <w:tab w:val="right" w:pos="9026" w:leader="dot"/>
            </w:tabs>
            <w:rPr/>
          </w:pPr>
          <w:hyperlink w:anchor="__RefHeading___Toc2490421_3531895371">
            <w:r>
              <w:rPr>
                <w:webHidden/>
                <w:rStyle w:val="IndexLink"/>
                <w:rtl w:val="true"/>
              </w:rPr>
              <w:t>في الغسل للأمن من الخوف من ظالم</w:t>
            </w:r>
            <w:r>
              <w:rPr>
                <w:rStyle w:val="IndexLink"/>
                <w:rtl w:val="true"/>
              </w:rPr>
              <w:tab/>
            </w:r>
            <w:r>
              <w:rPr>
                <w:rStyle w:val="IndexLink"/>
              </w:rPr>
              <w:t>497</w:t>
            </w:r>
          </w:hyperlink>
        </w:p>
        <w:p>
          <w:pPr>
            <w:pStyle w:val="Contents4"/>
            <w:tabs>
              <w:tab w:val="clear" w:pos="8176"/>
              <w:tab w:val="right" w:pos="9026" w:leader="dot"/>
            </w:tabs>
            <w:rPr/>
          </w:pPr>
          <w:hyperlink w:anchor="__RefHeading___Toc2490423_3531895371">
            <w:r>
              <w:rPr>
                <w:webHidden/>
                <w:rStyle w:val="IndexLink"/>
                <w:rtl w:val="true"/>
              </w:rPr>
              <w:t>في الغسل لدفع النازلة</w:t>
            </w:r>
            <w:r>
              <w:rPr>
                <w:rStyle w:val="IndexLink"/>
                <w:rtl w:val="true"/>
              </w:rPr>
              <w:tab/>
            </w:r>
            <w:r>
              <w:rPr>
                <w:rStyle w:val="IndexLink"/>
              </w:rPr>
              <w:t>497</w:t>
            </w:r>
          </w:hyperlink>
        </w:p>
        <w:p>
          <w:pPr>
            <w:pStyle w:val="Contents4"/>
            <w:tabs>
              <w:tab w:val="clear" w:pos="8176"/>
              <w:tab w:val="right" w:pos="9026" w:leader="dot"/>
            </w:tabs>
            <w:rPr/>
          </w:pPr>
          <w:hyperlink w:anchor="__RefHeading___Toc2490425_3531895371">
            <w:r>
              <w:rPr>
                <w:webHidden/>
                <w:rStyle w:val="IndexLink"/>
                <w:rtl w:val="true"/>
              </w:rPr>
              <w:t>في الغسل للمباهلة مع من يدّعي باطلاً</w:t>
            </w:r>
            <w:r>
              <w:rPr>
                <w:rStyle w:val="IndexLink"/>
                <w:rtl w:val="true"/>
              </w:rPr>
              <w:tab/>
            </w:r>
            <w:r>
              <w:rPr>
                <w:rStyle w:val="IndexLink"/>
              </w:rPr>
              <w:t>498</w:t>
            </w:r>
          </w:hyperlink>
        </w:p>
        <w:p>
          <w:pPr>
            <w:pStyle w:val="Contents4"/>
            <w:tabs>
              <w:tab w:val="clear" w:pos="8176"/>
              <w:tab w:val="right" w:pos="9026" w:leader="dot"/>
            </w:tabs>
            <w:rPr/>
          </w:pPr>
          <w:hyperlink w:anchor="__RefHeading___Toc2490427_3531895371">
            <w:r>
              <w:rPr>
                <w:webHidden/>
                <w:rStyle w:val="IndexLink"/>
                <w:rtl w:val="true"/>
              </w:rPr>
              <w:t>في الغسل لتحصيل النشاط للعبادة و لصلاة الشكر</w:t>
            </w:r>
            <w:r>
              <w:rPr>
                <w:rStyle w:val="IndexLink"/>
                <w:rtl w:val="true"/>
              </w:rPr>
              <w:tab/>
            </w:r>
            <w:r>
              <w:rPr>
                <w:rStyle w:val="IndexLink"/>
              </w:rPr>
              <w:t>498</w:t>
            </w:r>
          </w:hyperlink>
        </w:p>
        <w:p>
          <w:pPr>
            <w:pStyle w:val="Contents4"/>
            <w:tabs>
              <w:tab w:val="clear" w:pos="8176"/>
              <w:tab w:val="right" w:pos="9026" w:leader="dot"/>
            </w:tabs>
            <w:rPr/>
          </w:pPr>
          <w:hyperlink w:anchor="__RefHeading___Toc2490429_3531895371">
            <w:r>
              <w:rPr>
                <w:webHidden/>
                <w:rStyle w:val="IndexLink"/>
                <w:rtl w:val="true"/>
              </w:rPr>
              <w:t>في الغسل لتغسيل الميّت و لتكفينه</w:t>
            </w:r>
            <w:r>
              <w:rPr>
                <w:rStyle w:val="IndexLink"/>
                <w:rtl w:val="true"/>
              </w:rPr>
              <w:tab/>
            </w:r>
            <w:r>
              <w:rPr>
                <w:rStyle w:val="IndexLink"/>
              </w:rPr>
              <w:t>498</w:t>
            </w:r>
          </w:hyperlink>
        </w:p>
        <w:p>
          <w:pPr>
            <w:pStyle w:val="Contents4"/>
            <w:tabs>
              <w:tab w:val="clear" w:pos="8176"/>
              <w:tab w:val="right" w:pos="9026" w:leader="dot"/>
            </w:tabs>
            <w:rPr/>
          </w:pPr>
          <w:hyperlink w:anchor="__RefHeading___Toc2490431_3531895371">
            <w:r>
              <w:rPr>
                <w:webHidden/>
                <w:rStyle w:val="IndexLink"/>
                <w:rtl w:val="true"/>
              </w:rPr>
              <w:t>في الغسل للحجامة</w:t>
            </w:r>
            <w:r>
              <w:rPr>
                <w:rStyle w:val="IndexLink"/>
                <w:rtl w:val="true"/>
              </w:rPr>
              <w:tab/>
            </w:r>
            <w:r>
              <w:rPr>
                <w:rStyle w:val="IndexLink"/>
              </w:rPr>
              <w:t>499</w:t>
            </w:r>
          </w:hyperlink>
        </w:p>
        <w:p>
          <w:pPr>
            <w:pStyle w:val="Contents4"/>
            <w:tabs>
              <w:tab w:val="clear" w:pos="8176"/>
              <w:tab w:val="right" w:pos="9026" w:leader="dot"/>
            </w:tabs>
            <w:rPr/>
          </w:pPr>
          <w:hyperlink w:anchor="__RefHeading___Toc2490433_3531895371">
            <w:r>
              <w:rPr>
                <w:webHidden/>
                <w:rStyle w:val="IndexLink"/>
                <w:rtl w:val="true"/>
              </w:rPr>
              <w:t>في الغسل لأجل الفعل الذي فعله</w:t>
            </w:r>
            <w:r>
              <w:rPr>
                <w:rStyle w:val="IndexLink"/>
                <w:rtl w:val="true"/>
              </w:rPr>
              <w:tab/>
            </w:r>
            <w:r>
              <w:rPr>
                <w:rStyle w:val="IndexLink"/>
              </w:rPr>
              <w:t>499</w:t>
            </w:r>
          </w:hyperlink>
        </w:p>
        <w:p>
          <w:pPr>
            <w:pStyle w:val="Contents2"/>
            <w:tabs>
              <w:tab w:val="clear" w:pos="8743"/>
              <w:tab w:val="right" w:pos="9026" w:leader="dot"/>
            </w:tabs>
            <w:rPr/>
          </w:pPr>
          <w:hyperlink w:anchor="__RefHeading___Toc2490435_3531895371">
            <w:r>
              <w:rPr>
                <w:webHidden/>
                <w:rStyle w:val="IndexLink"/>
                <w:rtl w:val="true"/>
              </w:rPr>
              <w:t>المبحث الثامن في التيمّم</w:t>
            </w:r>
            <w:r>
              <w:rPr>
                <w:rStyle w:val="IndexLink"/>
                <w:rtl w:val="true"/>
              </w:rPr>
              <w:tab/>
            </w:r>
            <w:r>
              <w:rPr>
                <w:rStyle w:val="IndexLink"/>
              </w:rPr>
              <w:t>511</w:t>
            </w:r>
          </w:hyperlink>
        </w:p>
        <w:p>
          <w:pPr>
            <w:pStyle w:val="Contents3"/>
            <w:tabs>
              <w:tab w:val="clear" w:pos="8459"/>
              <w:tab w:val="right" w:pos="9026" w:leader="dot"/>
            </w:tabs>
            <w:rPr/>
          </w:pPr>
          <w:hyperlink w:anchor="__RefHeading___Toc2490437_3531895371">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2490439_3531895371">
            <w:r>
              <w:rPr>
                <w:webHidden/>
                <w:rStyle w:val="IndexLink"/>
                <w:rtl w:val="true"/>
              </w:rPr>
              <w:t xml:space="preserve">الفصل الأوّل </w:t>
            </w:r>
            <w:r>
              <w:rPr>
                <w:rStyle w:val="IndexLink"/>
                <w:rtl w:val="true"/>
              </w:rPr>
              <w:t xml:space="preserve">: </w:t>
            </w:r>
            <w:r>
              <w:rPr>
                <w:rStyle w:val="IndexLink"/>
                <w:rtl w:val="true"/>
              </w:rPr>
              <w:t>في مسوّغات التيمّم</w:t>
            </w:r>
            <w:r>
              <w:rPr>
                <w:rStyle w:val="IndexLink"/>
                <w:rtl w:val="true"/>
              </w:rPr>
              <w:tab/>
            </w:r>
            <w:r>
              <w:rPr>
                <w:rStyle w:val="IndexLink"/>
              </w:rPr>
              <w:t>513</w:t>
            </w:r>
          </w:hyperlink>
        </w:p>
        <w:p>
          <w:pPr>
            <w:pStyle w:val="Contents4"/>
            <w:tabs>
              <w:tab w:val="clear" w:pos="8176"/>
              <w:tab w:val="right" w:pos="9026" w:leader="dot"/>
            </w:tabs>
            <w:rPr/>
          </w:pPr>
          <w:hyperlink w:anchor="__RefHeading___Toc2490441_3531895371">
            <w:r>
              <w:rPr>
                <w:webHidden/>
                <w:rStyle w:val="IndexLink"/>
                <w:rtl w:val="true"/>
              </w:rPr>
              <w:t>«</w:t>
            </w:r>
            <w:r>
              <w:rPr>
                <w:rStyle w:val="IndexLink"/>
                <w:rtl w:val="true"/>
              </w:rPr>
              <w:t>أحدها</w:t>
            </w:r>
            <w:r>
              <w:rPr>
                <w:rStyle w:val="IndexLink"/>
                <w:rtl w:val="true"/>
              </w:rPr>
              <w:t xml:space="preserve">»: </w:t>
            </w:r>
            <w:r>
              <w:rPr>
                <w:rStyle w:val="IndexLink"/>
                <w:rtl w:val="true"/>
              </w:rPr>
              <w:t>عدم وجدان الماء بقدر الكفاية للغسل أو الوضوء</w:t>
            </w:r>
            <w:r>
              <w:rPr>
                <w:rStyle w:val="IndexLink"/>
                <w:rtl w:val="true"/>
              </w:rPr>
              <w:tab/>
            </w:r>
            <w:r>
              <w:rPr>
                <w:rStyle w:val="IndexLink"/>
              </w:rPr>
              <w:t>513</w:t>
            </w:r>
          </w:hyperlink>
        </w:p>
        <w:p>
          <w:pPr>
            <w:pStyle w:val="Contents5"/>
            <w:tabs>
              <w:tab w:val="clear" w:pos="7892"/>
              <w:tab w:val="right" w:pos="9026" w:leader="dot"/>
            </w:tabs>
            <w:rPr/>
          </w:pPr>
          <w:hyperlink w:anchor="__RefHeading___Toc2490443_3531895371">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2490445_3531895371">
            <w:r>
              <w:rPr>
                <w:webHidden/>
                <w:rStyle w:val="IndexLink"/>
                <w:rtl w:val="true"/>
              </w:rPr>
              <w:t>فيما اذا شهد عدلان بعدم الماء في جميع الجوانب أو بعضها</w:t>
            </w:r>
            <w:r>
              <w:rPr>
                <w:rStyle w:val="IndexLink"/>
                <w:rtl w:val="true"/>
              </w:rPr>
              <w:tab/>
            </w:r>
            <w:r>
              <w:rPr>
                <w:rStyle w:val="IndexLink"/>
              </w:rPr>
              <w:t>518</w:t>
            </w:r>
          </w:hyperlink>
        </w:p>
        <w:p>
          <w:pPr>
            <w:pStyle w:val="Contents5"/>
            <w:tabs>
              <w:tab w:val="clear" w:pos="7892"/>
              <w:tab w:val="right" w:pos="9026" w:leader="dot"/>
            </w:tabs>
            <w:rPr/>
          </w:pPr>
          <w:hyperlink w:anchor="__RefHeading___Toc2490447_3531895371">
            <w:r>
              <w:rPr>
                <w:webHidden/>
                <w:rStyle w:val="IndexLink"/>
                <w:rtl w:val="true"/>
              </w:rPr>
              <w:t>فيما اذا شهد عدلان بوجوده في الأزيد من المقدارين</w:t>
            </w:r>
            <w:r>
              <w:rPr>
                <w:rStyle w:val="IndexLink"/>
                <w:rtl w:val="true"/>
              </w:rPr>
              <w:tab/>
            </w:r>
            <w:r>
              <w:rPr>
                <w:rStyle w:val="IndexLink"/>
              </w:rPr>
              <w:t>518</w:t>
            </w:r>
          </w:hyperlink>
        </w:p>
        <w:p>
          <w:pPr>
            <w:pStyle w:val="Contents5"/>
            <w:tabs>
              <w:tab w:val="clear" w:pos="7892"/>
              <w:tab w:val="right" w:pos="9026" w:leader="dot"/>
            </w:tabs>
            <w:rPr/>
          </w:pPr>
          <w:hyperlink w:anchor="__RefHeading___Toc2490449_3531895371">
            <w:r>
              <w:rPr>
                <w:webHidden/>
                <w:rStyle w:val="IndexLink"/>
                <w:rtl w:val="true"/>
              </w:rPr>
              <w:t>في كفاية الاستنابة في الطلب و عدم وجوب المباشرة</w:t>
            </w:r>
            <w:r>
              <w:rPr>
                <w:rStyle w:val="IndexLink"/>
                <w:rtl w:val="true"/>
              </w:rPr>
              <w:tab/>
            </w:r>
            <w:r>
              <w:rPr>
                <w:rStyle w:val="IndexLink"/>
              </w:rPr>
              <w:t>518</w:t>
            </w:r>
          </w:hyperlink>
        </w:p>
        <w:p>
          <w:pPr>
            <w:pStyle w:val="Contents5"/>
            <w:tabs>
              <w:tab w:val="clear" w:pos="7892"/>
              <w:tab w:val="right" w:pos="9026" w:leader="dot"/>
            </w:tabs>
            <w:rPr/>
          </w:pPr>
          <w:hyperlink w:anchor="__RefHeading___Toc2490451_3531895371">
            <w:r>
              <w:rPr>
                <w:webHidden/>
                <w:rStyle w:val="IndexLink"/>
                <w:rtl w:val="true"/>
              </w:rPr>
              <w:t>في كفاية الطلب اذا وقع قبل دخول وقت الصلاة</w:t>
            </w:r>
            <w:r>
              <w:rPr>
                <w:rStyle w:val="IndexLink"/>
                <w:rtl w:val="true"/>
              </w:rPr>
              <w:tab/>
            </w:r>
            <w:r>
              <w:rPr>
                <w:rStyle w:val="IndexLink"/>
              </w:rPr>
              <w:t>519</w:t>
            </w:r>
          </w:hyperlink>
        </w:p>
        <w:p>
          <w:pPr>
            <w:pStyle w:val="Contents5"/>
            <w:tabs>
              <w:tab w:val="clear" w:pos="7892"/>
              <w:tab w:val="right" w:pos="9026" w:leader="dot"/>
            </w:tabs>
            <w:rPr/>
          </w:pPr>
          <w:hyperlink w:anchor="__RefHeading___Toc2490453_3531895371">
            <w:r>
              <w:rPr>
                <w:webHidden/>
                <w:rStyle w:val="IndexLink"/>
                <w:rtl w:val="true"/>
              </w:rPr>
              <w:t>في الطلب في ضيق الوقت</w:t>
            </w:r>
            <w:r>
              <w:rPr>
                <w:rStyle w:val="IndexLink"/>
                <w:rtl w:val="true"/>
              </w:rPr>
              <w:tab/>
            </w:r>
            <w:r>
              <w:rPr>
                <w:rStyle w:val="IndexLink"/>
              </w:rPr>
              <w:t>520</w:t>
            </w:r>
          </w:hyperlink>
        </w:p>
        <w:p>
          <w:pPr>
            <w:pStyle w:val="Contents5"/>
            <w:tabs>
              <w:tab w:val="clear" w:pos="7892"/>
              <w:tab w:val="right" w:pos="9026" w:leader="dot"/>
            </w:tabs>
            <w:rPr/>
          </w:pPr>
          <w:hyperlink w:anchor="__RefHeading___Toc2490455_3531895371">
            <w:r>
              <w:rPr>
                <w:webHidden/>
                <w:rStyle w:val="IndexLink"/>
                <w:rtl w:val="true"/>
              </w:rPr>
              <w:t>فيما اذا ترك الطلب حتّى ضاق الوقت</w:t>
            </w:r>
            <w:r>
              <w:rPr>
                <w:rStyle w:val="IndexLink"/>
                <w:rtl w:val="true"/>
              </w:rPr>
              <w:tab/>
            </w:r>
            <w:r>
              <w:rPr>
                <w:rStyle w:val="IndexLink"/>
              </w:rPr>
              <w:t>521</w:t>
            </w:r>
          </w:hyperlink>
        </w:p>
        <w:p>
          <w:pPr>
            <w:pStyle w:val="Contents5"/>
            <w:tabs>
              <w:tab w:val="clear" w:pos="7892"/>
              <w:tab w:val="right" w:pos="9026" w:leader="dot"/>
            </w:tabs>
            <w:rPr/>
          </w:pPr>
          <w:hyperlink w:anchor="__RefHeading___Toc2490457_3531895371">
            <w:r>
              <w:rPr>
                <w:webHidden/>
                <w:rStyle w:val="IndexLink"/>
                <w:rtl w:val="true"/>
              </w:rPr>
              <w:t>فيما اذا ترك الطلب في سعة الوقت و صلّى</w:t>
            </w:r>
            <w:r>
              <w:rPr>
                <w:rStyle w:val="IndexLink"/>
                <w:rtl w:val="true"/>
              </w:rPr>
              <w:tab/>
            </w:r>
            <w:r>
              <w:rPr>
                <w:rStyle w:val="IndexLink"/>
              </w:rPr>
              <w:t>521</w:t>
            </w:r>
          </w:hyperlink>
        </w:p>
        <w:p>
          <w:pPr>
            <w:pStyle w:val="Contents5"/>
            <w:tabs>
              <w:tab w:val="clear" w:pos="7892"/>
              <w:tab w:val="right" w:pos="9026" w:leader="dot"/>
            </w:tabs>
            <w:rPr/>
          </w:pPr>
          <w:hyperlink w:anchor="__RefHeading___Toc2490459_3531895371">
            <w:r>
              <w:rPr>
                <w:webHidden/>
                <w:rStyle w:val="IndexLink"/>
                <w:rtl w:val="true"/>
              </w:rPr>
              <w:t>فيما اذا طلب الماء بمقتضى وظيفته فلم يجد فتيمّم و صلّى ثمّ تبيّن الخلاف</w:t>
            </w:r>
            <w:r>
              <w:rPr>
                <w:rStyle w:val="IndexLink"/>
                <w:rtl w:val="true"/>
              </w:rPr>
              <w:tab/>
            </w:r>
            <w:r>
              <w:rPr>
                <w:rStyle w:val="IndexLink"/>
              </w:rPr>
              <w:t>521</w:t>
            </w:r>
          </w:hyperlink>
        </w:p>
        <w:p>
          <w:pPr>
            <w:pStyle w:val="Contents5"/>
            <w:tabs>
              <w:tab w:val="clear" w:pos="7892"/>
              <w:tab w:val="right" w:pos="9026" w:leader="dot"/>
            </w:tabs>
            <w:rPr/>
          </w:pPr>
          <w:hyperlink w:anchor="__RefHeading___Toc2490461_3531895371">
            <w:r>
              <w:rPr>
                <w:webHidden/>
                <w:rStyle w:val="IndexLink"/>
                <w:rtl w:val="true"/>
              </w:rPr>
              <w:t>فيما اذا اعتقد ضيق الوقت عن الطلب فتركه و تيمّم و صلّى</w:t>
            </w:r>
            <w:r>
              <w:rPr>
                <w:rStyle w:val="IndexLink"/>
                <w:rtl w:val="true"/>
              </w:rPr>
              <w:tab/>
            </w:r>
            <w:r>
              <w:rPr>
                <w:rStyle w:val="IndexLink"/>
              </w:rPr>
              <w:t>523</w:t>
            </w:r>
          </w:hyperlink>
        </w:p>
        <w:p>
          <w:pPr>
            <w:pStyle w:val="Contents5"/>
            <w:tabs>
              <w:tab w:val="clear" w:pos="7892"/>
              <w:tab w:val="right" w:pos="9026" w:leader="dot"/>
            </w:tabs>
            <w:rPr/>
          </w:pPr>
          <w:hyperlink w:anchor="__RefHeading___Toc2490463_3531895371">
            <w:r>
              <w:rPr>
                <w:webHidden/>
                <w:rStyle w:val="IndexLink"/>
                <w:rtl w:val="true"/>
              </w:rPr>
              <w:t>في عدم جواز اراقة الماء الكافي للوضوء أو الغسل بعد دخول الوقت</w:t>
            </w:r>
            <w:r>
              <w:rPr>
                <w:rStyle w:val="IndexLink"/>
                <w:rtl w:val="true"/>
              </w:rPr>
              <w:tab/>
            </w:r>
            <w:r>
              <w:rPr>
                <w:rStyle w:val="IndexLink"/>
              </w:rPr>
              <w:t>524</w:t>
            </w:r>
          </w:hyperlink>
        </w:p>
        <w:p>
          <w:pPr>
            <w:pStyle w:val="Contents5"/>
            <w:tabs>
              <w:tab w:val="clear" w:pos="7892"/>
              <w:tab w:val="right" w:pos="9026" w:leader="dot"/>
            </w:tabs>
            <w:rPr/>
          </w:pPr>
          <w:hyperlink w:anchor="__RefHeading___Toc2490465_3531895371">
            <w:r>
              <w:rPr>
                <w:webHidden/>
                <w:rStyle w:val="IndexLink"/>
                <w:rtl w:val="true"/>
              </w:rPr>
              <w:t>في الطلب اذا خاف على نفسه أو ماله أو كان فيه حرج و مشقّة</w:t>
            </w:r>
            <w:r>
              <w:rPr>
                <w:rStyle w:val="IndexLink"/>
                <w:rtl w:val="true"/>
              </w:rPr>
              <w:tab/>
            </w:r>
            <w:r>
              <w:rPr>
                <w:rStyle w:val="IndexLink"/>
              </w:rPr>
              <w:t>525</w:t>
            </w:r>
          </w:hyperlink>
        </w:p>
        <w:p>
          <w:pPr>
            <w:pStyle w:val="Contents4"/>
            <w:tabs>
              <w:tab w:val="clear" w:pos="8176"/>
              <w:tab w:val="right" w:pos="9026" w:leader="dot"/>
            </w:tabs>
            <w:rPr/>
          </w:pPr>
          <w:hyperlink w:anchor="__RefHeading___Toc2490467_3531895371">
            <w:r>
              <w:rPr>
                <w:webHidden/>
                <w:rStyle w:val="IndexLink"/>
                <w:rtl w:val="true"/>
              </w:rPr>
              <w:t>«</w:t>
            </w:r>
            <w:r>
              <w:rPr>
                <w:rStyle w:val="IndexLink"/>
                <w:rtl w:val="true"/>
              </w:rPr>
              <w:t>الثاني</w:t>
            </w:r>
            <w:r>
              <w:rPr>
                <w:rStyle w:val="IndexLink"/>
                <w:rtl w:val="true"/>
              </w:rPr>
              <w:t xml:space="preserve">»: </w:t>
            </w:r>
            <w:r>
              <w:rPr>
                <w:rStyle w:val="IndexLink"/>
                <w:rtl w:val="true"/>
              </w:rPr>
              <w:t>عدم الوصلة الى الماء الموجود لعجز</w:t>
            </w:r>
            <w:r>
              <w:rPr>
                <w:rStyle w:val="IndexLink"/>
                <w:rtl w:val="true"/>
              </w:rPr>
              <w:tab/>
            </w:r>
            <w:r>
              <w:rPr>
                <w:rStyle w:val="IndexLink"/>
              </w:rPr>
              <w:t>526</w:t>
            </w:r>
          </w:hyperlink>
        </w:p>
        <w:p>
          <w:pPr>
            <w:pStyle w:val="Contents5"/>
            <w:tabs>
              <w:tab w:val="clear" w:pos="7892"/>
              <w:tab w:val="right" w:pos="9026" w:leader="dot"/>
            </w:tabs>
            <w:rPr/>
          </w:pPr>
          <w:hyperlink w:anchor="__RefHeading___Toc2490469_3531895371">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2490471_3531895371">
            <w:r>
              <w:rPr>
                <w:webHidden/>
                <w:rStyle w:val="IndexLink"/>
                <w:rtl w:val="true"/>
              </w:rPr>
              <w:t>فيما اذا توقّف تحصيل الماء على شراء الدلو أو الحبل أو نحوهما</w:t>
            </w:r>
            <w:r>
              <w:rPr>
                <w:rStyle w:val="IndexLink"/>
                <w:rtl w:val="true"/>
              </w:rPr>
              <w:tab/>
            </w:r>
            <w:r>
              <w:rPr>
                <w:rStyle w:val="IndexLink"/>
              </w:rPr>
              <w:t>527</w:t>
            </w:r>
          </w:hyperlink>
        </w:p>
        <w:p>
          <w:pPr>
            <w:pStyle w:val="Contents5"/>
            <w:tabs>
              <w:tab w:val="clear" w:pos="7892"/>
              <w:tab w:val="right" w:pos="9026" w:leader="dot"/>
            </w:tabs>
            <w:rPr/>
          </w:pPr>
          <w:hyperlink w:anchor="__RefHeading___Toc2490473_3531895371">
            <w:r>
              <w:rPr>
                <w:webHidden/>
                <w:rStyle w:val="IndexLink"/>
                <w:rtl w:val="true"/>
              </w:rPr>
              <w:t>فيما لو أمكنه حفر البئر بلا حرج</w:t>
            </w:r>
            <w:r>
              <w:rPr>
                <w:rStyle w:val="IndexLink"/>
                <w:rtl w:val="true"/>
              </w:rPr>
              <w:tab/>
            </w:r>
            <w:r>
              <w:rPr>
                <w:rStyle w:val="IndexLink"/>
              </w:rPr>
              <w:t>529</w:t>
            </w:r>
          </w:hyperlink>
        </w:p>
        <w:p>
          <w:pPr>
            <w:pStyle w:val="Contents4"/>
            <w:tabs>
              <w:tab w:val="clear" w:pos="8176"/>
              <w:tab w:val="right" w:pos="9026" w:leader="dot"/>
            </w:tabs>
            <w:rPr/>
          </w:pPr>
          <w:hyperlink w:anchor="__RefHeading___Toc2490475_3531895371">
            <w:r>
              <w:rPr>
                <w:webHidden/>
                <w:rStyle w:val="IndexLink"/>
                <w:rtl w:val="true"/>
              </w:rPr>
              <w:t>«</w:t>
            </w:r>
            <w:r>
              <w:rPr>
                <w:rStyle w:val="IndexLink"/>
                <w:rtl w:val="true"/>
              </w:rPr>
              <w:t>الثالث</w:t>
            </w:r>
            <w:r>
              <w:rPr>
                <w:rStyle w:val="IndexLink"/>
                <w:rtl w:val="true"/>
              </w:rPr>
              <w:t xml:space="preserve">»: </w:t>
            </w:r>
            <w:r>
              <w:rPr>
                <w:rStyle w:val="IndexLink"/>
                <w:rtl w:val="true"/>
              </w:rPr>
              <w:t>الخوف من استعماله على نفسه أو عضو من أعضائه</w:t>
            </w:r>
            <w:r>
              <w:rPr>
                <w:rStyle w:val="IndexLink"/>
                <w:rtl w:val="true"/>
              </w:rPr>
              <w:tab/>
            </w:r>
            <w:r>
              <w:rPr>
                <w:rStyle w:val="IndexLink"/>
              </w:rPr>
              <w:t>529</w:t>
            </w:r>
          </w:hyperlink>
        </w:p>
        <w:p>
          <w:pPr>
            <w:pStyle w:val="Contents5"/>
            <w:tabs>
              <w:tab w:val="clear" w:pos="7892"/>
              <w:tab w:val="right" w:pos="9026" w:leader="dot"/>
            </w:tabs>
            <w:rPr/>
          </w:pPr>
          <w:hyperlink w:anchor="__RefHeading___Toc2490477_3531895371">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2490479_3531895371">
            <w:r>
              <w:rPr>
                <w:webHidden/>
                <w:rStyle w:val="IndexLink"/>
                <w:rtl w:val="true"/>
              </w:rPr>
              <w:t>فيما اذا تحمّل الضرر و توضّأ أو اغتسل</w:t>
            </w:r>
            <w:r>
              <w:rPr>
                <w:rStyle w:val="IndexLink"/>
                <w:rtl w:val="true"/>
              </w:rPr>
              <w:tab/>
            </w:r>
            <w:r>
              <w:rPr>
                <w:rStyle w:val="IndexLink"/>
              </w:rPr>
              <w:t>531</w:t>
            </w:r>
          </w:hyperlink>
        </w:p>
        <w:p>
          <w:pPr>
            <w:pStyle w:val="Contents5"/>
            <w:tabs>
              <w:tab w:val="clear" w:pos="7892"/>
              <w:tab w:val="right" w:pos="9026" w:leader="dot"/>
            </w:tabs>
            <w:rPr/>
          </w:pPr>
          <w:hyperlink w:anchor="__RefHeading___Toc2490481_3531895371">
            <w:r>
              <w:rPr>
                <w:webHidden/>
                <w:rStyle w:val="IndexLink"/>
                <w:rtl w:val="true"/>
              </w:rPr>
              <w:t>فيما اذا تيمّم باعتقاد الضرر أو خوفه فتبيّن عدمه</w:t>
            </w:r>
            <w:r>
              <w:rPr>
                <w:rStyle w:val="IndexLink"/>
                <w:rtl w:val="true"/>
              </w:rPr>
              <w:tab/>
            </w:r>
            <w:r>
              <w:rPr>
                <w:rStyle w:val="IndexLink"/>
              </w:rPr>
              <w:t>533</w:t>
            </w:r>
          </w:hyperlink>
        </w:p>
        <w:p>
          <w:pPr>
            <w:pStyle w:val="Contents5"/>
            <w:tabs>
              <w:tab w:val="clear" w:pos="7892"/>
              <w:tab w:val="right" w:pos="9026" w:leader="dot"/>
            </w:tabs>
            <w:rPr/>
          </w:pPr>
          <w:hyperlink w:anchor="__RefHeading___Toc2490483_3531895371">
            <w:r>
              <w:rPr>
                <w:webHidden/>
                <w:rStyle w:val="IndexLink"/>
                <w:rtl w:val="true"/>
              </w:rPr>
              <w:t>فيما اذا أجنب عمدا مع العلم بكون استعمال الماء مضرّا</w:t>
            </w:r>
            <w:r>
              <w:rPr>
                <w:rStyle w:val="IndexLink"/>
                <w:rtl w:val="true"/>
              </w:rPr>
              <w:tab/>
            </w:r>
            <w:r>
              <w:rPr>
                <w:rStyle w:val="IndexLink"/>
              </w:rPr>
              <w:t>535</w:t>
            </w:r>
          </w:hyperlink>
        </w:p>
        <w:p>
          <w:pPr>
            <w:pStyle w:val="Contents5"/>
            <w:tabs>
              <w:tab w:val="clear" w:pos="7892"/>
              <w:tab w:val="right" w:pos="9026" w:leader="dot"/>
            </w:tabs>
            <w:rPr/>
          </w:pPr>
          <w:hyperlink w:anchor="__RefHeading___Toc2490485_3531895371">
            <w:r>
              <w:rPr>
                <w:webHidden/>
                <w:rStyle w:val="IndexLink"/>
                <w:rtl w:val="true"/>
              </w:rPr>
              <w:t>في ابطال الوضوء بعد دخول الوقت مع عدم امكان الغسل</w:t>
            </w:r>
            <w:r>
              <w:rPr>
                <w:rStyle w:val="IndexLink"/>
                <w:rtl w:val="true"/>
              </w:rPr>
              <w:tab/>
            </w:r>
            <w:r>
              <w:rPr>
                <w:rStyle w:val="IndexLink"/>
              </w:rPr>
              <w:t>538</w:t>
            </w:r>
          </w:hyperlink>
        </w:p>
        <w:p>
          <w:pPr>
            <w:pStyle w:val="Contents4"/>
            <w:tabs>
              <w:tab w:val="clear" w:pos="8176"/>
              <w:tab w:val="right" w:pos="9026" w:leader="dot"/>
            </w:tabs>
            <w:rPr/>
          </w:pPr>
          <w:hyperlink w:anchor="__RefHeading___Toc2490487_3531895371">
            <w:r>
              <w:rPr>
                <w:webHidden/>
                <w:rStyle w:val="IndexLink"/>
                <w:rtl w:val="true"/>
              </w:rPr>
              <w:t>«</w:t>
            </w:r>
            <w:r>
              <w:rPr>
                <w:rStyle w:val="IndexLink"/>
                <w:rtl w:val="true"/>
              </w:rPr>
              <w:t>الرابع</w:t>
            </w:r>
            <w:r>
              <w:rPr>
                <w:rStyle w:val="IndexLink"/>
                <w:rtl w:val="true"/>
              </w:rPr>
              <w:t xml:space="preserve">»: </w:t>
            </w:r>
            <w:r>
              <w:rPr>
                <w:rStyle w:val="IndexLink"/>
                <w:rtl w:val="true"/>
              </w:rPr>
              <w:t>الحرج في تحصيل الماء أو في استعماله</w:t>
            </w:r>
            <w:r>
              <w:rPr>
                <w:rStyle w:val="IndexLink"/>
                <w:rtl w:val="true"/>
              </w:rPr>
              <w:tab/>
            </w:r>
            <w:r>
              <w:rPr>
                <w:rStyle w:val="IndexLink"/>
              </w:rPr>
              <w:t>539</w:t>
            </w:r>
          </w:hyperlink>
        </w:p>
        <w:p>
          <w:pPr>
            <w:pStyle w:val="Contents4"/>
            <w:tabs>
              <w:tab w:val="clear" w:pos="8176"/>
              <w:tab w:val="right" w:pos="9026" w:leader="dot"/>
            </w:tabs>
            <w:rPr/>
          </w:pPr>
          <w:hyperlink w:anchor="__RefHeading___Toc2490489_3531895371">
            <w:r>
              <w:rPr>
                <w:webHidden/>
                <w:rStyle w:val="IndexLink"/>
                <w:rtl w:val="true"/>
              </w:rPr>
              <w:t>«</w:t>
            </w:r>
            <w:r>
              <w:rPr>
                <w:rStyle w:val="IndexLink"/>
                <w:rtl w:val="true"/>
              </w:rPr>
              <w:t>الخامس</w:t>
            </w:r>
            <w:r>
              <w:rPr>
                <w:rStyle w:val="IndexLink"/>
                <w:rtl w:val="true"/>
              </w:rPr>
              <w:t xml:space="preserve">»: </w:t>
            </w:r>
            <w:r>
              <w:rPr>
                <w:rStyle w:val="IndexLink"/>
                <w:rtl w:val="true"/>
              </w:rPr>
              <w:t>الخوف من استعمال الماء</w:t>
            </w:r>
            <w:r>
              <w:rPr>
                <w:rStyle w:val="IndexLink"/>
                <w:rtl w:val="true"/>
              </w:rPr>
              <w:tab/>
            </w:r>
            <w:r>
              <w:rPr>
                <w:rStyle w:val="IndexLink"/>
              </w:rPr>
              <w:t>540</w:t>
            </w:r>
          </w:hyperlink>
        </w:p>
        <w:p>
          <w:pPr>
            <w:pStyle w:val="Contents5"/>
            <w:tabs>
              <w:tab w:val="clear" w:pos="7892"/>
              <w:tab w:val="right" w:pos="9026" w:leader="dot"/>
            </w:tabs>
            <w:rPr/>
          </w:pPr>
          <w:hyperlink w:anchor="__RefHeading___Toc2490491_3531895371">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2490493_3531895371">
            <w:r>
              <w:rPr>
                <w:webHidden/>
                <w:rStyle w:val="IndexLink"/>
                <w:rtl w:val="true"/>
              </w:rPr>
              <w:t>فيما اذا كان معه ماء طاهر يكفي لطهارته و ماء نجس بقدر حاجته الى شربه</w:t>
            </w:r>
            <w:r>
              <w:rPr>
                <w:rStyle w:val="IndexLink"/>
                <w:rtl w:val="true"/>
              </w:rPr>
              <w:tab/>
            </w:r>
            <w:r>
              <w:rPr>
                <w:rStyle w:val="IndexLink"/>
              </w:rPr>
              <w:t>543</w:t>
            </w:r>
          </w:hyperlink>
        </w:p>
        <w:p>
          <w:pPr>
            <w:pStyle w:val="Contents4"/>
            <w:tabs>
              <w:tab w:val="clear" w:pos="8176"/>
              <w:tab w:val="right" w:pos="9026" w:leader="dot"/>
            </w:tabs>
            <w:rPr/>
          </w:pPr>
          <w:hyperlink w:anchor="__RefHeading___Toc2490495_3531895371">
            <w:r>
              <w:rPr>
                <w:webHidden/>
                <w:rStyle w:val="IndexLink"/>
                <w:rtl w:val="true"/>
              </w:rPr>
              <w:t>«</w:t>
            </w:r>
            <w:r>
              <w:rPr>
                <w:rStyle w:val="IndexLink"/>
                <w:rtl w:val="true"/>
              </w:rPr>
              <w:t>السادس</w:t>
            </w:r>
            <w:r>
              <w:rPr>
                <w:rStyle w:val="IndexLink"/>
                <w:rtl w:val="true"/>
              </w:rPr>
              <w:t xml:space="preserve">»: </w:t>
            </w:r>
            <w:r>
              <w:rPr>
                <w:rStyle w:val="IndexLink"/>
                <w:rtl w:val="true"/>
              </w:rPr>
              <w:t>اذا عارض استعمال الماء في الوضوء أو الغسل واجب أهمّ</w:t>
            </w:r>
            <w:r>
              <w:rPr>
                <w:rStyle w:val="IndexLink"/>
                <w:rtl w:val="true"/>
              </w:rPr>
              <w:tab/>
            </w:r>
            <w:r>
              <w:rPr>
                <w:rStyle w:val="IndexLink"/>
              </w:rPr>
              <w:t>545</w:t>
            </w:r>
          </w:hyperlink>
        </w:p>
        <w:p>
          <w:pPr>
            <w:pStyle w:val="Contents5"/>
            <w:tabs>
              <w:tab w:val="clear" w:pos="7892"/>
              <w:tab w:val="right" w:pos="9026" w:leader="dot"/>
            </w:tabs>
            <w:rPr/>
          </w:pPr>
          <w:hyperlink w:anchor="__RefHeading___Toc2490497_3531895371">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2490499_3531895371">
            <w:r>
              <w:rPr>
                <w:webHidden/>
                <w:rStyle w:val="IndexLink"/>
                <w:rtl w:val="true"/>
              </w:rPr>
              <w:t>فيما اذا دار الأمر بين ترك الصلاة في الوقت أو شرب الماء النجس</w:t>
            </w:r>
            <w:r>
              <w:rPr>
                <w:rStyle w:val="IndexLink"/>
                <w:rtl w:val="true"/>
              </w:rPr>
              <w:tab/>
            </w:r>
            <w:r>
              <w:rPr>
                <w:rStyle w:val="IndexLink"/>
              </w:rPr>
              <w:t>547</w:t>
            </w:r>
          </w:hyperlink>
        </w:p>
        <w:p>
          <w:pPr>
            <w:pStyle w:val="Contents4"/>
            <w:tabs>
              <w:tab w:val="clear" w:pos="8176"/>
              <w:tab w:val="right" w:pos="9026" w:leader="dot"/>
            </w:tabs>
            <w:rPr/>
          </w:pPr>
          <w:hyperlink w:anchor="__RefHeading___Toc2490501_3531895371">
            <w:r>
              <w:rPr>
                <w:webHidden/>
                <w:rStyle w:val="IndexLink"/>
                <w:rtl w:val="true"/>
              </w:rPr>
              <w:t>«</w:t>
            </w:r>
            <w:r>
              <w:rPr>
                <w:rStyle w:val="IndexLink"/>
                <w:rtl w:val="true"/>
              </w:rPr>
              <w:t>السابع</w:t>
            </w:r>
            <w:r>
              <w:rPr>
                <w:rStyle w:val="IndexLink"/>
                <w:rtl w:val="true"/>
              </w:rPr>
              <w:t xml:space="preserve">»: </w:t>
            </w:r>
            <w:r>
              <w:rPr>
                <w:rStyle w:val="IndexLink"/>
                <w:rtl w:val="true"/>
              </w:rPr>
              <w:t>ضيق الوقت عن استعمال الماء</w:t>
            </w:r>
            <w:r>
              <w:rPr>
                <w:rStyle w:val="IndexLink"/>
                <w:rtl w:val="true"/>
              </w:rPr>
              <w:tab/>
            </w:r>
            <w:r>
              <w:rPr>
                <w:rStyle w:val="IndexLink"/>
              </w:rPr>
              <w:t>549</w:t>
            </w:r>
          </w:hyperlink>
        </w:p>
        <w:p>
          <w:pPr>
            <w:pStyle w:val="Contents5"/>
            <w:tabs>
              <w:tab w:val="clear" w:pos="7892"/>
              <w:tab w:val="right" w:pos="9026" w:leader="dot"/>
            </w:tabs>
            <w:rPr/>
          </w:pPr>
          <w:hyperlink w:anchor="__RefHeading___Toc2490503_3531895371">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2490505_3531895371">
            <w:r>
              <w:rPr>
                <w:webHidden/>
                <w:rStyle w:val="IndexLink"/>
                <w:rtl w:val="true"/>
              </w:rPr>
              <w:t>فيما اذا كان واجدا للماء و أخّر الصلاة عمدا الى أن ضاق الوقت</w:t>
            </w:r>
            <w:r>
              <w:rPr>
                <w:rStyle w:val="IndexLink"/>
                <w:rtl w:val="true"/>
              </w:rPr>
              <w:tab/>
            </w:r>
            <w:r>
              <w:rPr>
                <w:rStyle w:val="IndexLink"/>
              </w:rPr>
              <w:t>551</w:t>
            </w:r>
          </w:hyperlink>
        </w:p>
        <w:p>
          <w:pPr>
            <w:pStyle w:val="Contents5"/>
            <w:tabs>
              <w:tab w:val="clear" w:pos="7892"/>
              <w:tab w:val="right" w:pos="9026" w:leader="dot"/>
            </w:tabs>
            <w:rPr/>
          </w:pPr>
          <w:hyperlink w:anchor="__RefHeading___Toc2490507_3531895371">
            <w:r>
              <w:rPr>
                <w:webHidden/>
                <w:rStyle w:val="IndexLink"/>
                <w:rtl w:val="true"/>
              </w:rPr>
              <w:t>فيما اذا شكّ في ضيق الوقت و سعته</w:t>
            </w:r>
            <w:r>
              <w:rPr>
                <w:rStyle w:val="IndexLink"/>
                <w:rtl w:val="true"/>
              </w:rPr>
              <w:tab/>
            </w:r>
            <w:r>
              <w:rPr>
                <w:rStyle w:val="IndexLink"/>
              </w:rPr>
              <w:t>552</w:t>
            </w:r>
          </w:hyperlink>
        </w:p>
        <w:p>
          <w:pPr>
            <w:pStyle w:val="Contents5"/>
            <w:tabs>
              <w:tab w:val="clear" w:pos="7892"/>
              <w:tab w:val="right" w:pos="9026" w:leader="dot"/>
            </w:tabs>
            <w:rPr/>
          </w:pPr>
          <w:hyperlink w:anchor="__RefHeading___Toc2490509_3531895371">
            <w:r>
              <w:rPr>
                <w:webHidden/>
                <w:rStyle w:val="IndexLink"/>
                <w:rtl w:val="true"/>
              </w:rPr>
              <w:t>فيما اذا خالف و توضّأ أو اغتسل من كانت وظيفته التيمّم من جهة ضيق الوقت</w:t>
            </w:r>
            <w:r>
              <w:rPr>
                <w:rStyle w:val="IndexLink"/>
                <w:rtl w:val="true"/>
              </w:rPr>
              <w:tab/>
            </w:r>
            <w:r>
              <w:rPr>
                <w:rStyle w:val="IndexLink"/>
              </w:rPr>
              <w:t>553</w:t>
            </w:r>
          </w:hyperlink>
        </w:p>
        <w:p>
          <w:pPr>
            <w:pStyle w:val="Contents5"/>
            <w:tabs>
              <w:tab w:val="clear" w:pos="7892"/>
              <w:tab w:val="right" w:pos="9026" w:leader="dot"/>
            </w:tabs>
            <w:rPr/>
          </w:pPr>
          <w:hyperlink w:anchor="__RefHeading___Toc2490511_3531895371">
            <w:r>
              <w:rPr>
                <w:webHidden/>
                <w:rStyle w:val="IndexLink"/>
                <w:rtl w:val="true"/>
              </w:rPr>
              <w:t>في عدم الاباحة بالتيمّم لأجل الضيق غير تلك الصلاة من الغايات الأخر</w:t>
            </w:r>
            <w:r>
              <w:rPr>
                <w:rStyle w:val="IndexLink"/>
                <w:rtl w:val="true"/>
              </w:rPr>
              <w:tab/>
            </w:r>
            <w:r>
              <w:rPr>
                <w:rStyle w:val="IndexLink"/>
              </w:rPr>
              <w:t>554</w:t>
            </w:r>
          </w:hyperlink>
        </w:p>
        <w:p>
          <w:pPr>
            <w:pStyle w:val="Contents5"/>
            <w:tabs>
              <w:tab w:val="clear" w:pos="7892"/>
              <w:tab w:val="right" w:pos="9026" w:leader="dot"/>
            </w:tabs>
            <w:rPr/>
          </w:pPr>
          <w:hyperlink w:anchor="__RefHeading___Toc2490513_3531895371">
            <w:r>
              <w:rPr>
                <w:webHidden/>
                <w:rStyle w:val="IndexLink"/>
                <w:rtl w:val="true"/>
              </w:rPr>
              <w:t>في التيمّم لضيق الوقت عن المستحبّات الموقّتة</w:t>
            </w:r>
            <w:r>
              <w:rPr>
                <w:rStyle w:val="IndexLink"/>
                <w:rtl w:val="true"/>
              </w:rPr>
              <w:tab/>
            </w:r>
            <w:r>
              <w:rPr>
                <w:rStyle w:val="IndexLink"/>
              </w:rPr>
              <w:t>555</w:t>
            </w:r>
          </w:hyperlink>
        </w:p>
        <w:p>
          <w:pPr>
            <w:pStyle w:val="Contents5"/>
            <w:tabs>
              <w:tab w:val="clear" w:pos="7892"/>
              <w:tab w:val="right" w:pos="9026" w:leader="dot"/>
            </w:tabs>
            <w:rPr/>
          </w:pPr>
          <w:hyperlink w:anchor="__RefHeading___Toc2490515_3531895371">
            <w:r>
              <w:rPr>
                <w:webHidden/>
                <w:rStyle w:val="IndexLink"/>
                <w:rtl w:val="true"/>
              </w:rPr>
              <w:t>فيما اذا توضّأ باعتقاد سعة الوقت فبان ضيقه</w:t>
            </w:r>
            <w:r>
              <w:rPr>
                <w:rStyle w:val="IndexLink"/>
                <w:rtl w:val="true"/>
              </w:rPr>
              <w:tab/>
            </w:r>
            <w:r>
              <w:rPr>
                <w:rStyle w:val="IndexLink"/>
              </w:rPr>
              <w:t>556</w:t>
            </w:r>
          </w:hyperlink>
        </w:p>
        <w:p>
          <w:pPr>
            <w:pStyle w:val="Contents4"/>
            <w:tabs>
              <w:tab w:val="clear" w:pos="8176"/>
              <w:tab w:val="right" w:pos="9026" w:leader="dot"/>
            </w:tabs>
            <w:rPr/>
          </w:pPr>
          <w:hyperlink w:anchor="__RefHeading___Toc2490517_3531895371">
            <w:r>
              <w:rPr>
                <w:webHidden/>
                <w:rStyle w:val="IndexLink"/>
                <w:rtl w:val="true"/>
              </w:rPr>
              <w:t>«</w:t>
            </w:r>
            <w:r>
              <w:rPr>
                <w:rStyle w:val="IndexLink"/>
                <w:rtl w:val="true"/>
              </w:rPr>
              <w:t>الثامن</w:t>
            </w:r>
            <w:r>
              <w:rPr>
                <w:rStyle w:val="IndexLink"/>
                <w:rtl w:val="true"/>
              </w:rPr>
              <w:t xml:space="preserve">»: </w:t>
            </w:r>
            <w:r>
              <w:rPr>
                <w:rStyle w:val="IndexLink"/>
                <w:rtl w:val="true"/>
              </w:rPr>
              <w:t>عدم امكان استعمال الماء لمانع شرعي</w:t>
            </w:r>
            <w:r>
              <w:rPr>
                <w:rStyle w:val="IndexLink"/>
                <w:rtl w:val="true"/>
              </w:rPr>
              <w:tab/>
            </w:r>
            <w:r>
              <w:rPr>
                <w:rStyle w:val="IndexLink"/>
              </w:rPr>
              <w:t>557</w:t>
            </w:r>
          </w:hyperlink>
        </w:p>
        <w:p>
          <w:pPr>
            <w:pStyle w:val="Contents5"/>
            <w:tabs>
              <w:tab w:val="clear" w:pos="7892"/>
              <w:tab w:val="right" w:pos="9026" w:leader="dot"/>
            </w:tabs>
            <w:rPr/>
          </w:pPr>
          <w:hyperlink w:anchor="__RefHeading___Toc2490519_3531895371">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2490521_3531895371">
            <w:r>
              <w:rPr>
                <w:webHidden/>
                <w:rStyle w:val="IndexLink"/>
                <w:rtl w:val="true"/>
              </w:rPr>
              <w:t>فيما اذا كان جنبا و لم يكن عنده ماء و كان موجودا في المسجد</w:t>
            </w:r>
            <w:r>
              <w:rPr>
                <w:rStyle w:val="IndexLink"/>
                <w:rtl w:val="true"/>
              </w:rPr>
              <w:tab/>
            </w:r>
            <w:r>
              <w:rPr>
                <w:rStyle w:val="IndexLink"/>
              </w:rPr>
              <w:t>558</w:t>
            </w:r>
          </w:hyperlink>
        </w:p>
        <w:p>
          <w:pPr>
            <w:pStyle w:val="Contents5"/>
            <w:tabs>
              <w:tab w:val="clear" w:pos="7892"/>
              <w:tab w:val="right" w:pos="9026" w:leader="dot"/>
            </w:tabs>
            <w:rPr/>
          </w:pPr>
          <w:hyperlink w:anchor="__RefHeading___Toc2490523_3531895371">
            <w:r>
              <w:rPr>
                <w:webHidden/>
                <w:rStyle w:val="IndexLink"/>
                <w:rtl w:val="true"/>
              </w:rPr>
              <w:t>في عدم جواز التيمّم مع التمكّن من استعمال الماء الاّ في موضعين</w:t>
            </w:r>
            <w:r>
              <w:rPr>
                <w:rStyle w:val="IndexLink"/>
                <w:rtl w:val="true"/>
              </w:rPr>
              <w:tab/>
            </w:r>
            <w:r>
              <w:rPr>
                <w:rStyle w:val="IndexLink"/>
              </w:rPr>
              <w:t>559</w:t>
            </w:r>
          </w:hyperlink>
        </w:p>
        <w:p>
          <w:pPr>
            <w:pStyle w:val="Contents3"/>
            <w:tabs>
              <w:tab w:val="clear" w:pos="8459"/>
              <w:tab w:val="right" w:pos="9026" w:leader="dot"/>
            </w:tabs>
            <w:rPr/>
          </w:pPr>
          <w:hyperlink w:anchor="__RefHeading___Toc2490525_3531895371">
            <w:r>
              <w:rPr>
                <w:webHidden/>
                <w:rStyle w:val="IndexLink"/>
                <w:rtl w:val="true"/>
              </w:rPr>
              <w:t xml:space="preserve">الفصل الثاني </w:t>
            </w:r>
            <w:r>
              <w:rPr>
                <w:rStyle w:val="IndexLink"/>
                <w:rtl w:val="true"/>
              </w:rPr>
              <w:t xml:space="preserve">: </w:t>
            </w:r>
            <w:r>
              <w:rPr>
                <w:rStyle w:val="IndexLink"/>
                <w:rtl w:val="true"/>
              </w:rPr>
              <w:t>في بيان ما يصحّ التيمّم به</w:t>
            </w:r>
            <w:r>
              <w:rPr>
                <w:rStyle w:val="IndexLink"/>
                <w:rtl w:val="true"/>
              </w:rPr>
              <w:tab/>
            </w:r>
            <w:r>
              <w:rPr>
                <w:rStyle w:val="IndexLink"/>
              </w:rPr>
              <w:t>563</w:t>
            </w:r>
          </w:hyperlink>
        </w:p>
        <w:p>
          <w:pPr>
            <w:pStyle w:val="Contents4"/>
            <w:tabs>
              <w:tab w:val="clear" w:pos="8176"/>
              <w:tab w:val="right" w:pos="9026" w:leader="dot"/>
            </w:tabs>
            <w:rPr/>
          </w:pPr>
          <w:hyperlink w:anchor="__RefHeading___Toc2490527_3531895371">
            <w:r>
              <w:rPr>
                <w:webHidden/>
                <w:rStyle w:val="IndexLink"/>
                <w:rtl w:val="true"/>
              </w:rPr>
              <w:t>في جواز التيمّم على مطلق وجه الأرض</w:t>
            </w:r>
            <w:r>
              <w:rPr>
                <w:rStyle w:val="IndexLink"/>
                <w:rtl w:val="true"/>
              </w:rPr>
              <w:tab/>
            </w:r>
            <w:r>
              <w:rPr>
                <w:rStyle w:val="IndexLink"/>
              </w:rPr>
              <w:t>563</w:t>
            </w:r>
          </w:hyperlink>
        </w:p>
        <w:p>
          <w:pPr>
            <w:pStyle w:val="Contents5"/>
            <w:tabs>
              <w:tab w:val="clear" w:pos="7892"/>
              <w:tab w:val="right" w:pos="9026" w:leader="dot"/>
            </w:tabs>
            <w:rPr/>
          </w:pPr>
          <w:hyperlink w:anchor="__RefHeading___Toc2490529_3531895371">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2490531_3531895371">
            <w:r>
              <w:rPr>
                <w:webHidden/>
                <w:rStyle w:val="IndexLink"/>
                <w:rtl w:val="true"/>
              </w:rPr>
              <w:t xml:space="preserve">الفرع الأوّل </w:t>
            </w:r>
            <w:r>
              <w:rPr>
                <w:rStyle w:val="IndexLink"/>
                <w:rtl w:val="true"/>
              </w:rPr>
              <w:t xml:space="preserve">: </w:t>
            </w:r>
            <w:r>
              <w:rPr>
                <w:rStyle w:val="IndexLink"/>
                <w:rtl w:val="true"/>
              </w:rPr>
              <w:t>في جواز التيمّم بكلّ ما صدق عليه اسم الأرض</w:t>
            </w:r>
            <w:r>
              <w:rPr>
                <w:rStyle w:val="IndexLink"/>
                <w:rtl w:val="true"/>
              </w:rPr>
              <w:tab/>
            </w:r>
            <w:r>
              <w:rPr>
                <w:rStyle w:val="IndexLink"/>
              </w:rPr>
              <w:t>568</w:t>
            </w:r>
          </w:hyperlink>
        </w:p>
        <w:p>
          <w:pPr>
            <w:pStyle w:val="Contents5"/>
            <w:tabs>
              <w:tab w:val="clear" w:pos="7892"/>
              <w:tab w:val="right" w:pos="9026" w:leader="dot"/>
            </w:tabs>
            <w:rPr/>
          </w:pPr>
          <w:hyperlink w:anchor="__RefHeading___Toc2490533_3531895371">
            <w:r>
              <w:rPr>
                <w:webHidden/>
                <w:rStyle w:val="IndexLink"/>
                <w:rtl w:val="true"/>
              </w:rPr>
              <w:t xml:space="preserve">الفرع الثاني </w:t>
            </w:r>
            <w:r>
              <w:rPr>
                <w:rStyle w:val="IndexLink"/>
                <w:rtl w:val="true"/>
              </w:rPr>
              <w:t xml:space="preserve">: </w:t>
            </w:r>
            <w:r>
              <w:rPr>
                <w:rStyle w:val="IndexLink"/>
                <w:rtl w:val="true"/>
              </w:rPr>
              <w:t>في عدم جواز التيمّم بالمعادن و لا بالرماد</w:t>
            </w:r>
            <w:r>
              <w:rPr>
                <w:rStyle w:val="IndexLink"/>
                <w:rtl w:val="true"/>
              </w:rPr>
              <w:tab/>
            </w:r>
            <w:r>
              <w:rPr>
                <w:rStyle w:val="IndexLink"/>
              </w:rPr>
              <w:t>570</w:t>
            </w:r>
          </w:hyperlink>
        </w:p>
        <w:p>
          <w:pPr>
            <w:pStyle w:val="Contents5"/>
            <w:tabs>
              <w:tab w:val="clear" w:pos="7892"/>
              <w:tab w:val="right" w:pos="9026" w:leader="dot"/>
            </w:tabs>
            <w:rPr/>
          </w:pPr>
          <w:hyperlink w:anchor="__RefHeading___Toc2490535_3531895371">
            <w:r>
              <w:rPr>
                <w:webHidden/>
                <w:rStyle w:val="IndexLink"/>
                <w:rtl w:val="true"/>
              </w:rPr>
              <w:t xml:space="preserve">الفرع الثالث </w:t>
            </w:r>
            <w:r>
              <w:rPr>
                <w:rStyle w:val="IndexLink"/>
                <w:rtl w:val="true"/>
              </w:rPr>
              <w:t xml:space="preserve">: </w:t>
            </w:r>
            <w:r>
              <w:rPr>
                <w:rStyle w:val="IndexLink"/>
                <w:rtl w:val="true"/>
              </w:rPr>
              <w:t>في جواز التيمّم على الغبار و الطين عند الضرورة</w:t>
            </w:r>
            <w:r>
              <w:rPr>
                <w:rStyle w:val="IndexLink"/>
                <w:rtl w:val="true"/>
              </w:rPr>
              <w:tab/>
            </w:r>
            <w:r>
              <w:rPr>
                <w:rStyle w:val="IndexLink"/>
              </w:rPr>
              <w:t>571</w:t>
            </w:r>
          </w:hyperlink>
        </w:p>
        <w:p>
          <w:pPr>
            <w:pStyle w:val="Contents5"/>
            <w:tabs>
              <w:tab w:val="clear" w:pos="7892"/>
              <w:tab w:val="right" w:pos="9026" w:leader="dot"/>
            </w:tabs>
            <w:rPr/>
          </w:pPr>
          <w:hyperlink w:anchor="__RefHeading___Toc2490537_3531895371">
            <w:r>
              <w:rPr>
                <w:webHidden/>
                <w:rStyle w:val="IndexLink"/>
                <w:rtl w:val="true"/>
              </w:rPr>
              <w:t xml:space="preserve">الفرع الرابع </w:t>
            </w:r>
            <w:r>
              <w:rPr>
                <w:rStyle w:val="IndexLink"/>
                <w:rtl w:val="true"/>
              </w:rPr>
              <w:t xml:space="preserve">: </w:t>
            </w:r>
            <w:r>
              <w:rPr>
                <w:rStyle w:val="IndexLink"/>
                <w:rtl w:val="true"/>
              </w:rPr>
              <w:t>في فاقد الطهورين</w:t>
            </w:r>
            <w:r>
              <w:rPr>
                <w:rStyle w:val="IndexLink"/>
                <w:rtl w:val="true"/>
              </w:rPr>
              <w:tab/>
            </w:r>
            <w:r>
              <w:rPr>
                <w:rStyle w:val="IndexLink"/>
              </w:rPr>
              <w:t>573</w:t>
            </w:r>
          </w:hyperlink>
        </w:p>
        <w:p>
          <w:pPr>
            <w:pStyle w:val="Contents4"/>
            <w:tabs>
              <w:tab w:val="clear" w:pos="8176"/>
              <w:tab w:val="right" w:pos="9026" w:leader="dot"/>
            </w:tabs>
            <w:rPr/>
          </w:pPr>
          <w:hyperlink w:anchor="__RefHeading___Toc2490539_3531895371">
            <w:r>
              <w:rPr>
                <w:webHidden/>
                <w:rStyle w:val="IndexLink"/>
                <w:rtl w:val="true"/>
              </w:rPr>
              <w:t>في أنّ الأحوط مع وجود التراب عدم التعدّي عنه</w:t>
            </w:r>
            <w:r>
              <w:rPr>
                <w:rStyle w:val="IndexLink"/>
                <w:rtl w:val="true"/>
              </w:rPr>
              <w:tab/>
            </w:r>
            <w:r>
              <w:rPr>
                <w:rStyle w:val="IndexLink"/>
              </w:rPr>
              <w:t>575</w:t>
            </w:r>
          </w:hyperlink>
        </w:p>
        <w:p>
          <w:pPr>
            <w:pStyle w:val="Contents4"/>
            <w:tabs>
              <w:tab w:val="clear" w:pos="8176"/>
              <w:tab w:val="right" w:pos="9026" w:leader="dot"/>
            </w:tabs>
            <w:rPr/>
          </w:pPr>
          <w:hyperlink w:anchor="__RefHeading___Toc2490541_3531895371">
            <w:r>
              <w:rPr>
                <w:webHidden/>
                <w:rStyle w:val="IndexLink"/>
                <w:rtl w:val="true"/>
              </w:rPr>
              <w:t>في عدم جواز التيمّم على التراب الممزوج بغيره</w:t>
            </w:r>
            <w:r>
              <w:rPr>
                <w:rStyle w:val="IndexLink"/>
                <w:rtl w:val="true"/>
              </w:rPr>
              <w:tab/>
            </w:r>
            <w:r>
              <w:rPr>
                <w:rStyle w:val="IndexLink"/>
              </w:rPr>
              <w:t>577</w:t>
            </w:r>
          </w:hyperlink>
        </w:p>
        <w:p>
          <w:pPr>
            <w:pStyle w:val="Contents4"/>
            <w:tabs>
              <w:tab w:val="clear" w:pos="8176"/>
              <w:tab w:val="right" w:pos="9026" w:leader="dot"/>
            </w:tabs>
            <w:rPr/>
          </w:pPr>
          <w:hyperlink w:anchor="__RefHeading___Toc2490543_3531895371">
            <w:r>
              <w:rPr>
                <w:webHidden/>
                <w:rStyle w:val="IndexLink"/>
                <w:rtl w:val="true"/>
              </w:rPr>
              <w:t>في جواز التيمّم اختيارا على الأرض الندية و التراب الندي</w:t>
            </w:r>
            <w:r>
              <w:rPr>
                <w:rStyle w:val="IndexLink"/>
                <w:rtl w:val="true"/>
              </w:rPr>
              <w:tab/>
            </w:r>
            <w:r>
              <w:rPr>
                <w:rStyle w:val="IndexLink"/>
              </w:rPr>
              <w:t>579</w:t>
            </w:r>
          </w:hyperlink>
        </w:p>
        <w:p>
          <w:pPr>
            <w:pStyle w:val="Contents4"/>
            <w:tabs>
              <w:tab w:val="clear" w:pos="8176"/>
              <w:tab w:val="right" w:pos="9026" w:leader="dot"/>
            </w:tabs>
            <w:rPr/>
          </w:pPr>
          <w:hyperlink w:anchor="__RefHeading___Toc2490545_3531895371">
            <w:r>
              <w:rPr>
                <w:webHidden/>
                <w:rStyle w:val="IndexLink"/>
                <w:rtl w:val="true"/>
              </w:rPr>
              <w:t>في المناط في الطين</w:t>
            </w:r>
            <w:r>
              <w:rPr>
                <w:rStyle w:val="IndexLink"/>
                <w:rtl w:val="true"/>
              </w:rPr>
              <w:tab/>
            </w:r>
            <w:r>
              <w:rPr>
                <w:rStyle w:val="IndexLink"/>
              </w:rPr>
              <w:t>580</w:t>
            </w:r>
          </w:hyperlink>
        </w:p>
        <w:p>
          <w:pPr>
            <w:pStyle w:val="Contents3"/>
            <w:tabs>
              <w:tab w:val="clear" w:pos="8459"/>
              <w:tab w:val="right" w:pos="9026" w:leader="dot"/>
            </w:tabs>
            <w:rPr/>
          </w:pPr>
          <w:hyperlink w:anchor="__RefHeading___Toc2490547_3531895371">
            <w:r>
              <w:rPr>
                <w:webHidden/>
                <w:rStyle w:val="IndexLink"/>
                <w:rtl w:val="true"/>
              </w:rPr>
              <w:t xml:space="preserve">الفصل الثالث </w:t>
            </w:r>
            <w:r>
              <w:rPr>
                <w:rStyle w:val="IndexLink"/>
                <w:rtl w:val="true"/>
              </w:rPr>
              <w:t xml:space="preserve">: </w:t>
            </w:r>
            <w:r>
              <w:rPr>
                <w:rStyle w:val="IndexLink"/>
                <w:rtl w:val="true"/>
              </w:rPr>
              <w:t>في شرائط ما يتيمّم به</w:t>
            </w:r>
            <w:r>
              <w:rPr>
                <w:rStyle w:val="IndexLink"/>
                <w:rtl w:val="true"/>
              </w:rPr>
              <w:tab/>
            </w:r>
            <w:r>
              <w:rPr>
                <w:rStyle w:val="IndexLink"/>
              </w:rPr>
              <w:t>581</w:t>
            </w:r>
          </w:hyperlink>
        </w:p>
        <w:p>
          <w:pPr>
            <w:pStyle w:val="Contents4"/>
            <w:tabs>
              <w:tab w:val="clear" w:pos="8176"/>
              <w:tab w:val="right" w:pos="9026" w:leader="dot"/>
            </w:tabs>
            <w:rPr/>
          </w:pPr>
          <w:hyperlink w:anchor="__RefHeading___Toc2490549_3531895371">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2490551_3531895371">
            <w:r>
              <w:rPr>
                <w:webHidden/>
                <w:rStyle w:val="IndexLink"/>
                <w:rtl w:val="true"/>
              </w:rPr>
              <w:t>فيما اذا كان عنده ترابان أحدهما نجس أو اشتبه المباح بالمغصوب</w:t>
            </w:r>
            <w:r>
              <w:rPr>
                <w:rStyle w:val="IndexLink"/>
                <w:rtl w:val="true"/>
              </w:rPr>
              <w:tab/>
            </w:r>
            <w:r>
              <w:rPr>
                <w:rStyle w:val="IndexLink"/>
              </w:rPr>
              <w:t>584</w:t>
            </w:r>
          </w:hyperlink>
        </w:p>
        <w:p>
          <w:pPr>
            <w:pStyle w:val="Contents4"/>
            <w:tabs>
              <w:tab w:val="clear" w:pos="8176"/>
              <w:tab w:val="right" w:pos="9026" w:leader="dot"/>
            </w:tabs>
            <w:rPr/>
          </w:pPr>
          <w:hyperlink w:anchor="__RefHeading___Toc2490553_3531895371">
            <w:r>
              <w:rPr>
                <w:webHidden/>
                <w:rStyle w:val="IndexLink"/>
                <w:rtl w:val="true"/>
              </w:rPr>
              <w:t>فيما اذا كان عنده ماء و تراب و علم بغصبيّة أحدهما</w:t>
            </w:r>
            <w:r>
              <w:rPr>
                <w:rStyle w:val="IndexLink"/>
                <w:rtl w:val="true"/>
              </w:rPr>
              <w:tab/>
            </w:r>
            <w:r>
              <w:rPr>
                <w:rStyle w:val="IndexLink"/>
              </w:rPr>
              <w:t>584</w:t>
            </w:r>
          </w:hyperlink>
        </w:p>
        <w:p>
          <w:pPr>
            <w:pStyle w:val="Contents4"/>
            <w:tabs>
              <w:tab w:val="clear" w:pos="8176"/>
              <w:tab w:val="right" w:pos="9026" w:leader="dot"/>
            </w:tabs>
            <w:rPr/>
          </w:pPr>
          <w:hyperlink w:anchor="__RefHeading___Toc2490555_3531895371">
            <w:r>
              <w:rPr>
                <w:webHidden/>
                <w:rStyle w:val="IndexLink"/>
                <w:rtl w:val="true"/>
              </w:rPr>
              <w:t>في المحبوس في مكان مغصوب</w:t>
            </w:r>
            <w:r>
              <w:rPr>
                <w:rStyle w:val="IndexLink"/>
                <w:rtl w:val="true"/>
              </w:rPr>
              <w:tab/>
            </w:r>
            <w:r>
              <w:rPr>
                <w:rStyle w:val="IndexLink"/>
              </w:rPr>
              <w:t>586</w:t>
            </w:r>
          </w:hyperlink>
        </w:p>
        <w:p>
          <w:pPr>
            <w:pStyle w:val="Contents3"/>
            <w:tabs>
              <w:tab w:val="clear" w:pos="8459"/>
              <w:tab w:val="right" w:pos="9026" w:leader="dot"/>
            </w:tabs>
            <w:rPr/>
          </w:pPr>
          <w:hyperlink w:anchor="__RefHeading___Toc2490557_3531895371">
            <w:r>
              <w:rPr>
                <w:webHidden/>
                <w:rStyle w:val="IndexLink"/>
                <w:rtl w:val="true"/>
              </w:rPr>
              <w:t xml:space="preserve">الفصل الرابع </w:t>
            </w:r>
            <w:r>
              <w:rPr>
                <w:rStyle w:val="IndexLink"/>
                <w:rtl w:val="true"/>
              </w:rPr>
              <w:t xml:space="preserve">: </w:t>
            </w:r>
            <w:r>
              <w:rPr>
                <w:rStyle w:val="IndexLink"/>
                <w:rtl w:val="true"/>
              </w:rPr>
              <w:t>في كيفيّة التيمّم</w:t>
            </w:r>
            <w:r>
              <w:rPr>
                <w:rStyle w:val="IndexLink"/>
                <w:rtl w:val="true"/>
              </w:rPr>
              <w:tab/>
            </w:r>
            <w:r>
              <w:rPr>
                <w:rStyle w:val="IndexLink"/>
              </w:rPr>
              <w:t>589</w:t>
            </w:r>
          </w:hyperlink>
        </w:p>
        <w:p>
          <w:pPr>
            <w:pStyle w:val="Contents4"/>
            <w:tabs>
              <w:tab w:val="clear" w:pos="8176"/>
              <w:tab w:val="right" w:pos="9026" w:leader="dot"/>
            </w:tabs>
            <w:rPr/>
          </w:pPr>
          <w:hyperlink w:anchor="__RefHeading___Toc2490559_3531895371">
            <w:r>
              <w:rPr>
                <w:webHidden/>
                <w:rStyle w:val="IndexLink"/>
                <w:rtl w:val="true"/>
              </w:rPr>
              <w:t>في واجبات التيمّم</w:t>
            </w:r>
            <w:r>
              <w:rPr>
                <w:rStyle w:val="IndexLink"/>
                <w:rtl w:val="true"/>
              </w:rPr>
              <w:tab/>
            </w:r>
            <w:r>
              <w:rPr>
                <w:rStyle w:val="IndexLink"/>
              </w:rPr>
              <w:t>589</w:t>
            </w:r>
          </w:hyperlink>
        </w:p>
        <w:p>
          <w:pPr>
            <w:pStyle w:val="Contents4"/>
            <w:tabs>
              <w:tab w:val="clear" w:pos="8176"/>
              <w:tab w:val="right" w:pos="9026" w:leader="dot"/>
            </w:tabs>
            <w:rPr/>
          </w:pPr>
          <w:hyperlink w:anchor="__RefHeading___Toc2490561_3531895371">
            <w:r>
              <w:rPr>
                <w:webHidden/>
                <w:rStyle w:val="IndexLink"/>
                <w:rtl w:val="true"/>
              </w:rPr>
              <w:t>في شرائط التيمّم</w:t>
            </w:r>
            <w:r>
              <w:rPr>
                <w:rStyle w:val="IndexLink"/>
                <w:rtl w:val="true"/>
              </w:rPr>
              <w:tab/>
            </w:r>
            <w:r>
              <w:rPr>
                <w:rStyle w:val="IndexLink"/>
              </w:rPr>
              <w:t>595</w:t>
            </w:r>
          </w:hyperlink>
        </w:p>
        <w:p>
          <w:pPr>
            <w:pStyle w:val="Contents4"/>
            <w:tabs>
              <w:tab w:val="clear" w:pos="8176"/>
              <w:tab w:val="right" w:pos="9026" w:leader="dot"/>
            </w:tabs>
            <w:rPr/>
          </w:pPr>
          <w:hyperlink w:anchor="__RefHeading___Toc2490563_3531895371">
            <w:r>
              <w:rPr>
                <w:webHidden/>
                <w:rStyle w:val="IndexLink"/>
                <w:rtl w:val="true"/>
              </w:rPr>
              <w:t>فيما اذا بقي من الممسوح ما لم يمسح عليه</w:t>
            </w:r>
            <w:r>
              <w:rPr>
                <w:rStyle w:val="IndexLink"/>
                <w:rtl w:val="true"/>
              </w:rPr>
              <w:tab/>
            </w:r>
            <w:r>
              <w:rPr>
                <w:rStyle w:val="IndexLink"/>
              </w:rPr>
              <w:t>599</w:t>
            </w:r>
          </w:hyperlink>
        </w:p>
        <w:p>
          <w:pPr>
            <w:pStyle w:val="Contents4"/>
            <w:tabs>
              <w:tab w:val="clear" w:pos="8176"/>
              <w:tab w:val="right" w:pos="9026" w:leader="dot"/>
            </w:tabs>
            <w:rPr/>
          </w:pPr>
          <w:hyperlink w:anchor="__RefHeading___Toc2490565_3531895371">
            <w:r>
              <w:rPr>
                <w:webHidden/>
                <w:rStyle w:val="IndexLink"/>
                <w:rtl w:val="true"/>
              </w:rPr>
              <w:t>فيما اذا كان على محلّ المسح شعر</w:t>
            </w:r>
            <w:r>
              <w:rPr>
                <w:rStyle w:val="IndexLink"/>
                <w:rtl w:val="true"/>
              </w:rPr>
              <w:tab/>
            </w:r>
            <w:r>
              <w:rPr>
                <w:rStyle w:val="IndexLink"/>
              </w:rPr>
              <w:t>599</w:t>
            </w:r>
          </w:hyperlink>
        </w:p>
        <w:p>
          <w:pPr>
            <w:pStyle w:val="Contents4"/>
            <w:tabs>
              <w:tab w:val="clear" w:pos="8176"/>
              <w:tab w:val="right" w:pos="9026" w:leader="dot"/>
            </w:tabs>
            <w:rPr/>
          </w:pPr>
          <w:hyperlink w:anchor="__RefHeading___Toc2490567_3531895371">
            <w:r>
              <w:rPr>
                <w:webHidden/>
                <w:rStyle w:val="IndexLink"/>
                <w:rtl w:val="true"/>
              </w:rPr>
              <w:t>فيما اذا كان على الماسح أو الممسوح جبيرة</w:t>
            </w:r>
            <w:r>
              <w:rPr>
                <w:rStyle w:val="IndexLink"/>
                <w:rtl w:val="true"/>
              </w:rPr>
              <w:tab/>
            </w:r>
            <w:r>
              <w:rPr>
                <w:rStyle w:val="IndexLink"/>
              </w:rPr>
              <w:t>600</w:t>
            </w:r>
          </w:hyperlink>
        </w:p>
        <w:p>
          <w:pPr>
            <w:pStyle w:val="Contents4"/>
            <w:tabs>
              <w:tab w:val="clear" w:pos="8176"/>
              <w:tab w:val="right" w:pos="9026" w:leader="dot"/>
            </w:tabs>
            <w:rPr/>
          </w:pPr>
          <w:hyperlink w:anchor="__RefHeading___Toc2490569_3531895371">
            <w:r>
              <w:rPr>
                <w:webHidden/>
                <w:rStyle w:val="IndexLink"/>
                <w:rtl w:val="true"/>
              </w:rPr>
              <w:t>فيما اذا كان باطن اليدين نجسا</w:t>
            </w:r>
            <w:r>
              <w:rPr>
                <w:rStyle w:val="IndexLink"/>
                <w:rtl w:val="true"/>
              </w:rPr>
              <w:tab/>
            </w:r>
            <w:r>
              <w:rPr>
                <w:rStyle w:val="IndexLink"/>
              </w:rPr>
              <w:t>600</w:t>
            </w:r>
          </w:hyperlink>
        </w:p>
        <w:p>
          <w:pPr>
            <w:pStyle w:val="Contents4"/>
            <w:tabs>
              <w:tab w:val="clear" w:pos="8176"/>
              <w:tab w:val="right" w:pos="9026" w:leader="dot"/>
            </w:tabs>
            <w:rPr/>
          </w:pPr>
          <w:hyperlink w:anchor="__RefHeading___Toc2490571_3531895371">
            <w:r>
              <w:rPr>
                <w:webHidden/>
                <w:rStyle w:val="IndexLink"/>
                <w:rtl w:val="true"/>
              </w:rPr>
              <w:t>في الأقطع باحدى اليدين و أقطع اليدين</w:t>
            </w:r>
            <w:r>
              <w:rPr>
                <w:rStyle w:val="IndexLink"/>
                <w:rtl w:val="true"/>
              </w:rPr>
              <w:tab/>
            </w:r>
            <w:r>
              <w:rPr>
                <w:rStyle w:val="IndexLink"/>
              </w:rPr>
              <w:t>601</w:t>
            </w:r>
          </w:hyperlink>
        </w:p>
        <w:p>
          <w:pPr>
            <w:pStyle w:val="Contents4"/>
            <w:tabs>
              <w:tab w:val="clear" w:pos="8176"/>
              <w:tab w:val="right" w:pos="9026" w:leader="dot"/>
            </w:tabs>
            <w:rPr/>
          </w:pPr>
          <w:hyperlink w:anchor="__RefHeading___Toc2490573_3531895371">
            <w:r>
              <w:rPr>
                <w:webHidden/>
                <w:rStyle w:val="IndexLink"/>
                <w:rtl w:val="true"/>
              </w:rPr>
              <w:t>في تعيين المبدل منه</w:t>
            </w:r>
            <w:r>
              <w:rPr>
                <w:rStyle w:val="IndexLink"/>
                <w:rtl w:val="true"/>
              </w:rPr>
              <w:tab/>
            </w:r>
            <w:r>
              <w:rPr>
                <w:rStyle w:val="IndexLink"/>
              </w:rPr>
              <w:t>603</w:t>
            </w:r>
          </w:hyperlink>
        </w:p>
        <w:p>
          <w:pPr>
            <w:pStyle w:val="Contents4"/>
            <w:tabs>
              <w:tab w:val="clear" w:pos="8176"/>
              <w:tab w:val="right" w:pos="9026" w:leader="dot"/>
            </w:tabs>
            <w:rPr/>
          </w:pPr>
          <w:hyperlink w:anchor="__RefHeading___Toc2490575_3531895371">
            <w:r>
              <w:rPr>
                <w:webHidden/>
                <w:rStyle w:val="IndexLink"/>
                <w:rtl w:val="true"/>
              </w:rPr>
              <w:t>في تعيين الغاية</w:t>
            </w:r>
            <w:r>
              <w:rPr>
                <w:rStyle w:val="IndexLink"/>
                <w:rtl w:val="true"/>
              </w:rPr>
              <w:tab/>
            </w:r>
            <w:r>
              <w:rPr>
                <w:rStyle w:val="IndexLink"/>
              </w:rPr>
              <w:t>603</w:t>
            </w:r>
          </w:hyperlink>
        </w:p>
        <w:p>
          <w:pPr>
            <w:pStyle w:val="Contents4"/>
            <w:tabs>
              <w:tab w:val="clear" w:pos="8176"/>
              <w:tab w:val="right" w:pos="9026" w:leader="dot"/>
            </w:tabs>
            <w:rPr/>
          </w:pPr>
          <w:hyperlink w:anchor="__RefHeading___Toc2490577_3531895371">
            <w:r>
              <w:rPr>
                <w:webHidden/>
                <w:rStyle w:val="IndexLink"/>
                <w:rtl w:val="true"/>
              </w:rPr>
              <w:t>في وجوب امرار الماسح على الممسوح في مسح الجبهة و اليدين</w:t>
            </w:r>
            <w:r>
              <w:rPr>
                <w:rStyle w:val="IndexLink"/>
                <w:rtl w:val="true"/>
              </w:rPr>
              <w:tab/>
            </w:r>
            <w:r>
              <w:rPr>
                <w:rStyle w:val="IndexLink"/>
              </w:rPr>
              <w:t>604</w:t>
            </w:r>
          </w:hyperlink>
        </w:p>
        <w:p>
          <w:pPr>
            <w:pStyle w:val="Contents4"/>
            <w:tabs>
              <w:tab w:val="clear" w:pos="8176"/>
              <w:tab w:val="right" w:pos="9026" w:leader="dot"/>
            </w:tabs>
            <w:rPr/>
          </w:pPr>
          <w:hyperlink w:anchor="__RefHeading___Toc2490579_3531895371">
            <w:r>
              <w:rPr>
                <w:webHidden/>
                <w:rStyle w:val="IndexLink"/>
                <w:rtl w:val="true"/>
              </w:rPr>
              <w:t>في كفاية ضربة واحدة للوجه و اليدين فيما هو بدل عن الوضوء و الغسل</w:t>
            </w:r>
            <w:r>
              <w:rPr>
                <w:rStyle w:val="IndexLink"/>
                <w:rtl w:val="true"/>
              </w:rPr>
              <w:tab/>
            </w:r>
            <w:r>
              <w:rPr>
                <w:rStyle w:val="IndexLink"/>
              </w:rPr>
              <w:t>605</w:t>
            </w:r>
          </w:hyperlink>
        </w:p>
        <w:p>
          <w:pPr>
            <w:pStyle w:val="Contents4"/>
            <w:tabs>
              <w:tab w:val="clear" w:pos="8176"/>
              <w:tab w:val="right" w:pos="9026" w:leader="dot"/>
            </w:tabs>
            <w:rPr/>
          </w:pPr>
          <w:hyperlink w:anchor="__RefHeading___Toc2490581_3531895371">
            <w:r>
              <w:rPr>
                <w:webHidden/>
                <w:rStyle w:val="IndexLink"/>
                <w:rtl w:val="true"/>
              </w:rPr>
              <w:t>فيما اذا شكّ في بعض أجزاء التيمّم أو شرط من شروطه</w:t>
            </w:r>
            <w:r>
              <w:rPr>
                <w:rStyle w:val="IndexLink"/>
                <w:rtl w:val="true"/>
              </w:rPr>
              <w:tab/>
            </w:r>
            <w:r>
              <w:rPr>
                <w:rStyle w:val="IndexLink"/>
              </w:rPr>
              <w:t>608</w:t>
            </w:r>
          </w:hyperlink>
        </w:p>
        <w:p>
          <w:pPr>
            <w:pStyle w:val="Contents4"/>
            <w:tabs>
              <w:tab w:val="clear" w:pos="8176"/>
              <w:tab w:val="right" w:pos="9026" w:leader="dot"/>
            </w:tabs>
            <w:rPr/>
          </w:pPr>
          <w:hyperlink w:anchor="__RefHeading___Toc2490583_3531895371">
            <w:r>
              <w:rPr>
                <w:webHidden/>
                <w:rStyle w:val="IndexLink"/>
                <w:rtl w:val="true"/>
              </w:rPr>
              <w:t>فيما اذا علم بعد الفراغ ترك جزء أو شرط</w:t>
            </w:r>
            <w:r>
              <w:rPr>
                <w:rStyle w:val="IndexLink"/>
                <w:rtl w:val="true"/>
              </w:rPr>
              <w:tab/>
            </w:r>
            <w:r>
              <w:rPr>
                <w:rStyle w:val="IndexLink"/>
              </w:rPr>
              <w:t>610</w:t>
            </w:r>
          </w:hyperlink>
        </w:p>
        <w:p>
          <w:pPr>
            <w:pStyle w:val="Contents3"/>
            <w:tabs>
              <w:tab w:val="clear" w:pos="8459"/>
              <w:tab w:val="right" w:pos="9026" w:leader="dot"/>
            </w:tabs>
            <w:rPr/>
          </w:pPr>
          <w:hyperlink w:anchor="__RefHeading___Toc2490585_3531895371">
            <w:r>
              <w:rPr>
                <w:webHidden/>
                <w:rStyle w:val="IndexLink"/>
                <w:rtl w:val="true"/>
              </w:rPr>
              <w:t xml:space="preserve">الفصل الخامس </w:t>
            </w:r>
            <w:r>
              <w:rPr>
                <w:rStyle w:val="IndexLink"/>
                <w:rtl w:val="true"/>
              </w:rPr>
              <w:t xml:space="preserve">: </w:t>
            </w:r>
            <w:r>
              <w:rPr>
                <w:rStyle w:val="IndexLink"/>
                <w:rtl w:val="true"/>
              </w:rPr>
              <w:t>في أحكام التيمّم</w:t>
            </w:r>
            <w:r>
              <w:rPr>
                <w:rStyle w:val="IndexLink"/>
                <w:rtl w:val="true"/>
              </w:rPr>
              <w:tab/>
            </w:r>
            <w:r>
              <w:rPr>
                <w:rStyle w:val="IndexLink"/>
              </w:rPr>
              <w:t>613</w:t>
            </w:r>
          </w:hyperlink>
        </w:p>
        <w:p>
          <w:pPr>
            <w:pStyle w:val="Contents4"/>
            <w:tabs>
              <w:tab w:val="clear" w:pos="8176"/>
              <w:tab w:val="right" w:pos="9026" w:leader="dot"/>
            </w:tabs>
            <w:rPr/>
          </w:pPr>
          <w:hyperlink w:anchor="__RefHeading___Toc2490587_3531895371">
            <w:r>
              <w:rPr>
                <w:webHidden/>
                <w:rStyle w:val="IndexLink"/>
                <w:rtl w:val="true"/>
              </w:rPr>
              <w:t>في عدم جواز التيمّم للصلاة قبل دخول وقتها</w:t>
            </w:r>
            <w:r>
              <w:rPr>
                <w:rStyle w:val="IndexLink"/>
                <w:rtl w:val="true"/>
              </w:rPr>
              <w:tab/>
            </w:r>
            <w:r>
              <w:rPr>
                <w:rStyle w:val="IndexLink"/>
              </w:rPr>
              <w:t>613</w:t>
            </w:r>
          </w:hyperlink>
        </w:p>
        <w:p>
          <w:pPr>
            <w:pStyle w:val="Contents4"/>
            <w:tabs>
              <w:tab w:val="clear" w:pos="8176"/>
              <w:tab w:val="right" w:pos="9026" w:leader="dot"/>
            </w:tabs>
            <w:rPr/>
          </w:pPr>
          <w:hyperlink w:anchor="__RefHeading___Toc2490589_3531895371">
            <w:r>
              <w:rPr>
                <w:webHidden/>
                <w:rStyle w:val="IndexLink"/>
                <w:rtl w:val="true"/>
              </w:rPr>
              <w:t>في جواز التيمّم في سعة الوقت</w:t>
            </w:r>
            <w:r>
              <w:rPr>
                <w:rStyle w:val="IndexLink"/>
                <w:rtl w:val="true"/>
              </w:rPr>
              <w:tab/>
            </w:r>
            <w:r>
              <w:rPr>
                <w:rStyle w:val="IndexLink"/>
              </w:rPr>
              <w:t>614</w:t>
            </w:r>
          </w:hyperlink>
        </w:p>
        <w:p>
          <w:pPr>
            <w:pStyle w:val="Contents4"/>
            <w:tabs>
              <w:tab w:val="clear" w:pos="8176"/>
              <w:tab w:val="right" w:pos="9026" w:leader="dot"/>
            </w:tabs>
            <w:rPr/>
          </w:pPr>
          <w:hyperlink w:anchor="__RefHeading___Toc2490591_3531895371">
            <w:r>
              <w:rPr>
                <w:webHidden/>
                <w:rStyle w:val="IndexLink"/>
                <w:rtl w:val="true"/>
              </w:rPr>
              <w:t>فيما اذا تيمّم لصلاة سابقة و لم ينتقض تيمّمه حتّى دخل وقت صلاة أخرى</w:t>
            </w:r>
            <w:r>
              <w:rPr>
                <w:rStyle w:val="IndexLink"/>
                <w:rtl w:val="true"/>
              </w:rPr>
              <w:tab/>
            </w:r>
            <w:r>
              <w:rPr>
                <w:rStyle w:val="IndexLink"/>
              </w:rPr>
              <w:t>619</w:t>
            </w:r>
          </w:hyperlink>
        </w:p>
        <w:p>
          <w:pPr>
            <w:pStyle w:val="Contents4"/>
            <w:tabs>
              <w:tab w:val="clear" w:pos="8176"/>
              <w:tab w:val="right" w:pos="9026" w:leader="dot"/>
            </w:tabs>
            <w:rPr/>
          </w:pPr>
          <w:hyperlink w:anchor="__RefHeading___Toc2490593_3531895371">
            <w:r>
              <w:rPr>
                <w:webHidden/>
                <w:rStyle w:val="IndexLink"/>
                <w:rtl w:val="true"/>
              </w:rPr>
              <w:t>في جواز التيمّم لصلاة القضاء و النوافل الموقّتة</w:t>
            </w:r>
            <w:r>
              <w:rPr>
                <w:rStyle w:val="IndexLink"/>
                <w:rtl w:val="true"/>
              </w:rPr>
              <w:tab/>
            </w:r>
            <w:r>
              <w:rPr>
                <w:rStyle w:val="IndexLink"/>
              </w:rPr>
              <w:t>620</w:t>
            </w:r>
          </w:hyperlink>
        </w:p>
        <w:p>
          <w:pPr>
            <w:pStyle w:val="Contents4"/>
            <w:tabs>
              <w:tab w:val="clear" w:pos="8176"/>
              <w:tab w:val="right" w:pos="9026" w:leader="dot"/>
            </w:tabs>
            <w:rPr/>
          </w:pPr>
          <w:hyperlink w:anchor="__RefHeading___Toc2490595_3531895371">
            <w:r>
              <w:rPr>
                <w:webHidden/>
                <w:rStyle w:val="IndexLink"/>
                <w:rtl w:val="true"/>
              </w:rPr>
              <w:t>في عدم وجوب اعادة الصلوات التي صلاّها بالتيمّم الصحيح</w:t>
            </w:r>
            <w:r>
              <w:rPr>
                <w:rStyle w:val="IndexLink"/>
                <w:rtl w:val="true"/>
              </w:rPr>
              <w:tab/>
            </w:r>
            <w:r>
              <w:rPr>
                <w:rStyle w:val="IndexLink"/>
              </w:rPr>
              <w:t>621</w:t>
            </w:r>
          </w:hyperlink>
        </w:p>
        <w:p>
          <w:pPr>
            <w:pStyle w:val="Contents4"/>
            <w:tabs>
              <w:tab w:val="clear" w:pos="8176"/>
              <w:tab w:val="right" w:pos="9026" w:leader="dot"/>
            </w:tabs>
            <w:rPr/>
          </w:pPr>
          <w:hyperlink w:anchor="__RefHeading___Toc2490597_3531895371">
            <w:r>
              <w:rPr>
                <w:webHidden/>
                <w:rStyle w:val="IndexLink"/>
                <w:rtl w:val="true"/>
              </w:rPr>
              <w:t>في جواز الاتيان بجميع ما يشترط فيه الطهارة اذا تيمّم لغاية من الغايات</w:t>
            </w:r>
            <w:r>
              <w:rPr>
                <w:rStyle w:val="IndexLink"/>
                <w:rtl w:val="true"/>
              </w:rPr>
              <w:tab/>
            </w:r>
            <w:r>
              <w:rPr>
                <w:rStyle w:val="IndexLink"/>
              </w:rPr>
              <w:t>623</w:t>
            </w:r>
          </w:hyperlink>
        </w:p>
        <w:p>
          <w:pPr>
            <w:pStyle w:val="Contents4"/>
            <w:tabs>
              <w:tab w:val="clear" w:pos="8176"/>
              <w:tab w:val="right" w:pos="9026" w:leader="dot"/>
            </w:tabs>
            <w:rPr/>
          </w:pPr>
          <w:hyperlink w:anchor="__RefHeading___Toc2490599_3531895371">
            <w:r>
              <w:rPr>
                <w:webHidden/>
                <w:rStyle w:val="IndexLink"/>
                <w:rtl w:val="true"/>
              </w:rPr>
              <w:t>في أنّ جميع غايات الوضوء و الغسل غايات للتيمّم أيضا</w:t>
            </w:r>
            <w:r>
              <w:rPr>
                <w:rStyle w:val="IndexLink"/>
                <w:rtl w:val="true"/>
              </w:rPr>
              <w:tab/>
            </w:r>
            <w:r>
              <w:rPr>
                <w:rStyle w:val="IndexLink"/>
              </w:rPr>
              <w:t>624</w:t>
            </w:r>
          </w:hyperlink>
        </w:p>
        <w:p>
          <w:pPr>
            <w:pStyle w:val="Contents4"/>
            <w:tabs>
              <w:tab w:val="clear" w:pos="8176"/>
              <w:tab w:val="right" w:pos="9026" w:leader="dot"/>
            </w:tabs>
            <w:rPr/>
          </w:pPr>
          <w:hyperlink w:anchor="__RefHeading___Toc2490601_3531895371">
            <w:r>
              <w:rPr>
                <w:webHidden/>
                <w:rStyle w:val="IndexLink"/>
                <w:rtl w:val="true"/>
              </w:rPr>
              <w:t>في أنّ التيمّم الذي هو بدل عن غسل الجنابة حاله كحاله</w:t>
            </w:r>
            <w:r>
              <w:rPr>
                <w:rStyle w:val="IndexLink"/>
                <w:rtl w:val="true"/>
              </w:rPr>
              <w:tab/>
            </w:r>
            <w:r>
              <w:rPr>
                <w:rStyle w:val="IndexLink"/>
              </w:rPr>
              <w:t>625</w:t>
            </w:r>
          </w:hyperlink>
        </w:p>
        <w:p>
          <w:pPr>
            <w:pStyle w:val="Contents4"/>
            <w:tabs>
              <w:tab w:val="clear" w:pos="8176"/>
              <w:tab w:val="right" w:pos="9026" w:leader="dot"/>
            </w:tabs>
            <w:rPr/>
          </w:pPr>
          <w:hyperlink w:anchor="__RefHeading___Toc2490603_3531895371">
            <w:r>
              <w:rPr>
                <w:webHidden/>
                <w:rStyle w:val="IndexLink"/>
                <w:rtl w:val="true"/>
              </w:rPr>
              <w:t>في انتقاض التيمّم بما ينتقض به الوضوء و الغسل</w:t>
            </w:r>
            <w:r>
              <w:rPr>
                <w:rStyle w:val="IndexLink"/>
                <w:rtl w:val="true"/>
              </w:rPr>
              <w:tab/>
            </w:r>
            <w:r>
              <w:rPr>
                <w:rStyle w:val="IndexLink"/>
              </w:rPr>
              <w:t>626</w:t>
            </w:r>
          </w:hyperlink>
        </w:p>
        <w:p>
          <w:pPr>
            <w:pStyle w:val="Contents4"/>
            <w:tabs>
              <w:tab w:val="clear" w:pos="8176"/>
              <w:tab w:val="right" w:pos="9026" w:leader="dot"/>
            </w:tabs>
            <w:rPr/>
          </w:pPr>
          <w:hyperlink w:anchor="__RefHeading___Toc2490605_3531895371">
            <w:r>
              <w:rPr>
                <w:webHidden/>
                <w:rStyle w:val="IndexLink"/>
                <w:rtl w:val="true"/>
              </w:rPr>
              <w:t>فيما اذا وجد الماء أو زال عذره قبل الصلاة</w:t>
            </w:r>
            <w:r>
              <w:rPr>
                <w:rStyle w:val="IndexLink"/>
                <w:rtl w:val="true"/>
              </w:rPr>
              <w:tab/>
            </w:r>
            <w:r>
              <w:rPr>
                <w:rStyle w:val="IndexLink"/>
              </w:rPr>
              <w:t>627</w:t>
            </w:r>
          </w:hyperlink>
        </w:p>
        <w:p>
          <w:pPr>
            <w:pStyle w:val="Contents4"/>
            <w:tabs>
              <w:tab w:val="clear" w:pos="8176"/>
              <w:tab w:val="right" w:pos="9026" w:leader="dot"/>
            </w:tabs>
            <w:rPr/>
          </w:pPr>
          <w:hyperlink w:anchor="__RefHeading___Toc2490607_3531895371">
            <w:r>
              <w:rPr>
                <w:webHidden/>
                <w:rStyle w:val="IndexLink"/>
                <w:rtl w:val="true"/>
              </w:rPr>
              <w:t>فيما اذا وجد الماء في أثناء الصلاة</w:t>
            </w:r>
            <w:r>
              <w:rPr>
                <w:rStyle w:val="IndexLink"/>
                <w:rtl w:val="true"/>
              </w:rPr>
              <w:tab/>
            </w:r>
            <w:r>
              <w:rPr>
                <w:rStyle w:val="IndexLink"/>
              </w:rPr>
              <w:t>629</w:t>
            </w:r>
          </w:hyperlink>
        </w:p>
        <w:p>
          <w:pPr>
            <w:pStyle w:val="Contents4"/>
            <w:tabs>
              <w:tab w:val="clear" w:pos="8176"/>
              <w:tab w:val="right" w:pos="9026" w:leader="dot"/>
            </w:tabs>
            <w:rPr/>
          </w:pPr>
          <w:hyperlink w:anchor="__RefHeading___Toc2490609_3531895371">
            <w:r>
              <w:rPr>
                <w:webHidden/>
                <w:rStyle w:val="IndexLink"/>
                <w:rtl w:val="true"/>
              </w:rPr>
              <w:t>في عدم الحاق غير الصلاة بها اذا وجد الماء في أثنائها</w:t>
            </w:r>
            <w:r>
              <w:rPr>
                <w:rStyle w:val="IndexLink"/>
                <w:rtl w:val="true"/>
              </w:rPr>
              <w:tab/>
            </w:r>
            <w:r>
              <w:rPr>
                <w:rStyle w:val="IndexLink"/>
              </w:rPr>
              <w:t>631</w:t>
            </w:r>
          </w:hyperlink>
        </w:p>
        <w:p>
          <w:pPr>
            <w:pStyle w:val="Contents4"/>
            <w:tabs>
              <w:tab w:val="clear" w:pos="8176"/>
              <w:tab w:val="right" w:pos="9026" w:leader="dot"/>
            </w:tabs>
            <w:rPr/>
          </w:pPr>
          <w:hyperlink w:anchor="__RefHeading___Toc2490611_3531895371">
            <w:r>
              <w:rPr>
                <w:webHidden/>
                <w:rStyle w:val="IndexLink"/>
                <w:rtl w:val="true"/>
              </w:rPr>
              <w:t>فيما اذا وجد الماء في أثناء الصلاة بعد الركوع ثمّ فقد في أثنائها أو بعد الفراغ منها بلا فصل هل يكفي ذلك التيمّم لصلاة أخرى أو لا؟</w:t>
            </w:r>
            <w:r>
              <w:rPr>
                <w:rStyle w:val="IndexLink"/>
                <w:rtl w:val="true"/>
              </w:rPr>
              <w:tab/>
            </w:r>
            <w:r>
              <w:rPr>
                <w:rStyle w:val="IndexLink"/>
              </w:rPr>
              <w:t>634</w:t>
            </w:r>
          </w:hyperlink>
        </w:p>
        <w:p>
          <w:pPr>
            <w:pStyle w:val="Contents4"/>
            <w:tabs>
              <w:tab w:val="clear" w:pos="8176"/>
              <w:tab w:val="right" w:pos="9026" w:leader="dot"/>
            </w:tabs>
            <w:rPr/>
          </w:pPr>
          <w:hyperlink w:anchor="__RefHeading___Toc2490613_3531895371">
            <w:r>
              <w:rPr>
                <w:webHidden/>
                <w:rStyle w:val="IndexLink"/>
                <w:rtl w:val="true"/>
              </w:rPr>
              <w:t>فيما اذا كان وجدان الماء في أثناء الصلاة بعد الحكم الشرعي بالركوع</w:t>
            </w:r>
            <w:r>
              <w:rPr>
                <w:rStyle w:val="IndexLink"/>
                <w:rtl w:val="true"/>
              </w:rPr>
              <w:tab/>
            </w:r>
            <w:r>
              <w:rPr>
                <w:rStyle w:val="IndexLink"/>
              </w:rPr>
              <w:t>636</w:t>
            </w:r>
          </w:hyperlink>
        </w:p>
        <w:p>
          <w:pPr>
            <w:pStyle w:val="Contents4"/>
            <w:tabs>
              <w:tab w:val="clear" w:pos="8176"/>
              <w:tab w:val="right" w:pos="9026" w:leader="dot"/>
            </w:tabs>
            <w:rPr/>
          </w:pPr>
          <w:hyperlink w:anchor="__RefHeading___Toc2490615_3531895371">
            <w:r>
              <w:rPr>
                <w:webHidden/>
                <w:rStyle w:val="IndexLink"/>
                <w:rtl w:val="true"/>
              </w:rPr>
              <w:t>في المجنب المتيمّم بدل الغسل اذا وجد ماءا بقدر كفاية الوضوء فقط</w:t>
            </w:r>
            <w:r>
              <w:rPr>
                <w:rStyle w:val="IndexLink"/>
                <w:rtl w:val="true"/>
              </w:rPr>
              <w:tab/>
            </w:r>
            <w:r>
              <w:rPr>
                <w:rStyle w:val="IndexLink"/>
              </w:rPr>
              <w:t>637</w:t>
            </w:r>
          </w:hyperlink>
        </w:p>
        <w:p>
          <w:pPr>
            <w:pStyle w:val="Contents4"/>
            <w:tabs>
              <w:tab w:val="clear" w:pos="8176"/>
              <w:tab w:val="right" w:pos="9026" w:leader="dot"/>
            </w:tabs>
            <w:rPr/>
          </w:pPr>
          <w:hyperlink w:anchor="__RefHeading___Toc2490617_3531895371">
            <w:r>
              <w:rPr>
                <w:webHidden/>
                <w:rStyle w:val="IndexLink"/>
                <w:rtl w:val="true"/>
              </w:rPr>
              <w:t>فيما اذا وجد جماعة متيمّمون ماءا مباحا لايكفي الاّ لأحدهم</w:t>
            </w:r>
            <w:r>
              <w:rPr>
                <w:rStyle w:val="IndexLink"/>
                <w:rtl w:val="true"/>
              </w:rPr>
              <w:tab/>
            </w:r>
            <w:r>
              <w:rPr>
                <w:rStyle w:val="IndexLink"/>
              </w:rPr>
              <w:t>639</w:t>
            </w:r>
          </w:hyperlink>
        </w:p>
        <w:p>
          <w:pPr>
            <w:pStyle w:val="Contents4"/>
            <w:tabs>
              <w:tab w:val="clear" w:pos="8176"/>
              <w:tab w:val="right" w:pos="9026" w:leader="dot"/>
            </w:tabs>
            <w:rPr/>
          </w:pPr>
          <w:hyperlink w:anchor="__RefHeading___Toc2490619_3531895371">
            <w:r>
              <w:rPr>
                <w:webHidden/>
                <w:rStyle w:val="IndexLink"/>
                <w:rtl w:val="true"/>
              </w:rPr>
              <w:t>في حكم التداخل في التيمّم</w:t>
            </w:r>
            <w:r>
              <w:rPr>
                <w:rStyle w:val="IndexLink"/>
                <w:rtl w:val="true"/>
              </w:rPr>
              <w:tab/>
            </w:r>
            <w:r>
              <w:rPr>
                <w:rStyle w:val="IndexLink"/>
              </w:rPr>
              <w:t>641</w:t>
            </w:r>
          </w:hyperlink>
        </w:p>
        <w:p>
          <w:pPr>
            <w:pStyle w:val="Contents4"/>
            <w:tabs>
              <w:tab w:val="clear" w:pos="8176"/>
              <w:tab w:val="right" w:pos="9026" w:leader="dot"/>
            </w:tabs>
            <w:rPr/>
          </w:pPr>
          <w:hyperlink w:anchor="__RefHeading___Toc2490621_3531895371">
            <w:r>
              <w:rPr>
                <w:webHidden/>
                <w:rStyle w:val="IndexLink"/>
                <w:rtl w:val="true"/>
              </w:rPr>
              <w:t>فيما اذا اجتمع جنب و ميّت و محدث بالأصغر و كان هناك ماء لايكفي الاّ لأحدهم</w:t>
            </w:r>
            <w:r>
              <w:rPr>
                <w:rStyle w:val="IndexLink"/>
                <w:rtl w:val="true"/>
              </w:rPr>
              <w:tab/>
            </w:r>
            <w:r>
              <w:rPr>
                <w:rStyle w:val="IndexLink"/>
              </w:rPr>
              <w:t>642</w:t>
            </w:r>
          </w:hyperlink>
        </w:p>
        <w:p>
          <w:pPr>
            <w:pStyle w:val="Contents4"/>
            <w:tabs>
              <w:tab w:val="clear" w:pos="8176"/>
              <w:tab w:val="right" w:pos="9026" w:leader="dot"/>
            </w:tabs>
            <w:rPr/>
          </w:pPr>
          <w:hyperlink w:anchor="__RefHeading___Toc2490623_3531895371">
            <w:r>
              <w:rPr>
                <w:webHidden/>
                <w:rStyle w:val="IndexLink"/>
                <w:rtl w:val="true"/>
              </w:rPr>
              <w:t>في الاستئجار لصلاة الميّت ممّن وظيفته التيمّم</w:t>
            </w:r>
            <w:r>
              <w:rPr>
                <w:rStyle w:val="IndexLink"/>
                <w:rtl w:val="true"/>
              </w:rPr>
              <w:tab/>
            </w:r>
            <w:r>
              <w:rPr>
                <w:rStyle w:val="IndexLink"/>
              </w:rPr>
              <w:t>645</w:t>
            </w:r>
          </w:hyperlink>
        </w:p>
        <w:p>
          <w:pPr>
            <w:pStyle w:val="Contents4"/>
            <w:tabs>
              <w:tab w:val="clear" w:pos="8176"/>
              <w:tab w:val="right" w:pos="9026" w:leader="dot"/>
            </w:tabs>
            <w:rPr/>
          </w:pPr>
          <w:hyperlink w:anchor="__RefHeading___Toc2490625_3531895371">
            <w:r>
              <w:rPr>
                <w:webHidden/>
                <w:rStyle w:val="IndexLink"/>
                <w:rtl w:val="true"/>
              </w:rPr>
              <w:t>في التيمّم لمسّ كتابة القرآن</w:t>
            </w:r>
            <w:r>
              <w:rPr>
                <w:rStyle w:val="IndexLink"/>
                <w:rtl w:val="true"/>
              </w:rPr>
              <w:tab/>
            </w:r>
            <w:r>
              <w:rPr>
                <w:rStyle w:val="IndexLink"/>
              </w:rPr>
              <w:t>647</w:t>
            </w:r>
          </w:hyperlink>
        </w:p>
        <w:p>
          <w:pPr>
            <w:pStyle w:val="Contents4"/>
            <w:tabs>
              <w:tab w:val="clear" w:pos="8176"/>
              <w:tab w:val="right" w:pos="9026" w:leader="dot"/>
            </w:tabs>
            <w:rPr/>
          </w:pPr>
          <w:hyperlink w:anchor="__RefHeading___Toc2490627_3531895371">
            <w:r>
              <w:rPr>
                <w:webHidden/>
                <w:rStyle w:val="IndexLink"/>
                <w:rtl w:val="true"/>
              </w:rPr>
              <w:t>فيما اذا وصل شعر الرأس الى الجبهة</w:t>
            </w:r>
            <w:r>
              <w:rPr>
                <w:rStyle w:val="IndexLink"/>
                <w:rtl w:val="true"/>
              </w:rPr>
              <w:tab/>
            </w:r>
            <w:r>
              <w:rPr>
                <w:rStyle w:val="IndexLink"/>
              </w:rPr>
              <w:t>647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27_276746"/>
      <w:bookmarkStart w:id="1" w:name="pg20827_276746"/>
      <w:bookmarkEnd w:id="1"/>
    </w:p>
    <w:p>
      <w:pPr>
        <w:pStyle w:val="Heading2"/>
        <w:numPr>
          <w:ilvl w:val="1"/>
          <w:numId w:val="1"/>
        </w:numPr>
        <w:rPr/>
      </w:pPr>
      <w:bookmarkStart w:id="2" w:name="pg20827_276746"/>
      <w:bookmarkStart w:id="3" w:name="__RefHeading___Toc2489919_3531895371"/>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9921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27_276750"/>
      <w:bookmarkStart w:id="8" w:name="pg20827_276750"/>
      <w:bookmarkEnd w:id="8"/>
    </w:p>
    <w:p>
      <w:pPr>
        <w:pStyle w:val="Heading2"/>
        <w:numPr>
          <w:ilvl w:val="1"/>
          <w:numId w:val="1"/>
        </w:numPr>
        <w:rPr/>
      </w:pPr>
      <w:bookmarkStart w:id="9" w:name="pg20827_276750"/>
      <w:bookmarkStart w:id="10" w:name="__RefHeading___Toc2489923_3531895371"/>
      <w:bookmarkStart w:id="11" w:name="_Toc3"/>
      <w:bookmarkEnd w:id="9"/>
      <w:bookmarkEnd w:id="10"/>
      <w:r>
        <w:rPr>
          <w:rtl w:val="true"/>
        </w:rPr>
        <w:t>الفهرس</w:t>
      </w:r>
      <w:bookmarkEnd w:id="11"/>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Amiri" w:hAnsi="Amiri" w:eastAsia="Amiri" w:cs="Amiri"/>
          <w:color w:val="111111"/>
          <w:sz w:val="28"/>
          <w:sz w:val="28"/>
          <w:szCs w:val="28"/>
          <w:rtl w:val="true"/>
          <w:lang w:bidi="ar-SA"/>
        </w:rPr>
        <w:t>في أحكام الأموات</w:t>
      </w:r>
    </w:p>
    <w:p>
      <w:pPr>
        <w:pStyle w:val="BookText"/>
        <w:rPr/>
      </w:pPr>
      <w:r>
        <w:rPr>
          <w:rFonts w:ascii="Amiri" w:hAnsi="Amiri" w:eastAsia="Amiri" w:cs="Amiri"/>
          <w:color w:val="111111"/>
          <w:sz w:val="28"/>
          <w:sz w:val="28"/>
          <w:szCs w:val="28"/>
          <w:rtl w:val="true"/>
          <w:lang w:bidi="ar-SA"/>
        </w:rPr>
        <w:t xml:space="preserve">الفصل الأوّل في غسل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وجوبه بمسّ ميّت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الفرع الأوّل في مسّ الميتة من غير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الفرع الثاني في مناط برد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الفرع الثالث في مناط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الفرع الرابع فيما اذا تعذّر غسل الميّت بالسدر و الكافور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الفرع الخامس في عدم الفرق بين أقسام ميّت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الفرع السادس في المسّ بالسقط الذي لم يتمّ له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عدم الفرق في الماسّ و الممسوس بين أن يكون ممّا تحلّه الحياة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مسّ القطعة المبانة من الميّت أو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اذا شكّ في تحقّق المسّ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الفرع الأوّل فيما لو علم المسّ و شكّ في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الفرع الثاني في مسّ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الفرق بين كون المسّ اختياريّا أو اضطراريّا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الغسل اذا خرج من المرأة طفل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مسّ المقتول بقصاص أو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نقض الوضوء بمسّ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أنّ كيفيّة غسل المسّ مثل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وجوب هذا الغسل لكلّ واجب مشروط بالطهارة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تكرار المسّ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عدم الفرق في ايجاب المسّ للغسل بين أن يكون مع الرطوبة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الثانيفي أحكام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يجب عند ظهور أمارات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الوصيّة بالواجبات التي لاتقبل النيابة حال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تمليك ماله بتمامه لغير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نصب القيّم على أطفاله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الفصل الثالث في آداب المريض و ما يستحبّ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الرابع في عيادة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الخامس فيما يتعلّق بالمحتضر ممّا هو وظيفة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الى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تلقينه الشهادتين و الاقرار بالأئمّة الاثنيعشر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كلمات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الى مصلاّه اذا عسر عليه النزع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يس و الصافّات لتعجيل راحته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في المستحبّات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الفصل السابع في المكروهات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الفصل الثامن في أنّه لايحرم كراهة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التاسع في الأعمال الواجبة المتعلّقة بتجهيز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اذا علم بمباشرة بعض المكلّفين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فيما اذا علم صدور الفعل عن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الفصل العاشر في مراتب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المتقدّم من كلّ طبقة من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فيما اذا لم يكن في طبقة 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فيما اذا كان للميّت أمّ و أولاد 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فيما اذا لم يكن في بعض المراتب الاّ الصبي أو المجنون أو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الحادي عشر في تغسيل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تغسيل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الفرع الأوّل في وجوب تغسيل كلّ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الفرع الثاني في عدم جواز تغسيل الكافر و تكفينه و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الثالث في ولد الزنا و المجانين من المسلم و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الفرع الرابع في عدم الفرق بين الصغير و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الثاني عشر في أحكام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وجوب نيّة القربة في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المماثلة بين الغاسل و الميّت في الذكوريّة و الانوثيّة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استثناء الطفل دون ثلاث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الفرع الثالث في استثناء الزوج و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الفرع الرابع في نظر كلّ من الزوجين الى عورة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الفرع الخامس في تغسيل الرجل محارمه و بالعكس عند عدم المماثل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الفرع السادس في تغسيل المولى 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الخنثى المشكل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فيما اذا انحصر المماثل في الكافر أو الكافرة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اذا لم يكن مماثل حتّى الكتابي و الكتابيّة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شرائط المغسّل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الثالث عشر في موارد سقوط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أنّ سقوط الغسل عنهما من باب العزيمة لا الرخصة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اذا كان ثياب الشهيد للغير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فيما اذا وجد في المعركة ميّت لم يعلم أنّه قتل شهيدا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فيمن أطلق عليه الشهيد في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فيما اذا اشتبه المسلم بالكافر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القطعة المبانة من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الرابع عشر في كيفيّة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أنّه يجب تغسيله ثلاثة 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 كفاية الغسل الارتماسي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الأحوط ازالة النجاسة عن جميع جسده قبل الشروع في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مقدار السدر و الكافور كثرة و 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عدم وجوب الوضوء مع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حدّ ماء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اذا تعذّر أحد الخليطين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فيما اذا تعذّر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لم يكن عنده من الماء الاّ بمقدار غسل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فيما اذا كان الميّت محرما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فيما اذا ارتفع العذر عن الغسل أو عن خلط الخليطين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أنّه يجب أن يكون التيمّم بيد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الفصل الخامس عشر في شرائط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جواز تغسيل الميّت من وراء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اجزاء غسل الميّت عن الجنابة و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النظر الى عورة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أخذ الأجرة على تغسيل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فيما اذا تنجّس بدن الميّت بعد الغسل أو في أثنائه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الفصل السادس عشر في آداب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السابع عشر في مكروهات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الثامن عشر في تكفين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عدم اعتبار قصد القربة في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اعتبار ساتريّة كلّ من القطعات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جواز التكفين بالنجس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الفرع الأوّل في التكفين بالمذهّب و بما لايؤكل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الفرع الثاني في التكفين في الأثواب الممنوعة في حال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فيما اذا دار الأمر في حال الاضطرار بين الأثواب الممنوعة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التكفين بالحرير الغير الخالص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 كفن الزوجة على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شرائط كون كفن الزوجة على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فيما اذا مات الزوج بعد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كفن غير الزوجة من أقارب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فيما اذا كان الزوج معسرا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أنّ القدر الواجب من الكفن يؤخذ من أصل 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أنّ الأحوط الاقتصار في الواجب على ما هو أقلّ 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اذا كان تركة الميّت متعلّقا لحقّ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اذا لم يكن للميّت تركة بمقدار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تكفين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الفصل التاسع عشر في مستحبّات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العشرون في بقيّة المستحبّاب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الحادي و العشرون في مكروهات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الثاني و العشرون في الحنوط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عدم اعتبار قصد القربة في التحنيط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مقدار كافور الحنوط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لم يتمكّن من الكافور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زاد الكافور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فيما يستحبّ و يكره في التحنيط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الفصل الثالث و العشرون في الجريدتين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الفصل الرابع و العشرون في التشييع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الفصل الخامس و العشرون في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وجوب الصلاة على كلّ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الفرع الأوّل في وجوب صلاة الميّت على أموات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الفرع الثاني في وجوب الصلاة على من بلغ ستّ سنين فصاعدا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الفرع الثالث فيمن وجد ميّتا في بلاد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اشتراط كون المصلّي مؤمنا و أن يكون مأذونا من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اشتراط كونها بعد الغسل و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عدم سقوط سائر الواجبات اذا لم يمكن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تعدّد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فيما اذا وجد بعض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فيما اذا تعدّد الأولياء في مرتبة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اذا كان الولي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فيما اذا أوصى الميّت بأن يصلّي عليه شخص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استحباب اتيان الصلاة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جواز صلاة العراة على الميّت فرادى و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كيفيّة وقوف المرأة في صلاة الميّت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العدول في أثناء صلاة الميّت و في جواز قطعها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كبّر قبل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حضر الشخص في أثناء صلاة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الفصل السادس و العشرون في كيفيّة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الفرع الأوّل في وجوب خمس 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الفرع الثاني في الدعاء بعد 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عدم جواز أقلّ من خمسة تكبيرات الاّ للتقيّة أو كون الميّت منافقا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وجوب العربيّة في الأدعية بالقدر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اذا لم يعلم أنّ الميّت رجل أو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السابع و العشرون في شرائط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عدم اعتبار الطهارة و اباحة اللباس و 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اذا لم يتمكّن من الصلاة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فيما اذا لم يصلّ على الميّت حتّى 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فيما اذا شكّ في أنّ غيره صلّى عليه أم لا أو شكّ في صحّتها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اذا صلّى أحد عليه معتقدا بصحّتها بحسب تقليده أو اجتهاده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الصلاة على المصلوب بحكم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جواز تكرار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وجوب كون الصلاة قبل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جواز الصلاة على الميّت المصلّى عليه قبل الدفن على قبره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جواز الصلاة على الميّت في جميع الأوقات بلا 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استحباب المبادرة الى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اذا كان هناك ميّتان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حضر في أثناء الصلاة على الميّت ميّت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و العشرون في آداب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الفصل التاسع و العشرون 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وجوب الدفن مستقبل القبلة على جنبه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فيما اذا مات ميّت في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فيما اذا ماتت كافرة كتابيّة أو غير كتابيّة و مات في بطنها ولد من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عدم اعتبار قصد القربة 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فيما اذا خيف على الميّت من اخراج السبع ايّاه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اذا اشتبهت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 اجراء أحكام المسلم على الطفل المتولّد من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 عدم جواز دفن المسلم في مقبرة الكفّار كما لايجوز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عدم جواز دفن المسلم في مثل المزبلة و البالوعة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عدم جواز الدفن في المكان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وجوب دفن الأجزاء المبانة من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اذا مات شخص في البئر و لم يمكن اخراجه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فيما اذا مات الجنين في بطن الحامل و خيف عليها من بقائه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الفصل الثلاثون في المستحبّات قبل الدفن و حينه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الحادي و الثلاثون في مكروهات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جواز البكاء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جواز النوح على الميّت بالنظم و النثر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 عدم جواز اللطم و الخدش و جزّ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 كفّارة جزّ المرأة شعرها في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كفّاره شقّ الرجل ثوبه في موت زوجته أو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حرمة نبش قبر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في المستثنيات من حرمة النبش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فيما اذا أوصى بنبشه و نقله بعد مدّة الى الأماكن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فرع في نقل القبر مع 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جواز تخريب آثار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فيما اذا دفن الميّت في ملك الغير بغير رضاه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فيما اذا أذن في دفن ميّت في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فيما اذا دفن في مكان مباح فخرج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المبحث السابع</w:t>
      </w:r>
    </w:p>
    <w:p>
      <w:pPr>
        <w:pStyle w:val="BookText"/>
        <w:rPr/>
      </w:pPr>
      <w:r>
        <w:rPr>
          <w:rFonts w:ascii="Amiri" w:hAnsi="Amiri" w:eastAsia="Amiri" w:cs="Amiri"/>
          <w:color w:val="111111"/>
          <w:sz w:val="28"/>
          <w:sz w:val="28"/>
          <w:szCs w:val="28"/>
          <w:rtl w:val="true"/>
          <w:lang w:bidi="ar-SA"/>
        </w:rPr>
        <w:t>في الأغسال المندوبة</w:t>
      </w:r>
    </w:p>
    <w:p>
      <w:pPr>
        <w:pStyle w:val="BookText"/>
        <w:rPr/>
      </w:pPr>
      <w:r>
        <w:rPr>
          <w:rFonts w:ascii="Amiri" w:hAnsi="Amiri" w:eastAsia="Amiri" w:cs="Amiri"/>
          <w:color w:val="111111"/>
          <w:sz w:val="28"/>
          <w:sz w:val="28"/>
          <w:szCs w:val="28"/>
          <w:rtl w:val="true"/>
          <w:lang w:bidi="ar-SA"/>
        </w:rPr>
        <w:t xml:space="preserve">الفصل الأوّل في الأغسال المندوبة الزمانيّة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غسل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وقت غسل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 تقديم غسل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 أغسال ليالي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وقت غسل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غسل يومي العيدين الفطر و 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غسل يوم التروية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 غسل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 غسل أيّام من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 غسل 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غسل يوم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غسل يوم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في غسل يوم المولود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في غسل يوم النيروز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غسل اليوم التاسع من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غسل يوم دحو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غسل كلّ ليلة من ليالي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الفصل الثاني في الأغسال المندوبة المكانيّة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الفصل الثالث في الأغسال المندوبة 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الغسل للاحرام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الغسل للطواف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الغسل للوقوف بعرفات و بالمشعر و للذبح و النحر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 الغسل لزيارة أحد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الغسل لرؤية أحد الأئمّة عليهم السلام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الغسل لصلاة الاستخارة بل للاستخارة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الغسل لعمل الاستفتاح المعروف بعمل أمّ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الغسل لأخذ تربة قبر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 الغسل لارادة السفر خصوصا لزيارة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 الغسل لصلاة الاستسقاء بل له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 الغسل للتوبة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 الغسل للتظلّم و الاشتكاء الى اللّه من ظلم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الغسل للأمن من الخوف من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الغسل لدفع النازلة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الغسل للمباهلة مع من يدّعي باطلاً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الغسل لتحصيل النشاط للعبادة و لصلاة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الغسل لتغسيل الميّت و لتكفينه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الغسل للحجامة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في الغسل لأجل الفعل الذي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المبحث الثامن</w:t>
      </w:r>
    </w:p>
    <w:p>
      <w:pPr>
        <w:pStyle w:val="BookText"/>
        <w:rPr/>
      </w:pPr>
      <w:r>
        <w:rPr>
          <w:rFonts w:ascii="Amiri" w:hAnsi="Amiri" w:eastAsia="Amiri" w:cs="Amiri"/>
          <w:color w:val="111111"/>
          <w:sz w:val="28"/>
          <w:sz w:val="28"/>
          <w:szCs w:val="28"/>
          <w:rtl w:val="true"/>
          <w:lang w:bidi="ar-SA"/>
        </w:rPr>
        <w:t>في التيمّم</w:t>
      </w:r>
    </w:p>
    <w:p>
      <w:pPr>
        <w:pStyle w:val="BookText"/>
        <w:rPr/>
      </w:pPr>
      <w:r>
        <w:rPr>
          <w:rFonts w:ascii="Amiri" w:hAnsi="Amiri" w:eastAsia="Amiri" w:cs="Amiri"/>
          <w:color w:val="111111"/>
          <w:sz w:val="28"/>
          <w:sz w:val="28"/>
          <w:szCs w:val="28"/>
          <w:rtl w:val="true"/>
          <w:lang w:bidi="ar-SA"/>
        </w:rPr>
        <w:t xml:space="preserve">الفصل الأوّل في مسوّغات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بقدر الكفاية للغسل أو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فيما اذا شهد عدلان بعدم الماء في جميع الجوانب أو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فيما اذا شهد عدلان بوجوده في الأزيد من المقدارين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كفاية الاستنابة في الطلب و عدم وجوب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كفاية الطلب اذا وقع قبل دخول وقت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الطلب في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فيما اذا ترك الطلب حتّى ضاق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فيما اذا ترك الطلب في سعة الوقت و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فيما اذا طلب الماء بمقتضى وظيفته فلم يجد فتيمّم و صلّى ثمّ تبيّن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فيما اذا اعتقد ضيق الوقت عن الطلب فتركه و تيمّم و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 عدم جواز اراقة الماء الكافي للوضوء أو الغسل بعد دخول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 الطلب اذا خاف على نفسه أو ماله أو كان فيه حرج و مشقّة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الوصلة الى الماء الموجود لعجز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توقّف تحصيل الماء على شراء الدلو أو الحبل أو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أمكنه حفر البئر بلا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استعماله على نفسه أو عضو من أعضائه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فيما اذا تحمّل الضرر و توضّأ أو اغتسل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فيما اذا تيمّم باعتقاد الضرر أو خوفه فتبيّن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فيما اذا أجنب عمدا مع العلم بكون استعمال الماء مضرّا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في ابطال الوضوء بعد دخول الوقت مع عدم امكان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في تحصيل الماء أو في استعماله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استعمال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فيما اذا كان معه ماء طاهر يكفي لطهارته و ماء نجس بقدر حاجته الى شربه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عارض استعمال الماء في الوضوء أو الغسل واجب أهمّ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فيما اذا دار الأمر بين ترك الصلاة في الوقت أو شرب الماء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فيما اذا كان واجدا للماء و أخّر الصلاة عمدا الى أن ضاق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فيما اذا شكّ في ضيق الوقت و سعته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فيما اذا خالف و توضّأ أو اغتسل من كانت وظيفته التيمّم من جهة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في عدم الاباحة بالتيمّم لأجل الضيق غير تلك الصلاة من الغايات الأخر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التيمّم لضيق الوقت عن المستحبّات الموقّتة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فيما اذا توضّأ باعتقاد سعة الوقت فبان ضيقه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استعمال الماء لمانع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فيما اذا كان جنبا و لم يكن عنده ماء و كان موجودا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جواز التيمّم مع التمكّن من استعمال الماء الاّ 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 بيان ما يصحّ التيمّم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في جواز التيمّم على مطلق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الفرع الأوّل في جواز التيمّم بكلّ ما صدق عليه اسم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الفرع الثاني في عدم جواز التيمّم بالمعادن و لا بالرماد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الفرع الثالث في جواز التيمّم على الغبار و الطين عند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الفرع الرابع في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في أنّ الأحوط مع وجود التراب عدم التعدّي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في عدم جواز التيمّم على التراب الممزوج بغيره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في جواز التيمّم اختيارا على الأرض الندية و التراب الندي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في المناط في 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الفصل الثالث في شرائط 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فيما اذا كان عنده ترابان أحدهما نجس أو اشتبه المباح بالمغصوب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فيما اذا كان عنده ماء و تراب و علم بغصبيّة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 المحبوس في مكان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الفصل الرابع 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 واجبات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 شرائط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فيما اذا بقي من الممسوح ما لم يمسح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فيما اذا كان على محلّ المسح 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فيما اذا كان على الماسح أو الممسوح 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باطن اليدين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الأقطع باحدى اليدين و أقطع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 تعيين المبدل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 تعيين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 وجوب امرار الماسح على الممسوح في مسح الجبهة و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في كفاية ضربة واحدة للوجه و اليدين فيما هو بدل عن الوضوء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فيما اذا شكّ في بعض أجزاء التيمّم أو شرط من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فيما اذا علم بعد الفراغ ترك جزء أو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الفصل الخامس في 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في عدم جواز التيمّم للصلاة قبل دخول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في جواز التيمّم في سعة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فيما اذا تيمّم لصلاة سابقة و لم ينتقض تيمّمه حتّى دخل وقت صلاة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في جواز التيمّم لصلاة القضاء و النوافل الموقّتة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في عدم وجوب اعادة الصلوات التي صلاّها بالتيمّم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في جواز الاتيان بجميع ما يشترط فيه الطهارة اذا تيمّم لغاية من الغايات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في أنّ جميع غايات الوضوء و الغسل غايات للتيمّم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في أنّ التيمّم الذي هو بدل عن غسل الجنابة حاله كحاله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في انتقاض التيمّم بما ينتقض به الوضوء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فيما اذا وجد الماء أو زال عذره قبل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فيما اذا وجد الماء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في عدم الحاق غير الصلاة بها اذا وجد الماء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وجد الماء في أثناء الصلاة بعد الركوع ثمّ فقد في أثنائها أو بعد الفراغ منها بلا فصل هل يكفي ذلك التيمّم لصلاة أخرى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كان وجدان الماء في أثناء الصلاة بعد الحكم الشرعي بالركوع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في المجنب المتيمّم بدل الغسل اذا وجد ماءا بقدر كفاية الوضوء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فيما اذا وجد جماعة متيمّمون ماءا مباحا لايكفي الاّ لأحدهم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في حكم التداخل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فيما اذا اجتمع جنب و ميّت و محدث بالأصغر و كان هناك ماء لايكفي الاّ لأحدهم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في الاستئجار لصلاة الميّت ممّن وظيفته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في التيمّم لمسّ كتابة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وصل شعر الرأس الى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bookmarkStart w:id="12" w:name="pg20827_276766"/>
    </w:p>
    <w:p>
      <w:pPr>
        <w:pStyle w:val="Heading2"/>
        <w:numPr>
          <w:ilvl w:val="1"/>
          <w:numId w:val="1"/>
        </w:numPr>
        <w:rPr/>
      </w:pPr>
      <w:bookmarkStart w:id="13" w:name="__RefHeading___Toc2489925_3531895371"/>
      <w:bookmarkStart w:id="14" w:name="_Toc4"/>
      <w:bookmarkEnd w:id="12"/>
      <w:bookmarkEnd w:id="13"/>
      <w:r>
        <w:rPr>
          <w:rtl w:val="true"/>
        </w:rPr>
        <w:t>كتاب الطهارة</w:t>
      </w:r>
      <w:bookmarkEnd w:id="14"/>
    </w:p>
    <w:p>
      <w:pPr>
        <w:pStyle w:val="BookText"/>
        <w:rPr/>
      </w:pPr>
      <w:r>
        <w:rPr>
          <w:rFonts w:ascii="IRNazanin" w:hAnsi="IRNazanin" w:eastAsia="IRNazanin"/>
          <w:color w:val="111111"/>
          <w:sz w:val="28"/>
          <w:sz w:val="28"/>
          <w:szCs w:val="28"/>
          <w:rtl w:val="true"/>
          <w:lang w:bidi="fa-IR"/>
        </w:rPr>
        <w:t>المجلّد الثالث</w:t>
      </w:r>
    </w:p>
    <w:p>
      <w:pPr>
        <w:pStyle w:val="Heading2"/>
        <w:numPr>
          <w:ilvl w:val="1"/>
          <w:numId w:val="1"/>
        </w:numPr>
        <w:rPr/>
      </w:pPr>
      <w:bookmarkStart w:id="15" w:name="__RefHeading___Toc2489927_3531895371"/>
      <w:bookmarkStart w:id="16" w:name="_Toc5"/>
      <w:bookmarkEnd w:id="15"/>
      <w:r>
        <w:rPr>
          <w:rtl w:val="true"/>
        </w:rPr>
        <w:t xml:space="preserve">المبحث السادس </w:t>
      </w:r>
      <w:r>
        <w:rPr>
          <w:rtl w:val="true"/>
        </w:rPr>
        <w:t xml:space="preserve">: </w:t>
      </w:r>
      <w:r>
        <w:rPr>
          <w:rtl w:val="true"/>
        </w:rPr>
        <w:t>في أحكام الأموات</w:t>
      </w:r>
      <w:bookmarkEnd w:id="16"/>
    </w:p>
    <w:p>
      <w:pPr>
        <w:pStyle w:val="Heading3"/>
        <w:numPr>
          <w:ilvl w:val="2"/>
          <w:numId w:val="1"/>
        </w:numPr>
        <w:rPr/>
      </w:pPr>
      <w:bookmarkStart w:id="17" w:name="__RefHeading___Toc2489929_3531895371"/>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غسل مسّ الميّت</w:t>
      </w:r>
    </w:p>
    <w:p>
      <w:pPr>
        <w:pStyle w:val="BookText"/>
        <w:rPr/>
      </w:pPr>
      <w:r>
        <w:rPr>
          <w:rFonts w:ascii="Amiri" w:hAnsi="Amiri" w:eastAsia="Amiri" w:cs="Amiri"/>
          <w:color w:val="111111"/>
          <w:sz w:val="28"/>
          <w:sz w:val="28"/>
          <w:szCs w:val="28"/>
          <w:rtl w:val="true"/>
          <w:lang w:bidi="ar-SA"/>
        </w:rPr>
        <w:t>الفصل الثاني في أحكام الأموات</w:t>
      </w:r>
    </w:p>
    <w:p>
      <w:pPr>
        <w:pStyle w:val="BookText"/>
        <w:rPr/>
      </w:pPr>
      <w:r>
        <w:rPr>
          <w:rFonts w:ascii="Amiri" w:hAnsi="Amiri" w:eastAsia="Amiri" w:cs="Amiri"/>
          <w:color w:val="111111"/>
          <w:sz w:val="28"/>
          <w:sz w:val="28"/>
          <w:szCs w:val="28"/>
          <w:rtl w:val="true"/>
          <w:lang w:bidi="ar-SA"/>
        </w:rPr>
        <w:t>الفصل الثالث في آداب المريض و ما يستحبّ عليه</w:t>
      </w:r>
    </w:p>
    <w:p>
      <w:pPr>
        <w:pStyle w:val="BookText"/>
        <w:rPr/>
      </w:pPr>
      <w:r>
        <w:rPr>
          <w:rFonts w:ascii="Amiri" w:hAnsi="Amiri" w:eastAsia="Amiri" w:cs="Amiri"/>
          <w:color w:val="111111"/>
          <w:sz w:val="28"/>
          <w:sz w:val="28"/>
          <w:szCs w:val="28"/>
          <w:rtl w:val="true"/>
          <w:lang w:bidi="ar-SA"/>
        </w:rPr>
        <w:t>الفصل الرابع في عيادة المريض</w:t>
      </w:r>
    </w:p>
    <w:p>
      <w:pPr>
        <w:pStyle w:val="BookText"/>
        <w:rPr/>
      </w:pPr>
      <w:r>
        <w:rPr>
          <w:rFonts w:ascii="Amiri" w:hAnsi="Amiri" w:eastAsia="Amiri" w:cs="Amiri"/>
          <w:color w:val="111111"/>
          <w:sz w:val="28"/>
          <w:sz w:val="28"/>
          <w:szCs w:val="28"/>
          <w:rtl w:val="true"/>
          <w:lang w:bidi="ar-SA"/>
        </w:rPr>
        <w:t>الفصل الخامس فيما يتعلّق بالمحتضر ممّا هو وظيفة الغير</w:t>
      </w:r>
    </w:p>
    <w:p>
      <w:pPr>
        <w:pStyle w:val="BookText"/>
        <w:rPr/>
      </w:pPr>
      <w:r>
        <w:rPr>
          <w:rFonts w:ascii="Amiri" w:hAnsi="Amiri" w:eastAsia="Amiri" w:cs="Amiri"/>
          <w:color w:val="111111"/>
          <w:sz w:val="28"/>
          <w:sz w:val="28"/>
          <w:szCs w:val="28"/>
          <w:rtl w:val="true"/>
          <w:lang w:bidi="ar-SA"/>
        </w:rPr>
        <w:t>الفصل السادس في المستحبّات بعد الموت</w:t>
      </w:r>
    </w:p>
    <w:p>
      <w:pPr>
        <w:pStyle w:val="BookText"/>
        <w:rPr/>
      </w:pPr>
      <w:r>
        <w:rPr>
          <w:rFonts w:ascii="Amiri" w:hAnsi="Amiri" w:eastAsia="Amiri" w:cs="Amiri"/>
          <w:color w:val="111111"/>
          <w:sz w:val="28"/>
          <w:sz w:val="28"/>
          <w:szCs w:val="28"/>
          <w:rtl w:val="true"/>
          <w:lang w:bidi="ar-SA"/>
        </w:rPr>
        <w:t>الفصل السابع في المكروهات بعد الموت</w:t>
      </w:r>
    </w:p>
    <w:p>
      <w:pPr>
        <w:pStyle w:val="BookText"/>
        <w:rPr/>
      </w:pPr>
      <w:r>
        <w:rPr>
          <w:rFonts w:ascii="Amiri" w:hAnsi="Amiri" w:eastAsia="Amiri" w:cs="Amiri"/>
          <w:color w:val="111111"/>
          <w:sz w:val="28"/>
          <w:sz w:val="28"/>
          <w:szCs w:val="28"/>
          <w:rtl w:val="true"/>
          <w:lang w:bidi="ar-SA"/>
        </w:rPr>
        <w:t>الفصل الثامن في عدم حرمة كراهة الموت</w:t>
      </w:r>
    </w:p>
    <w:p>
      <w:pPr>
        <w:pStyle w:val="BookText"/>
        <w:rPr/>
      </w:pPr>
      <w:r>
        <w:rPr>
          <w:rFonts w:ascii="Amiri" w:hAnsi="Amiri" w:eastAsia="Amiri" w:cs="Amiri"/>
          <w:color w:val="111111"/>
          <w:sz w:val="28"/>
          <w:sz w:val="28"/>
          <w:szCs w:val="28"/>
          <w:rtl w:val="true"/>
          <w:lang w:bidi="ar-SA"/>
        </w:rPr>
        <w:t>الفصل التاسع في الأعمال الواجبة المتعلّقة بتجهيز الميّت</w:t>
      </w:r>
    </w:p>
    <w:p>
      <w:pPr>
        <w:pStyle w:val="BookText"/>
        <w:rPr/>
      </w:pPr>
      <w:r>
        <w:rPr>
          <w:rFonts w:ascii="Amiri" w:hAnsi="Amiri" w:eastAsia="Amiri" w:cs="Amiri"/>
          <w:color w:val="111111"/>
          <w:sz w:val="28"/>
          <w:sz w:val="28"/>
          <w:szCs w:val="28"/>
          <w:rtl w:val="true"/>
          <w:lang w:bidi="ar-SA"/>
        </w:rPr>
        <w:t>الفصل العاشر في مراتب الأولياء</w:t>
      </w:r>
    </w:p>
    <w:p>
      <w:pPr>
        <w:pStyle w:val="BookText"/>
        <w:rPr/>
      </w:pPr>
      <w:r>
        <w:rPr>
          <w:rFonts w:ascii="Amiri" w:hAnsi="Amiri" w:eastAsia="Amiri" w:cs="Amiri"/>
          <w:color w:val="111111"/>
          <w:sz w:val="28"/>
          <w:sz w:val="28"/>
          <w:szCs w:val="28"/>
          <w:rtl w:val="true"/>
          <w:lang w:bidi="ar-SA"/>
        </w:rPr>
        <w:t>الفصل الحادي عشر في تغسيل الميّت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عشر في أحكام غسل الميّت </w:t>
      </w:r>
    </w:p>
    <w:p>
      <w:pPr>
        <w:pStyle w:val="BookText"/>
        <w:rPr/>
      </w:pPr>
      <w:r>
        <w:rPr>
          <w:rFonts w:ascii="Amiri" w:hAnsi="Amiri" w:eastAsia="Amiri" w:cs="Amiri"/>
          <w:color w:val="111111"/>
          <w:sz w:val="28"/>
          <w:sz w:val="28"/>
          <w:szCs w:val="28"/>
          <w:rtl w:val="true"/>
          <w:lang w:bidi="ar-SA"/>
        </w:rPr>
        <w:t>الفصل الثالث عشر في موارد سقوط غسل الميّت</w:t>
      </w:r>
    </w:p>
    <w:p>
      <w:pPr>
        <w:pStyle w:val="BookText"/>
        <w:rPr/>
      </w:pPr>
      <w:r>
        <w:rPr>
          <w:rFonts w:ascii="Amiri" w:hAnsi="Amiri" w:eastAsia="Amiri" w:cs="Amiri"/>
          <w:color w:val="111111"/>
          <w:sz w:val="28"/>
          <w:sz w:val="28"/>
          <w:szCs w:val="28"/>
          <w:rtl w:val="true"/>
          <w:lang w:bidi="ar-SA"/>
        </w:rPr>
        <w:t>الفصل الرابع عشر في كيفيّة غسل الميّت</w:t>
      </w:r>
    </w:p>
    <w:p>
      <w:pPr>
        <w:pStyle w:val="BookText"/>
        <w:rPr/>
      </w:pPr>
      <w:r>
        <w:rPr>
          <w:rFonts w:ascii="Amiri" w:hAnsi="Amiri" w:eastAsia="Amiri" w:cs="Amiri"/>
          <w:color w:val="111111"/>
          <w:sz w:val="28"/>
          <w:sz w:val="28"/>
          <w:szCs w:val="28"/>
          <w:rtl w:val="true"/>
          <w:lang w:bidi="ar-SA"/>
        </w:rPr>
        <w:t>الفصل الخامس عشر في شرائط غسل الميّت</w:t>
      </w:r>
    </w:p>
    <w:p>
      <w:pPr>
        <w:pStyle w:val="BookText"/>
        <w:rPr/>
      </w:pPr>
      <w:r>
        <w:rPr>
          <w:rFonts w:ascii="Amiri" w:hAnsi="Amiri" w:eastAsia="Amiri" w:cs="Amiri"/>
          <w:color w:val="111111"/>
          <w:sz w:val="28"/>
          <w:sz w:val="28"/>
          <w:szCs w:val="28"/>
          <w:rtl w:val="true"/>
          <w:lang w:bidi="ar-SA"/>
        </w:rPr>
        <w:t>الفصل السادس عشر في آداب غسل الميّت</w:t>
      </w:r>
    </w:p>
    <w:p>
      <w:pPr>
        <w:pStyle w:val="BookText"/>
        <w:rPr/>
      </w:pPr>
      <w:r>
        <w:rPr>
          <w:rFonts w:ascii="Amiri" w:hAnsi="Amiri" w:eastAsia="Amiri" w:cs="Amiri"/>
          <w:color w:val="111111"/>
          <w:sz w:val="28"/>
          <w:sz w:val="28"/>
          <w:szCs w:val="28"/>
          <w:rtl w:val="true"/>
          <w:lang w:bidi="ar-SA"/>
        </w:rPr>
        <w:t>الفصل السابع عشر في مكروهات الغسل</w:t>
      </w:r>
    </w:p>
    <w:p>
      <w:pPr>
        <w:pStyle w:val="BookText"/>
        <w:rPr/>
      </w:pPr>
      <w:r>
        <w:rPr>
          <w:rFonts w:ascii="Amiri" w:hAnsi="Amiri" w:eastAsia="Amiri" w:cs="Amiri"/>
          <w:color w:val="111111"/>
          <w:sz w:val="28"/>
          <w:sz w:val="28"/>
          <w:szCs w:val="28"/>
          <w:rtl w:val="true"/>
          <w:lang w:bidi="ar-SA"/>
        </w:rPr>
        <w:t>الفصل الثامن عشر في تكفين الميّت</w:t>
      </w:r>
    </w:p>
    <w:p>
      <w:pPr>
        <w:pStyle w:val="BookText"/>
        <w:rPr/>
      </w:pPr>
      <w:r>
        <w:rPr>
          <w:rFonts w:ascii="Amiri" w:hAnsi="Amiri" w:eastAsia="Amiri" w:cs="Amiri"/>
          <w:color w:val="111111"/>
          <w:sz w:val="28"/>
          <w:sz w:val="28"/>
          <w:szCs w:val="28"/>
          <w:rtl w:val="true"/>
          <w:lang w:bidi="ar-SA"/>
        </w:rPr>
        <w:t>الفصل التاسع عشر في مستحبّات الكفن</w:t>
      </w:r>
    </w:p>
    <w:p>
      <w:pPr>
        <w:pStyle w:val="BookText"/>
        <w:rPr/>
      </w:pPr>
      <w:r>
        <w:rPr>
          <w:rFonts w:ascii="Amiri" w:hAnsi="Amiri" w:eastAsia="Amiri" w:cs="Amiri"/>
          <w:color w:val="111111"/>
          <w:sz w:val="28"/>
          <w:sz w:val="28"/>
          <w:szCs w:val="28"/>
          <w:rtl w:val="true"/>
          <w:lang w:bidi="ar-SA"/>
        </w:rPr>
        <w:t>الفصل العشرون في بقيّة مستحبّات الكفن</w:t>
      </w:r>
    </w:p>
    <w:p>
      <w:pPr>
        <w:pStyle w:val="BookText"/>
        <w:rPr/>
      </w:pPr>
      <w:r>
        <w:rPr>
          <w:rFonts w:ascii="Amiri" w:hAnsi="Amiri" w:eastAsia="Amiri" w:cs="Amiri"/>
          <w:color w:val="111111"/>
          <w:sz w:val="28"/>
          <w:sz w:val="28"/>
          <w:szCs w:val="28"/>
          <w:rtl w:val="true"/>
          <w:lang w:bidi="ar-SA"/>
        </w:rPr>
        <w:t>الفصل الحادي و العشرون في مكروهات الكفن</w:t>
      </w:r>
    </w:p>
    <w:p>
      <w:pPr>
        <w:pStyle w:val="BookText"/>
        <w:rPr/>
      </w:pPr>
      <w:r>
        <w:rPr>
          <w:rFonts w:ascii="Amiri" w:hAnsi="Amiri" w:eastAsia="Amiri" w:cs="Amiri"/>
          <w:color w:val="111111"/>
          <w:sz w:val="28"/>
          <w:sz w:val="28"/>
          <w:szCs w:val="28"/>
          <w:rtl w:val="true"/>
          <w:lang w:bidi="ar-SA"/>
        </w:rPr>
        <w:t>الفصل الثاني و العشرون في الحنوط</w:t>
      </w:r>
    </w:p>
    <w:p>
      <w:pPr>
        <w:pStyle w:val="BookText"/>
        <w:rPr/>
      </w:pPr>
      <w:r>
        <w:rPr>
          <w:rFonts w:ascii="Amiri" w:hAnsi="Amiri" w:eastAsia="Amiri" w:cs="Amiri"/>
          <w:color w:val="111111"/>
          <w:sz w:val="28"/>
          <w:sz w:val="28"/>
          <w:szCs w:val="28"/>
          <w:rtl w:val="true"/>
          <w:lang w:bidi="ar-SA"/>
        </w:rPr>
        <w:t>الفصل الثالث و العشرون في الجريدتين</w:t>
      </w:r>
    </w:p>
    <w:p>
      <w:pPr>
        <w:pStyle w:val="BookText"/>
        <w:rPr/>
      </w:pPr>
      <w:r>
        <w:rPr>
          <w:rFonts w:ascii="Amiri" w:hAnsi="Amiri" w:eastAsia="Amiri" w:cs="Amiri"/>
          <w:color w:val="111111"/>
          <w:sz w:val="28"/>
          <w:sz w:val="28"/>
          <w:szCs w:val="28"/>
          <w:rtl w:val="true"/>
          <w:lang w:bidi="ar-SA"/>
        </w:rPr>
        <w:t>الفصل الرابع و العشرون في التشييع</w:t>
      </w:r>
    </w:p>
    <w:p>
      <w:pPr>
        <w:pStyle w:val="BookText"/>
        <w:rPr/>
      </w:pPr>
      <w:r>
        <w:rPr>
          <w:rFonts w:ascii="Amiri" w:hAnsi="Amiri" w:eastAsia="Amiri" w:cs="Amiri"/>
          <w:color w:val="111111"/>
          <w:sz w:val="28"/>
          <w:sz w:val="28"/>
          <w:szCs w:val="28"/>
          <w:rtl w:val="true"/>
          <w:lang w:bidi="ar-SA"/>
        </w:rPr>
        <w:t>الفصل الخامس و العشرون في الصلاة على الميّت</w:t>
      </w:r>
    </w:p>
    <w:p>
      <w:pPr>
        <w:pStyle w:val="BookText"/>
        <w:rPr/>
      </w:pPr>
      <w:r>
        <w:rPr>
          <w:rFonts w:ascii="Amiri" w:hAnsi="Amiri" w:eastAsia="Amiri" w:cs="Amiri"/>
          <w:color w:val="111111"/>
          <w:sz w:val="28"/>
          <w:sz w:val="28"/>
          <w:szCs w:val="28"/>
          <w:rtl w:val="true"/>
          <w:lang w:bidi="ar-SA"/>
        </w:rPr>
        <w:t>الفصل السادس و العشرون في كيفيّة صلاة الميّت</w:t>
      </w:r>
    </w:p>
    <w:p>
      <w:pPr>
        <w:pStyle w:val="BookText"/>
        <w:rPr/>
      </w:pPr>
      <w:r>
        <w:rPr>
          <w:rFonts w:ascii="Amiri" w:hAnsi="Amiri" w:eastAsia="Amiri" w:cs="Amiri"/>
          <w:color w:val="111111"/>
          <w:sz w:val="28"/>
          <w:sz w:val="28"/>
          <w:szCs w:val="28"/>
          <w:rtl w:val="true"/>
          <w:lang w:bidi="ar-SA"/>
        </w:rPr>
        <w:t>الفصل السابع و العشرون في شرائط صلاة الميّت</w:t>
      </w:r>
    </w:p>
    <w:p>
      <w:pPr>
        <w:pStyle w:val="BookText"/>
        <w:rPr/>
      </w:pPr>
      <w:r>
        <w:rPr>
          <w:rFonts w:ascii="Amiri" w:hAnsi="Amiri" w:eastAsia="Amiri" w:cs="Amiri"/>
          <w:color w:val="111111"/>
          <w:sz w:val="28"/>
          <w:sz w:val="28"/>
          <w:szCs w:val="28"/>
          <w:rtl w:val="true"/>
          <w:lang w:bidi="ar-SA"/>
        </w:rPr>
        <w:t>الفصل الثامن و العشرون في آداب الصلاة على الميّت</w:t>
      </w:r>
    </w:p>
    <w:p>
      <w:pPr>
        <w:pStyle w:val="BookText"/>
        <w:rPr/>
      </w:pPr>
      <w:r>
        <w:rPr>
          <w:rFonts w:ascii="Amiri" w:hAnsi="Amiri" w:eastAsia="Amiri" w:cs="Amiri"/>
          <w:color w:val="111111"/>
          <w:sz w:val="28"/>
          <w:sz w:val="28"/>
          <w:szCs w:val="28"/>
          <w:rtl w:val="true"/>
          <w:lang w:bidi="ar-SA"/>
        </w:rPr>
        <w:t>الفصل التاسع و العشرون في الدفن</w:t>
      </w:r>
    </w:p>
    <w:p>
      <w:pPr>
        <w:pStyle w:val="BookText"/>
        <w:rPr/>
      </w:pPr>
      <w:r>
        <w:rPr>
          <w:rFonts w:ascii="Amiri" w:hAnsi="Amiri" w:eastAsia="Amiri" w:cs="Amiri"/>
          <w:color w:val="111111"/>
          <w:sz w:val="28"/>
          <w:sz w:val="28"/>
          <w:szCs w:val="28"/>
          <w:rtl w:val="true"/>
          <w:lang w:bidi="ar-SA"/>
        </w:rPr>
        <w:t>الفصل الثلاثون في المستحبّات قبل الدفن و حينه و بعده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و الثلاثون في مكروهات الدفن </w:t>
      </w:r>
      <w:bookmarkStart w:id="19" w:name="pg20827_276768"/>
    </w:p>
    <w:p>
      <w:pPr>
        <w:pStyle w:val="Heading3"/>
        <w:numPr>
          <w:ilvl w:val="2"/>
          <w:numId w:val="1"/>
        </w:numPr>
        <w:rPr/>
      </w:pPr>
      <w:bookmarkStart w:id="20" w:name="__RefHeading___Toc2489931_3531895371"/>
      <w:bookmarkStart w:id="21" w:name="_Toc7"/>
      <w:bookmarkEnd w:id="19"/>
      <w:bookmarkEnd w:id="20"/>
      <w:r>
        <w:rPr>
          <w:rtl w:val="true"/>
        </w:rPr>
        <w:t xml:space="preserve">الفصل الأوّل </w:t>
      </w:r>
      <w:r>
        <w:rPr>
          <w:rtl w:val="true"/>
        </w:rPr>
        <w:t xml:space="preserve">: </w:t>
      </w:r>
      <w:r>
        <w:rPr>
          <w:rtl w:val="true"/>
        </w:rPr>
        <w:t>في غسل مسّ الميّت</w:t>
      </w:r>
      <w:bookmarkEnd w:id="21"/>
    </w:p>
    <w:p>
      <w:pPr>
        <w:pStyle w:val="Heading4"/>
        <w:numPr>
          <w:ilvl w:val="3"/>
          <w:numId w:val="1"/>
        </w:numPr>
        <w:rPr/>
      </w:pPr>
      <w:bookmarkStart w:id="22" w:name="__RefHeading___Toc2489933_3531895371"/>
      <w:bookmarkStart w:id="23" w:name="_Toc8"/>
      <w:bookmarkEnd w:id="22"/>
      <w:r>
        <w:rPr>
          <w:rtl w:val="true"/>
        </w:rPr>
        <w:t>في وجوبه بمسّ ميّت الانسان</w:t>
      </w:r>
      <w:bookmarkEnd w:id="23"/>
    </w:p>
    <w:p>
      <w:pPr>
        <w:pStyle w:val="Heading5"/>
        <w:numPr>
          <w:ilvl w:val="4"/>
          <w:numId w:val="1"/>
        </w:numPr>
        <w:rPr/>
      </w:pPr>
      <w:bookmarkStart w:id="24" w:name="__RefHeading___Toc2489935_3531895371"/>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يجب بمسّ ميّت الانسان بعد برده و قبل غسله، دون ميّت غير الانسان أو هو قبل برده أو بعد غسله، و المناط برد تمام جسده فلايوجب برد بعضه و لو كان هو الممسوس، و المعتبر في الغسل تمام الأغسال الثلاثة فلو بقي من الغسل الثالث شيء لايسقط الغسل بمسّه و ان كان الممسوس العضو المغسول منه، و يكفي في سقوط الغسل اذا كانت الأغسال الثلاثة كلّها بالماء القراح لفقد السدر و الكافور، بل الأقوى كفاية التيمّم أو كون الغاسل هو الكافر بأمر المسلم لفقد المماثل لكن الأحوط عدم الاكتفاء بهما، و لا فرق في الميّت بين المسلم و الكافر و الكبير و الصغير حتّى السقط اذا تمّ له أربعة أشهر بل الأحوط الغسل بمسّه و لو قبل تمام أربعة أشهر أيضا و ان كان الأقوى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الغسل بمسّ ميّت الآدمي بعد برده و قبل غسله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الغسل على من مسّ ميّتا من الناس قبل تطهيره و بعد برده بالموت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اختلف الأصحاب في وجوب غسل المسّ، فقال الشيخان و ابنا بابويه و أكثر الأصحاب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 رضى الله عنه في شرح الرسالة و المصباح بالاستحباب، و المعتمد الأوّل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يدلّ على ذلك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بحرارته فلا، ولكن اذا مسّه بعد ما يبرد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يلبسه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يديه من العاتق، ثمّ يلبسه أكفانه، ثمّ 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حمله،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يتوضّأ من تراب القبر ان شاء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حين مات ابنه اسماعيل الأكبر، فجعل يقبّله و هو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لاينبغي أن يمسّ الميّت بعد ما يموت، و من مسّه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بحرارته فلا بأس، انّما ذاك اذا برد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مسّه و هو سخن؟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فاذا برد فعليه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البهائم و الطير اذا مسّها،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كالانسان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صحيحة عاصم بن 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اذا مسّه الانسان، أفيه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مسست جسده حين يبرد فاغتسل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مكاتبة محمّد بن الحسن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يديه أو بدنه ثوب الميّت الذي يلي جلده قبل أن يغسّل، هل يجب عليه غسل يديه أو بدنه؟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يدك جسد الميّت قبل أن يغسّل فقد يجب عليك الغسل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صحيحة ابن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و كفّنه اغتسل غسل الجنابة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 و ان مسّه مادام حارّا فلا غسل عليه، و اذا برد ثمّ مسّه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انّما يمسّ الثياب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يدلّ على عدم وجوب الغسل على من مسّ ميّتا قبل البرد أو بعد الغسل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الميّت عند موته و بعد غسله و القبلة ليس بها بأس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يمسّه بعد الغسل و يقبّله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لاتعارضهما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الذي غسّل الميّت و كلّ من مسّ ميّتا فعليه الغسل و ان كان الميّت قد غسّل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لأنّها تحمل على ما اذا غسل بدنه من النجاسات و الأوساخ و لم يغسّل غسل الموت، أو على أنّ غسل المسّ الواقع قبل غسل الميّت واجب و أنّه لم يسقط و ان كان الميّت قد غسّل، و غير ذلك من المحامل؛ جمعا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المستدلّ بها على استحباب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الأضحى و الفطر و الجمعة و اذا غسلت ميّتا، و لاتغتسل من مسّه اذا أدخلته القبر، و لا اذا حملته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يوم الجمعة و العيدين و حين تحرم و حين تدخل مكّة و المدينة و يوم عرفة و يوم تزور البيت و حين تدخل الكعبة و في ليلة تسع عشرة و احدى و عشرين و ثلاث و عشرين من شهر رمضان و من غسّل ميّتا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بتقريب أنّه ذكر فيهما في سياق جملة من المندوبات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منهما ذكر أقسام الأغسال و أنواعها، سواء الواجب منها و المندوب، مضافا الى أنّ الأولى يمكن حملها على استحباب غسل غاسل الميّت اذا لم يمسّ بدنه احتياطا، و خوفا من مسّه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الحسين بن عبيد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أميرالمؤمنين عليه السلام حين غسّل رسول اللّه صلى الله عليه و آله عند موته؟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طاهر مطهّر، ولكن أميرالمؤمنين عليه السلام فعل، و جرت به السنّة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الجواب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من حيث السند،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الامام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جرت به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جري السنّة و فعله عليه السلام في عرض واحد، بمعنى أنّه أتى به و جرت به السنّة، حيث انّه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و 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بالسنّة هو ما أوجبه النبي صلى الله عليه و آله بوحي من اللّه من دون أن يكون في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عمر بن خالد عن زيد بن علي عن آبائه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 هو واجب، و من غسّل الميّت و ان تطهّرت أجزأك، الحديث</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بناءً على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تطهير البدن و غَسلُه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سندا بالحسين بن علوان،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التطهّر هو الغُسل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جنبا فاطّهّروا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6" w:name="pg20827_276773"/>
    </w:p>
    <w:p>
      <w:pPr>
        <w:pStyle w:val="BookText"/>
        <w:rPr/>
      </w:pPr>
      <w:bookmarkEnd w:id="26"/>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27" w:name="__RefHeading___Toc2489937_3531895371"/>
      <w:bookmarkStart w:id="28" w:name="_Toc10"/>
      <w:bookmarkEnd w:id="27"/>
      <w:r>
        <w:rPr>
          <w:rtl w:val="true"/>
        </w:rPr>
        <w:t xml:space="preserve">الفرع الأوّل </w:t>
      </w:r>
      <w:r>
        <w:rPr>
          <w:rtl w:val="true"/>
        </w:rPr>
        <w:t xml:space="preserve">: </w:t>
      </w:r>
      <w:r>
        <w:rPr>
          <w:rtl w:val="true"/>
        </w:rPr>
        <w:t>في مسّ الميتة من غير الانسان</w:t>
      </w:r>
      <w:bookmarkEnd w:id="28"/>
    </w:p>
    <w:p>
      <w:pPr>
        <w:pStyle w:val="BookText"/>
        <w:rPr/>
      </w:pPr>
      <w:r>
        <w:rPr>
          <w:rFonts w:ascii="Amiri" w:hAnsi="Amiri" w:eastAsia="Amiri" w:cs="Amiri"/>
          <w:color w:val="111111"/>
          <w:sz w:val="28"/>
          <w:sz w:val="28"/>
          <w:szCs w:val="28"/>
          <w:rtl w:val="true"/>
          <w:lang w:bidi="ar-SA"/>
        </w:rPr>
        <w:t>لايجب الغسل بمسّ الميتة من غير الانسان؛ و ذلك لصحيحة محمّد بن مسلم عن أحدهما عليهماالسلام في رجل مسّ ميتة أعليه الغسل؟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انّما ذلك من الانسان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يمسّ الميتة، أينبغي أن يغتسل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من الانسان وحده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يحلّ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ولكن يغسل يده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فمسّ ميتة غير الانسان انّما يوجب النجاسة اذا كانت الملاقاة مع رطوبة، و قد تقدّم الكلام في ذلك في بحث نجاسة الميتة؛ لذهاب بعضهم الى النجاسة بملاقاتها و لو كانت من غير رطوبة أيضا</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2489939_3531895371"/>
      <w:bookmarkStart w:id="30" w:name="_Toc11"/>
      <w:bookmarkEnd w:id="29"/>
      <w:r>
        <w:rPr>
          <w:rtl w:val="true"/>
        </w:rPr>
        <w:t xml:space="preserve">الفرع الثاني </w:t>
      </w:r>
      <w:r>
        <w:rPr>
          <w:rtl w:val="true"/>
        </w:rPr>
        <w:t xml:space="preserve">: </w:t>
      </w:r>
      <w:r>
        <w:rPr>
          <w:rtl w:val="true"/>
        </w:rPr>
        <w:t>في مناط برد الميّت</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المناط في برد الميّت، برد تمام جسده، فلايوجب الغسل بمسّ بعضه البارد اذالم يكن تمام جسده بردا؛ و ذلك لأنّ الظاهر من الصحاح المتقدّمة من وجوب </w:t>
      </w:r>
      <w:bookmarkStart w:id="31" w:name="pg20827_276774"/>
    </w:p>
    <w:p>
      <w:pPr>
        <w:pStyle w:val="BookText"/>
        <w:rPr/>
      </w:pPr>
      <w:bookmarkEnd w:id="31"/>
      <w:r>
        <w:rPr>
          <w:rFonts w:ascii="Amiri" w:hAnsi="Amiri" w:eastAsia="Amiri" w:cs="Amiri"/>
          <w:color w:val="111111"/>
          <w:sz w:val="28"/>
          <w:sz w:val="28"/>
          <w:szCs w:val="28"/>
          <w:rtl w:val="true"/>
          <w:lang w:bidi="ar-SA"/>
        </w:rPr>
        <w:t>الغسل حين البرد هو برد تمام جسده؛ اذ مع برد البعض دون بعض لايصدق أنّ الميّت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اسماعيل بن جابر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ذاك اذا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الحصر، أي أنّ وجوب الغسل بالمسّ منحصر بما اذا برد الميّت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عليه السلام في صحيحة علي بن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قد برد فعليه الغسل اذا مسّه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البرد المضاف الى الميّت في برد تمام بدنه، فيرجع في برد بعض البدن الى اطلاق نفي الغسل اذا لم يبرد أو استصحاب طهارة الماسّ، أو أصالة البراءة من الوجوب</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32" w:name="__RefHeading___Toc2489941_3531895371"/>
      <w:bookmarkStart w:id="33" w:name="_Toc12"/>
      <w:bookmarkEnd w:id="32"/>
      <w:r>
        <w:rPr>
          <w:rtl w:val="true"/>
        </w:rPr>
        <w:t xml:space="preserve">الفرع الثالث </w:t>
      </w:r>
      <w:r>
        <w:rPr>
          <w:rtl w:val="true"/>
        </w:rPr>
        <w:t xml:space="preserve">: </w:t>
      </w:r>
      <w:r>
        <w:rPr>
          <w:rtl w:val="true"/>
        </w:rPr>
        <w:t>في مناط غسل الميّت</w:t>
      </w:r>
      <w:bookmarkEnd w:id="33"/>
    </w:p>
    <w:p>
      <w:pPr>
        <w:pStyle w:val="BookText"/>
        <w:rPr/>
      </w:pPr>
      <w:r>
        <w:rPr>
          <w:rFonts w:ascii="Amiri" w:hAnsi="Amiri" w:eastAsia="Amiri" w:cs="Amiri"/>
          <w:color w:val="111111"/>
          <w:sz w:val="28"/>
          <w:sz w:val="28"/>
          <w:szCs w:val="28"/>
          <w:rtl w:val="true"/>
          <w:lang w:bidi="ar-SA"/>
        </w:rPr>
        <w:t>المعتبر في غسل الميّت تمام الأغسال الثلاثة، فلو بقي من الغسل الثالث شيء لايسقط الغسل بمسّه، و ان كان الممسوس العضو المغسول منه؛ و ذلك لأنّه مقتضى ظهور غسل الميّت في الروايات المتقدّمة الدالّة على وجوب غسل مسّ الميّت اذا لم يغسل الميّت بالوجه الشرعي، و هو ملفّق من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بقي الغسل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لعضو من أعضائه، فمسّ العضو الذي تمّ أغساله الثلاثة وجب عليه غسل مسّ الميّت؛ لأنّه لم يتمّ غسله بعد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الغسل بمسّ عضو كمل غسله قبل تمام غسل الجميع وجهان، أقربهما الوجوب؛ لاطلاق الأمر بالغسل بمسّ الميّت بعد برده،خرج منه ما بعد الغسل بالاجماع، فبقي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لصدق كمال الغسل بالاضافة الى ذلك العضو؛ و لأنّه لو كان منفصلاً لما وجب الغسل بمسّه </w:t>
      </w:r>
      <w:bookmarkStart w:id="34" w:name="pg20827_276775"/>
    </w:p>
    <w:p>
      <w:pPr>
        <w:pStyle w:val="BookText"/>
        <w:rPr/>
      </w:pPr>
      <w:bookmarkEnd w:id="34"/>
      <w:r>
        <w:rPr>
          <w:rFonts w:ascii="Amiri" w:hAnsi="Amiri" w:eastAsia="Amiri" w:cs="Amiri"/>
          <w:color w:val="111111"/>
          <w:sz w:val="28"/>
          <w:sz w:val="28"/>
          <w:szCs w:val="28"/>
          <w:rtl w:val="true"/>
          <w:lang w:bidi="ar-SA"/>
        </w:rPr>
        <w:t>قطعا فكذا مع الاتّصال؛ لعدم تعقّل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الوجهين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
      </w:r>
    </w:p>
    <w:p>
      <w:pPr>
        <w:pStyle w:val="Heading5"/>
        <w:numPr>
          <w:ilvl w:val="4"/>
          <w:numId w:val="1"/>
        </w:numPr>
        <w:rPr/>
      </w:pPr>
      <w:bookmarkStart w:id="35" w:name="__RefHeading___Toc2489943_3531895371"/>
      <w:bookmarkStart w:id="36" w:name="_Toc13"/>
      <w:bookmarkEnd w:id="35"/>
      <w:r>
        <w:rPr>
          <w:rtl w:val="true"/>
        </w:rPr>
        <w:t xml:space="preserve">الفرع الرابع </w:t>
      </w:r>
      <w:r>
        <w:rPr>
          <w:rtl w:val="true"/>
        </w:rPr>
        <w:t xml:space="preserve">: </w:t>
      </w:r>
      <w:r>
        <w:rPr>
          <w:rtl w:val="true"/>
        </w:rPr>
        <w:t>فيما اذا تعذّر غسل الميّت بالسدر و الكافور</w:t>
      </w:r>
      <w:bookmarkEnd w:id="36"/>
    </w:p>
    <w:p>
      <w:pPr>
        <w:pStyle w:val="BookText"/>
        <w:rPr/>
      </w:pPr>
      <w:r>
        <w:rPr>
          <w:rFonts w:ascii="Amiri" w:hAnsi="Amiri" w:eastAsia="Amiri" w:cs="Amiri"/>
          <w:color w:val="111111"/>
          <w:sz w:val="28"/>
          <w:sz w:val="28"/>
          <w:szCs w:val="28"/>
          <w:rtl w:val="true"/>
          <w:lang w:bidi="ar-SA"/>
        </w:rPr>
        <w:t>اذا تعذّر غسل الميّت بالسدر و الكافور، لعدم وجود السدر و الكافور، فأتى الأغسال الثلاثة بماء القراح فالميّت طاهر فاذا مسّه الماسّ لايجب عليه غسل المسّ؛ و ذلك لما ورد في الروايات من عدم وجوب غسل المسّ بعد تغسيل الميّت، فالمراد بتغسيله هو الذي يكون مشروعا في حقّه و المفروض كفاية الأغسال الثلاثة بماء القراح اذا لم يوجد السدر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تعذّر الغسل بالماء مطلقا فيمّم، فالظاهر أيضا كفايته فلايجب للماسّ غسل مسّ الميّت اذا مسّه بعد التيمّم؛ و ذلك لما ورد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التيمّم أحد الطهورين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الماء هو ربّ 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التراب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تقريب الاستدلال بها أنّ هذه العمومات لاتنحصر بالأحياء بل هي شاملة لمن عليه الغسل شرعا سواء كان حيّا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استشكل فيها باشكالات يرجع اليها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دلّت على كفاية التيمّم صحيحة عبدالرحمن بن أبي نجران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الحسن موسى بن جعفر عليه السلام عن ثلاثة نفر كانوا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جنب، و الثانى ميّت، و الثالث على غير وضوء، و حضرت </w:t>
      </w:r>
      <w:bookmarkStart w:id="37" w:name="pg20827_276776"/>
    </w:p>
    <w:p>
      <w:pPr>
        <w:pStyle w:val="BookText"/>
        <w:rPr/>
      </w:pPr>
      <w:bookmarkEnd w:id="37"/>
      <w:r>
        <w:rPr>
          <w:rFonts w:ascii="Amiri" w:hAnsi="Amiri" w:eastAsia="Amiri" w:cs="Amiri"/>
          <w:color w:val="111111"/>
          <w:sz w:val="28"/>
          <w:sz w:val="28"/>
          <w:szCs w:val="28"/>
          <w:rtl w:val="true"/>
          <w:lang w:bidi="ar-SA"/>
        </w:rPr>
        <w:t>الصلاة و معهم من الماء قدر ما يكفي أحدهم، من يأخذ الماء،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الذي هو على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الظاهر أنّ المراد بالسنّة، هو عدم ورود آية فيه ظاهرا و أنّ النبي صلى الله عليه و آله أوجبه باذن اللّه و باطن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تؤيّدها رواية عمرو بن خالد عن زيد بن علي عن آبائه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أتوا رسول اللّه صلى الله عليه و آله فقالوا يا رسول اللّه صلى الله عليه و آله، مات صاحب لنا</w:t>
      </w:r>
    </w:p>
    <w:p>
      <w:pPr>
        <w:pStyle w:val="BookText"/>
        <w:rPr/>
      </w:pPr>
      <w:r>
        <w:rPr>
          <w:rFonts w:ascii="Amiri" w:hAnsi="Amiri" w:eastAsia="Amiri" w:cs="Amiri"/>
          <w:color w:val="111111"/>
          <w:sz w:val="28"/>
          <w:sz w:val="28"/>
          <w:szCs w:val="28"/>
          <w:rtl w:val="true"/>
          <w:lang w:bidi="ar-SA"/>
        </w:rPr>
        <w:t>و هو مجدور، فان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هكذا يكون الحال لو كان الغاسل هو الكافر بأمر المسلم لفقد المماثل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489945_3531895371"/>
      <w:bookmarkStart w:id="39" w:name="_Toc14"/>
      <w:bookmarkEnd w:id="38"/>
      <w:r>
        <w:rPr>
          <w:rtl w:val="true"/>
        </w:rPr>
        <w:t xml:space="preserve">الفرع الخامس </w:t>
      </w:r>
      <w:r>
        <w:rPr>
          <w:rtl w:val="true"/>
        </w:rPr>
        <w:t xml:space="preserve">: </w:t>
      </w:r>
      <w:r>
        <w:rPr>
          <w:rtl w:val="true"/>
        </w:rPr>
        <w:t>في عدم الفرق بين أقسام ميّت الانسان</w:t>
      </w:r>
      <w:bookmarkEnd w:id="39"/>
    </w:p>
    <w:p>
      <w:pPr>
        <w:pStyle w:val="BookText"/>
        <w:rPr/>
      </w:pPr>
      <w:r>
        <w:rPr>
          <w:rFonts w:ascii="Amiri" w:hAnsi="Amiri" w:eastAsia="Amiri" w:cs="Amiri"/>
          <w:color w:val="111111"/>
          <w:sz w:val="28"/>
          <w:sz w:val="28"/>
          <w:szCs w:val="28"/>
          <w:rtl w:val="true"/>
          <w:lang w:bidi="ar-SA"/>
        </w:rPr>
        <w:t xml:space="preserve">لا فرق في الميّت بين المسلم و الكافر و الكبير و الصغير، حتّى السقط اذا تمّ له أربعة أشهر؛ و ذلك لاطلاق الروايات التي تقدّمت في أوّل هذا الفصل بوجوب غسل من مسّ ميّتا، فاذا صدق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صدقه في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وجوب الغسل على من مسّه كما في قوله عليه السلام في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يغمض عين الميّت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مسّه بعد ما يبرد فليغتسل، الحديث</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صحيحتي اسماعيل بن جابر و عاصم بن حميد المتقدّمتين</w:t>
      </w:r>
      <w:r>
        <w:rPr>
          <w:rFonts w:eastAsia="Amiri" w:cs="Amiri" w:ascii="Amiri" w:hAnsi="Amiri"/>
          <w:color w:val="111111"/>
          <w:sz w:val="28"/>
          <w:szCs w:val="28"/>
          <w:rtl w:val="true"/>
          <w:lang w:bidi="ar-SA"/>
        </w:rPr>
        <w:t xml:space="preserve">. </w:t>
      </w:r>
      <w:bookmarkStart w:id="40" w:name="pg20827_276777"/>
    </w:p>
    <w:p>
      <w:pPr>
        <w:pStyle w:val="BookText"/>
        <w:rPr/>
      </w:pPr>
      <w:bookmarkEnd w:id="40"/>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القواعد و عن التذكرة و الدروس و البيان و غيرها، و في جامع المقاصد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أقرب؛ لاطلاق النصّ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 و عن نهاية الأحكام و التحرير 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العدم؛ 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تطهيره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يتحقّق في ميّت يقبل التطهير، و لأنّه لايزيد على مسّ البهيمة 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قصور الفتوى فلا قصور في النصّ؛ لاطلاق ما دلّ على سببيّة المسّ بعد البرد، المقتصر في تقييده على خصوص صورة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أخيرا فهو تخرّص لايثبت حكما شرعيّا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هكذا يكون في الجواهر</w:t>
      </w:r>
      <w:r>
        <w:rPr>
          <w:rFonts w:eastAsia="Amiri" w:cs="Amiri" w:ascii="Amiri" w:hAnsi="Amiri"/>
          <w:color w:val="111111"/>
          <w:sz w:val="28"/>
          <w:szCs w:val="28"/>
          <w:rtl w:val="true"/>
          <w:lang w:bidi="ar-SA"/>
        </w:rPr>
        <w:t>.</w:t>
      </w:r>
      <w:r>
        <w:rPr>
          <w:rStyle w:val="FootnoteAnchor"/>
          <w:rtl w:val="true"/>
        </w:rPr>
        <w:footnoteReference w:id="31"/>
      </w:r>
    </w:p>
    <w:p>
      <w:pPr>
        <w:pStyle w:val="Heading5"/>
        <w:numPr>
          <w:ilvl w:val="4"/>
          <w:numId w:val="1"/>
        </w:numPr>
        <w:rPr/>
      </w:pPr>
      <w:bookmarkStart w:id="41" w:name="__RefHeading___Toc2489947_3531895371"/>
      <w:bookmarkStart w:id="42" w:name="_Toc15"/>
      <w:bookmarkEnd w:id="41"/>
      <w:r>
        <w:rPr>
          <w:rtl w:val="true"/>
        </w:rPr>
        <w:t xml:space="preserve">الفرع السادس </w:t>
      </w:r>
      <w:r>
        <w:rPr>
          <w:rtl w:val="true"/>
        </w:rPr>
        <w:t xml:space="preserve">: </w:t>
      </w:r>
      <w:r>
        <w:rPr>
          <w:rtl w:val="true"/>
        </w:rPr>
        <w:t>في المسّ بالسقط الذي لم يتمّ له أربعة أشهر</w:t>
      </w:r>
      <w:bookmarkEnd w:id="42"/>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قبل ولوج الروح بأن كان دون الأربعة، فعن المفيد أنّه لايجب الغسل بمسّه، و قوّاه في المنتهى،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لايسمّى ميّتا؛ اذ الموت انّما يكون من حياة سابقة، و هو انّما يتّجه بأربعة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لكن قد يشكل بأنّ المتّجه حينئذٍ الحكم بطهارته، و ان نفي الخلاف عن نجاسته النراقي في لوامعه؛ لعدم تناول اسم الميتة له، فلايجب غسلاليد منه،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نجاسته حينئذٍ لا لصدق الميتة، بل لأنّه قطعة أبينت من حي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و عدم انصراف دليل القطعة الى مثله، و كونه على هذا التقدير من أجزاء الحيّ التي لاتحلّها الحياة الاّ على اعتبار المنشئيّة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w:t>
      </w:r>
    </w:p>
    <w:p>
      <w:pPr>
        <w:pStyle w:val="BookText"/>
        <w:rPr/>
      </w:pPr>
      <w:r>
        <w:rPr>
          <w:rFonts w:ascii="Amiri" w:hAnsi="Amiri" w:eastAsia="Amiri" w:cs="Amiri"/>
          <w:color w:val="111111"/>
          <w:sz w:val="28"/>
          <w:sz w:val="28"/>
          <w:szCs w:val="28"/>
          <w:rtl w:val="true"/>
          <w:lang w:bidi="ar-SA"/>
        </w:rPr>
        <w:t>لاطلاق القول بعدم وجوب الغسل بمسّه بناءً على ذلك، بل المتّجه حينئذٍ التفصيل بين المشتمل على العظم منه و عدمه كالقطعة المبانة من حيّ، و القول بعدم اشتماله على عظم أصلاً قبل ولوج الروح حتّى الرأس غير ثابت، بل لعلّ الثابت ممّا دلّ على تمام خلقته قبل ولوج الروح خلافه، و اللّه أعلم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الواردة في الباب من وجوب غسل المسّ فيما اذا مسّ الميّت بعد البرد، أنّ الاعتبار هو بالجسد الذي كان فيه الروح فخرجت منه، و يؤيّده ما رواه الصدوق رحمه الله في عيون الأخبار و العلل بأسانيده عن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من يغسّل الميّت بالغسل لعلّة الطهارة ممّا أصابه من نضح الميّت؛ لأنّ الميّت اذا خرج منه الروح بقي منه أكثر آفته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 الامام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بعد ولوج الروح كغيره يجب في مسّه الغسل؛ لصدق الميّت عليه بلا اشكال، كما لا اشكال في عدم الوجوب قبله؛ لعدم الصدق، فانّ الميّت ما زال عنه الروح لا ما لم يلج فيه، و لو مع شأنيّته، و مقتضى الأصل طهارته، و ان حكي عن العلاّمة التصريح بوجوب غسل اليد منه، و عن النراقي عدم الخلاف فيه، لكن اثبات الحكم به مشكل بل ممنوع</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بحث النجاسات أنّ السقط قبل ولوج الروح ميتة نجسة الاّ أنّه لايجب الغسل بمسّه؛ لما ذكر</w:t>
      </w:r>
      <w:r>
        <w:rPr>
          <w:rFonts w:eastAsia="Amiri" w:cs="Amiri" w:ascii="Amiri" w:hAnsi="Amiri"/>
          <w:color w:val="111111"/>
          <w:sz w:val="28"/>
          <w:szCs w:val="28"/>
          <w:rtl w:val="true"/>
          <w:lang w:bidi="ar-SA"/>
        </w:rPr>
        <w:t xml:space="preserve">. </w:t>
      </w:r>
      <w:bookmarkStart w:id="43" w:name="pg20827_276779"/>
    </w:p>
    <w:p>
      <w:pPr>
        <w:pStyle w:val="Heading4"/>
        <w:numPr>
          <w:ilvl w:val="3"/>
          <w:numId w:val="1"/>
        </w:numPr>
        <w:rPr/>
      </w:pPr>
      <w:bookmarkStart w:id="44" w:name="__RefHeading___Toc2489949_3531895371"/>
      <w:bookmarkStart w:id="45" w:name="_Toc16"/>
      <w:bookmarkEnd w:id="43"/>
      <w:bookmarkEnd w:id="44"/>
      <w:r>
        <w:rPr>
          <w:rtl w:val="true"/>
        </w:rPr>
        <w:t>في عدم الفرق في الماسّ و الممسوس بين أن يكون ممّا تحلّه الحياة أو لا</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الماسّ و الممسوس لا فرق بين أن يكون ممّا تحلّه الحياة أو لا، كالعظم و الظفر، و كذا لا فرق فيهما بين الباطن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 بالشعر لايوجبه و كذا مسّ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الفرق في وجوب الغسل للماسّ بين أن يكون الممسوس ممّا تحلّه الحياة أو لا، كالعظم و الظفر و السنّ؛ و ذلك لاطلاق الروايات الواردة في الباب و صدق مسّ بدن الميّت، و كذا لا فرق فيهما بين الباطن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مسّ انسان بدن الميّت بشعره، أو مسّ شعر الميّت لايوجب الغسل الاّ اذا كان الشعر قصيرا جدّا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المسّ بأيّ جزء من أجزاء البدن لأيّ جزء من أجزاء الممسوس و ان لم تكن ممّا تحلّه الحياة منهما بعد صدق اسم المسّ عليه لانصرافه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لعلّه لايصدق في خصوص الشعر ماسّا و ممسوسا سيّما الثاني، كما عساه يشعر به عدم وجوب غسله في الجنابة بخلاف السنّ و الظفر و العظم، فيصدق اسم المسّ بكلّ واحد منها ماسّة كانت أو ممسوسة، فما في المحكي من عبارة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المسّ بما تحلّه الحياة لما تحلّه الحياة في وجوب غسل المسّ، فمتى انتفى أحد الأمرين لم يجب،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العظم اشكال، و هو فيالسنّ أقوى، و يمكن جريان الاشكال في الظفر أيضا لمساواته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عرفته من تحقّق الصدق الذي لاينافيه الطهارة، و نحوه ما في جامع المقاصد من التردّد في المسّ بالظفر و السنّ و العظم، و الذكرى أيضا في الثاني اذا كان ممسوسا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 في صدق اسم المسّ أو انصراف اطلاقه بالنسبة الى بعض </w:t>
      </w:r>
      <w:bookmarkStart w:id="46" w:name="pg20827_276780"/>
    </w:p>
    <w:p>
      <w:pPr>
        <w:pStyle w:val="BookText"/>
        <w:rPr/>
      </w:pPr>
      <w:bookmarkEnd w:id="46"/>
      <w:r>
        <w:rPr>
          <w:rFonts w:ascii="Amiri" w:hAnsi="Amiri" w:eastAsia="Amiri" w:cs="Amiri"/>
          <w:color w:val="111111"/>
          <w:sz w:val="28"/>
          <w:sz w:val="28"/>
          <w:szCs w:val="28"/>
          <w:rtl w:val="true"/>
          <w:lang w:bidi="ar-SA"/>
        </w:rPr>
        <w:t>الأفراد، فيتّجه حينئذٍ التمسّك في نفي وجوب الغسل بالأصل، و باستصحاب الطهارة و نحوهما</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47" w:name="__RefHeading___Toc2489951_3531895371"/>
      <w:bookmarkStart w:id="48" w:name="_Toc17"/>
      <w:bookmarkEnd w:id="47"/>
      <w:r>
        <w:rPr>
          <w:rtl w:val="true"/>
        </w:rPr>
        <w:t>في مسّ القطعة المبانة من الميّت أو الحي</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القطعة المبانة من الميّت أو الحي اذا اشتملت على العظم يوجب الغسل دون المجرّد عنه، و أمّا مسّ العظم المجرّد ففي ايجابه للغسل اشكال، و الأحوط الغسل بمسّه خصوصا اذا لم يمض عليه سنة كما أنّ الأحوط في السنّ المنفصل من الميّت أيضا الغسل، بخلاف المنفصل من الحي اذا لم يكن معه لحم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اللحم الجزئي لا اعتناء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القطعة المبانة من الحي اذا اشتملت على العظم يوجب الغسل دون المجرّد عنه؛ يدلّ على ذلك مرسلة أيّوب بن نوح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قطع من الرجل قطعة فهي ميتة، فاذا مسّه انسان فكلّ ما كان فيه عظم فقد وجب على من يمسّه الغسل، فان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كذا يكون الحكم لو مسّ القطعة المبانة من الميّت الذي لم يغسّل؛ و ذلك لاطلاق الروايات المتقدّمة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أيضا وجوب الغسل على من مسّ العظم المجرّد من الحي أو الميّت؛ لاطلاق الروايات المتقدّمة و اطلاق مرسلة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مضى زمانا نحو سنة أو أكثر من قطعه فلايجب الغسل، و في رواية اسماعيل الجعفي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يمسّ عظم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جاز سنة فليس به بأس</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ثمّ انّ الأحوط أنّ مسّ السنّ أو الظفر المنقطع من الميّت الذي لم يغسّل ففيه الغسل، بخلاف المنقطع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القطعة المبانة من الميّت أو الحي اذا اشتملت على العظم يوجب الغسل دون المجرّد عنه، على المشهور شهرة عظيمة بل عن الخلاف الاجماع عليه صريحا، و عن ظاهر غير واحد ظاهرا، و يشهد له مرسل أيّوب بن نوح، المنجبر ضعفه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توقّف فيه، و تبعه المدارك؛ لضعف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لايخفى، فانّ ضعف الرواية تجبره الشهرة كما في جامع المقاصد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 العظم المجرّد فعن الذكرى و الدروس و الموجز و فوائد الشرائع و المسالك وجوب الغسل فيه؛ لدوران الحكم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و المنتهى و نهاية الأحكام و التحرير و غيرها عدمه؛ للأصل، و خروجه عن موضوع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 الحكم مداره في القطعة المبانة لايوجب جريان الحكم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العظم بحيث يصدق على مسّه مسّ الميّت تعيّن وجوب الغسل بمسّه،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اسماعيل الجعفي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جاز سنة فليس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بمضمونه أفتى في محكي الفقيه و المقنع، الاّ أنّ ضعف الخبر سندا و اعراض المشهور عنه مانع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
      </w:r>
      <w:bookmarkStart w:id="49" w:name="pg20827_276782"/>
    </w:p>
    <w:p>
      <w:pPr>
        <w:pStyle w:val="Heading4"/>
        <w:numPr>
          <w:ilvl w:val="3"/>
          <w:numId w:val="1"/>
        </w:numPr>
        <w:rPr/>
      </w:pPr>
      <w:bookmarkStart w:id="50" w:name="__RefHeading___Toc2489953_3531895371"/>
      <w:bookmarkStart w:id="51" w:name="_Toc18"/>
      <w:bookmarkEnd w:id="49"/>
      <w:bookmarkEnd w:id="50"/>
      <w:r>
        <w:rPr>
          <w:rtl w:val="true"/>
        </w:rPr>
        <w:t>فيما اذا شكّ في تحقّق المسّ</w:t>
      </w:r>
      <w:bookmarkEnd w:id="51"/>
    </w:p>
    <w:p>
      <w:pPr>
        <w:pStyle w:val="Heading5"/>
        <w:numPr>
          <w:ilvl w:val="4"/>
          <w:numId w:val="1"/>
        </w:numPr>
        <w:rPr/>
      </w:pPr>
      <w:bookmarkStart w:id="52" w:name="__RefHeading___Toc2489955_3531895371"/>
      <w:bookmarkStart w:id="53" w:name="_Toc19"/>
      <w:bookmarkEnd w:id="52"/>
      <w:r>
        <w:rPr>
          <w:rtl w:val="true"/>
        </w:rPr>
        <w:t>اشارة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تحقّق المسّ و عدمه أو شكّ في أنّ الممسوس كان انسانا أو غيره، أو كان ميّتا أو حيّا، أو كان قبل برده أو بعده، أو في أنّه كان شهيدا أم غيره، أو كان الممسوس بدنه أو لباسه، أو كان شعره أو بدنه لايجب الغسل في شيء من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المسّ و شكّ في أنّه كان بعد الغسل أو قبله وجب الغسل، و على هذا يشكل مسّ العظام المجرّدة المعلوم كونها من الانسان في المقابر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المقبرة للمسلمين يمكن الحمل على أنّها مغسّلة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تحقّق المسّ و عدمه لايجب الغسل؛ و ذلك لاستصحاب عدم المسّ، و للبراءة عن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أنّ الممسوس كان انسانا أو غيره، أو كان ميّتا أو حيّا، أو كان قبل برده أو بعده؛ لأنّه يشكّ في أنّ مسّه قدأوجب عليه الغسل أم لا،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لو شكّ في أنّ الممسوس كان بدن الميّت أو شعره أو لباسه، فلايجب عليه الغسل في ذلك كلّه؛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أنّه كان شهيدا أم غيره فوجوب الغسل عليه ان لم يكن أقوى فهو أحوط؛ لأنّه مسّ ميّتا و كلّف بالغسل و لايسقط عنه الاّ اذا أحرز أنّ الميّت كان شهيدا، فالأصل لايعارض ما وجب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54" w:name="__RefHeading___Toc2489957_3531895371"/>
      <w:bookmarkStart w:id="55" w:name="_Toc20"/>
      <w:bookmarkEnd w:id="54"/>
      <w:r>
        <w:rPr>
          <w:rtl w:val="true"/>
        </w:rPr>
        <w:t xml:space="preserve">الفرع الأوّل </w:t>
      </w:r>
      <w:r>
        <w:rPr>
          <w:rtl w:val="true"/>
        </w:rPr>
        <w:t xml:space="preserve">: </w:t>
      </w:r>
      <w:r>
        <w:rPr>
          <w:rtl w:val="true"/>
        </w:rPr>
        <w:t>فيما لو علم المسّ و شكّ في غسل الميّت</w:t>
      </w:r>
      <w:bookmarkEnd w:id="55"/>
    </w:p>
    <w:p>
      <w:pPr>
        <w:pStyle w:val="BookText"/>
        <w:rPr/>
      </w:pPr>
      <w:r>
        <w:rPr>
          <w:rFonts w:ascii="Amiri" w:hAnsi="Amiri" w:eastAsia="Amiri" w:cs="Amiri"/>
          <w:color w:val="111111"/>
          <w:sz w:val="28"/>
          <w:sz w:val="28"/>
          <w:szCs w:val="28"/>
          <w:rtl w:val="true"/>
          <w:lang w:bidi="ar-SA"/>
        </w:rPr>
        <w:t>لو علم المسّ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قد غسّل أم لا، فيجب الغسل؛ لأنّ الأصل عدم غسل الميّت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 الميّت قد غسّل الاّ أنّه يشكّ في تقدّم المسّ عليه و تأخّره </w:t>
      </w:r>
      <w:bookmarkStart w:id="56" w:name="pg20827_276783"/>
    </w:p>
    <w:p>
      <w:pPr>
        <w:pStyle w:val="BookText"/>
        <w:rPr/>
      </w:pPr>
      <w:bookmarkEnd w:id="56"/>
      <w:r>
        <w:rPr>
          <w:rFonts w:ascii="Amiri" w:hAnsi="Amiri" w:eastAsia="Amiri" w:cs="Amiri"/>
          <w:color w:val="111111"/>
          <w:sz w:val="28"/>
          <w:sz w:val="28"/>
          <w:szCs w:val="28"/>
          <w:rtl w:val="true"/>
          <w:lang w:bidi="ar-SA"/>
        </w:rPr>
        <w:t>عنه،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تاريخ المسّ فيستصحب عدم الغسل الى هذا التاريخ فيجب عليه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تاريخ الغسل و يستصحب عدم المسّ الى هذا التاريخ فلايجب عليه الغسل، فلايعارض استصحاب عدم المسّ في الصورة الأولى و لا استصحاب عدم الغسل في الصورة الثانية؛ لكونهما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تاريخهما، ففي هذه الصورة فاستصحاب عدم المسّ الى حين الغسل يعارض استصحاب عدم الغسل الى حين المسّ، فيجري استصحاب الطهارة أو البراءة من وجوب غسل المسّ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مسّ العظام المجرّدة المعلوم كونها من الانسان، فان حصل الاطمئنان بغسل الأموات بأن كانوا في مقابر المسلمين أو من طريق آخر فلايجب الغسل، و أمّا ان كانوا في مقابر الكفّار، فلو لم يمض نحو سنة أو أكثر من موتهم فعليه الغسل</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489959_3531895371"/>
      <w:bookmarkStart w:id="58" w:name="_Toc21"/>
      <w:bookmarkEnd w:id="57"/>
      <w:r>
        <w:rPr>
          <w:rtl w:val="true"/>
        </w:rPr>
        <w:t xml:space="preserve">الفرع الثاني </w:t>
      </w:r>
      <w:r>
        <w:rPr>
          <w:rtl w:val="true"/>
        </w:rPr>
        <w:t xml:space="preserve">: </w:t>
      </w:r>
      <w:r>
        <w:rPr>
          <w:rtl w:val="true"/>
        </w:rPr>
        <w:t>في مسّ الشهيد</w:t>
      </w:r>
      <w:bookmarkEnd w:id="58"/>
    </w:p>
    <w:p>
      <w:pPr>
        <w:pStyle w:val="BookText"/>
        <w:rPr/>
      </w:pPr>
      <w:r>
        <w:rPr>
          <w:rFonts w:ascii="Amiri" w:hAnsi="Amiri" w:eastAsia="Amiri" w:cs="Amiri"/>
          <w:color w:val="111111"/>
          <w:sz w:val="28"/>
          <w:sz w:val="28"/>
          <w:szCs w:val="28"/>
          <w:rtl w:val="true"/>
          <w:lang w:bidi="ar-SA"/>
        </w:rPr>
        <w:t>لايجب الغسل بمسّ من قتل من المجاهدين في المعركة و استشهد بين الصفّين؛ و ذلك أوّلاً لأنّ الأمر بغسل المسّ مخصوص بمن مسّ الميّت، فالشهيد خارج عن الميّت شرعا، و كأنّه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للروايات الواردة في أنّ القتيل لايغسّل، ففي صحيحة اسماعيل بن جابر و زرارة عن أبي جعفر عليه السلام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ثيابه بدمائه، و لايحنّط و لايغسّل، و يدفن كما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 آله عمّه حمزة في ثيابه بدمائه التي أصيب فيها، و ردّاه النبي صلى الله عليه و آله برداء فقصر عن رجليه، فدعا له باذخر فطرحه عليه، و صلّى عليه سبعين صلاة، و كبّر عليه سبعين تكبيرة</w:t>
      </w:r>
      <w:r>
        <w:rPr>
          <w:rFonts w:eastAsia="Amiri" w:cs="Amiri" w:ascii="Amiri" w:hAnsi="Amiri"/>
          <w:color w:val="111111"/>
          <w:sz w:val="28"/>
          <w:szCs w:val="28"/>
          <w:rtl w:val="true"/>
          <w:lang w:bidi="ar-SA"/>
        </w:rPr>
        <w:t>».</w:t>
      </w:r>
      <w:r>
        <w:rPr>
          <w:rStyle w:val="FootnoteAnchor"/>
          <w:rtl w:val="true"/>
        </w:rPr>
        <w:footnoteReference w:id="39"/>
      </w:r>
      <w:bookmarkStart w:id="59" w:name="pg20827_276784"/>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قطعتان يعلم اجمالاً أنّ أحدهما من ميّت الانسان فان مسّهما معا وجب عليه الغسل، و ان مسّ أحدهما ففي وجوبه اشكال و الأحوط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قطعتان يعلم اجمالاً أنّ أحدهما من ميّت الانسان، فان مسّهما معا وجب عليه الغسل؛ للعلم الاجمالي بأنّه مسّ قطعة من ميّت الانسان و هو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مسّ أحدهما، فلايجب الغسل؛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كملاقي أحد أطراف الشبهة المحصورة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489961_3531895371"/>
      <w:bookmarkStart w:id="61" w:name="_Toc22"/>
      <w:bookmarkEnd w:id="60"/>
      <w:r>
        <w:rPr>
          <w:rtl w:val="true"/>
        </w:rPr>
        <w:t>في عدم الفرق بين كون المسّ اختياريّا أو اضطراريّا</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المسّ اختياريّا أو اضطراريّا في اليقظة أو في النوم، كان الماسّ صغيرا أو مجنونا أو كبيرا عاقلاً، فيجب على الصغير الغسل بعد البلوغ، و الأقوى صحّته قبله أيضا اذا كان مميّزا، و على المجنون بعد الافاقة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كون المسّ اختياريّا أو اضطراريّا، في اليقظة أو في النوم، كان الماسّ صغيرا أو مجنونا أو كبيرا عاقلاً؛ و ذلك لأنّ وجوب الغسل قد جعل على مسّ بدن الحيّ ببدن الميّت، و هذا يكون كالجماع فانّ الواطئ و الموطوء يكونان جنبا في أيّ صورة من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كون الماسّ صغيرا أو مجنونا يجب عليهما الغسل بعد البلوغ أو الافاقة، و ان كان الأقوى صحّته قبل البلوغ بالنسبة الى الصغير اذا كان مميّزا؛ لشرعيّة أعماله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الغسل بمسّ القطعة المبانة من الحي لا فرق بين أن يكون الماسّ نفسه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الغسل بمسّ القطعة المبانة من الحيّ، سواء كان الماسّ نفس الحيّ الذي قطعت منه أو غيره؛ و ذلك لاطلاق الروايات المتقدّمة في أوّل الفصل، و اطلاق مرسلة أيّوب بن نوح المتقدّمة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 الحكم بغير نفسه لانصراف النصّ الى غيره ضعيف؛ لأنّ الانصراف المذكور ان كان فهو بدائي، و الارتكاز العرفي على خلافه كما في المستمسك</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في ايجاب مسّ القطعة المبانة من الحي للغسل لا فرق بين أن يكون قبل بردها أو بعده و 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فرق في اشتراط الغسل بعد البرد بين أن يكون المسّ بالميّت نفسه أو القطعة المبانة منه؛ و ذلك لاطلاق الدليل بالنسبة الى الحالتين، فانّ الدليل على الغسل هو مسّ الميّت بعد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في مرسلة أيّوب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قطع من الرجل قطعة فهي ميتة، فاذا مسّه انسان فكلّ ما كان فيه عظم فقد وجب على من يمسّه الغسل، فان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أنّها لا اطلاق لها من هذه الجهة ليشمل صورة المسّ في حالة الحرارة،فالمرجع فيه استصحاب طهارة الماسّ أو أصالة البراءة من وجوب الغسل</w:t>
      </w:r>
      <w:r>
        <w:rPr>
          <w:rFonts w:eastAsia="Amiri" w:cs="Amiri" w:ascii="Amiri" w:hAnsi="Amiri"/>
          <w:color w:val="111111"/>
          <w:sz w:val="28"/>
          <w:szCs w:val="28"/>
          <w:rtl w:val="true"/>
          <w:lang w:bidi="ar-SA"/>
        </w:rPr>
        <w:t xml:space="preserve">. </w:t>
      </w:r>
      <w:bookmarkStart w:id="62" w:name="pg20827_276786"/>
    </w:p>
    <w:p>
      <w:pPr>
        <w:pStyle w:val="Heading4"/>
        <w:numPr>
          <w:ilvl w:val="3"/>
          <w:numId w:val="1"/>
        </w:numPr>
        <w:rPr/>
      </w:pPr>
      <w:bookmarkStart w:id="63" w:name="__RefHeading___Toc2489963_3531895371"/>
      <w:bookmarkStart w:id="64" w:name="_Toc23"/>
      <w:bookmarkEnd w:id="62"/>
      <w:bookmarkEnd w:id="63"/>
      <w:r>
        <w:rPr>
          <w:rtl w:val="true"/>
        </w:rPr>
        <w:t>في وجوب الغسل اذا خرج من المرأة طفل ميّت</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الغسل اذا خرج من المرأة طفل ميّت بمجرّد مماسّته لفرجها اشكال، و كذا في العكس بأن تولّد الطفل من المرأة الميتة فالأحوط غسلها في الأوّل و غسله بعد البلوغ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وجوب الغسل على المرأة اذا خرج منها طفل ميّت بمماسّته لظاهر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العكس بأن تولّد الطفل من المرأة الميتة فانّ عليه الغسل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وجوب الغسل هو عمومات الروايات الواردة في الباب أو اطلاقاتها، فلايجري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الأولى عدم الفرق بين أن يكون المسّ بباطن الميّت أو ظاهره،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فضلات الميّت من الوسخ و العرق و الدم و نحوها لايوجب الغسل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فضلات الميّت من الوسخ و العرق و الدم و نحوها لايوجب الغسل؛ و ذلك لعدم صدق مسّ الميّت الذي هو مفاد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مع الميتة بعد البرد يوجب الغسل و يتداخل مع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الغسل للجماع مع الميتة بعد البرد، فلعمومات الأدلّة، و أمّا تداخل غسل الجنابة مع غسل المسّ فلما سبق في غسل الجنابة</w:t>
      </w:r>
      <w:r>
        <w:rPr>
          <w:rFonts w:eastAsia="Amiri" w:cs="Amiri" w:ascii="Amiri" w:hAnsi="Amiri"/>
          <w:color w:val="111111"/>
          <w:sz w:val="28"/>
          <w:szCs w:val="28"/>
          <w:rtl w:val="true"/>
          <w:lang w:bidi="ar-SA"/>
        </w:rPr>
        <w:t xml:space="preserve">. </w:t>
      </w:r>
      <w:bookmarkStart w:id="65" w:name="pg20827_276787"/>
    </w:p>
    <w:p>
      <w:pPr>
        <w:pStyle w:val="Heading4"/>
        <w:numPr>
          <w:ilvl w:val="3"/>
          <w:numId w:val="1"/>
        </w:numPr>
        <w:rPr/>
      </w:pPr>
      <w:bookmarkStart w:id="66" w:name="__RefHeading___Toc2489965_3531895371"/>
      <w:bookmarkStart w:id="67" w:name="_Toc24"/>
      <w:bookmarkEnd w:id="65"/>
      <w:bookmarkEnd w:id="66"/>
      <w:r>
        <w:rPr>
          <w:rtl w:val="true"/>
        </w:rPr>
        <w:t>في مسّ المقتول بقصاص أو حدّ</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المقتول بقصاص أو حدّ اذا اغتسل قبل القتل غسل الميّت، لايوجب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المقتول بقصاص أو حدّ اذا اغتسل قبل القتل غسل الميّت لايوجب الغسل؛ و ذلك لأنّ الظاهر من الأوامر الواردة في ذلك الباب أنّ غسلهم هذا يكون بمنزلة الغسل بعد الموت، و يترتّب عليه آثاره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التذكرة و التحرير و النهاية و الدروس و البيان و جامع المقاصد و المسالك و المدارك و غيرها، بناءً منهم على أنّ غسله المقدّم قبل القتل هو غسل الميّت، فيكون مسّه بعد القتل مسّا بعد الغسل أيضا غير موجب للغسل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سرّة الطفل بعد قطعها لايوجب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سرة الطفل بعد قطعها لايوجب الغسل؛ لعدم كون مسّها مسّا للميّت و لا للقطعة المبانة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يبس عضو من أعضاء الحي و خرج منه الروح بالمرّة مسّه مادام متّصلاً ببدنه لايوجب الغسل، و كذا اذا قطع عضو منه و اتّصل ببدنه بجلدة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الانفصال اذا مسّه وجب الغسل بشرط أن يكون مشتملاً على العظم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 xml:space="preserve">. </w:t>
      </w:r>
      <w:bookmarkStart w:id="68" w:name="pg20827_276788"/>
    </w:p>
    <w:p>
      <w:pPr>
        <w:pStyle w:val="Heading4"/>
        <w:numPr>
          <w:ilvl w:val="3"/>
          <w:numId w:val="1"/>
        </w:numPr>
        <w:rPr/>
      </w:pPr>
      <w:bookmarkStart w:id="69" w:name="__RefHeading___Toc2489967_3531895371"/>
      <w:bookmarkStart w:id="70" w:name="_Toc25"/>
      <w:bookmarkEnd w:id="68"/>
      <w:bookmarkEnd w:id="69"/>
      <w:r>
        <w:rPr>
          <w:rtl w:val="true"/>
        </w:rPr>
        <w:t>في نقض الوضوء بمسّ الميّت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ينقض الوضوء فيجب الوضوء مع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انّ غسل مسّ الميّت لايغني عن الوضوء، فنقول بأنّه لو كان متوضّئا لاينقض وضوؤه اذا مسّ الميّت؛ و ذلك لعدم الدليل على النقض، فانّ الأمور التي تكون ناقضة للوضوء منحصرة في البول و الغائط و المني و الجماع و الريح و دم الحيض و النفاس كما في التنقيح و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حدث و لذا لايجوز العمل المشروط فيه الطهارة كالصلاة بدون الغسل منه و لايبعد ناقضيّته بالنسبة الى الوضوء بل يأتي في المسألة السادسه عشر ناقضيّته، و الظاهر أنّ انحصار النواقض في المذكورات اضافي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489969_3531895371"/>
      <w:bookmarkStart w:id="72" w:name="_Toc26"/>
      <w:bookmarkEnd w:id="71"/>
      <w:r>
        <w:rPr>
          <w:rtl w:val="true"/>
        </w:rPr>
        <w:t>في أنّ كيفيّة غسل المسّ مثل غسل الجنابة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المسّ مثل غسل الجنابة الاّ أنّه يفتقر الى الوضوء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كيفيّة الأغسال من الواجبة و المستحبّة كلّها مثل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صحيحة محمّد بن مسلم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و كفّنه اغتسل غسل الجنابة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أيضا أنّ الغسل مطلقا من الأغسال الواجبة أو المستحبّة المأثورة في المعتبر كغسل الجمعة لايحتاج الى الوضوء الاّ غسل الاستحاضة المتوسّطة فانّه يحتاج الى الوضوء</w:t>
      </w:r>
      <w:r>
        <w:rPr>
          <w:rFonts w:eastAsia="Amiri" w:cs="Amiri" w:ascii="Amiri" w:hAnsi="Amiri"/>
          <w:color w:val="111111"/>
          <w:sz w:val="28"/>
          <w:szCs w:val="28"/>
          <w:rtl w:val="true"/>
          <w:lang w:bidi="ar-SA"/>
        </w:rPr>
        <w:t xml:space="preserve">. </w:t>
      </w:r>
      <w:bookmarkStart w:id="73" w:name="pg20827_276789"/>
    </w:p>
    <w:p>
      <w:pPr>
        <w:pStyle w:val="Heading4"/>
        <w:numPr>
          <w:ilvl w:val="3"/>
          <w:numId w:val="1"/>
        </w:numPr>
        <w:rPr/>
      </w:pPr>
      <w:bookmarkStart w:id="74" w:name="__RefHeading___Toc2489971_3531895371"/>
      <w:bookmarkStart w:id="75" w:name="_Toc27"/>
      <w:bookmarkEnd w:id="73"/>
      <w:bookmarkEnd w:id="74"/>
      <w:r>
        <w:rPr>
          <w:rtl w:val="true"/>
        </w:rPr>
        <w:t>في وجوب هذا الغسل لكلّ واجب مشروط بالطهارة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الغسل لكلّ واجب مشروط بالطهارة من الحدث الأصغر و يشترط فيما يشترط فيه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شهرة عظيمة،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اتّفاق من القائلين بوجوبه، و عن المدارك أنّه توقّف فيه؛ لأنّه لم يقف على ما يقتضي اشتراطه في شيء من العبادات، و لا مانع من أن يكون واجبا لنفسه كغسل الجمعة و الاحرام عند من أوجبهما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و ان لم يصرّح فيها بالاشتراط المذكور لكنّها ظاهرة في كون المسّ حدثا ينحصر رافعه بالغسل، كظهور ما دلّ على وجوب غسل الثوب و البدن من ملاقاة البول و غيره في نجاستهما، و ظهور ما دلّ على وجوب الوضوء بالنوم في كون النوم حدثا ينحصر رافعه بالوضوء، و الفرق بين أدلّة المقام و بين ما تضمّن الأمر بالغسل يوم الجمعة أو للاحرام ظاهر؛ اذ لا مجال لتوهّم حصول الحدث فيهما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الماتن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الظاهر من الروايات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المستمسك و ذهب اليه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 الميّت موجب للحدث فلايرفع الاّ بالغسل، و عليه يجب هذا الغسل لكلّ واجب مشروط بالطهارة من الحدث مطلقا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للماسّ قبل الغسل دخول المساجد و المشاهد والمكث فيها و قراءة العزائم و وطؤها ان كان امرأة فحال المسّ حال الحدث الأصغر الاّ في ايجاب الغسل للصلاة و نحوها</w:t>
      </w:r>
      <w:r>
        <w:rPr>
          <w:rFonts w:eastAsia="Amiri" w:cs="Amiri" w:ascii="Amiri" w:hAnsi="Amiri"/>
          <w:color w:val="111111"/>
          <w:sz w:val="28"/>
          <w:szCs w:val="28"/>
          <w:rtl w:val="true"/>
          <w:lang w:bidi="ar-SA"/>
        </w:rPr>
        <w:t xml:space="preserve">. </w:t>
      </w:r>
      <w:bookmarkStart w:id="76" w:name="pg20827_276790"/>
    </w:p>
    <w:p>
      <w:pPr>
        <w:pStyle w:val="BookText"/>
        <w:rPr/>
      </w:pPr>
      <w:bookmarkEnd w:id="7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جواز دخول المساجد و المشاهد و المكث فيها و قراءة العزائم و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مسّ الميّت و لم يغتسل، عدم الدليل على منعه، كما ورد المنع في الجنابة و الحيض و النفاس و الاستحاضة؛ لامكان التفكيك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 الأكبر في أثناء هذا الغسل لايضرّ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مسّ في أثنائه ميّتا وجب استئنافه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غسل الجنابة أنّ الحدث الأصغر في أثناء الغسل مطلقا لايضرّ بصحّته، الاّ أنّه يجب عليه الوضوء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أحدث في أثناء هذا الغسل أي غسل مسّ الميّت بالحدث الأكبر كالجنابة و الحيض فلايضرّه، ولايسقط قابليّة الحاق الأجزاء المتأخّرة بالأجزاء المتقدّمة، فانّ عدم الالحاق يحتاج الى الدليل و هو مفقود، بل له أن يتمّ غسله و يغتسل غسلاً آخر للحدث الجديد، و يجوز له الاستئناف بغسل واحد لكلا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مسّ الميّت أثناء غسل مسّ الميّت فينقض غسله و يجب عليه الاستئناف؛ لأنّه لم يرفع حدثه، و قد أحدث بحدث مثله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489973_3531895371"/>
      <w:bookmarkStart w:id="78" w:name="_Toc28"/>
      <w:bookmarkEnd w:id="77"/>
      <w:r>
        <w:rPr>
          <w:rtl w:val="true"/>
        </w:rPr>
        <w:t>في تكرار المسّ</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المسّ لايوجب تكرّر الغسل و لو كان الميّت متعدّدا كسائر الأغسال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غسل الجنابة أنّ تكرّر موجب الغسل لايوجب تكرّر الغسل، كتكرّر موجب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أيضا تكرّر المسّ لايوجب تكرّر الغسل و لو كان الميّت متعدّدا كسائر الأغسال؛ و الدليل على ذلك أنّ الأوامر الواردة في الغسل و الوضوء </w:t>
      </w:r>
      <w:bookmarkStart w:id="79" w:name="pg20827_276791"/>
    </w:p>
    <w:p>
      <w:pPr>
        <w:pStyle w:val="BookText"/>
        <w:rPr/>
      </w:pPr>
      <w:bookmarkEnd w:id="79"/>
      <w:r>
        <w:rPr>
          <w:rFonts w:ascii="Amiri" w:hAnsi="Amiri" w:eastAsia="Amiri" w:cs="Amiri"/>
          <w:color w:val="111111"/>
          <w:sz w:val="28"/>
          <w:sz w:val="28"/>
          <w:szCs w:val="28"/>
          <w:rtl w:val="true"/>
          <w:lang w:bidi="ar-SA"/>
        </w:rPr>
        <w:t>تكون ارشادا الى رفع الحدث، و أنّه يشترط في الأعمال التي تحتاج الى الطهارة مثل الصلاة و الطواف و غيرهما أن يغتسل و يرفع الحدث، و التداخل في الأوامر الارشاديّة لايكون على خلاف القاعدة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489975_3531895371"/>
      <w:bookmarkStart w:id="81" w:name="_Toc29"/>
      <w:bookmarkEnd w:id="80"/>
      <w:r>
        <w:rPr>
          <w:rtl w:val="true"/>
        </w:rPr>
        <w:t>في عدم الفرق في ايجاب المسّ للغسل بين أن يكون مع الرطوبة أولا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ايجاب المسّ للغسل بين أن يكون مع الرطوبة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ايجابه للنجاسة يشترط أن يكون مع الرطوبة على الأقوى و ان كان الأحوط الاجتناب اذا مسّ مع اليبوسة، خصوصا في ميّت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النجاسة مع الرطوبة بين أن يكون بعد البرد أو قبله، و ظهر من هذا أنّ مسّ الميّت قد يوجب الغُسل و الغَسل كما اذا كان بعد البرد و قبل الغسل مع الرطوبة، و قد لايوجب شيئا كما اذا كان بعد الغسل أو قبل البرد بلا رطوبة، و قد يوجب الغُسل دون الغَسل كما اذا كان بعد البرد و قبل الغُسل بلا رطوبة، و قد يكون بالعكس كما اذا كان قبل البرد مع الرطوبة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مسّ الميّت بعد البرد و قبل الغسل يجب عليه غسل مسّ الميّت بلا فرق بين أن يكون المسّ مع الرطوبة أم لا؛ و ذلك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نجاسة بدن الماسّ أن يكون مع الرطوبة المسرية؛ لأنّ الدليل في نجاسة الميتة مطلق يشمل ميّت الآدمي أيضا، الاّ أنّه كما تشترط الرطوبة للنجاسة في الميتة غير الآدمي كذلك تشترط في ميتة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النجاسة بالملاقاة مع الرطوبة بين أن يكون قبل البرد أو بعده؛ لاطلاق الروايات الواردة في ذلك أي فيما دلّ على نجاسة ملاقي النجس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يسبّبه مسّ الميّت أربعة أقسام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الغُسل و الغَسل كما اذا كان بعد البرد و قبل الغسل مع الرطوبة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لايوجب غُسلاً و لا غَسلاً، كما اذا كان بعد الغُسل أو قبل البرد بلا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الغُسل دون الغَسل كما اذا كان بعد البرد و قبل الغُسل بلا رطوبة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الغَسل دون الغُسل كما اذا كان قبل البرد مع الرطوبة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20827_276794"/>
      <w:bookmarkStart w:id="83" w:name="pg20827_276794"/>
      <w:bookmarkEnd w:id="83"/>
    </w:p>
    <w:p>
      <w:pPr>
        <w:pStyle w:val="Heading3"/>
        <w:numPr>
          <w:ilvl w:val="2"/>
          <w:numId w:val="1"/>
        </w:numPr>
        <w:rPr/>
      </w:pPr>
      <w:bookmarkStart w:id="84" w:name="pg20827_276794"/>
      <w:bookmarkStart w:id="85" w:name="__RefHeading___Toc2489977_3531895371"/>
      <w:bookmarkStart w:id="86" w:name="_Toc30"/>
      <w:bookmarkEnd w:id="84"/>
      <w:bookmarkEnd w:id="85"/>
      <w:r>
        <w:rPr>
          <w:rtl w:val="true"/>
        </w:rPr>
        <w:t xml:space="preserve">الفصل الثاني </w:t>
      </w:r>
      <w:r>
        <w:rPr>
          <w:rtl w:val="true"/>
        </w:rPr>
        <w:t xml:space="preserve">: </w:t>
      </w:r>
      <w:r>
        <w:rPr>
          <w:rtl w:val="true"/>
        </w:rPr>
        <w:t>في أحكام الأموات</w:t>
      </w:r>
      <w:bookmarkEnd w:id="86"/>
    </w:p>
    <w:p>
      <w:pPr>
        <w:pStyle w:val="Heading4"/>
        <w:numPr>
          <w:ilvl w:val="3"/>
          <w:numId w:val="1"/>
        </w:numPr>
        <w:rPr/>
      </w:pPr>
      <w:bookmarkStart w:id="87" w:name="__RefHeading___Toc2489979_3531895371"/>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اعلم أنّ أهمّ الأمور و أوجب الواجبات التوبة من المعاصي، و حقيقتها الندم و هو من الأمور القلبيّة، و لايكفي 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بل لا حاجة اليه مع الندم القلبي و ان كان أحوط، و يعتبر فيها العزم على ترك العود اليها و المرتبة الكاملة منها ما ذكره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وجوب التوبة عن المعاصي التي هي عبارة عن ترك الواجبات و فعل المحرّمات، و الدليل عليه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الى اللّه توبة نصوحا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 السنّة كصحيحة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الى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 ثمّ لايعود فيه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الاجماع لأنّه لم يختلف فيه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فانّه يرشد بأنّ معصية الخالق تلازم استحقاق العقاب، فوجب على العاصي أن يتوب الى خالقه</w:t>
      </w:r>
      <w:r>
        <w:rPr>
          <w:rFonts w:eastAsia="Amiri" w:cs="Amiri" w:ascii="Amiri" w:hAnsi="Amiri"/>
          <w:color w:val="111111"/>
          <w:sz w:val="28"/>
          <w:szCs w:val="28"/>
          <w:rtl w:val="true"/>
          <w:lang w:bidi="ar-SA"/>
        </w:rPr>
        <w:t xml:space="preserve">. </w:t>
      </w:r>
      <w:bookmarkStart w:id="89" w:name="pg20827_276795"/>
    </w:p>
    <w:p>
      <w:pPr>
        <w:pStyle w:val="BookText"/>
        <w:rPr/>
      </w:pPr>
      <w:bookmarkEnd w:id="89"/>
      <w:r>
        <w:rPr>
          <w:rFonts w:ascii="Amiri" w:hAnsi="Amiri" w:eastAsia="Amiri" w:cs="Amiri"/>
          <w:color w:val="111111"/>
          <w:sz w:val="28"/>
          <w:sz w:val="28"/>
          <w:szCs w:val="28"/>
          <w:rtl w:val="true"/>
          <w:lang w:bidi="ar-SA"/>
        </w:rPr>
        <w:t>و حقيقة التوبة الندم، و العزم على ترك العود كما في الآية و تفسيرها، و هو من الأمور القلبيّة و لايكفي 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أستغفراللّه، و ان كان الأحوط أن يقول ذلك؛ لما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المرتبة الكاملة من التوبة هو قول مولانا أميرالمؤمنين علي بن أبي طالب عليه السلام في نهج البلاغة بأنّ لها ستّة شروط، فراجع</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90" w:name="__RefHeading___Toc2489981_3531895371"/>
      <w:bookmarkStart w:id="91" w:name="_Toc32"/>
      <w:bookmarkEnd w:id="90"/>
      <w:r>
        <w:rPr>
          <w:rtl w:val="true"/>
        </w:rPr>
        <w:t>فيما يجب عند ظهور أمارات الموت</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ظهور أمارات الموت أداء حقوق الناس الواجبة و ردّ الودائع و الأمانات التي عنده مع الامكان و الوصيّة بها مع عدمه مع الاستحكام على وجه لايعتريها الخلل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الحقوق الواجبة على عهدة المكلّف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يجب أداؤه فورا كالمغصوب، و الثمن من المبيع الذي لم يردّه أو المبيع من الثمن الذي أخذه و لم يردّ المبيع، أو الودائع التي لم يرض صاحبها أن تكون باقية عنده، و كذا الديون التي يطالب بها مالكها، فهذا النوع من الحقوق يجب أداؤه و لو لم يظهر له أمارات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الكتاب و السنّة و العقل و الاجماع،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أن تؤدّوا الأمانات الى أهلها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الحقوق التي لايجب ردّها فورا كالودائع التي يرضى صاحبها ببقائها عنده، و كذا الديون، فيجب عليه الايصاء بنحو يتيقّن من وصولها الى صاحبها، أو يردّها بنفسه الى صاحبها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من ايصال الحقوق التى يجب ردّها الى صاحبها يجب عليه الايصاء بالشرط المذكور عند أمارات الموت</w:t>
      </w:r>
      <w:r>
        <w:rPr>
          <w:rFonts w:eastAsia="Amiri" w:cs="Amiri" w:ascii="Amiri" w:hAnsi="Amiri"/>
          <w:color w:val="111111"/>
          <w:sz w:val="28"/>
          <w:szCs w:val="28"/>
          <w:rtl w:val="true"/>
          <w:lang w:bidi="ar-SA"/>
        </w:rPr>
        <w:t xml:space="preserve">. </w:t>
      </w:r>
      <w:bookmarkStart w:id="92" w:name="pg20827_276796"/>
    </w:p>
    <w:p>
      <w:pPr>
        <w:pStyle w:val="Heading4"/>
        <w:numPr>
          <w:ilvl w:val="3"/>
          <w:numId w:val="1"/>
        </w:numPr>
        <w:rPr/>
      </w:pPr>
      <w:bookmarkStart w:id="93" w:name="__RefHeading___Toc2489983_3531895371"/>
      <w:bookmarkStart w:id="94" w:name="_Toc33"/>
      <w:bookmarkEnd w:id="92"/>
      <w:bookmarkEnd w:id="93"/>
      <w:r>
        <w:rPr>
          <w:rtl w:val="true"/>
        </w:rPr>
        <w:t>في الوصيّة بالواجبات التي لاتقبل النيابة حال الحياة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الواجبات التي لاتقبل النيابة حال الحياة كالصلاة و الصوم و الحجّ و نحوها وجب الوصيّة بها اذا كان له مال بل مطلقا اذا احتمل وجود متبرّع، و فيما على الولي كالصلاة و الصوم التي فاتته لعذر يجب اعلامه أو الوصيّة باستئجارها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عليه الواجبات التي لاتقبل النيابة حال الحياة كالصلاة و الصوم و الحجّ في الجملة و نحوها وجب الايصاء بها اذا كان له مال، بل و ان لم يكن له مال اذا احتمل وجود متبرع؛ لأنّه يجب عليه قضاؤها بنفسه، و ان لم يقضها وجب عليه الايصاء بها؛ لعدم سقوطها عن ذمّته، أمّا الصلاة و الصوم اللذان لم يؤدّهما لعذر و يجب على ولده الأكبر اتيانهما يجب الاعلام بهما و قدرهما أو الايصاء بالاستئجار لهما؛ لجواز استئجار الولي لاتيانهما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489985_3531895371"/>
      <w:bookmarkStart w:id="96" w:name="_Toc34"/>
      <w:bookmarkEnd w:id="95"/>
      <w:r>
        <w:rPr>
          <w:rtl w:val="true"/>
        </w:rPr>
        <w:t>في تمليك ماله بتمامه لغير الوارث</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تمليك ماله بتمامه لغير الوارث لكن لايجوز له تفويت شيء منه على الوارث بالاقرار كذبا؛ لأنّ المال بعد موته يكون للوارث فاذا أقرّ به لغيره كذبا فوّت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له مال مدفون في مكان لايعلمه الوارث يحتمل عدم وجوب اعلامه لكنّه أيضا مشكل، و كذا اذا كان له دين على شخص و الأحوط الاعلام، و اذا عدّ عدم الاعلام تفويتا فواجب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له تمليك ماله لغير الوارث؛ للروايات الواردة في ذلك كموثّقة عمّار الساباطي عن أبي عبداللّه عليه السلام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مادام فيه الروح يبين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أوصى به فليس له الاّ الثلث</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ان كان يكره؛ لمرسلة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 لرجل من الأنصار أعتق مماليكه لم يكن له غيرهم، فعابه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لايجوز له تفويت شيء منه على الوارث بالاقرار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لفلان و قصده اعطاؤه ايّاه في ذاك الوقت، فهذا تمليك ماله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قصده هذا، بل قصده تفويت شيء من ماله على الوارث،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منه فرد عن ماله الواقع في موضع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لفلان كذبا، فهذا الاقرار منه موجب لتفويت مال الوارث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فيشبه هذا بشهادة الزور التي وردت في ذمّها و العقاب عليها روايات في كتاب الشهادات</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مال مدفون في مكان لايعلمه الوارث يجب عليه اعلامه؛ لأنّه نوع من التفويت لمال الوارث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له دين على شخص فلايبعد أن يكون عدم الاعلام تفويتا اذا كان المدين موسرا، فالأحوط الاعلام مطلقا</w:t>
      </w:r>
      <w:r>
        <w:rPr>
          <w:rFonts w:eastAsia="Amiri" w:cs="Amiri" w:ascii="Amiri" w:hAnsi="Amiri"/>
          <w:color w:val="111111"/>
          <w:sz w:val="28"/>
          <w:szCs w:val="28"/>
          <w:rtl w:val="true"/>
          <w:lang w:bidi="ar-SA"/>
        </w:rPr>
        <w:t xml:space="preserve">. </w:t>
      </w:r>
      <w:bookmarkStart w:id="97" w:name="pg20827_276798"/>
    </w:p>
    <w:p>
      <w:pPr>
        <w:pStyle w:val="Heading4"/>
        <w:numPr>
          <w:ilvl w:val="3"/>
          <w:numId w:val="1"/>
        </w:numPr>
        <w:rPr/>
      </w:pPr>
      <w:bookmarkStart w:id="98" w:name="__RefHeading___Toc2489987_3531895371"/>
      <w:bookmarkStart w:id="99" w:name="_Toc35"/>
      <w:bookmarkEnd w:id="97"/>
      <w:bookmarkEnd w:id="98"/>
      <w:r>
        <w:rPr>
          <w:rtl w:val="true"/>
        </w:rPr>
        <w:t>في نصب القيّم على أطفاله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 نصب قيّم على أطفاله الاّ اذا عدّ عدمه تضييعا لهم أو لمالهم، و على تقدير النصب يجب أن يكون أمينا، و كذا اذا عيّن على أداء حقوقه الواجبة شخصا يجب أن يكون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بثلثه في وجوه الخيرات الغير الواجبة لايبعد عدم وجوب كون الوصي عليها أمينا، لكنّه أيضا لايخلو عن اشكال خصوصا اذا كانت راجعة الى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عليه نصب قيّم على أطفاله؛ للبراءة، الاّ اذا عدّ عدم نصب القيّم تضييعا لهم أو لمالهم؛ لأنّ حفظهم عن التضييع و كذا مالهم كما يجب عليه في حياته، يجب في مماته بنصب القيّم أو الوصي، و اذا كان واجبا عليه نصب القيّم فيجب أن يكون أمينا، و الاّ لم يحصل الحفظ عن التضييع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عليه الحقوق الواجبة كالصلاة و الصوم و الحجّ و الدين و غير ذلك و عيّن شخصا لذلك يجب أن يكون أمينا ليتيقّن أداءها و السعي في ابراء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بثلثه في وجوه الخيرات الغير الواجبة بالأخصّ لو كانت راجعة الى الفقراء؛ و ذلك لأنّ الوصيّة في ذلك الى غير الأمين يكون نحوا من اتلاف المال عرفا</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827_276800"/>
      <w:bookmarkStart w:id="101" w:name="pg20827_276800"/>
      <w:bookmarkEnd w:id="101"/>
    </w:p>
    <w:p>
      <w:pPr>
        <w:pStyle w:val="Heading3"/>
        <w:numPr>
          <w:ilvl w:val="2"/>
          <w:numId w:val="1"/>
        </w:numPr>
        <w:rPr/>
      </w:pPr>
      <w:bookmarkStart w:id="102" w:name="pg20827_276800"/>
      <w:bookmarkStart w:id="103" w:name="__RefHeading___Toc2489989_3531895371"/>
      <w:bookmarkStart w:id="104" w:name="_Toc36"/>
      <w:bookmarkEnd w:id="102"/>
      <w:bookmarkEnd w:id="103"/>
      <w:r>
        <w:rPr>
          <w:rtl w:val="true"/>
        </w:rPr>
        <w:t xml:space="preserve">الفصل الثالث </w:t>
      </w:r>
      <w:r>
        <w:rPr>
          <w:rtl w:val="true"/>
        </w:rPr>
        <w:t xml:space="preserve">: </w:t>
      </w:r>
      <w:r>
        <w:rPr>
          <w:rtl w:val="true"/>
        </w:rPr>
        <w:t>في آداب المريض و ما يستحبّ عليه</w:t>
      </w:r>
      <w:bookmarkEnd w:id="10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الشكر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الشكاية من مرضه الى غير المؤمن و حدّ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 أو أصابني ما لم يصب أحدا، و أمّا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أو كنت محموما فلابأس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يخفي مرضه الى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بالخيرات للفقراء من أرحامه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المؤمنين بمرضه بعد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لهم في عيادته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التعجيل في شرب الدواء و مراجعة الطبيب الاّ مع اليأس من البرء بدونها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ما يحتمل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هو و أقرباؤه بشيء،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عند حضور المؤمنين بالتوحيد و النبوّة و الامامة و المعاد و سائر العقائد الحقّة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قيّما أمينا على صغاره و يجعل عليه ناظرا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بثلث ماله ان كان موسرا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كفنه، و من أهمّ الأمور احكام أمر وصيّته و توضيحه واعلام الوصي و الناظر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عند موته بل قيل </w:t>
      </w:r>
    </w:p>
    <w:p>
      <w:pPr>
        <w:pStyle w:val="BookText"/>
        <w:rPr/>
      </w:pPr>
      <w:r>
        <w:rPr>
          <w:rFonts w:ascii="Amiri" w:hAnsi="Amiri" w:eastAsia="Amiri" w:cs="Amiri"/>
          <w:color w:val="111111"/>
          <w:sz w:val="28"/>
          <w:sz w:val="28"/>
          <w:szCs w:val="28"/>
          <w:rtl w:val="true"/>
          <w:lang w:bidi="ar-SA"/>
        </w:rPr>
        <w:t>بوجوبه في جميع الأحوال و يستفاد من بعض الأخبار وجوبه حال النزع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الأمور المذكورة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رواية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اشتكى فصبر و احتسب كتب اللّه له من الأجر أجر ألف شهيد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صحيحة العزرمي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اشتكى ليلة فقبلها بقبولها و أدّى الى اللّه شكرها كانت كعبادة ستّين سنة،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عليها و لايخبر بما كان فيها، فاذا أصبح حمداللّه على ما كان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على الثاني صحيحة جميل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حدّ الشكاة للمريض،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 سهرت البارحة و قد صدق، و ليس هذا شكاة، و انّما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 ليس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و حممت اليوم، و نحو هذا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رواية يونس بن عمّار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مؤمن شكا حاجته و ضرّه الى كافر أو الى من يخالفه على دينه فانّما شكا اللّه عزّوجلّ الى عدوّ </w:t>
      </w:r>
    </w:p>
    <w:p>
      <w:pPr>
        <w:pStyle w:val="BookText"/>
        <w:rPr/>
      </w:pPr>
      <w:r>
        <w:rPr>
          <w:rFonts w:ascii="Amiri" w:hAnsi="Amiri" w:eastAsia="Amiri" w:cs="Amiri"/>
          <w:color w:val="111111"/>
          <w:sz w:val="28"/>
          <w:sz w:val="28"/>
          <w:szCs w:val="28"/>
          <w:rtl w:val="true"/>
          <w:lang w:bidi="ar-SA"/>
        </w:rPr>
        <w:t>من أعداء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رجل مؤمن شكا حاجته و ضرّه الى مؤمن مثله كانت شكواه الى اللّه عزّوجلّ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على الثالث مرسلة ابن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ثلاثة أيّام فكتمه و لم يخبر به أحدا أبدل اللّه له لحما خيرا من لحمه و دما خيرا من دمه، و بشرة خيرا من بشرته، و شعرا خيرا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يبدله؟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 لحما و شعرا و دما و بشرا لم يذنب فيها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في الخصال باسناده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وجعا أصابه ثلاثة أيّام من الناس و شكى الى اللّه عزّوجلّ كان حقّا على اللّه أن يعافيه منه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على الرابع رواية سالم بن أبي سلمة عن أبي عبداللّه عليه 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رجلاً الموت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انّ فلانا قد حضره الموت، فنهض رسول اللّه صلى الله عليه و آله و معه ناس من أصحابه حتّى أتاه و هو 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كفّ عن الرجل حتّى أسائله، فأفاق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أقرب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الكثير من معاصيك و اقبل منّي اليسير من طاعتك، فقاله، ثمّ أغمي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خفّف عنه حتّى أسائله فأفاق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أقرب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فقال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حضرتم ميّتا فقولوا له هذا الكلام ليقوله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على الخامس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و قد أوصى رسول اللّه صلى الله عليه و آله فينبغي للمؤمن أن يوصي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مرسلة أبي حمزة عن بعض الأئمّة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تطوّلت عليك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أسترت عليك ما لو يعلم به أهلك ما واروك، و أوسعت عليك فاستقرضت منك فلم تقدّم خيرا، و جعلت لك نظرة عند موتك في ثلثك فلم تقدّم خيرا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على السادس و السابع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للمريض منكم أن يؤذن اخوانه بمرضه فيعودونه فيؤجر بهم و يؤجرون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فهم يؤجرون فيه بممشاهم اليه، فكيف يؤجر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باكتسابه لهم الحسنات فيؤجر فيهم فيكتب له بذلك عشر حسنات، و يرفع له عشر درجات، و يمحى بها عنه عشر سيّئات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على الثامن رواية عثمان الأحول عن أبي الحسن عليه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الاّ و يهيّج داءا و ليس شيء أنفع في البدن من امساك اليد الاّ عمّا يحتاج اليه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ما روى الطبرسي في مكارم الأخلاق في رواية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الدواء ما احتمل بدنك الداء فاذا لم يحتمل الداء فالدواء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على التاسع و هو أن يجتنب ما يحتمل الضرر؛ لحكم العقل به، و لا اختصاص بحال المرض، بل قد يجب ذلك اذا كان الضرر عظيما، كما لو احتمل الموت بأكل شيء أو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العاشر رواية زرارة بن أعين عن أبي جعفر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ميتة السوء عن صاحبها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البلاء المبرم، فداووا مرضاكم بالصدقة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عن موسى بن جعفر عليه السلام أنّ رجلاً شكا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نفر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من العيال كلّهم مريض، فقال له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داوهم بالصدقة، فليس شيء أسرع اجابة من الصدقة، و لاأجدى منفعة للمريض من الصدقة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الحادي عشر يستفاد من الروايات التي وردت باستحباب تلقين المحتضر الشهادتين و الاقرار بالأئمّة عليهم السلام و تلقينه كلمات الفرج، ففي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حضرت الميّت قبل أن يموت فلقّنه شهادة أن لا اله الاّ اللّه وحدهلا شريك له و أنّ محمّدا عبده و رسوله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أدركت مكرمة عند الموت لنفعته، فقيل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كان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ما أنتم عليه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السموات السبع و ربّ الأرضين السبع و ما فيهنّ و ما بينهنّ و ربّ العرش العظيم و الحمدللّه ربّ العالمين، الحديث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يستحبّ أن ينصب قيّما أمينا على صغاره و يجعل عليه ناظرا؛ لأنّ الاهتمام بهم من الصلة و الترحّم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يوصي بثلث ماله ان كان موسرا؛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 بن معرور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بثلث ماله فجرت به السنّة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أن يهيّئ كفنه؛ لقوله عليه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كفنه معه في بيته لم يكتب من الغافلين، و كان مأجورا كلّما نظر اليه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من أهمّ الأمور احكام أمر وصيّته و توضيحه و اعلام الوصيّ و الناظر بها؛ لما ورد من الروايات في الباب الأوّل من كتاب الوصايا، كقوله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حقّ و قد أوصى رسول اللّه صلى الله عليه و آله فينبغي للمسلم أن يوصي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يستحبّ أن يحسن ظنّه باللّه عند موته بل في كلّ الأحوال؛ لقول مولانا الرضا عليه السلام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باللّه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ان خيرا فخيرا و ان شرّا فشرّا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827_276808"/>
      <w:bookmarkStart w:id="106" w:name="pg20827_276808"/>
      <w:bookmarkEnd w:id="106"/>
    </w:p>
    <w:p>
      <w:pPr>
        <w:pStyle w:val="Heading3"/>
        <w:numPr>
          <w:ilvl w:val="2"/>
          <w:numId w:val="1"/>
        </w:numPr>
        <w:rPr/>
      </w:pPr>
      <w:bookmarkStart w:id="107" w:name="pg20827_276808"/>
      <w:bookmarkStart w:id="108" w:name="__RefHeading___Toc2489991_3531895371"/>
      <w:bookmarkStart w:id="109" w:name="_Toc37"/>
      <w:bookmarkEnd w:id="107"/>
      <w:bookmarkEnd w:id="108"/>
      <w:r>
        <w:rPr>
          <w:rtl w:val="true"/>
        </w:rPr>
        <w:t xml:space="preserve">الفصل الرابع </w:t>
      </w:r>
      <w:r>
        <w:rPr>
          <w:rtl w:val="true"/>
        </w:rPr>
        <w:t xml:space="preserve">: </w:t>
      </w:r>
      <w:r>
        <w:rPr>
          <w:rtl w:val="true"/>
        </w:rPr>
        <w:t>في عيادة المريض</w:t>
      </w:r>
      <w:bookmarkEnd w:id="109"/>
    </w:p>
    <w:p>
      <w:pPr>
        <w:pStyle w:val="BookText"/>
        <w:rPr/>
      </w:pPr>
      <w:r>
        <w:rPr>
          <w:rFonts w:ascii="Amiri" w:hAnsi="Amiri" w:eastAsia="Amiri" w:cs="Amiri"/>
          <w:color w:val="111111"/>
          <w:sz w:val="28"/>
          <w:sz w:val="28"/>
          <w:szCs w:val="28"/>
          <w:rtl w:val="true"/>
          <w:lang w:bidi="ar-SA"/>
        </w:rPr>
        <w:t>عيادة المريض من المستحبّات المؤكّدة، و في بعض الأخبار أنّ عيادته عيادة اللّه تعالى فانّه حاضر عند المريض المؤمن، و لاتتأكّد في وجع العين و الدمل و كذا من اشتدّ مرضه أو طال، و لا فرق بين أن تكون في الليل أو في النهار بل يستحبّ في الصباح و المساء، و لايشترط فيها الجلوس بل و لا السؤال عن حاله، و لها 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عنده و لكن لايطيل الجلوس الاّ اذا كان المريض طالبا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العائد احدى يديه على الأخرى أو على جبهته حال الجلوس عند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ذراع المريض عند الدعاء له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بالشفاء و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بشفائك و داوه بدوائك و عافه من بلائك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هديّة له من فاكهة أو نحوها ممّا يفرّحه و يريحه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عليه فاتحة الكتاب سبعين أو أربعين مرّة أو سبع مرّاتأو مرّة واحدة فعن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قرأت الحمد على ميّت سبعين مرّة ثمّ </w:t>
      </w:r>
    </w:p>
    <w:p>
      <w:pPr>
        <w:pStyle w:val="BookText"/>
        <w:rPr/>
      </w:pPr>
      <w:r>
        <w:rPr>
          <w:rFonts w:ascii="Amiri" w:hAnsi="Amiri" w:eastAsia="Amiri" w:cs="Amiri"/>
          <w:color w:val="111111"/>
          <w:sz w:val="28"/>
          <w:sz w:val="28"/>
          <w:szCs w:val="28"/>
          <w:rtl w:val="true"/>
          <w:lang w:bidi="ar-SA"/>
        </w:rPr>
        <w:t>ردّت فيه الروح ما كان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قرئ الحمد على وجع سبعين مرّة الاّ سكن باذن اللّه و ان شئتم فجرّبوا و لاتشكّوا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نالته علّة فليقرأ في جيبه الحمد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أن ينفض لباسه بعد قراءة الحمد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لايأكل عنده ما يضرّه و يشتهيه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لايفعل عنده ما يغيظه أو يضيق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يلتمس منه الدعاء فانّه ممّن يستجاب دعاؤه، فعن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يستجاب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الغازي و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عيادة المريض مؤكّدا؛ لرواية اسحاق بن جعفر عن أخيه موسى بن جعفر عن آبائه عليهم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 اللّه عزّوجلّ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اذا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لاتألم و لاتمرض،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 جلالي لو عدته لوجدتني عنده ثمّ لتكفّلت بحوائجك فقضيتها لك، و ذلك من كرامة عبدي المؤمن و أنا الرحمن الرحيم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لاتتأكّد في وجع العين و فيما اذا طالت المدّة و في أقلّ من ثلاثة أيّام بعد العيادة أو يومين؛ لمرسلة علي بن أسباط عن أبي عبداللّه عليه السلام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عيادة في وجع العين، و لاتكون عيادة في أقلّ من ثلاثة أيّام، فاذا وجبت فيوم و يوم لا، فاذا طالت العلّة ترك المريض و عياله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لقوله عليه السلام في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الدمل و الضرس و الرمد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لا فرق في استحباب عيادة المريض بين أن تكون في الليل أو في النهار، بل تستحبّ في الصباح و المساء؛ لصحيحة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عاد مؤمنا مريضا حين يصبح شيّعه سبعون ألف ملك، فاذا قعد غمرته الرحمة و استغفروا له حتّى يمسي، و ان عاده مساءا كان له مثل ذلك حتّى يصبح</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لها آداب قد ذكر المصنّف تسعة منها، و نذكر ما يدلّ عليها بالترتيب الذى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أعظم العوّاد أجرا عند اللّه لمن اذا عاد أخاه خفّف الجلوس، الاّ أن يكون المريض يحبّ ذلك و يريده و يسأله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العيادة أن يضع العائد احدى يديه على الأخرى أو على جبهته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منها مرسلة موسى بن قادم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العيادة للمريض أن تضع يدك على ذراعه و تعجّل القيام من عنده، فانّ عيادة النوكى</w:t>
      </w:r>
      <w:r>
        <w:rPr>
          <w:rStyle w:val="FootnoteAnchor"/>
          <w:rtl w:val="true"/>
        </w:rPr>
        <w:footnoteReference w:id="84"/>
      </w:r>
      <w:r>
        <w:rPr>
          <w:rFonts w:ascii="Amiri" w:hAnsi="Amiri" w:eastAsia="Amiri" w:cs="Amiri"/>
          <w:color w:val="111111"/>
          <w:sz w:val="28"/>
          <w:sz w:val="28"/>
          <w:szCs w:val="28"/>
          <w:rtl w:val="true"/>
          <w:lang w:bidi="ar-SA"/>
        </w:rPr>
        <w:t>أشدّ على المريض من وجعه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يستحبّ الدعاء له، كما يستفاد من رواية أبي بصير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اشتكى أحد من المؤمنين شكاية قطّ، فقال </w:t>
      </w:r>
    </w:p>
    <w:p>
      <w:pPr>
        <w:pStyle w:val="BookText"/>
        <w:rPr/>
      </w:pPr>
      <w:r>
        <w:rPr>
          <w:rFonts w:ascii="Amiri" w:hAnsi="Amiri" w:eastAsia="Amiri" w:cs="Amiri"/>
          <w:color w:val="111111"/>
          <w:sz w:val="28"/>
          <w:sz w:val="28"/>
          <w:szCs w:val="28"/>
          <w:rtl w:val="true"/>
          <w:lang w:bidi="ar-SA"/>
        </w:rPr>
        <w:t>باخلاص نيّة و مسح موضع العلّة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 و لايزيد الظالمين الاّ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عوفي من تلك العلّة أيّة علّة كانت، و مصداق ذلك في الآية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و 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وكما في رواية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اشفه بشفائك، و داوه بدوائك و عافه من بلائك، الحديث</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أن يستصحب هديّة له؛ لرواية أبي زيد عن مولى لجعفر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بعض مواليه فخرجنا اليه نعوده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عدّة من موالي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فاستقبلنا جعفر في بعض الطريق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فلانا نعوده،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 تفّاحة أو سفرجلة أو أترجّة أو لعقة من طيب أو قطعة من عود بخور؟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المريض يستريح الى كلّ ما أدخل به عليه؟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أن يقرأ عليه فاتحة الكتاب؛ لصحيحة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على ميّت سبعين مرّة ثمّ ردّت فيه الروح ما كان ذلك عجبا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مرفوعة النوفلي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قرئت الفاتحة على وجع سبعين مرّة الاّ سكن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في رواية أخرى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يبرئه الحمد لم يبرئه شيء</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ما في المتن من الرواية الأخيرة قد وردت في نفس المصدر 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لايأكل عنده ما يضرّه و يشتهيه؛ لما عن علي عليه السلام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نهى أن يؤكل عند المريض شيء اذا عاده العائد فيحبط اللّه بذلك أجر عيادته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المنصرف منه ما يشهده و يضرّه و 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لايفعل عنده ما يغيظه أو يضيق خلقه و أن يلتمس منه الدعاء فانّه ممّن يستجاب دعاؤه كما في حسنة عيسى بن عبداللّه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الغازي و المريض فلاتغيظوه و لاتضجروه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صحيحة سيف بن عميرة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أحدكم على أخيه عائدا له فليسأله يدعو له فانّ دعاءه مثل دعاء الملائكة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827_276814"/>
      <w:bookmarkStart w:id="111" w:name="pg20827_276814"/>
      <w:bookmarkEnd w:id="111"/>
    </w:p>
    <w:p>
      <w:pPr>
        <w:pStyle w:val="Heading3"/>
        <w:numPr>
          <w:ilvl w:val="2"/>
          <w:numId w:val="1"/>
        </w:numPr>
        <w:rPr/>
      </w:pPr>
      <w:bookmarkStart w:id="112" w:name="pg20827_276814"/>
      <w:bookmarkStart w:id="113" w:name="__RefHeading___Toc2489993_3531895371"/>
      <w:bookmarkStart w:id="114" w:name="_Toc38"/>
      <w:bookmarkEnd w:id="112"/>
      <w:bookmarkEnd w:id="113"/>
      <w:r>
        <w:rPr>
          <w:rtl w:val="true"/>
        </w:rPr>
        <w:t xml:space="preserve">الفصل الخامس </w:t>
      </w:r>
      <w:r>
        <w:rPr>
          <w:rtl w:val="true"/>
        </w:rPr>
        <w:t xml:space="preserve">: </w:t>
      </w:r>
      <w:r>
        <w:rPr>
          <w:rtl w:val="true"/>
        </w:rPr>
        <w:t>فيما يتعلّق بالمحتضر ممّا هو وظيفة الغير</w:t>
      </w:r>
      <w:bookmarkEnd w:id="114"/>
    </w:p>
    <w:p>
      <w:pPr>
        <w:pStyle w:val="Heading4"/>
        <w:numPr>
          <w:ilvl w:val="3"/>
          <w:numId w:val="1"/>
        </w:numPr>
        <w:rPr/>
      </w:pPr>
      <w:bookmarkStart w:id="115" w:name="__RefHeading___Toc2489995_3531895371"/>
      <w:bookmarkStart w:id="116" w:name="_Toc39"/>
      <w:bookmarkEnd w:id="115"/>
      <w:r>
        <w:rPr>
          <w:rtl w:val="true"/>
        </w:rPr>
        <w:t>«</w:t>
      </w:r>
      <w:r>
        <w:rPr>
          <w:rtl w:val="true"/>
        </w:rPr>
        <w:t>الأوّل</w:t>
      </w:r>
      <w:r>
        <w:rPr>
          <w:rtl w:val="true"/>
        </w:rPr>
        <w:t xml:space="preserve">»: </w:t>
      </w:r>
      <w:r>
        <w:rPr>
          <w:rtl w:val="true"/>
        </w:rPr>
        <w:t>توجيهه الى القبلة</w:t>
      </w:r>
      <w:bookmarkEnd w:id="116"/>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الى القبلة بوضعه على وجه لو جلس كان وجهه الى القبلة، و وجوبه لايخلو عن قوّة بل لايبعد وجوبه على المحتضر نفسه أيضا، و ان لم يمكن بالكيفيّة المذكورة فبالممكن منها، و الاّ فبتوجيهه جالسا أو مضطجعا على الأيمن أو على الأيسر مع تعذّر الجلوس، و لا فرق بين الرجل و الامرأة، و الصغير و الكبير بشرط أن يكون مسلما، و يجب أن يكون ذلك باذن وليّه مع الامكان و الاّ فالأحوط الاستئذان من الحاكم الشرعي، و الأحوط مراعاة الاستقبال بالكيفيّة المذكورة في جميع الحالات الى ما بعد الفراغ من الغسل و بعده، فالأولى وضعه بنحو ما يوضع حين الصلاة عليه الى حال الدفن بجعل رأسه الى المغرب و رجله الى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توجيه الميّت الى القبلة بأن يلقى على ظهره و يجعل وجهه و باطن رجليه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على الكفاية،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مستحبّ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من الأخبار السليمة سندا 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 الرواية الواردة من حيث المتن بأنّ المتبادر منها أنّ التسجية تجاه القبلة انّما يكون بعد الموت لا قبله، و من ثمّ ذهب جمع من الأصحاب منهم المصنّف في المعتبر الى الاستحباب؛ استضعافا لأدلّة الوجوب، و 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توجيه الميّت أي المشرف على الموت الى القبلة على المشهور كما في الذكرى و الروضة و المدارك، و على الأشهر فتوى و خبرا كما في موضع آخر من الذكرى، و على الأشهر و عليه الفتوى كما في جامع المقاصد، و هو خيرة المقنعة و النهاية في موضع منها و المراسم و الوسيلة و السرائر و المنتهى و المختلف و الارشاد و البيان و الدروس و الذكرى و اللمعة و جامع المقاصد و ظاهر الروضة و التنقيح، و لعلّه الظاهر من الهداية و الفقيه، حيث روي فيهما ما يدلّ عليه، كما لعلّه الظاهر أيضا من الشيخ في التهذيب، و حكاه في كشف اللثام عن المهذّب و الاصباح، و هو أحوط القولين ان لم يكن أقواهما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لنذكر الروايات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ذريح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وجّهت الميّت للقبلة فاستقبل بوجهه القبلة، لاتجعله معترضا كما يجعل الناس، فانّي رأيت أصحابنا يفعلون ذلك، و قد كان أبو بصير يأمر بالاعتراض، أخبرني بذلك علي بن أبي حمزة، فاذا مات الميّت فخذ في جهازه و عجّله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لأحدكم ميّت فسجّوه تجاه </w:t>
      </w:r>
    </w:p>
    <w:p>
      <w:pPr>
        <w:pStyle w:val="BookText"/>
        <w:rPr/>
      </w:pPr>
      <w:r>
        <w:rPr>
          <w:rFonts w:ascii="Amiri" w:hAnsi="Amiri" w:eastAsia="Amiri" w:cs="Amiri"/>
          <w:color w:val="111111"/>
          <w:sz w:val="28"/>
          <w:sz w:val="28"/>
          <w:szCs w:val="28"/>
          <w:rtl w:val="true"/>
          <w:lang w:bidi="ar-SA"/>
        </w:rPr>
        <w:t>القبلة، و كذلك اذا غسّل يحفر له موضع المغتسل تجاه القبلة، فيكون مستقبل باطن قدميه و وجهه الى القبلة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ومنها صحيحة ابراهيم الشعيري عن غير واحد عن أبي عبداللّه عليه السلام في توجيه الميّت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 بوجهه القبلة و تجعل قدميه ممّا يلي القبلة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منها موثّقة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منها مرسلة الصدوق عن الصادق عليه السلام أنّه سئل عن توجيه الميّت؟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منها مرسلة أخرى للصدوق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ولد عبدالمطّلب و هو في السوق و قد وجّه بغير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الى القبلة، فانّكم اذا فعلتم ذلك أقبلت عليه الملائكة، و أقبل اللّه عزّوجلّ عليه بوجهه، فلم يزل كذلك حتّى يقبض</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فانّ الظاهر من الروايات الخمس الأولى أنّ المأمور به للتوجيه الى القبلة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الرواية الأخيرة أي مرسلة الصدوق فهي و ان كانت في مورد الاحتضار الاّ أنّ ذيله يشمّ منه رائحة الاستحباب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فتوى الفقهاء من القدماء، ففي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الاحتضار ينقسم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 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شيء واحد و هو الاستقبال الى القبلة بباطن قدمه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حضر العبد المسلم الوفاة فالواجب على من يحضره من أهل الاسلام أن يوجّهه الى القبلة فيجعل باطن قدميه اليها و وجهه تلقاءها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قضى نجعه فليغمّض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حضر الانسان الوفاة يستقبل بوجهه القبلة و يجعل باطن قدميه اليها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الميّت لتجهيزه أحكام و هي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توجيهه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باطن قدميه اليها و وجهه تلقاها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حضر الانسان الوفاة فيجب أن يوجّه الى القبلة بأن يجعل على ظهره و باطن رجليه تلقاها و وجهه مستقبلاً لها لو وقف لكان متوجّها اليها كما لو استقبلها للصلاة قائما لكان كذلك</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الاحتضار و يجب فيه توجيه الميّت الى القبلة بأن يلقى على ظهره و يجعل وجهه و باطن رجليه الى القبلة و هو فرض على الكفاية،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مستحبّ</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 و الفرض فيه استقبال الميّت بالقبلة على أحوط القولين بأن يلقى على ظهره و يجعل وجهه و باطن رجليه اليها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فبملاحظة هذه الفتاوى فتوجيه المحتضر الى القبلة بنحو المذكور ان لم يكن أقوى فهو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و الصغير و الكبير بشرط أن يكون مسلما؛ لاطلاق الروايات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لايجب فيه اذن الوليّ لذلك، و الأحوط </w:t>
      </w:r>
      <w:bookmarkStart w:id="117" w:name="pg20827_276818"/>
    </w:p>
    <w:p>
      <w:pPr>
        <w:pStyle w:val="BookText"/>
        <w:rPr/>
      </w:pPr>
      <w:bookmarkEnd w:id="117"/>
      <w:r>
        <w:rPr>
          <w:rFonts w:ascii="Amiri" w:hAnsi="Amiri" w:eastAsia="Amiri" w:cs="Amiri"/>
          <w:color w:val="111111"/>
          <w:sz w:val="28"/>
          <w:sz w:val="28"/>
          <w:szCs w:val="28"/>
          <w:rtl w:val="true"/>
          <w:lang w:bidi="ar-SA"/>
        </w:rPr>
        <w:t>مراعاة الاستقبال بالكيفيّة المذكورة في جميع الحالات الى ما بعد الفراغ من الغسل و بعده الى أن يوضع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أيضا أن يستقبل هو نفسه ان استشعر ذلك</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489997_3531895371"/>
      <w:bookmarkStart w:id="119" w:name="_Toc40"/>
      <w:bookmarkEnd w:id="118"/>
      <w:r>
        <w:rPr>
          <w:rtl w:val="true"/>
        </w:rPr>
        <w:t>«</w:t>
      </w:r>
      <w:r>
        <w:rPr>
          <w:rtl w:val="true"/>
        </w:rPr>
        <w:t>الثاني</w:t>
      </w:r>
      <w:r>
        <w:rPr>
          <w:rtl w:val="true"/>
        </w:rPr>
        <w:t xml:space="preserve">»: </w:t>
      </w:r>
      <w:r>
        <w:rPr>
          <w:rtl w:val="true"/>
        </w:rPr>
        <w:t>يستحبّ تلقينه الشهادتين و الاقرار بالأئمّة الاثنيعشر عليهم السلام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تلقينه الشهادتين و الاقرار بالأئمّة الاثنيعشر عليهم السلام و سائر الاعتقادات الحقّة على وجه يفهم بل يستحبّ تكرارها الى أن يموت و يناسب قراءة العديلة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ابتداء فصل عيادة المريض و الرواية الواردة في ذلك</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489999_3531895371"/>
      <w:bookmarkStart w:id="121" w:name="_Toc41"/>
      <w:bookmarkEnd w:id="120"/>
      <w:r>
        <w:rPr>
          <w:rtl w:val="true"/>
        </w:rPr>
        <w:t>«</w:t>
      </w:r>
      <w:r>
        <w:rPr>
          <w:rtl w:val="true"/>
        </w:rPr>
        <w:t>الثالث</w:t>
      </w:r>
      <w:r>
        <w:rPr>
          <w:rtl w:val="true"/>
        </w:rPr>
        <w:t xml:space="preserve">»: </w:t>
      </w:r>
      <w:r>
        <w:rPr>
          <w:rtl w:val="true"/>
        </w:rPr>
        <w:t>تلقينه كلمات الفرج</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كلمات الفرج و أيضا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 اقبل منّي اليسير من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انّك أنت العفوّ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فانّك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الفصل المذكور و رواياته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490001_3531895371"/>
      <w:bookmarkStart w:id="123" w:name="_Toc42"/>
      <w:bookmarkEnd w:id="122"/>
      <w:r>
        <w:rPr>
          <w:rtl w:val="true"/>
        </w:rPr>
        <w:t>«</w:t>
      </w:r>
      <w:r>
        <w:rPr>
          <w:rtl w:val="true"/>
        </w:rPr>
        <w:t>الرابع</w:t>
      </w:r>
      <w:r>
        <w:rPr>
          <w:rtl w:val="true"/>
        </w:rPr>
        <w:t xml:space="preserve">»: </w:t>
      </w:r>
      <w:r>
        <w:rPr>
          <w:rtl w:val="true"/>
        </w:rPr>
        <w:t>نقله الى مصلاّه اذا عسر عليه النزع</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الى مصلاّه اذا عسر عليه النزع بشرط أن لايوجب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عسر على الميّت موته و نزعه قرّب الى مصلاّه الذي كان يصلّي فيه</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124" w:name="__RefHeading___Toc2490003_3531895371"/>
      <w:bookmarkStart w:id="125" w:name="_Toc43"/>
      <w:bookmarkEnd w:id="124"/>
      <w:r>
        <w:rPr>
          <w:rtl w:val="true"/>
        </w:rPr>
        <w:t>«</w:t>
      </w:r>
      <w:r>
        <w:rPr>
          <w:rtl w:val="true"/>
        </w:rPr>
        <w:t>الخامس</w:t>
      </w:r>
      <w:r>
        <w:rPr>
          <w:rtl w:val="true"/>
        </w:rPr>
        <w:t xml:space="preserve">»: </w:t>
      </w:r>
      <w:r>
        <w:rPr>
          <w:rtl w:val="true"/>
        </w:rPr>
        <w:t>قراءة سورة يس و الصافّات لتعجيل راحته</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يس و الصافّات لتعجيل راحته و كذا آية الكرسيالى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السخرة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ربّكم اللّه الذي خلق </w:t>
      </w:r>
    </w:p>
    <w:p>
      <w:pPr>
        <w:pStyle w:val="BookText"/>
        <w:rPr/>
      </w:pP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و ثلاث آيات من آخر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السورة و يقرأ سورة الأحزاب بل مطلق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رواية سليمان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فاقرأ عند رأس أخيك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الفتى، فلمّا سجّي و 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نعهد الميّت اذا نزل به الموت يقرأ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عند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مكروب من موت قطّ الاّ عجّل اللّه راحته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رواية جابر الجعفي عن أبي جعفر عليه السلام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يس في عمره مرّة واحدة كتب اللّه له بكلّ خلق في الدنيا و كلّ خلق في الآخرة و في السماء بكلّ واحد ألفي ألف حسنة و محا عنه مثل ذلك، و لم يصبه فقر و لا غرم و لا هدم و لا نصب و لا جنون و لا جذام و لا وسواس و لا داء يضرّه و خفّف اللّه عنه سكرات الموت و أهواله و تولّى قبض روحه و كان ممّن يضمن اللّه له السعة في معيشته و الفرج عند لقائه و الرضا بالثواب في آخرته و قال اللّه تعالى لملائكته أجمعين من في السماوات و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 فلان فاستغفروا له</w:t>
      </w:r>
      <w:r>
        <w:rPr>
          <w:rFonts w:eastAsia="Amiri" w:cs="Amiri" w:ascii="Amiri" w:hAnsi="Amiri"/>
          <w:color w:val="111111"/>
          <w:sz w:val="28"/>
          <w:szCs w:val="28"/>
          <w:rtl w:val="true"/>
          <w:lang w:bidi="ar-SA"/>
        </w:rPr>
        <w:t>».</w:t>
      </w:r>
      <w:r>
        <w:rPr>
          <w:rStyle w:val="FootnoteAnchor"/>
          <w:rtl w:val="true"/>
        </w:rPr>
        <w:footnoteReference w:id="114"/>
      </w:r>
      <w:bookmarkStart w:id="126" w:name="pg20827_276820"/>
    </w:p>
    <w:p>
      <w:pPr>
        <w:pStyle w:val="Heading3"/>
        <w:numPr>
          <w:ilvl w:val="2"/>
          <w:numId w:val="1"/>
        </w:numPr>
        <w:rPr/>
      </w:pPr>
      <w:bookmarkStart w:id="127" w:name="__RefHeading___Toc2490005_3531895371"/>
      <w:bookmarkStart w:id="128" w:name="_Toc44"/>
      <w:bookmarkEnd w:id="126"/>
      <w:bookmarkEnd w:id="127"/>
      <w:r>
        <w:rPr>
          <w:rtl w:val="true"/>
        </w:rPr>
        <w:t xml:space="preserve">الفصل السادس </w:t>
      </w:r>
      <w:r>
        <w:rPr>
          <w:rtl w:val="true"/>
        </w:rPr>
        <w:t xml:space="preserve">: </w:t>
      </w:r>
      <w:r>
        <w:rPr>
          <w:rtl w:val="true"/>
        </w:rPr>
        <w:t>في المستحبّات بعد الموت</w:t>
      </w:r>
      <w:bookmarkEnd w:id="128"/>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عينيه و تطبيق فمه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يديه الى جنبيه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رجليه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 بثوب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الاسراج في المكان الذي مات فيه ان مات في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المؤمنين ليحضروا جنازته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في دفنه فلاينتظرون الليل ان مات في النهار و لا النهار ان مات في الليل الاّ اذا شكّ في موته فينتظر حتّى اليقين، و ان كانت حاملاً مع حياة ولدها فالى أن يشقّ جنبها الأيسر لاخراجه ثمّ خياطته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المستحبّات بعد الموت و هي أمور كما في المتن فيدلّ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أبي كهمس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موت اسماعيل و أبو عبداللّه عليه السلام جالس عنده، فلمّا حضره الموت شدّ لحييه، و غمّضه، و غطّى عليه الملحفة، الحديث</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منها 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لأولياء الميّت منكم أن يؤذنوا اخوان الميّت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منها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لا ألقينّ رجلاً مات له ميّت ليلاً فانتظر به الصبح، و لا رجلاً مات له ميّت نهارا فانتظر به الليل، لاتنتظروا بموتاكم طلوع الشمس و لا غروبها، عجّلوا بهم الى مضاجعهم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يرحمك اللّه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يستثنى من ذلك مشكوك الموت؛ لموثّقة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 يحبس حتّى يتغيّر، و يعلم أنّه قد مات ثمّ يغسّل و يكفّن،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المصعوق؟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صعق حبس يومين ثمّ يغسّل و يكفّن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موثّقة أخرى لاسحاق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الغريق، أيغسّل؟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يستبرأ،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ثلاثة أيّام قبل أن يدفن، و كذلك أيضا صاحب الصاعقة، فانّه ربّما ظنّوا أنّه مات و لم يمت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في رواية عن أبي عبداللّه عليه السلام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ينتظر بهم الاّ 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ان كانت حاملاً مع حياة ولدها فتنتظر الى أن يشقّ جنبها الأيسر لاخراجه ثمّ خياطته، كما سيأتي في أواخر فصل الدفن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أن تدلّ على استحباب مدّ يديه الى جنبيه و مدّ رجليه رواية أبي كهمس المذكورة أوّلاً، و لأنّه أسهل للغسل و الكفن 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الاسراج في المكان الذي مات فيه فلفتوى جماعة و لرواية عثمان بن عيسى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أبو جعفر عليه السلام أمر أبو عبداللّه عليه السلام بالسراج في البيت الذي كان يسكنه حتى قبض أبو عبداللّه عليه السلام ، ثمّ أمر أبو الحسن عليه السلام بمثل ذلك في بيت أبي عبداللّه عليه السلام حتّى أخرج به الى العراق ثمّ لاأدرى ما كان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20827_276824"/>
      <w:bookmarkStart w:id="130" w:name="pg20827_276824"/>
      <w:bookmarkEnd w:id="130"/>
    </w:p>
    <w:p>
      <w:pPr>
        <w:pStyle w:val="Heading3"/>
        <w:numPr>
          <w:ilvl w:val="2"/>
          <w:numId w:val="1"/>
        </w:numPr>
        <w:rPr/>
      </w:pPr>
      <w:bookmarkStart w:id="131" w:name="pg20827_276824"/>
      <w:bookmarkStart w:id="132" w:name="__RefHeading___Toc2490007_3531895371"/>
      <w:bookmarkStart w:id="133" w:name="_Toc45"/>
      <w:bookmarkEnd w:id="131"/>
      <w:bookmarkEnd w:id="132"/>
      <w:r>
        <w:rPr>
          <w:rtl w:val="true"/>
        </w:rPr>
        <w:t xml:space="preserve">الفصل السابع </w:t>
      </w:r>
      <w:r>
        <w:rPr>
          <w:rtl w:val="true"/>
        </w:rPr>
        <w:t xml:space="preserve">: </w:t>
      </w:r>
      <w:r>
        <w:rPr>
          <w:rtl w:val="true"/>
        </w:rPr>
        <w:t>في المكروهات بعد الموت</w:t>
      </w:r>
      <w:bookmarkEnd w:id="13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 في حال النزع؛ فانّه يوجب أذاه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تثقيل بطنه بحديد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ابقاؤه وحده؛ فانّ الشيطان يعبث في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الجنب و الحائض عنده حالة الاحتضار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الزائد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يحضره عملة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يخلّي عنده النساء وحدهنّ؛ خوفا من صراخهنّ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الأوّل موثّقة زرارة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ابن لجعفر و أبو جعفر جالس في ناحية، فكان اذا دنا منه انسان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لاتمسّه، فانّه انّما يزداد ضعفا، و أضعف ما يكون في هذه الحال، و من مسّه على هذه الحال أعان عليه، فلمّا قضى الغلام أمر به فغمّض عيناه و شدّ لحياه، الحديث</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الثاني أيضا يستفاد من الرواية المذكورة آنفا، و كما عن المنتهى و التذكرة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الثالث رواية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ميّت يموت و يترك وحده الاّ لعب الشيطان في جوفه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على الرابع رواية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و هي حائض، في حدّ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تمرضه، فاذا خافوا عليه و قرب ذلك فلتتنحّ عنه و عن قربه، فانّ الملائكة تتأذّى بذلك</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رواية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لاتحضر الحائض الميّت و لا الجنب عند التلقين، و لا بأس أن يليا غسله</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باقي الأمور المعدودة من الكراهة في المتن من موثّقة زرارة المتقدّمة فانّها كايذاء المحتضر</w:t>
      </w:r>
      <w:r>
        <w:rPr>
          <w:rFonts w:eastAsia="Amiri" w:cs="Amiri" w:ascii="Amiri" w:hAnsi="Amiri"/>
          <w:color w:val="111111"/>
          <w:sz w:val="28"/>
          <w:szCs w:val="28"/>
          <w:rtl w:val="true"/>
          <w:lang w:bidi="ar-SA"/>
        </w:rPr>
        <w:t xml:space="preserve">. </w:t>
      </w:r>
      <w:bookmarkStart w:id="134" w:name="pg20827_276826"/>
    </w:p>
    <w:p>
      <w:pPr>
        <w:pStyle w:val="Heading3"/>
        <w:numPr>
          <w:ilvl w:val="2"/>
          <w:numId w:val="1"/>
        </w:numPr>
        <w:rPr/>
      </w:pPr>
      <w:bookmarkStart w:id="135" w:name="__RefHeading___Toc2490009_3531895371"/>
      <w:bookmarkStart w:id="136" w:name="_Toc46"/>
      <w:bookmarkEnd w:id="134"/>
      <w:bookmarkEnd w:id="135"/>
      <w:r>
        <w:rPr>
          <w:rtl w:val="true"/>
        </w:rPr>
        <w:t xml:space="preserve">الفصل الثامن </w:t>
      </w:r>
      <w:r>
        <w:rPr>
          <w:rtl w:val="true"/>
        </w:rPr>
        <w:t xml:space="preserve">: </w:t>
      </w:r>
      <w:r>
        <w:rPr>
          <w:rtl w:val="true"/>
        </w:rPr>
        <w:t>في أنّه لايحرم كراهة الموت</w:t>
      </w:r>
      <w:bookmarkEnd w:id="136"/>
    </w:p>
    <w:p>
      <w:pPr>
        <w:pStyle w:val="BookText"/>
        <w:rPr/>
      </w:pPr>
      <w:r>
        <w:rPr>
          <w:rFonts w:ascii="Amiri" w:hAnsi="Amiri" w:eastAsia="Amiri" w:cs="Amiri"/>
          <w:color w:val="111111"/>
          <w:sz w:val="28"/>
          <w:sz w:val="28"/>
          <w:szCs w:val="28"/>
          <w:rtl w:val="true"/>
          <w:lang w:bidi="ar-SA"/>
        </w:rPr>
        <w:t>لايحرم كراهة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عند ظهور أماراته أن يحبّ لقاء اللّه تعالى، و يكره تمنّي الموت و لو كان في شدّة و بليّة، بل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ما كانت الحياة خيرا لي و توفّني اذا كانت الوفاة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طول الأمل و أن يحسب الموت بعيدا عنه، و يستحبّ ذكر الموت كثيرا، و يجوز الفرار من الوباء و الطاعون و ما في بعض الأخبار من أنّ الفرار من الطاعون كالفرار من الجهاد مختصّ بمن كان في ثغر من الثغور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المسجد و وقع الطاعون في أهله يكره الفرار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لايحرم كراهة الموت كما يستفاد من رواية أبان بن تغلب عن أبي جعفر عليه السلام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 أسرع شيء الى نصرة أوليائي، و ما تردّدت في شيء أنا فاعله كتردّدي في وفاة المؤمن، يكره الموت و أكره مساءته، الحديث</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يستحبّ عند ظهور أماراته أن يحبّ لقاء اللّه تعالى كما دلّ عليه مرسلة عبدالصمد بن بشير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أحبّ لقاء اللّه أحبّ اللّه لقاءه و من أبغض لقاء اللّه أبغض اللّه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انّا لنكره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حيث تذهب، انّما ذلك عند المعاينة، اذا رأى ما يحبّ فليس شيء أحبّ اليه من أن يتقدّم، و اللّه تعالى يحبّ لقاءه و هو يحبّ لقاء اللّه حينئذٍ، و اذا رأى ما يكره فليس شيء أبغض اليه من لقاء اللّه، و اللّه يبغض لقاءه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يكره تمنّي الموت في الجملة كما في رواية رواها العلاّمة عن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لايتمنّى أحدكم الموت لضرّ نزل به،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كانت الحياة خيرا لي، و توفّني اذا كانت الوفاة خيرا لي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ما نقل عن الرضا عليه السلام من تمنّي الموت لعلّه كان لعلمه بموته، ففي رواية ياسر عن الرضا عليه السلام أنّه كان اذا رجع يوم الجمعة من الجامع و قد أصابه العرق و الغبار رفع يديه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فرجي ممّا أنا فيه بالموت فعجّله لي الساعة، و لم يزل مغموما مكروبا الى أن قبض</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يجوز الفرار من مكان الوباء و الطاعون الاّ مع وجوب الاقامة فيه كالمجاهد و المرابط؛ يدلّ على ذلك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الوبا يكون في ناحية المصر فيتحوّل الرجل الى ناحية أخرى، أو يكون في مصر فيخرج منه الى غيره؟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نهى رسول اللّه صلى الله عليه و آله عن ذلك لمكان ربية كانت بحيال العدوّ فوقع فيهم الوباء فهربوا منه،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منه كالفارّ من الزحف، كراهية أن تخلوا مراكزهم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عن الصدوق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اذا وقع الطاعون في أهل مسجد فليس لهم أن يفرّوا منه الى غيره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ثمّ انّه يستحبّ كثرة ذكر الموت و ما بعده و الاستعداد لذلك ففي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أكثر ذكر الموت، فانّه لم يكثر انسان ذكر الموت الاّ زهد في الدنيا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تحزن؟ أما تهتمّ؟ أما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منك فاذكر الموت و وحدتك في قبرك و سيلان عينيك على خدّيك و تقطّع أوصالك و أكل الدود من لحمك و بلاءك و انقطاعك عن الدنيا؛ فانّ ذلك يحثّك على العمل و يردعك عن كثير من الحرص على الدنيا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827_276830"/>
      <w:bookmarkStart w:id="138" w:name="pg20827_276830"/>
      <w:bookmarkEnd w:id="138"/>
    </w:p>
    <w:p>
      <w:pPr>
        <w:pStyle w:val="Heading3"/>
        <w:numPr>
          <w:ilvl w:val="2"/>
          <w:numId w:val="1"/>
        </w:numPr>
        <w:rPr/>
      </w:pPr>
      <w:bookmarkStart w:id="139" w:name="pg20827_276830"/>
      <w:bookmarkStart w:id="140" w:name="__RefHeading___Toc2490011_3531895371"/>
      <w:bookmarkStart w:id="141" w:name="_Toc47"/>
      <w:bookmarkEnd w:id="139"/>
      <w:bookmarkEnd w:id="140"/>
      <w:r>
        <w:rPr>
          <w:rtl w:val="true"/>
        </w:rPr>
        <w:t xml:space="preserve">الفصل التاسع </w:t>
      </w:r>
      <w:r>
        <w:rPr>
          <w:rtl w:val="true"/>
        </w:rPr>
        <w:t xml:space="preserve">: </w:t>
      </w:r>
      <w:r>
        <w:rPr>
          <w:rtl w:val="true"/>
        </w:rPr>
        <w:t>في الأعمال الواجبة المتعلّقة بتجهيز الميّت</w:t>
      </w:r>
      <w:bookmarkEnd w:id="141"/>
    </w:p>
    <w:p>
      <w:pPr>
        <w:pStyle w:val="Heading4"/>
        <w:numPr>
          <w:ilvl w:val="3"/>
          <w:numId w:val="1"/>
        </w:numPr>
        <w:rPr/>
      </w:pPr>
      <w:bookmarkStart w:id="142" w:name="__RefHeading___Toc2490013_3531895371"/>
      <w:bookmarkStart w:id="143" w:name="_Toc48"/>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الأعمال الواجبة المتعلّقة بتجهيز الميّت من التغسيل و التكفين و الصلاة و الدفن من الواجبات الكفائيّة، فهي واجبة على جميع المكلّفين و تسقط بفعل البعض، فلو تركوا أجمع أثموا أجمع، و لو كان ممّا يقبل صدوره عن جماعة كالصلاة اذا قام به جماعة في زمان واحد اتّصف فعل كلّ منهم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غير الولي الاستئذان منه، و لاينافي وجوبه وجوبها على الكلّ؛ لأنّ الاستئذان منه شرط صحّة الفعل لا شرط وجوبه، و اذا امتنع الولي من المباشرة و الاذن يسقط اعتبار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للحاكم الشرعي اجباره، له أن يجبره على أحد الأمرين، و ان لم يمكن يستأذن من الحاكم، و الأحوط الاستئذان من المرتبة المتأخّرة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و هو فرض على الكفاية، و كذا تكفينه و دفنه 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الناس به أولاهم بميراثه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الأعمال الواجبة المتعلّقة بتجهيز الميّت من الواجبات </w:t>
      </w:r>
    </w:p>
    <w:p>
      <w:pPr>
        <w:pStyle w:val="BookText"/>
        <w:rPr/>
      </w:pPr>
      <w:r>
        <w:rPr>
          <w:rFonts w:ascii="Amiri" w:hAnsi="Amiri" w:eastAsia="Amiri" w:cs="Amiri"/>
          <w:color w:val="111111"/>
          <w:sz w:val="28"/>
          <w:sz w:val="28"/>
          <w:szCs w:val="28"/>
          <w:rtl w:val="true"/>
          <w:lang w:bidi="ar-SA"/>
        </w:rPr>
        <w:t>الكفائيّة، بلا خلاف كما عن المبسوط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نزاع فيه بين المسلمين كما عن مجمع البرهان، و اجماعا كما عن الذكرى، 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 تكفينه و الصلاة عليه و دفنه 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التذكرة و نهاية الأحكام، و في المنتهى في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فرض على الكفاية اذا قام به بعض سقط عن الباقين، بلا خلاف فيه بين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مبحث الصلاة زاد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يقم به أحد استحقّ بأسرهم العقاب، بلا خلاف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اطلاق الأمر بها من دون توجيهه الى شخص بعينه، مثل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من مات من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عجّلوا بموتاكم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في الحدائق لعدم الدليل عليه و لا حديث يرجع فيه اليه،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يظهر لي من الأخبار أن توجّه الخطاب بجميع هذه الأحكام و نحوها من التلقين و نحوه من المستحبّات أيضا انّما هو الى الولي كأخبار الغسل و أخبار الصلاة و الدفن و التلقين و نحوها</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قال في رفع الاشكال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الوجوب الكفائي لايراد منه سوى كونه على نحو يشترك بين الجميع و يسقط باتيان واحد من المكلّفين و قيامه به، الاّ أنّ ذلك لاينافي كونه مشروطا بالشرائط العامّة التي منها القدرة، فانّ الوجوب العيني و الكفائي كلاهما مشروطان بالقدرة لا محالة، و حصول هذا الشرط في بعضهم دون بعض لايوجب خروج التكليف عن كونه كفائيّا، و الأمر في المقام أيضا كذلك بمعنى أنّ القدرة حاصلة في الولي و غير حاصلة في غيره الاّ باذنه أو امتناعه فلايكون الحكم الكفائي فعليّا في حقّ غير الولي؛ لعدم قدرته عليه الاّ باذنه، وليس له أن يقدم على تلك الأمور من غير اذنه؛ لأنّه مزاحمة للولي و مزاحمة الولي </w:t>
      </w:r>
    </w:p>
    <w:p>
      <w:pPr>
        <w:pStyle w:val="BookText"/>
        <w:rPr/>
      </w:pPr>
      <w:r>
        <w:rPr>
          <w:rFonts w:ascii="Amiri" w:hAnsi="Amiri" w:eastAsia="Amiri" w:cs="Amiri"/>
          <w:color w:val="111111"/>
          <w:sz w:val="28"/>
          <w:sz w:val="28"/>
          <w:szCs w:val="28"/>
          <w:rtl w:val="true"/>
          <w:lang w:bidi="ar-SA"/>
        </w:rPr>
        <w:t>غير جائزة الاّ أنّ الولي قادر عليها فيكون الوجوب الكفائي المشترك بين الجميع فعليّا في حقّه دون غيره الاّ أنّ ذلك لايخرج التكاليف المذكورة عن كونها كفائيّا، لسقوطها بفعل واحد منهم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ما ذهب اليه المشهور من أنّ الأعمال الواجبة المتعلّقة بتجهيز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التغسيل و التكفين و الصلاة و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الواجبات الكفائيّة، فهي واجبة على جميع المكلّفين و تسقط بفعل البعض فلا منافاة بين كونها مشروطة باذن الولي و كونها كفائيّة كما أوضحه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أنّه اذا امتنع الولي عن المباشرة و عن الاذن فيها للغير مع علمه بقيام الغير بها فليس عاصيا؛ لأنّ الظاهر من الروايات و الفتاوى و السيرة العمليّة أنّ مباشرته و اذنه ليس واجبا عليه و أنّ الظاهر منها أنّ الأمر بالاذن منه جعل مراعاة لشأنه كالتعزية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لايجب على الحاكم الشرعي اجبار الوليّ على الاذن؛ و ذلك لأنّه حقّ للولي مراعاة لشأنه مع كونه ليس واجبا عليه بعينه، فاذا امتنع من الاذن سقط حقّه، و يجب على الآخرين القيام بواجباته، و لايجب عليهم الاذن من الحاكم الشرعي بعد امتناع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لو لم يتمكّن من الوصول اليه أو كان عسرا فيسقط الاذن منه، و لايجب حفظه حتّى يظهر وليّه أو يتمكّن من الاذن منه الاّ اذا أمكن قدومه و ظهوره بعد مدّة قليلة، فينتظر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الروايات الواردة في أنّ تجهيز الميّت على أولى الناس به أو استئذانه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غياث بن ابراهيم الرزامي عن جعفر عن أبيه عن علي عليهم السلام أنّه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منها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منها مرسلة البزنطي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منها رواية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 الامام الجنازة فهو أحقّ الناس بالصلاة عليها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منها رواية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سلطان من سلطان اللّه جنازة فهو أحقّ بالصلاة عليها، ان قدّمه ولي الميّت و الاّ فهو غاصب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منها رواية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من أحقّ أن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الأخ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منها رواية ثانية لأبي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بالصلاة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من الأب و الولد و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منها رواية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في المرأة تموت و معها أخوها و زوجها أيّهما يصلّي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بها للصلاة عليها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على المرأة الزوج أحقّ بها أو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قد حمل الشيخ هاتين الصحيحتين على التقيّة؛ لموافقتهما للعامّة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هذه الروايات أنّ الشارع جعل تجهيز الميّت حقّا لأولى الناس به، و الظاهر منها بمناسبة الحكم و الموضوع أنّه ان لم يعتن أحد المكلّفين بهذا الحقّ من دون عذر فقد خالف الأمر و أنّه غاصب، و أمّا عدم صحّة غسله و صلاته ففيه اشكال بل منع؛ لأنّ الظاهر منها أنّ الاذن ليس شرطا للصحّة بل هو أداء حقّ لولي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من الاذن لأوليائه على مراتبهم فيسقط الاذن، و لايجب الاذن من الحاكم</w:t>
      </w:r>
      <w:r>
        <w:rPr>
          <w:rFonts w:eastAsia="Amiri" w:cs="Amiri" w:ascii="Amiri" w:hAnsi="Amiri"/>
          <w:color w:val="111111"/>
          <w:sz w:val="28"/>
          <w:szCs w:val="28"/>
          <w:rtl w:val="true"/>
          <w:lang w:bidi="ar-SA"/>
        </w:rPr>
        <w:t xml:space="preserve">. </w:t>
      </w:r>
      <w:bookmarkStart w:id="144" w:name="pg20827_276835"/>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أعمّ من الصريح و الفحوى و شاهد الحال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الجميع طريق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شاهد الحال الظنّي اذا كان له ظهور معتدّ به عند العقلاء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العمدة في صدق الاذن هو فهم العرف، و عليه فالاذن أعمّ من الصريح و الفحوى و شاهد الحال، فالأخير كما اذا كان الغاسل أو المصلّي ممّن يتقرّب بولي الميّت كمال القرب، و قس عليه سائر مصاديقه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490015_3531895371"/>
      <w:bookmarkStart w:id="146" w:name="_Toc49"/>
      <w:bookmarkEnd w:id="145"/>
      <w:r>
        <w:rPr>
          <w:rtl w:val="true"/>
        </w:rPr>
        <w:t>فيما اذا علم بمباشرة بعض المكلّفين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بمباشرة بعض المكلّفين يسقط وجوب المبادرة و لايسقط أصل الوجوب الاّ بعد اتيان الفعل منه أو من غيره فمع الشروع في الفعل أيضا لايسقط الوجوب، فلو شرع بعض المكلّفين بالصلاة يجوز لغيره الشروع فيها بنيّة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أتمّ الأوّل يسقط الوجوب عن الثاني فيتمّها بنيّة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بمباشرة بعض المكلّفين يسقط وجوب المبادرة، كما هو شأن الواجب الكفائي، و لايسقط أصل الوجوب الاّ بعد اتيان الفعل منه أو من غيره، ففي الواجب الكفائي مثل تغسيل الميّت و تكفينه و الصلاة عليه و دفنه يجب على كلّ واحد من المسلمين مع مراعاة تقدّم أولاهم به، فاذا اشتغل وليّه أو من أذن له أو غيرهما من المسلمين اذا لم يكن له ولي أصلاً أو فعلاً، فيسقط عن الباقين مشروطا باتمام أعماله، فاذا لم يتمّ فعلى غيره من المسلمين يجب الاقدام و </w:t>
      </w:r>
      <w:bookmarkStart w:id="147" w:name="pg20827_276836"/>
    </w:p>
    <w:p>
      <w:pPr>
        <w:pStyle w:val="BookText"/>
        <w:rPr/>
      </w:pPr>
      <w:bookmarkEnd w:id="147"/>
      <w:r>
        <w:rPr>
          <w:rFonts w:ascii="Amiri" w:hAnsi="Amiri" w:eastAsia="Amiri" w:cs="Amiri"/>
          <w:color w:val="111111"/>
          <w:sz w:val="28"/>
          <w:sz w:val="28"/>
          <w:szCs w:val="28"/>
          <w:rtl w:val="true"/>
          <w:lang w:bidi="ar-SA"/>
        </w:rPr>
        <w:t>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شرع بعض المكلّفين بالصلاة و ان كان سقوطها تامّا عن الآخرين مشروطا باتمامها، الاّ أنّ في شروع بعض آخر اشكالاً، الاّ اذا علم بعدم قدرته على اتمامها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بمباشرة الغير لايسقط وجوب المبادرة فضلاً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لايغني من الحقّ شيئا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فلا اعتبار بالظنّ المطلق فالشكّ ملحق به أيضا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490017_3531895371"/>
      <w:bookmarkStart w:id="149" w:name="_Toc50"/>
      <w:bookmarkEnd w:id="148"/>
      <w:r>
        <w:rPr>
          <w:rtl w:val="true"/>
        </w:rPr>
        <w:t>فيما اذا علم صدور الفعل عن غيره</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صدور الفعل عن غيره سقط عنه التكليف ما لم يعلم بطلانه، و ان شكّ في الصحّة بل و ان ظنّ البطلان، فيحمل فعله على الصحّة سواء كان ذلك الغير عادلاً أو فاسقا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الصحّة في فعل الغير المبرهن عليها في الأصول التي لايفرق في جريانها بين الظنّ بها و الشكّ و الظنّ بعدمها، و لابين كون الفاعل عادلاً أو فاسقا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صدور الفعل عن غيره سقط عنه التكليف الاّ اذا علم بطلانه فيجب عليه 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 في الصحّة بل و ان ظنّ فيحمل فعله على الصحّة؛ لقاعدة حمل فعل المسلم على الصحّة الاّ فيما علم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الفاعل عادلاً أو فاسقا؛ لعدم اختصاص القاعدة بالعدول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يكن من تجهيز الميّت مشروطا بقصد القربة </w:t>
      </w:r>
    </w:p>
    <w:p>
      <w:pPr>
        <w:pStyle w:val="BookText"/>
        <w:rPr/>
      </w:pPr>
      <w:r>
        <w:rPr>
          <w:rFonts w:ascii="Amiri" w:hAnsi="Amiri" w:eastAsia="Amiri" w:cs="Amiri"/>
          <w:color w:val="111111"/>
          <w:sz w:val="28"/>
          <w:sz w:val="28"/>
          <w:szCs w:val="28"/>
          <w:rtl w:val="true"/>
          <w:lang w:bidi="ar-SA"/>
        </w:rPr>
        <w:t>كالتوجيه الى القبلة و التكفين و الدفن يكفي صدوره من كلّ من كان من البالغ العاقل أو الصبي أو المجنون، و كلّ ما يشترط فيه قصد القربة كالتغسيلو الصلاة يجب صدوره من البالغ العاقل فلايكفي صلاة الصبي عليه ان قلنا بعدم صحّة صلاته بل و ان قلنا بصحّتها كما هو الأقوى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علمنا بوقوعها منه صحيحة جامعة لجميع الشرائط لايبعد كفايتها لكن مع ذلك 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لم يكن من تجهيز الميّت مشروطا بقصد القربة كالتوجيه الى القبلة و التكفين و الدفن يكفي صدوره من كلّ من كان، من البالغ العاقل أو الصبي أو المجنون؛ و ذلك لأنّ المقصود منها وقوع هذه الأفعال، و لم تكن عبادة فلاتحتاج الى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يشترط فيه قصد القربة كالتغسيل و الصلاة لعباديّتهما يجب صدوره من البالغ العاقل، فلاتكفي صلاة المجنون و لا الصبي الغير المميّز؛ لعدم تمشّي قصد القربة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الصبي المميّز فقد استدللنا بصحّة عباداته في الأبحاث المختلفة، فاذا علمنا بوقوعها منه صحيحة جامعة لجميع الشرائط يكفي ذلك و لايجب على سائر المكلّفين اعادة غسله و الصلاة عليه؛ لأنّ العمدة في ذلك اتيانهما صحيحا و الفرض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صحّة صلاة الصبي المميّز و أنّه صلّى صحيحا أو باطلاً، أو في تغسيله، فالظاهر عدم دليل على الحمل على صحّته، و أصالة الصحّة تكون جارية على فعل المكلّفين و لم يثبت جريانها في مثل ذلك كما في التنقيح</w:t>
      </w:r>
      <w:r>
        <w:rPr>
          <w:rFonts w:eastAsia="Amiri" w:cs="Amiri" w:ascii="Amiri" w:hAnsi="Amiri"/>
          <w:color w:val="111111"/>
          <w:sz w:val="28"/>
          <w:szCs w:val="28"/>
          <w:rtl w:val="true"/>
          <w:lang w:bidi="ar-SA"/>
        </w:rPr>
        <w:t>.</w:t>
      </w:r>
      <w:r>
        <w:rPr>
          <w:rStyle w:val="FootnoteAnchor"/>
          <w:rtl w:val="true"/>
        </w:rPr>
        <w:footnoteReference w:id="151"/>
      </w:r>
      <w:bookmarkStart w:id="150" w:name="pg20827_276838"/>
    </w:p>
    <w:p>
      <w:pPr>
        <w:pStyle w:val="Heading3"/>
        <w:numPr>
          <w:ilvl w:val="2"/>
          <w:numId w:val="1"/>
        </w:numPr>
        <w:rPr/>
      </w:pPr>
      <w:bookmarkStart w:id="151" w:name="__RefHeading___Toc2490019_3531895371"/>
      <w:bookmarkStart w:id="152" w:name="_Toc51"/>
      <w:bookmarkEnd w:id="150"/>
      <w:bookmarkEnd w:id="151"/>
      <w:r>
        <w:rPr>
          <w:rtl w:val="true"/>
        </w:rPr>
        <w:t xml:space="preserve">الفصل العاشر </w:t>
      </w:r>
      <w:r>
        <w:rPr>
          <w:rtl w:val="true"/>
        </w:rPr>
        <w:t xml:space="preserve">: </w:t>
      </w:r>
      <w:r>
        <w:rPr>
          <w:rtl w:val="true"/>
        </w:rPr>
        <w:t>في مراتب الأولياء</w:t>
      </w:r>
      <w:bookmarkEnd w:id="152"/>
    </w:p>
    <w:p>
      <w:pPr>
        <w:pStyle w:val="Heading4"/>
        <w:numPr>
          <w:ilvl w:val="3"/>
          <w:numId w:val="1"/>
        </w:numPr>
        <w:rPr/>
      </w:pPr>
      <w:bookmarkStart w:id="153" w:name="__RefHeading___Toc2490021_3531895371"/>
      <w:bookmarkStart w:id="154" w:name="_Toc52"/>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أولى بزوجته من جميع أقاربها حرّة كانت أو أمة، دائمة أو منقطعة و ان كان الأحوط في المنقطعة الاستئذان من المرتبة اللاحقة أيضا، ثمّ بعد الزوج المالك أولى بعبده أو أمته من كلّ أحد، و اذا كان متعدّدا اشتركوا في الولاية، ثمّ بعد المالك طبقات الأرحام بترتيب الارث، فالطبقة الأولى و هم الأبوان و الأولاد مقدّمون على الثانية و هم الاخوة و الأجداد، و الثانية مقدّمون على الثالثة و هم الأعمام و الأخوال، ثمّ بعد الأرحام المولى المعتق ثمّ ضامن الجريرة ثمّ الحاكم الشرعي ثمّ عدول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 أولى بزوجته من جميع أقاربها، اجماعا صريحا و ظاهرا محكيّا عن جماعة كثيرة كما عن المستمسك</w:t>
      </w:r>
      <w:r>
        <w:rPr>
          <w:rStyle w:val="FootnoteAnchor"/>
          <w:rtl w:val="true"/>
        </w:rPr>
        <w:footnoteReference w:id="152"/>
      </w:r>
      <w:r>
        <w:rPr>
          <w:rFonts w:ascii="Amiri" w:hAnsi="Amiri" w:eastAsia="Amiri" w:cs="Amiri"/>
          <w:color w:val="111111"/>
          <w:sz w:val="28"/>
          <w:sz w:val="28"/>
          <w:szCs w:val="28"/>
          <w:rtl w:val="true"/>
          <w:lang w:bidi="ar-SA"/>
        </w:rPr>
        <w:t>، و قد دلّ عليه روايات قد نقلناها في ابتداء هذا الفصل فمن جملتها رواية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من أحقّ أن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الأخ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هذه الروايات و ان كانت ضعيفة من جهة السند الاّ أنّه قد عمل بها الفقهاء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يعارضها من صحيحة حفص بن البختري عن أبي عبداللّه عليه السلام في المرأة تموت و معها أخوها و زوجها أيّهما يصلّي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تحمل على التقيّة لاعراض الأصحاب عنها؛ لموافقتها العامّة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صحيحة عبدالرحمن بن أبي عبداللّه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حكى ذلك عن أبي حنيفة و عن أحمد في احدى الروايتين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الظاهر من الروايات أنّ الزوج أولى بزوجته من الأقارب مطلقا أي سواء كانت حرّة أو أمة، دائمة أو منقطعة، و ان كان الأحوط في المنقطعة الاستئذان من المرتبة اللاحقة؛ للشكّ في شمول الروايات للمنقطعة، الاّ أنّ اطلاق الروايات يدفعه، و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الزوج المالك أولى بعبده أو أمته من كلّ أحد؛ لأنّه مقتضى قاعدة السلطنة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متعدّدا اشتركوا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المالك طبقات الأرحام بترتيب الارث؛ لما تقدّم من الروايات الدالّة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غياث بن ابراهيم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المنتهى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أحقّ الناس بالصلاة عليه أولاهم بالميراث، قاله علماؤنا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تفصيلاً في بحث وجوب قضاء الصلاة الفائتة عن الميّت أنّها على أكبر أولاده الذكور، و أنّ أولى الناس بالميّت أولاهم بميراثه و ذكرنا أيضا في </w:t>
      </w:r>
      <w:bookmarkStart w:id="155" w:name="pg20827_276840"/>
    </w:p>
    <w:p>
      <w:pPr>
        <w:pStyle w:val="BookText"/>
        <w:rPr/>
      </w:pPr>
      <w:bookmarkEnd w:id="155"/>
      <w:r>
        <w:rPr>
          <w:rFonts w:ascii="Amiri" w:hAnsi="Amiri" w:eastAsia="Amiri" w:cs="Amiri"/>
          <w:color w:val="111111"/>
          <w:sz w:val="28"/>
          <w:sz w:val="28"/>
          <w:szCs w:val="28"/>
          <w:rtl w:val="true"/>
          <w:lang w:bidi="ar-SA"/>
        </w:rPr>
        <w:t>الارث تفصيلاً مراتب الوارثين عن الميّت و قد أتى بها في المتن موجزا فهو الموافق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الاذن من الحاكم الشرعي مع فقد الوارث للميّت فقد تقدّم عدم دليل عليه، و هكذا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هذا الترتيب منزّل على مراتب الارث، و يشهد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بالولي، و مولّي الميّت، و أولى به، في اصطلاح السنّة انّما هو الأولى بالميراث ما لم يدلّ دليل معتبر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المحكي على أنّ المراد بالولي في المقام انّما هو الأولى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الكناسي عن أبي جعفر عليه السلام في عدّه الأولى بالميّت الأولى بميراثه بمراتبه</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156" w:name="__RefHeading___Toc2490023_3531895371"/>
      <w:bookmarkStart w:id="157" w:name="_Toc53"/>
      <w:bookmarkEnd w:id="156"/>
      <w:r>
        <w:rPr>
          <w:rtl w:val="true"/>
        </w:rPr>
        <w:t>في المتقدّم من كلّ طبقة من الأولياء</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طبقة الذكور مقدّمون على الاناث و البالغون على غيرهم، و من متّ الى الميّت بالأب و الأمّ أولى ممّن متّ بأحدهما، و من انتسب اليه بالأب أولى ممّن انتسب اليه بالأمّ، و في الطبقة الأولى الأب مقدّم على الأمّ و الأولاد و هم مقدّمون على أولادهم، و في الطبقة الثانية الجدّ مقدّم على الاخوة و هم مقدّمون على أولادهم، و في الطبقة الثالثة العمّ مقدّم على الخال و هما على أولادهما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تقدّم من كون أولى الناس بتجهيز الميّت أولاهم بميراثه لئلاّيزاحمهم غيرهم، و أمّا تقدّم الذكور على الاناث فيستفاد من السيرة القطعيّة المتّصلة بزمن المعصوم عليه السلام ، و كذا تقدّم البالغين على غيرهم مع أنّ من لا يصلح نظره للولاية </w:t>
      </w:r>
      <w:bookmarkStart w:id="158" w:name="pg20827_276841"/>
    </w:p>
    <w:p>
      <w:pPr>
        <w:pStyle w:val="BookText"/>
        <w:rPr/>
      </w:pPr>
      <w:bookmarkEnd w:id="158"/>
      <w:r>
        <w:rPr>
          <w:rFonts w:ascii="Amiri" w:hAnsi="Amiri" w:eastAsia="Amiri" w:cs="Amiri"/>
          <w:color w:val="111111"/>
          <w:sz w:val="28"/>
          <w:sz w:val="28"/>
          <w:szCs w:val="28"/>
          <w:rtl w:val="true"/>
          <w:lang w:bidi="ar-SA"/>
        </w:rPr>
        <w:t>على نفسه فكيف يصلح له الولاية على غيره، و لا مجال لتوهّم أنّ ولي الصغير يكون مولّيا عليه اذا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كلّ طبقة الذكور مقدّمون على الاناث، 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من الوارث أولى من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البالغ أولى من الصبي كذلك و الرجل أولى من المرأة، كلّ ذلك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نفي الريب فيه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ما في المتن من أنّ من انتسب الى الميّت بالأب و الأمّ أولى ممّن انتسب اليه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فهو مأخوذ من أولى الناس بالميّت،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 صحيحة الكناسي التي تقدّمت الاشارة اليها و لم نأت بها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ذكرناها في بحث الارث</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490025_3531895371"/>
      <w:bookmarkStart w:id="160" w:name="_Toc54"/>
      <w:bookmarkEnd w:id="159"/>
      <w:r>
        <w:rPr>
          <w:rtl w:val="true"/>
        </w:rPr>
        <w:t>فيما اذا لم يكن في طبقة ذكور</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 طبقة ذكور فالولاية للأناث، و كذا اذا لم يكونوا بالغين أو كانوا غائبين لكن الأحوط الاستئذان من الحاكم أيضا في صورة كون الذكور غير بالغين أو غائبين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في طبقة ذكور فالولاية للاناث؛ و ذلك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على الميّت اذا لم يكن أحد أولى منها، تقوم وسطهنّ في الصفّ معهنّ فتكبّر و يكبّرن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جامع المقاصد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بعض الى تصريح </w:t>
      </w:r>
      <w:bookmarkStart w:id="161" w:name="pg20827_276842"/>
    </w:p>
    <w:p>
      <w:pPr>
        <w:pStyle w:val="BookText"/>
        <w:rPr/>
      </w:pPr>
      <w:bookmarkEnd w:id="161"/>
      <w:r>
        <w:rPr>
          <w:rFonts w:ascii="Amiri" w:hAnsi="Amiri" w:eastAsia="Amiri" w:cs="Amiri"/>
          <w:color w:val="111111"/>
          <w:sz w:val="28"/>
          <w:sz w:val="28"/>
          <w:szCs w:val="28"/>
          <w:rtl w:val="true"/>
          <w:lang w:bidi="ar-SA"/>
        </w:rPr>
        <w:t>الأصحاب به و نفي الريب فيه؛ لأنّهن أولى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المجنون، كما قرّبه في الذكرى و جامع المقاصد و كشف اللثام؛ لأنّهم بنقصهم كالمعدوم، فلايشملهم الدليل</w:t>
      </w:r>
      <w:r>
        <w:rPr>
          <w:rFonts w:eastAsia="Amiri" w:cs="Amiri" w:ascii="Amiri" w:hAnsi="Amiri"/>
          <w:color w:val="111111"/>
          <w:sz w:val="28"/>
          <w:szCs w:val="28"/>
          <w:rtl w:val="true"/>
          <w:lang w:bidi="ar-SA"/>
        </w:rPr>
        <w:t>».</w:t>
      </w:r>
      <w:r>
        <w:rPr>
          <w:rStyle w:val="FootnoteAnchor"/>
          <w:rtl w:val="true"/>
        </w:rPr>
        <w:footnoteReference w:id="163"/>
      </w:r>
    </w:p>
    <w:p>
      <w:pPr>
        <w:pStyle w:val="Heading4"/>
        <w:numPr>
          <w:ilvl w:val="3"/>
          <w:numId w:val="1"/>
        </w:numPr>
        <w:rPr/>
      </w:pPr>
      <w:bookmarkStart w:id="162" w:name="__RefHeading___Toc2490027_3531895371"/>
      <w:bookmarkStart w:id="163" w:name="_Toc55"/>
      <w:bookmarkEnd w:id="162"/>
      <w:r>
        <w:rPr>
          <w:rtl w:val="true"/>
        </w:rPr>
        <w:t>فيما اذا كان للميّت أمّ و أولاد ذكور</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للميّت أمّ و أولاد ذكور فالأمّ أولى لكن الأحوط الاستئذان من الأولاد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للميّت أمّ و أولاد ذكور فالظاهر تقدّم الأولاد؛ لما مرّ من أولويّة تقديم الذكور على الاناث، لكن الأحوط الاستئذان من الأمّ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فيما يحضرني على موافق لما في المتن، بل حكي عن بعض تقديم الولد على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4"/>
      </w:r>
    </w:p>
    <w:p>
      <w:pPr>
        <w:pStyle w:val="Heading4"/>
        <w:numPr>
          <w:ilvl w:val="3"/>
          <w:numId w:val="1"/>
        </w:numPr>
        <w:rPr/>
      </w:pPr>
      <w:bookmarkStart w:id="164" w:name="__RefHeading___Toc2490029_3531895371"/>
      <w:bookmarkStart w:id="165" w:name="_Toc56"/>
      <w:bookmarkEnd w:id="164"/>
      <w:r>
        <w:rPr>
          <w:rtl w:val="true"/>
        </w:rPr>
        <w:t>فيما اذا لم يكن في بعض المراتب الاّ الصبي أو المجنون أو الغائب</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 بعض المراتب الاّ الصبي أو المجنون أو الغائب فالأحوط الجمع بين اذن الحاكم و المرتبة المتأخّرة لكن انتقال الولاية الى المرتبة المتأخّرة لايخلو عن قوّة، و اذا كان للصبي ولي فالأحوط الاستئذان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يكن في بعض المراتب الاّ الصبي أو المجنون أو الغائب فالظاهر سقوط الولاية لنقص من كان أولى الناس بالميّت، و لاتنتقل الولاية الى المرتبة المتأخّرة، و تقدّم عدم وجوب الاذن من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فقد الكامل في تلك الطبقة ففي الانتقال الى الأبعد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الأقوى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تنزيل القاصر منزلة المعدوم على نحو يكون دليل الولاية شاملاً للطبقة اللاحقة غير ظاهر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أهل مرتبة واحدة متعدّدين يشتركون في الولاية فلا بدّ من اذن الجميع و يحتمل تقدّم الأسنّ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أهل مرتبة واحدة متعدّدين يشتركون في الولاية فالظاهر تقدّم الأسنّ؛ و ذلك للسيرة المتشرّعة و 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الميّت في تجهيزه الى غير الولي ذكر بعضهم عدم نفوذها الاّ باجازة الولي، لكنّ الأقوى صحّتها و وجوب العمل بها، و الأحوط اذنهما معا و لايجب قبول الوصيّة على ذلك الغير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أوصى الميّت في تجهيزه الى غير الولي فالأظهر صحّة الوصيّة و وجوب العمل بها؛ لأنّ ولاية الشخص على نفسه أولى من ولاية وارثه عليه، و الاحتياط بالاذن من ولي الميّت حسن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قبول الوصيّة فان كان المراد تجهيز الوصي بنفسه من الغسل و الكفن و الصلاة عليه و الدفن فهو ضرر و حرج و لايجب عليه القبول، و أمّا ان كان مراده تولية أمره اليه بأن يأذن لمن شاء لغسله و سائر تجهيزاته فاذا لم يردّها في حياته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بنحو لو بلغه الردّ كان متمكّنا من الايصاء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ردّها ان لم يكن حرجا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الولي عن اذنه في أثناء العمل لايجوز للمأذون الاتمام، و كذا اذا تبدّل الولي بأن صار غير البالغ بالغا أو الغائب حاضرا أو جنّ الولي أو مات فانتقلت الولاية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لاعتبار اذن الولي حدوثا و بقاءً فيما يتعلّق به كما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الغائب أو بلغ الصبي أو أفاق المجنون بعد تمام العمل من الغسل أو الصلاة مثلاً ليس له الالزام بالاعادة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لقاعدة الاجزاء بعد وقوع العمل مستجمعا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شخص كونه وليّا أو مأذونا من قبله أو وصيّا فالظاهر جواز الاكتفاء بقوله ما لم يعارضه غيره، و الاّ احتاج الى البيّنة، و مع عدمها لا بدّ من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ادّعى شخص كونه وليّا أو مأذونا من قبله أو وصيّا فان كان ثقة و لم يعارضه غيره قبل قوله و كذا لو كانت الجنازة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معارض احتاج الى البيّنة و مع عدمها لا بدّ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يكن ثقة و لم تكن يده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أكره الولي أو غيره شخصا على التغسيل أو الصلاة على الميّت فالظاهر صحّة العمل اذا حصل منه قصد القربة؛ لأنّه أيضا مكلّف كالمكره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أكره الولي أو غيره شخصا على التغسيل أو الصلاة على الميّت،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بحيث يسلب الاختيار منه لأنّه مكره و لايريد أن يجهّزه، فعمله باطل؛ لعدم فرض حصول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بذلك الحدّ، فالظاهر صحّة العمل اذا حصل منه قصد القربة؛ لأنّه أيضا مكلّف كالمكرِه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ترتيب الأولياء أنّ الزوج مقدّم على غيره ثمّ المالك ثمّ الأب ثمّ الأمّ ثمّ الذكور من الأولاد البالغين ثمّ الاناث البالغات ثمّ أولاد الأولاد ثمّ الجدّ ثمّ الجدّة ثمّ الأخ ثمّ الأخت ثمّ أولادهما ثمّ الأعمام ثمّ الأخوال ثمّ أولادهما ثمّ المولى المعتق ثمّ ضامن الجريرة ثمّ الحاكم ثمّ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تفصيل هذه المسألة في المسألة الأولى و الثانية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أسقط الولي حقّه في المرتبة الأولى، فان كان بمعنى الاذن لسائر المكلّفين، فلايرجع الى المرتبة اللاحقة، و ان كان بمعنى الرجوع الى اللاحقة فيرجع، و ان كان مجهولاً فالاحتياط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في زمان حياة الميّت لواحد معلوم أو مطلقا فالظاهر عدم الاحتياج الى اذن جديد بعد موته؛ لاطلاق الروايات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الولي شكّاكا و وسواسيّا في الاذن سقط اعتبار اذنه؛ لتنزّل </w:t>
      </w:r>
    </w:p>
    <w:p>
      <w:pPr>
        <w:pStyle w:val="BookText"/>
        <w:rPr/>
      </w:pPr>
      <w:r>
        <w:rPr>
          <w:rFonts w:ascii="Amiri" w:hAnsi="Amiri" w:eastAsia="Amiri" w:cs="Amiri"/>
          <w:color w:val="111111"/>
          <w:sz w:val="28"/>
          <w:sz w:val="28"/>
          <w:szCs w:val="28"/>
          <w:rtl w:val="true"/>
          <w:lang w:bidi="ar-SA"/>
        </w:rPr>
        <w:t>الأدلّة على المتعارف فيصل الى المرتبة اللاحقة، و الأحوط مراعاة اذنه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تردّدت الأولياء بين أشخاص و الموتى كذلك و لم يميّز كلّ ولي 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يقع في بعض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الاذن الاجمالي من الجميع للجميع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أحرقت جثّة شخص بحيث لم يبق الاّ الرماد أو أغرقت فلايبقى موضوع للتجهيز و لا للاذن بعده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0827_276848"/>
      <w:bookmarkStart w:id="167" w:name="pg20827_276848"/>
      <w:bookmarkEnd w:id="167"/>
    </w:p>
    <w:p>
      <w:pPr>
        <w:pStyle w:val="Heading3"/>
        <w:numPr>
          <w:ilvl w:val="2"/>
          <w:numId w:val="1"/>
        </w:numPr>
        <w:rPr/>
      </w:pPr>
      <w:bookmarkStart w:id="168" w:name="pg20827_276848"/>
      <w:bookmarkStart w:id="169" w:name="__RefHeading___Toc2490031_3531895371"/>
      <w:bookmarkStart w:id="170" w:name="_Toc57"/>
      <w:bookmarkEnd w:id="168"/>
      <w:bookmarkEnd w:id="169"/>
      <w:r>
        <w:rPr>
          <w:rtl w:val="true"/>
        </w:rPr>
        <w:t xml:space="preserve">الفصل الحادي عشر </w:t>
      </w:r>
      <w:r>
        <w:rPr>
          <w:rtl w:val="true"/>
        </w:rPr>
        <w:t xml:space="preserve">: </w:t>
      </w:r>
      <w:r>
        <w:rPr>
          <w:rtl w:val="true"/>
        </w:rPr>
        <w:t>في تغسيل الميّت</w:t>
      </w:r>
      <w:bookmarkEnd w:id="170"/>
    </w:p>
    <w:p>
      <w:pPr>
        <w:pStyle w:val="Heading4"/>
        <w:numPr>
          <w:ilvl w:val="3"/>
          <w:numId w:val="1"/>
        </w:numPr>
        <w:rPr/>
      </w:pPr>
      <w:bookmarkStart w:id="171" w:name="__RefHeading___Toc2490033_3531895371"/>
      <w:bookmarkStart w:id="172" w:name="_Toc58"/>
      <w:bookmarkEnd w:id="171"/>
      <w:r>
        <w:rPr>
          <w:rtl w:val="true"/>
        </w:rPr>
        <w:t>اشارة</w:t>
      </w:r>
      <w:bookmarkEnd w:id="1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كفاية تغسيل كلّ مسلم سواء كان اثنيعشريّا أو غيره، لكن يجب أن يكون بطريق مذهب الاثنيعشري، و لايجوز تغسيل الكافر و تكفينه و دفنه بجميع أقسامه من الكتابي و المشرك و الحربي و الغالي و الناصبي و الخارجي و المرتدّ الفطري و الملّي اذا مات بلا توبة، و أطفال المسلمين بحكمهم و أطفال الكفّار بحكمهم، و ولد الزنا من المسلم بحكمه و من الكافر بحكمه، و المجنون ان وصف الاسلام بعد بلوغه مسلم و ان وصف الكفر كافر، و ان اتّصل جنونه بصغره فحكمه حكم الطفل في لحوقه بأبيه أو أمّه، و الطفل الأسير تابع لآسره ان لم يكن معه أبوه أو أمّه بل أو جدّه أو جدّته، و لقيط دار الاسلام بحكم المسلم و كذا لقيط دار الكفر ان كان فيها مسلم يحتمل تولّده منه، و لا فرق في وجوب تغسيل المسلم بين الصغير و الكبير حتّى السقط اذا تمّ له أربعة أشهر، و يجب تكفينه و دفنه على المتعارف لكن لايجب الصلاة عليه بل لايستحبّ أيضا، و اذا كان للسقط أقلّ من أربعة أشهر لايجب غسله بل يلفّ في خرقة و يدفن</w:t>
      </w:r>
      <w:r>
        <w:rPr>
          <w:rFonts w:eastAsia="Amiri" w:cs="Amiri" w:ascii="Amiri" w:hAnsi="Amiri"/>
          <w:color w:val="111111"/>
          <w:sz w:val="28"/>
          <w:szCs w:val="28"/>
          <w:rtl w:val="true"/>
          <w:lang w:bidi="ar-SA"/>
        </w:rPr>
        <w:t xml:space="preserve">. </w:t>
      </w:r>
      <w:bookmarkStart w:id="173" w:name="pg20827_276849"/>
    </w:p>
    <w:p>
      <w:pPr>
        <w:pStyle w:val="BookText"/>
        <w:rPr/>
      </w:pPr>
      <w:bookmarkEnd w:id="173"/>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174" w:name="__RefHeading___Toc2490035_3531895371"/>
      <w:bookmarkStart w:id="175" w:name="_Toc59"/>
      <w:bookmarkEnd w:id="174"/>
      <w:r>
        <w:rPr>
          <w:rtl w:val="true"/>
        </w:rPr>
        <w:t xml:space="preserve">الفرع الأوّل </w:t>
      </w:r>
      <w:r>
        <w:rPr>
          <w:rtl w:val="true"/>
        </w:rPr>
        <w:t xml:space="preserve">: </w:t>
      </w:r>
      <w:r>
        <w:rPr>
          <w:rtl w:val="true"/>
        </w:rPr>
        <w:t>في وجوب تغسيل كلّ مسلم</w:t>
      </w:r>
      <w:bookmarkEnd w:id="175"/>
    </w:p>
    <w:p>
      <w:pPr>
        <w:pStyle w:val="BookText"/>
        <w:rPr/>
      </w:pPr>
      <w:r>
        <w:rPr>
          <w:rFonts w:ascii="Amiri" w:hAnsi="Amiri" w:eastAsia="Amiri" w:cs="Amiri"/>
          <w:color w:val="111111"/>
          <w:sz w:val="28"/>
          <w:sz w:val="28"/>
          <w:szCs w:val="28"/>
          <w:rtl w:val="true"/>
          <w:lang w:bidi="ar-SA"/>
        </w:rPr>
        <w:t>يجب تغسيل كلّ مسلم اثنيعشري بلا خلاف و لا اشكال كما تقدّم في ابتداء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تغسيل كلّ مسلم غير الاثنيعشري، اذا لم يكن ممّن حكم بكفره؛ يدلّ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العمليّة في زمن الأئمّة عليهم السلام بالأخصّ زمان أميرالمؤمنين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خرج منه الكافر و بقي فيه المسلم، و الفرض أنّهم مسلمون لشهادتهم بوحدانيّته و رسالة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عن جماعة، منهم الشهيد في الذكرى، بل ظاهر ما عن التذكرة و نهاية الأحكام من الاجماع على وجوب تغسيل كلّ مسلم الاجماع على وجوب تغسيل غير الاثنيعشري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المقنعة و التهذيب و المراسم و المهذّب و المعتبر عدم وجوب تغسيله، و اختاره جماعة من المتأخّرين منهم السيّد في المدارك و كاشف اللثام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الظنّ يقتضي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تطمئنّ به النفس</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فتوى المذكورين بعدم الوجوب كونهم ناصبين للأئمّة عليهم السلام و المعاندين لشيعتهم</w:t>
      </w:r>
      <w:r>
        <w:rPr>
          <w:rFonts w:eastAsia="Amiri" w:cs="Amiri" w:ascii="Amiri" w:hAnsi="Amiri"/>
          <w:color w:val="111111"/>
          <w:sz w:val="28"/>
          <w:szCs w:val="28"/>
          <w:rtl w:val="true"/>
          <w:lang w:bidi="ar-SA"/>
        </w:rPr>
        <w:t xml:space="preserve">. </w:t>
      </w:r>
      <w:bookmarkStart w:id="176" w:name="pg20827_276850"/>
    </w:p>
    <w:p>
      <w:pPr>
        <w:pStyle w:val="BookText"/>
        <w:rPr/>
      </w:pPr>
      <w:bookmarkEnd w:id="176"/>
      <w:r>
        <w:rPr>
          <w:rFonts w:ascii="Amiri" w:hAnsi="Amiri" w:eastAsia="Amiri" w:cs="Amiri"/>
          <w:color w:val="111111"/>
          <w:sz w:val="28"/>
          <w:sz w:val="28"/>
          <w:szCs w:val="28"/>
          <w:rtl w:val="true"/>
          <w:lang w:bidi="ar-SA"/>
        </w:rPr>
        <w:t>و يجب أن يكون التغسيل بطريق المذهب الاثنيعشري؛ لأنّ المراد من التغسيل الواجب علينا هو التغسيل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غسّله من كان موافقا لمذهبهم بطريقه فيسقط عنّا و ان كان وليّه من الاثني عشري فيجب تغسيله بطريق مذهب الحقّ ان لم تكن تقيّة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490037_3531895371"/>
      <w:bookmarkStart w:id="178" w:name="_Toc60"/>
      <w:bookmarkEnd w:id="177"/>
      <w:r>
        <w:rPr>
          <w:rtl w:val="true"/>
        </w:rPr>
        <w:t xml:space="preserve">الفرع الثاني </w:t>
      </w:r>
      <w:r>
        <w:rPr>
          <w:rtl w:val="true"/>
        </w:rPr>
        <w:t xml:space="preserve">: </w:t>
      </w:r>
      <w:r>
        <w:rPr>
          <w:rtl w:val="true"/>
        </w:rPr>
        <w:t>في عدم جواز تغسيل الكافر و تكفينه و دفنه</w:t>
      </w:r>
      <w:bookmarkEnd w:id="178"/>
    </w:p>
    <w:p>
      <w:pPr>
        <w:pStyle w:val="BookText"/>
        <w:rPr/>
      </w:pPr>
      <w:r>
        <w:rPr>
          <w:rFonts w:ascii="Amiri" w:hAnsi="Amiri" w:eastAsia="Amiri" w:cs="Amiri"/>
          <w:color w:val="111111"/>
          <w:sz w:val="28"/>
          <w:sz w:val="28"/>
          <w:szCs w:val="28"/>
          <w:rtl w:val="true"/>
          <w:lang w:bidi="ar-SA"/>
        </w:rPr>
        <w:t>لايجوز تغسيل الكافر و تكفينه و دفنه بجميع أقسامه من الكتابي و المشرك و الحربي و الغالي و الناصبي و الخارجي و المرتدّ الفطري و الملّي اذا مات بلا توبة؛ يدلّ على ذلك موثّقة عمّار بن موسى عن أبي عبداللّه عليه السلام أنّه سئل عن النصراني يكون في السفر و هو مع المسلمين فيموت؟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لايغسّله مسلم و لا كرامة و لايدفنه و لايقوم على قبره و ان كان أباه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رواية يحيى بن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تغسيل المسلم قرابته الذمّي و المشرك، و أن يكفّنه، و يصلّي عليه، و يلوذ به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ما رواه الطبرسي عن صالح بن كيسان أنّ معاوية قال للحسين عليه السلام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بلغك ما صنعنا بحجر بن عدي و أصحابه شيعة أبيك؟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 كفّنّاهم و صلّينا عليهم، فضحك الحسين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القوم يا معاوية، لكنّا لو قتلناشيعتك ما كفّنّاهم و لا صلّينا عليهم و لا قبرناهم</w:t>
      </w:r>
      <w:r>
        <w:rPr>
          <w:rFonts w:eastAsia="Amiri" w:cs="Amiri" w:ascii="Amiri" w:hAnsi="Amiri"/>
          <w:color w:val="111111"/>
          <w:sz w:val="28"/>
          <w:szCs w:val="28"/>
          <w:rtl w:val="true"/>
          <w:lang w:bidi="ar-SA"/>
        </w:rPr>
        <w:t>».</w:t>
      </w:r>
      <w:r>
        <w:rPr>
          <w:rStyle w:val="FootnoteAnchor"/>
          <w:rtl w:val="true"/>
        </w:rPr>
        <w:footnoteReference w:id="170"/>
      </w:r>
      <w:bookmarkStart w:id="179" w:name="pg20827_276851"/>
    </w:p>
    <w:p>
      <w:pPr>
        <w:pStyle w:val="BookText"/>
        <w:rPr/>
      </w:pPr>
      <w:bookmarkEnd w:id="179"/>
      <w:r>
        <w:rPr>
          <w:rFonts w:ascii="Amiri" w:hAnsi="Amiri" w:eastAsia="Amiri" w:cs="Amiri"/>
          <w:color w:val="111111"/>
          <w:sz w:val="28"/>
          <w:sz w:val="28"/>
          <w:szCs w:val="28"/>
          <w:rtl w:val="true"/>
          <w:lang w:bidi="ar-SA"/>
        </w:rPr>
        <w:t>و قد سبق في فصل النجاسات كفر الملاحدة و أهل الكتاب و الغالي و الناصبي و الخارجي و المرتدّ الفطري و الملّي اذا مات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لاتصلّ على أحد منهم مات أبدا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فانّ الظاهر من منع النبي صلى الله عليه و آلهعن الصلاة عليهم لجهة كفرهم، و هكذا يكون الحكم في تغسيلهم و دفنهم كأموات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أطفال المسلمين بحكمهم، كما أنّ أطفال الكفّار بحكمهم؛ للتبعيّة الاّ اذا صار مميّزا و أظهر الكفر أو الاسلام كما تقدّم في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في باب تغسيل الصبي و الصبيّة من المسلمين و الصلاة على الصبي اذا عقل، و مشروعيّة الصلاة انّما تكون بعد التغسيل، و سيأتي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490039_3531895371"/>
      <w:bookmarkStart w:id="181" w:name="_Toc61"/>
      <w:bookmarkEnd w:id="180"/>
      <w:r>
        <w:rPr>
          <w:rtl w:val="true"/>
        </w:rPr>
        <w:t xml:space="preserve">الفرع الثالث </w:t>
      </w:r>
      <w:r>
        <w:rPr>
          <w:rtl w:val="true"/>
        </w:rPr>
        <w:t xml:space="preserve">: </w:t>
      </w:r>
      <w:r>
        <w:rPr>
          <w:rtl w:val="true"/>
        </w:rPr>
        <w:t>في ولد الزنا و المجانين من المسلم و الكافر</w:t>
      </w:r>
      <w:bookmarkEnd w:id="181"/>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الزنا من المسلم بحكمه؛ لأنّه ولد عرفا و شرعا و حقيقة و من ثمّة لايجوز له أن يتزوّج أمّه أو أخته أو عمّته أو خالته أو نحوهنّ، و لايجوز للأب أن يتزوّج بها على تقدير الأنوثة، فيترتّب على ولد الزنا جميع الآثار المترتّبة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لايرث من أبيه، و هذا تخصيص في أدلّة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ولد الزنا من الكافر؛ لأنّه بحكمه فيترتّب عليه أحكام الكفر تبعا، و لو كان الولد حلالاً للكافر حكمنا بعدم وجوب تغسيله، فكيف الحال بولده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المجانين، فان كان قبل جنونه بالغا أو مميّزا و أظهر الاسلام أوالكفر فيكون حكمه حكم من أظهر الاسلام أو الكفر و ان اتّصل جنونه بصغره فحكمه حكم الطفل في لحوقه بأبيه و أمّه؛ للتبعيّة، و الصدق العرفي حيث يصدق أنّه مجنون نصراني أو مجنون مسلم مثلاً</w:t>
      </w:r>
      <w:r>
        <w:rPr>
          <w:rFonts w:eastAsia="Amiri" w:cs="Amiri" w:ascii="Amiri" w:hAnsi="Amiri"/>
          <w:color w:val="111111"/>
          <w:sz w:val="28"/>
          <w:szCs w:val="28"/>
          <w:rtl w:val="true"/>
          <w:lang w:bidi="ar-SA"/>
        </w:rPr>
        <w:t xml:space="preserve">. </w:t>
      </w:r>
      <w:bookmarkStart w:id="182" w:name="pg20827_276852"/>
    </w:p>
    <w:p>
      <w:pPr>
        <w:pStyle w:val="BookText"/>
        <w:rPr/>
      </w:pPr>
      <w:bookmarkEnd w:id="182"/>
      <w:r>
        <w:rPr>
          <w:rFonts w:ascii="Amiri" w:hAnsi="Amiri" w:eastAsia="Amiri" w:cs="Amiri"/>
          <w:color w:val="111111"/>
          <w:sz w:val="28"/>
          <w:sz w:val="28"/>
          <w:szCs w:val="28"/>
          <w:rtl w:val="true"/>
          <w:lang w:bidi="ar-SA"/>
        </w:rPr>
        <w:t>و الطفل الأسير تابع لآسره ان لم يكن معه أبوه أو أمّه أو جدّه أو جدّته كما تقدّم في بحث النجاسات و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لقيط دار الاسلام بحكم المسلم، و كذا لقيط دار الكفر ان كان فيها مسلم يحتمل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له دليل واضح الاّ الاجماع كما في المستمسك</w:t>
      </w:r>
      <w:r>
        <w:rPr>
          <w:rStyle w:val="FootnoteAnchor"/>
          <w:rtl w:val="true"/>
        </w:rPr>
        <w:footnoteReference w:id="173"/>
      </w:r>
      <w:r>
        <w:rPr>
          <w:rFonts w:ascii="Amiri" w:hAnsi="Amiri" w:eastAsia="Amiri" w:cs="Amiri"/>
          <w:color w:val="111111"/>
          <w:sz w:val="28"/>
          <w:sz w:val="28"/>
          <w:szCs w:val="28"/>
          <w:rtl w:val="true"/>
          <w:lang w:bidi="ar-SA"/>
        </w:rPr>
        <w:t>و تحقيق ذلك الى كتاب اللقطة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490041_3531895371"/>
      <w:bookmarkStart w:id="184" w:name="_Toc62"/>
      <w:bookmarkEnd w:id="183"/>
      <w:r>
        <w:rPr>
          <w:rtl w:val="true"/>
        </w:rPr>
        <w:t xml:space="preserve">الفرع الرابع </w:t>
      </w:r>
      <w:r>
        <w:rPr>
          <w:rtl w:val="true"/>
        </w:rPr>
        <w:t xml:space="preserve">: </w:t>
      </w:r>
      <w:r>
        <w:rPr>
          <w:rtl w:val="true"/>
        </w:rPr>
        <w:t>في عدم الفرق بين الصغير و الكبير</w:t>
      </w:r>
      <w:bookmarkEnd w:id="184"/>
    </w:p>
    <w:p>
      <w:pPr>
        <w:pStyle w:val="BookText"/>
        <w:rPr/>
      </w:pPr>
      <w:r>
        <w:rPr>
          <w:rFonts w:ascii="Amiri" w:hAnsi="Amiri" w:eastAsia="Amiri" w:cs="Amiri"/>
          <w:color w:val="111111"/>
          <w:sz w:val="28"/>
          <w:sz w:val="28"/>
          <w:szCs w:val="28"/>
          <w:rtl w:val="true"/>
          <w:lang w:bidi="ar-SA"/>
        </w:rPr>
        <w:t>لا فرق في وجوب تغسيل المسلم بين الصغير و الكبير حتّى السقط اذا تمّ له أربعة أشهر، و يجب تكفينه و دفنه على المتعارف، و اذا كان للسقط أقلّ من أربعة أشهر لايجب غسله؛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السقط اذا استوت خلقته، يجب عليه الغسل و اللحد و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يجب عليه اذا استوى</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منها مرسلة أحمد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 للسقط أربعة أشهر 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له ستّة أشهر فهو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الحسين بن علي عليهماالسلام ولد و هو ابن ستّة أشهر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منها رواية زرارة عن أبي عبداللّه عليه السلام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اذا تمّ له أربعة أشهر غسّل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منها رواية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عليه السلام أسأله عن السقط، كيف يصنع به؟ فكتب عليه السلام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اذا كان له أربعة أشهر فصاعدا يغسّل و يلفّ في خرقة و يدفن و لايصلّى عليه،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فيه خلافا بين الأصحاب، بل في الخلاف الاجماع عليه، و في المعتبر نسبته الى علمائنا، و في المنتهى الى أكثر أهل العلم، و في الذكرى و جامع المقاصد و الروض الى الأصحاب، و في كشف اللثام لانعرف فيه خلافا الاّ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نقل رواية زرارة المذكورة آنفا و المرفوعة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لايقدح في ذلك ما في سندهما من الطعن بعد الانجبار بما عرفت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اذا كان للسقط أقلّ من أربعة أشهر لايغسّل و لايصلّى عليه بل يلفّ في خرقة و يدفن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السقط أقلّ من أربعة أشهر لم يغسّل و لم يكفّن و لم يصلّ عليه بل يلفّ في خرقة و يدفن، ذكر ذلك في النهاية و المبسوط و المقنعة، و هو مذهب العلماء الاّ ابن سيرين، و لا عبرة بخلافه و لأنّ المعنى الموجب للغسل و هو الموت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 الى اجماعي الخلاف و الغنية، و الى مفهوم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الفضيل سألأبا جعفر عليه السلام عن السقط كيف يصنع به؟ فكتب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9"/>
      </w:r>
      <w:bookmarkStart w:id="185" w:name="pg20827_276854"/>
    </w:p>
    <w:p>
      <w:pPr>
        <w:pStyle w:val="Heading3"/>
        <w:numPr>
          <w:ilvl w:val="2"/>
          <w:numId w:val="1"/>
        </w:numPr>
        <w:rPr/>
      </w:pPr>
      <w:bookmarkStart w:id="186" w:name="__RefHeading___Toc2490043_3531895371"/>
      <w:bookmarkStart w:id="187" w:name="_Toc63"/>
      <w:bookmarkEnd w:id="185"/>
      <w:bookmarkEnd w:id="186"/>
      <w:r>
        <w:rPr>
          <w:rtl w:val="true"/>
        </w:rPr>
        <w:t xml:space="preserve">الفصل الثاني عشر </w:t>
      </w:r>
      <w:r>
        <w:rPr>
          <w:rtl w:val="true"/>
        </w:rPr>
        <w:t xml:space="preserve">: </w:t>
      </w:r>
      <w:r>
        <w:rPr>
          <w:rtl w:val="true"/>
        </w:rPr>
        <w:t>في أحكام غسل الميّت</w:t>
      </w:r>
      <w:bookmarkEnd w:id="187"/>
    </w:p>
    <w:p>
      <w:pPr>
        <w:pStyle w:val="Heading4"/>
        <w:numPr>
          <w:ilvl w:val="3"/>
          <w:numId w:val="1"/>
        </w:numPr>
        <w:rPr/>
      </w:pPr>
      <w:bookmarkStart w:id="188" w:name="__RefHeading___Toc2490045_3531895371"/>
      <w:bookmarkStart w:id="189" w:name="_Toc64"/>
      <w:bookmarkEnd w:id="188"/>
      <w:r>
        <w:rPr>
          <w:rtl w:val="true"/>
        </w:rPr>
        <w:t>في وجوب نيّة القربة في غسل الميّت</w:t>
      </w:r>
      <w:bookmarkEnd w:id="189"/>
    </w:p>
    <w:p>
      <w:pPr>
        <w:pStyle w:val="Heading5"/>
        <w:numPr>
          <w:ilvl w:val="4"/>
          <w:numId w:val="1"/>
        </w:numPr>
        <w:rPr/>
      </w:pPr>
      <w:bookmarkStart w:id="190" w:name="__RefHeading___Toc2490047_3531895371"/>
      <w:bookmarkStart w:id="191" w:name="_Toc65"/>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يجب في الغسل نيّة القربة على نحو ما مرّ في الوضوء و الأقوى كفاية نيّة واحدة للأغسال الثلاثة و ان كان الأحوط تجديدها عند كلّ غسل، و لو اشترك اثنان يجب على كلّ منهما النيّة، و لو كان أحدهما معينا و الآخر مغسّلاً وجب على المغسّل النيّة و ان كان الأحوط نيّة المعين أيضا، و لايلزم اتّحاد المغسّل فيجوز توزيع الثلاثة على ثلاثة بل يجوز في الغسل الواحد التوزيع مع مراعاة الترتيب و يجب حينئذٍ النيّة على كلّ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الغسل نيّة القربة على نحو ما مرّ في الوضوء؛ و ذلك لأنّ الأغسال الثلاثة للميّت عبادة، و هذا يستفاد من بيان كيفيّته من المعصوم عليه السلام و أنّ كيفيّته مثل غسل الجنابة، مضافا الى أنّ المقطوع به أنّ الشارع لم يقصد به حصوله من أيّ شخص و بأيّة نيّة بل هو من العبادات، و القرينة على ذلك سيرة المتشرّعة و اجماع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نيّة واحدة للأغسال الثلاثة؛ لأنّها عبادة واحدة يعبّر عنها بغسل الميّت، كما يجوز بل موافق للاحتياط تجديدها عند 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اشتراك اثنين و أكثر للغسل فيجب النيّة 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أحدهما </w:t>
      </w:r>
    </w:p>
    <w:p>
      <w:pPr>
        <w:pStyle w:val="BookText"/>
        <w:rPr/>
      </w:pPr>
      <w:r>
        <w:rPr>
          <w:rFonts w:ascii="Amiri" w:hAnsi="Amiri" w:eastAsia="Amiri" w:cs="Amiri"/>
          <w:color w:val="111111"/>
          <w:sz w:val="28"/>
          <w:sz w:val="28"/>
          <w:szCs w:val="28"/>
          <w:rtl w:val="true"/>
          <w:lang w:bidi="ar-SA"/>
        </w:rPr>
        <w:t>معينا و الآخر مغسّلاً وجب النيّة على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اتّحاد المغسّل فيجوز توزيع ثلاثة أغسال على ثلاثة نفر؛ لحصول الغسل و النيّة و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في الغسل الواحد التوزيع مع مراعاة الترتيب؛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النيّة على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المماثلة بين الغاسل و الميّت في الذكوريّة و الأنوثيّة فلايجوز تغسيل الرجل للمرأة و لا العكس و لو كان من فوق اللباس و لم يلزم لمس أو نظر الاّ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لايزيد سنّه عن ثلاث سنين فيجوز لكلّ منهما تغسيل مخالفه و لو مع التجرّد و مع وجود المماثل، و ان كان الأحوط الاقتصار على صورة فقد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الزوجة فيجوز لكلّ منهما تغسيل الآخر و لو مع وجود المماثل و مع التجرّد و ان كان الأحوط الاقتصار على صورة فقد المماثل و كونه من وراء الثياب، و يجوز لكلّ منهما النظر الى عورة الآخر و ان كان يكره، و لا فرق في الزوجة بين الحرّة و الأمة و الدائمة و المنقطعة بل و المطلّقة الرجعيّة، و ان كان الأحوط ترك تغسيل المطلّقة مع وجود المماثل خصوصا اذا كان بعد انقضاء العدّة و خصوصا اذا تزوّجت بغيره ان فرض بقاء الميّت بلا تغسيل الى ذلك الوقت، و أمّا المطلّقة بائنا فلا اشكال في عدم الجواز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لكن الأحوط بل الأقوى اعتبار فقد المماثل و كونه من وراء الثياب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 الأمة فيجوز للمولى تغسيل أمته اذا لم تكن مزوّجة و لا في عدّة الغير و لا مبعّضة و لا مكاتبة، و تغسيل الأمة مولاها ففيه اشكال و ان </w:t>
      </w:r>
      <w:bookmarkStart w:id="192" w:name="pg20827_276856"/>
    </w:p>
    <w:p>
      <w:pPr>
        <w:pStyle w:val="BookText"/>
        <w:rPr/>
      </w:pPr>
      <w:bookmarkEnd w:id="192"/>
      <w:r>
        <w:rPr>
          <w:rFonts w:ascii="Amiri" w:hAnsi="Amiri" w:eastAsia="Amiri" w:cs="Amiri"/>
          <w:color w:val="111111"/>
          <w:sz w:val="28"/>
          <w:sz w:val="28"/>
          <w:szCs w:val="28"/>
          <w:rtl w:val="true"/>
          <w:lang w:bidi="ar-SA"/>
        </w:rPr>
        <w:t>جوّزه بعضهم بشرط اذن الورثة، فالأحوط تركه بل الأحوط الترك في تغسيل المولى أمته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490049_3531895371"/>
      <w:bookmarkStart w:id="194" w:name="_Toc66"/>
      <w:bookmarkEnd w:id="193"/>
      <w:r>
        <w:rPr>
          <w:rtl w:val="true"/>
        </w:rPr>
        <w:t xml:space="preserve">الفرع الأوّل </w:t>
      </w:r>
      <w:r>
        <w:rPr>
          <w:rtl w:val="true"/>
        </w:rPr>
        <w:t xml:space="preserve">: </w:t>
      </w:r>
      <w:r>
        <w:rPr>
          <w:rtl w:val="true"/>
        </w:rPr>
        <w:t>في المماثلة في الذكوريّة و الانوثيّة</w:t>
      </w:r>
      <w:bookmarkEnd w:id="194"/>
    </w:p>
    <w:p>
      <w:pPr>
        <w:pStyle w:val="BookText"/>
        <w:rPr/>
      </w:pPr>
      <w:r>
        <w:rPr>
          <w:rFonts w:ascii="Amiri" w:hAnsi="Amiri" w:eastAsia="Amiri" w:cs="Amiri"/>
          <w:color w:val="111111"/>
          <w:sz w:val="28"/>
          <w:sz w:val="28"/>
          <w:szCs w:val="28"/>
          <w:rtl w:val="true"/>
          <w:lang w:bidi="ar-SA"/>
        </w:rPr>
        <w:t>يجب المماثلة بين الغاسل و الميّت في الذكوريّة و الأنوثيّة؛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أنّه سأله عن المرأة تموت في السفر و ليس معها ذو محرم و لا 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تدفن كما هي بثيابها، و عن الرجل يموت و ليس معه الاّ النساء ليس معهنّ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منها صحيحة عبداللّه بن أبي يعفور أنّه سأل أبا عبداللّه عليه السلام عن الرجل يموت في السفر مع النساء ليس معهنّ رجل، كيف يصنعن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يلففنه لفّا في ثيابه، و يدفنّه، و لايغسّلنه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ماتت مع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 تدفن و لاتغسّل</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لايجوز تغسيل الرجل للمرأة و لا العكس و لو كان من فوق اللباس و لم يلزم لمس أو نظر؛ و ذلك لاطلاق الروايات المذكورة</w:t>
      </w:r>
      <w:r>
        <w:rPr>
          <w:rFonts w:eastAsia="Amiri" w:cs="Amiri" w:ascii="Amiri" w:hAnsi="Amiri"/>
          <w:color w:val="111111"/>
          <w:sz w:val="28"/>
          <w:szCs w:val="28"/>
          <w:rtl w:val="true"/>
          <w:lang w:bidi="ar-SA"/>
        </w:rPr>
        <w:t xml:space="preserve">. </w:t>
      </w:r>
      <w:bookmarkStart w:id="195" w:name="pg20827_276857"/>
    </w:p>
    <w:p>
      <w:pPr>
        <w:pStyle w:val="BookText"/>
        <w:rPr/>
      </w:pPr>
      <w:bookmarkEnd w:id="195"/>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حكاه جماعة، منهم الشيخ و الفاضلان و الشهيد و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اذا تعذّر المماثل أصلاً فعن المقنعة و التهذيب و الكافي و الغنية وجوب التغسيل كذلك و يشهد به بعض النصوص و سيأتي التعرّض له في المسألة الرابعة</w:t>
      </w:r>
      <w:r>
        <w:rPr>
          <w:rFonts w:eastAsia="Amiri" w:cs="Amiri" w:ascii="Amiri" w:hAnsi="Amiri"/>
          <w:color w:val="111111"/>
          <w:sz w:val="28"/>
          <w:szCs w:val="28"/>
          <w:rtl w:val="true"/>
          <w:lang w:bidi="ar-SA"/>
        </w:rPr>
        <w:t>».</w:t>
      </w:r>
      <w:r>
        <w:rPr>
          <w:rStyle w:val="FootnoteAnchor"/>
          <w:rtl w:val="true"/>
        </w:rPr>
        <w:footnoteReference w:id="183"/>
      </w:r>
    </w:p>
    <w:p>
      <w:pPr>
        <w:pStyle w:val="Heading5"/>
        <w:numPr>
          <w:ilvl w:val="4"/>
          <w:numId w:val="1"/>
        </w:numPr>
        <w:rPr/>
      </w:pPr>
      <w:bookmarkStart w:id="196" w:name="__RefHeading___Toc2490051_3531895371"/>
      <w:bookmarkStart w:id="197" w:name="_Toc67"/>
      <w:bookmarkEnd w:id="196"/>
      <w:r>
        <w:rPr>
          <w:rtl w:val="true"/>
        </w:rPr>
        <w:t xml:space="preserve">الفرع الثاني </w:t>
      </w:r>
      <w:r>
        <w:rPr>
          <w:rtl w:val="true"/>
        </w:rPr>
        <w:t xml:space="preserve">: </w:t>
      </w:r>
      <w:r>
        <w:rPr>
          <w:rtl w:val="true"/>
        </w:rPr>
        <w:t>في استثناء الطفل دون ثلاث سنين</w:t>
      </w:r>
      <w:bookmarkEnd w:id="197"/>
    </w:p>
    <w:p>
      <w:pPr>
        <w:pStyle w:val="BookText"/>
        <w:rPr/>
      </w:pPr>
      <w:r>
        <w:rPr>
          <w:rFonts w:ascii="Amiri" w:hAnsi="Amiri" w:eastAsia="Amiri" w:cs="Amiri"/>
          <w:color w:val="111111"/>
          <w:sz w:val="28"/>
          <w:sz w:val="28"/>
          <w:szCs w:val="28"/>
          <w:rtl w:val="true"/>
          <w:lang w:bidi="ar-SA"/>
        </w:rPr>
        <w:t>الطفل الذي لاتزيد عن ثلاث سنين يجوز لكلّ منهما تغسيل مخالفه و لو مع التجرّد و مع وجود المماثل؛ يدلّ عليه موثّقة عمّار الساباطي عن أبي عبداللّه عليه السلام أنّه سئل عن الصبي تغسّله امرأة؟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يغسّل الصبيان النساء، و عن الصبيّة تموت و لاتصاب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أولى الناس بها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رواية أبي النمير مولى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الى 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 سنين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جواز تغسيل الرجل الأجنبي بنت الثلاث فما دون عن الوسيلة و السرائر و الجامع و النافع و القواعد و الارشاد و المنتهى و الذكرى و البيان و الدروس و غيرها، بل في التذكرة و نهاية الأحكام و الروض الاجماع عليه، و يشهد له التتبّع لكلمات الأصحاب اذ لم أجد فيه خلافا بين أصحابنا المتقدّمين والمتأخّرين سوى ما يظهر من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لاينبغي الاشكال في ضعفه </w:t>
      </w:r>
      <w:bookmarkStart w:id="198" w:name="pg20827_276858"/>
    </w:p>
    <w:p>
      <w:pPr>
        <w:pStyle w:val="BookText"/>
        <w:rPr/>
      </w:pPr>
      <w:bookmarkEnd w:id="198"/>
      <w:r>
        <w:rPr>
          <w:rFonts w:ascii="Amiri" w:hAnsi="Amiri" w:eastAsia="Amiri" w:cs="Amiri"/>
          <w:color w:val="111111"/>
          <w:sz w:val="28"/>
          <w:sz w:val="28"/>
          <w:szCs w:val="28"/>
          <w:rtl w:val="true"/>
          <w:lang w:bidi="ar-SA"/>
        </w:rPr>
        <w:t>بعد ما عرفت من الاجماع المنقول المعتضد بالتتبّع لكلمات الأصحاب و بالأصل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الروايتين المتقدّمتين و عدم الاشكال في تغسيل المرأة الصبي و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الوجه في تقييد الرجل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أولى الناس بها عدم جريان العادة على تغسيل الرجال و مباشرتهم لتنظيف الأطفال، و انّما جرت العادة على تغسيل المرأة الصبي و الصبيّة، فتراهنّ يصحبن الصبي أو الصبيّة معهنّ الى الحمّامات و يغسّلنهم دون الرجال، و من ثمّة قيّدت الرجال بكونه أولى الناس بها و ممّن يتصدّى لأمر الصبيّة و شؤونها</w:t>
      </w:r>
      <w:r>
        <w:rPr>
          <w:rFonts w:eastAsia="Amiri" w:cs="Amiri" w:ascii="Amiri" w:hAnsi="Amiri"/>
          <w:color w:val="111111"/>
          <w:sz w:val="28"/>
          <w:szCs w:val="28"/>
          <w:rtl w:val="true"/>
          <w:lang w:bidi="ar-SA"/>
        </w:rPr>
        <w:t>».</w:t>
      </w:r>
      <w:r>
        <w:rPr>
          <w:rStyle w:val="FootnoteAnchor"/>
          <w:rtl w:val="true"/>
        </w:rPr>
        <w:footnoteReference w:id="187"/>
      </w:r>
    </w:p>
    <w:p>
      <w:pPr>
        <w:pStyle w:val="Heading5"/>
        <w:numPr>
          <w:ilvl w:val="4"/>
          <w:numId w:val="1"/>
        </w:numPr>
        <w:rPr/>
      </w:pPr>
      <w:bookmarkStart w:id="199" w:name="__RefHeading___Toc2490053_3531895371"/>
      <w:bookmarkStart w:id="200" w:name="_Toc68"/>
      <w:bookmarkEnd w:id="199"/>
      <w:r>
        <w:rPr>
          <w:rtl w:val="true"/>
        </w:rPr>
        <w:t xml:space="preserve">الفرع الثالث </w:t>
      </w:r>
      <w:r>
        <w:rPr>
          <w:rtl w:val="true"/>
        </w:rPr>
        <w:t xml:space="preserve">: </w:t>
      </w:r>
      <w:r>
        <w:rPr>
          <w:rtl w:val="true"/>
        </w:rPr>
        <w:t>في استثناء الزوج و الزوجة</w:t>
      </w:r>
      <w:bookmarkEnd w:id="200"/>
    </w:p>
    <w:p>
      <w:pPr>
        <w:pStyle w:val="BookText"/>
        <w:rPr/>
      </w:pPr>
      <w:r>
        <w:rPr>
          <w:rFonts w:ascii="Amiri" w:hAnsi="Amiri" w:eastAsia="Amiri" w:cs="Amiri"/>
          <w:color w:val="111111"/>
          <w:sz w:val="28"/>
          <w:sz w:val="28"/>
          <w:szCs w:val="28"/>
          <w:rtl w:val="true"/>
          <w:lang w:bidi="ar-SA"/>
        </w:rPr>
        <w:t>يجوز لكلّ من الزوج و الزوجة تغسيل الأخرى و لو مع وجود المماثل؛ و الدليل على ذلك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أيصلح له أن ينظر الى امرأته حين تموت؟ أو يغسّلها ان لم يكن عندها من يغسّلها؟ و عن المرأة هل تنظر الى مثل ذلك من زوجها حين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يفعل ذلك أهل المرأة كراهية أن ينظر زوجها الى شيء يكرهونه منها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أنّه سئل عن الرجل يموت و ليس عنده من يغسّله الاّ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أو ذوقرابة ان كان له، و تصبّ النساء عليه الماء صبّا، و في المرأة اذا ماتت يدخل زوجها يده تحت قميصها فيغسّلها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يمنعها أهلها تعصّبا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اذا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الى المرافق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منها رواية مفضّل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عليهاالسلام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أميرالمؤمنين، فكأنّما استفظعت ذلك من قوله،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لاتضيقنّ فانّها صدّيقة، لم يكن يغسّلها الاّ صدّيق، أما علمت أنّ مريم لم يغسّلها الاّ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منها رواية الحلبي عن أبي عبداللّه عليه السلام في المرأة اذا ماتت و ليس معها امرأة تغسّلها،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زوجها يده تحت قميصها فيغسّلها الى المرافق</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منها رواية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منها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توفّيت، أيصلح لزوجها أن ينظر الى وجهها و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نظيرها صحيحة أبي الصباح الكناني و رواية أبي بصير و الروايات الواردة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عليهاالسلام لم يغسّلها الاّ علي عليه السلام و أسماء بنت عميس</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لاتعارضها صحيحة زرارة عن أبي عبداللّه عليه السلام في الرجل يموت و ليس معه الاّ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لأنّها منه في عدّة، و اذا ماتت لم يغسّلها؛ لأنّه ليس منها في عدّة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لأنّها تحمل على التقيّة؛ لموافقتها لأشهر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الحمل على الكراهة مع وجود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يغسّل الزوج زوجته و بالعكس مجرّدا على كراهية؛ و ذلك للجمع بين صحيحة منصور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يلقى على عورتهاخرقة</w:t>
      </w:r>
      <w:r>
        <w:rPr>
          <w:rFonts w:eastAsia="Amiri" w:cs="Amiri" w:ascii="Amiri" w:hAnsi="Amiri"/>
          <w:color w:val="111111"/>
          <w:sz w:val="28"/>
          <w:szCs w:val="28"/>
          <w:rtl w:val="true"/>
          <w:lang w:bidi="ar-SA"/>
        </w:rPr>
        <w:t>».</w:t>
      </w:r>
      <w:r>
        <w:rPr>
          <w:rStyle w:val="FootnoteAnchor"/>
          <w:rtl w:val="true"/>
        </w:rPr>
        <w:footnoteReference w:id="198"/>
      </w:r>
      <w:bookmarkStart w:id="201" w:name="pg20827_276861"/>
    </w:p>
    <w:p>
      <w:pPr>
        <w:pStyle w:val="BookText"/>
        <w:rPr/>
      </w:pPr>
      <w:bookmarkEnd w:id="201"/>
      <w:r>
        <w:rPr>
          <w:rFonts w:ascii="Amiri" w:hAnsi="Amiri" w:eastAsia="Amiri" w:cs="Amiri"/>
          <w:color w:val="111111"/>
          <w:sz w:val="28"/>
          <w:sz w:val="28"/>
          <w:szCs w:val="28"/>
          <w:rtl w:val="true"/>
          <w:lang w:bidi="ar-SA"/>
        </w:rPr>
        <w:t xml:space="preserve">و صحيحة عبداللّه بن سنان المتقدّمة و بين الروايات الأخر الناطقة بأنّه يغسّل الزوج زوجته من وراء الثوب، و يظهر منها أيضا جواز ذلك؛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زوجها يده تحت قميصها فيغسّلها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المسّ أشدّ من النظر، و لعلّ المنع من نظره اليها؛ لما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يمنعها أهلها تعصّبا</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202" w:name="__RefHeading___Toc2490055_3531895371"/>
      <w:bookmarkStart w:id="203" w:name="_Toc69"/>
      <w:bookmarkEnd w:id="202"/>
      <w:r>
        <w:rPr>
          <w:rtl w:val="true"/>
        </w:rPr>
        <w:t xml:space="preserve">الفرع الرابع </w:t>
      </w:r>
      <w:r>
        <w:rPr>
          <w:rtl w:val="true"/>
        </w:rPr>
        <w:t xml:space="preserve">: </w:t>
      </w:r>
      <w:r>
        <w:rPr>
          <w:rtl w:val="true"/>
        </w:rPr>
        <w:t>في نظر كلّ من الزوجين الى عورة الآخر</w:t>
      </w:r>
      <w:bookmarkEnd w:id="203"/>
    </w:p>
    <w:p>
      <w:pPr>
        <w:pStyle w:val="BookText"/>
        <w:rPr/>
      </w:pPr>
      <w:r>
        <w:rPr>
          <w:rFonts w:ascii="Amiri" w:hAnsi="Amiri" w:eastAsia="Amiri" w:cs="Amiri"/>
          <w:color w:val="111111"/>
          <w:sz w:val="28"/>
          <w:sz w:val="28"/>
          <w:szCs w:val="28"/>
          <w:rtl w:val="true"/>
          <w:lang w:bidi="ar-SA"/>
        </w:rPr>
        <w:t>يجوز لكلّ من الزوجين النظر الى عورة الآخر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جوازه فلعدم دليل صالح للمنع، و اطلاقات جواز غسل كلّ من الزوجين الآخر تشمل العورة أيضا مع أصالة البراءة عن حرمة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الدليل بقاء علاقة الزوجيّة بينهما المستفاد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المانع برواية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ماتت و هي في موضع ليس معهم امرأة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فيهم لها زوج و لا ذورحم دفنوها بثيابها و لايغسّلونها، و ان كان معهم زوجها أو ذورحم لها فليغسّلها من غير أن ينظر الى عورتها، الحديث</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بأبي جميلة مفضّل بن صالح فانّه 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الدلالة أيضا؛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معهم زوجها أو ذورحم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حرمة نظر ذيرحم الى عورتها، و استثناء الزوج هنا غير جيّد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الرجل يموت في السفر في أرض ليس معه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و لايغسّل، و المرأة تكون مع الرجال بتلك المنزلة تدفن و لاتغسّل الاّ أن يكون زوجها معها، فان كان زوجها معها غسّلها من فوق الدرع و يسكب الماء عليها سكبا و لاينظر الى عورتها، و تغسّله امرأته اذا مات،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بمنزلة الرجل، المرأة أسوأ منظرا اذا ماتت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الرواية على المنع ضعيفة لأنّه عليه السلام قد بيّن علّة نهيه بصيرورة المرأة أسوأ منظرا و يتّضح أنّ هذا النهي ليس تعبّديّا؛ لقوله عليه السلام في صحيحة عبداللّه بن سنان لجواز غسل الزوج زوجته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انّما يفعل ذلك أهل المرأة كراهية أن ينظر زوجها الى شيء يكرهونه منها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كذلك يكون قوله عليه السلام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يمنعها أهلها تعصّبا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ثمّ اعلم أنّه لا فرق في الزوجة بين الدائمة و المنقطعة؛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الى الدائمة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عامّ للمطلّقة الرجعيّة؛ و ذلك لأنّالزوجة المطلّقة بالطلاق الرجعي زوجة، و هذا بخلاف البائن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مات الرجل بعد انقضاء عدّتها في الطلاق الرجعي لايجوز لها تغسيله؛ لأنّها لم تكن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الرجل فاحتفظ من دون غسل، و اتّفق </w:t>
      </w:r>
      <w:bookmarkStart w:id="204" w:name="pg20827_276863"/>
    </w:p>
    <w:p>
      <w:pPr>
        <w:pStyle w:val="BookText"/>
        <w:rPr/>
      </w:pPr>
      <w:bookmarkEnd w:id="204"/>
      <w:r>
        <w:rPr>
          <w:rFonts w:ascii="Amiri" w:hAnsi="Amiri" w:eastAsia="Amiri" w:cs="Amiri"/>
          <w:color w:val="111111"/>
          <w:sz w:val="28"/>
          <w:sz w:val="28"/>
          <w:szCs w:val="28"/>
          <w:rtl w:val="true"/>
          <w:lang w:bidi="ar-SA"/>
        </w:rPr>
        <w:t>غسله بعد انقضاء عدّة الوفاة، فهل يجوز لها أن تغسّله؟ و قد نقل صاحب الجواهر عن الذكرى جوازه، و قد أتى بالنقض و الابرام فراجع</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الظاهر عدم الجواز؛ لما يستفاد من الأخبار المذكورة في هذه الفروع</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490057_3531895371"/>
      <w:bookmarkStart w:id="206" w:name="_Toc70"/>
      <w:bookmarkEnd w:id="205"/>
      <w:r>
        <w:rPr>
          <w:rtl w:val="true"/>
        </w:rPr>
        <w:t xml:space="preserve">الفرع الخامس </w:t>
      </w:r>
      <w:r>
        <w:rPr>
          <w:rtl w:val="true"/>
        </w:rPr>
        <w:t xml:space="preserve">: </w:t>
      </w:r>
      <w:r>
        <w:rPr>
          <w:rtl w:val="true"/>
        </w:rPr>
        <w:t>في تغسيل الرجل محارمه و بالعكس عند عدم المماثل</w:t>
      </w:r>
      <w:bookmarkEnd w:id="206"/>
    </w:p>
    <w:p>
      <w:pPr>
        <w:pStyle w:val="BookText"/>
        <w:rPr/>
      </w:pPr>
      <w:r>
        <w:rPr>
          <w:rFonts w:ascii="Amiri" w:hAnsi="Amiri" w:eastAsia="Amiri" w:cs="Amiri"/>
          <w:color w:val="111111"/>
          <w:sz w:val="28"/>
          <w:sz w:val="28"/>
          <w:szCs w:val="28"/>
          <w:rtl w:val="true"/>
          <w:lang w:bidi="ar-SA"/>
        </w:rPr>
        <w:t>يجوز أن يغسّل الرجل محارمه و بالعكس مع فقد المماثل؛ يدلّ على ذلك صحيحة الحلبي عن أبي عبداللّه عليه السلام أنّه سئل عن الرجل يموت و ليس عنده من يغسّله الاّ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أو ذات قرابة ان كانت له، و يصبّ النساء عليه الماء صبّا، الحديث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صحيحة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يلقى على عورتها خرقة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رواية عبدالرحمن بن أبي عبداللّه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يموت و ليس عنده من يغسّله الاّ النساء، هل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محرمه و تصبّ عليه النساء الماء صبّا من فوق الثياب</w:t>
      </w:r>
      <w:r>
        <w:rPr>
          <w:rFonts w:eastAsia="Amiri" w:cs="Amiri" w:ascii="Amiri" w:hAnsi="Amiri"/>
          <w:color w:val="111111"/>
          <w:sz w:val="28"/>
          <w:szCs w:val="28"/>
          <w:rtl w:val="true"/>
          <w:lang w:bidi="ar-SA"/>
        </w:rPr>
        <w:t>».</w:t>
      </w:r>
      <w:r>
        <w:rPr>
          <w:rStyle w:val="FootnoteAnchor"/>
          <w:rtl w:val="true"/>
        </w:rPr>
        <w:footnoteReference w:id="207"/>
      </w:r>
      <w:bookmarkStart w:id="207" w:name="pg20827_276864"/>
    </w:p>
    <w:p>
      <w:pPr>
        <w:pStyle w:val="BookText"/>
        <w:rPr/>
      </w:pPr>
      <w:bookmarkEnd w:id="207"/>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مات و ليس عنده الاّ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 تصبّ النساء عليها الماء، و لاتخلع ثوبه، و ان كانت امرأة ماتت مع رجال ليس معها امرأة و لا محرم لها، فلتدفن كما هي في ثيابها، و ان كان معها ذومحرم لها غسّلها من فوق ثيابها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الظاهر عدم الفرق بين كون محرميّة الغاسل و المغتسل بالنسب أو بالرضاع؛ لأنّه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المحرمية بالمصاهرة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تغسيل كلّ من الرجل أو المرأة الميّت المحرم مجرّدا، بل يحتاط بكونه من وراء الثياب، و لايجوز النظر الى عورته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490059_3531895371"/>
      <w:bookmarkStart w:id="209" w:name="_Toc71"/>
      <w:bookmarkEnd w:id="208"/>
      <w:r>
        <w:rPr>
          <w:rtl w:val="true"/>
        </w:rPr>
        <w:t xml:space="preserve">الفرع السادس </w:t>
      </w:r>
      <w:r>
        <w:rPr>
          <w:rtl w:val="true"/>
        </w:rPr>
        <w:t xml:space="preserve">: </w:t>
      </w:r>
      <w:r>
        <w:rPr>
          <w:rtl w:val="true"/>
        </w:rPr>
        <w:t>في تغسيل المولى أمته</w:t>
      </w:r>
      <w:bookmarkEnd w:id="209"/>
    </w:p>
    <w:p>
      <w:pPr>
        <w:pStyle w:val="BookText"/>
        <w:rPr/>
      </w:pPr>
      <w:r>
        <w:rPr>
          <w:rFonts w:ascii="Amiri" w:hAnsi="Amiri" w:eastAsia="Amiri" w:cs="Amiri"/>
          <w:color w:val="111111"/>
          <w:sz w:val="28"/>
          <w:sz w:val="28"/>
          <w:szCs w:val="28"/>
          <w:rtl w:val="true"/>
          <w:lang w:bidi="ar-SA"/>
        </w:rPr>
        <w:t>يجوز تغسيل المولى أمته اذا لم تكن متزوّجة و لا في عدّة الغير و لا مبعّضة و لا مكاتبة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كما في جامع المقاصد، و عن المدارك و حاشية الجمال، بل عن الأخير 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الخلاف فيه؛ لاطلاق أو عموم ما دلّ على وجوب التغسيل المطابقلأصل البراءة عن شرطيّة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ما دلّ على اعتبار المماثلة من النصّ و الفتوى مانع عن الرجوع الى اطلاق وجوب التغسيل أو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 ممّا يؤذن بالاجماع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من يجوز نكاحها، فلايشمل الأقسام المذكورة</w:t>
      </w:r>
      <w:r>
        <w:rPr>
          <w:rFonts w:eastAsia="Amiri" w:cs="Amiri" w:ascii="Amiri" w:hAnsi="Amiri"/>
          <w:color w:val="111111"/>
          <w:sz w:val="28"/>
          <w:szCs w:val="28"/>
          <w:rtl w:val="true"/>
          <w:lang w:bidi="ar-SA"/>
        </w:rPr>
        <w:t>».</w:t>
      </w:r>
      <w:r>
        <w:rPr>
          <w:rStyle w:val="FootnoteAnchor"/>
          <w:rtl w:val="true"/>
        </w:rPr>
        <w:footnoteReference w:id="209"/>
      </w:r>
      <w:bookmarkStart w:id="210" w:name="pg20827_276865"/>
    </w:p>
    <w:p>
      <w:pPr>
        <w:pStyle w:val="Heading4"/>
        <w:numPr>
          <w:ilvl w:val="3"/>
          <w:numId w:val="1"/>
        </w:numPr>
        <w:rPr/>
      </w:pPr>
      <w:bookmarkStart w:id="211" w:name="__RefHeading___Toc2490061_3531895371"/>
      <w:bookmarkStart w:id="212" w:name="_Toc72"/>
      <w:bookmarkEnd w:id="210"/>
      <w:bookmarkEnd w:id="211"/>
      <w:r>
        <w:rPr>
          <w:rtl w:val="true"/>
        </w:rPr>
        <w:t>في الخنثى المشكل</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اذا لم يكن عمرها أزيد من ثلاث سنين فلا اشكال فيها، و الاّ فان كان لها محرم أو أمة بناءً على جواز تغسيل الأمة مولاها فكذلك، و الاّ فالأحوط تغسيل كلّ من الرجل و المرأة ايّاها من وراء الثياب و ان كان لايبعد الرجوع الى 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الخنثى المشكل اذا لم يكن عمرها أزيد من ثلاث سنين فلا اشكال فيها؛ لما مرّ من جواز تغسيل المرأة الصبي و الصبيّة و جواز تغسيل الرجل الصبي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عمرها عن ثلاث سنين فان كان لها محرم فيجوز تغسيلها على ما مرّ فيحتاط أن يكون من وراء الثياب، و ان كان لها أمة فيجوز أيضا بناءً على تغسيل الأمة مولاها، و ان كان فيه اشكال؛ لكون مالك الأمة ورّاثه، فلاتكون هناك علاقة بينها و بين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لها محرم، فيجوز لكلّ من الرجل و المرأة تغسيلها من وراء الثياب على الأحوط؛ و ذلك للجمع بين الروايات الآمرة بوجوب الغسل و الروايات الناهية عن اغتسال غير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لاينظر الغاسل الى بدنها و شعرها، فيجوز الى وجهها و كفّيها بحدّ الجواز زمن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ميّت أو عضو من ميّت مشتبها بين الذكر و الأنثى فيغسّله كلّ من الرجل و المرأة من وراء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حكم هذه المسألة هو حكم المسألة السابقة بعينها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فيه هو الكلام في الخنثى، فانّهما من واد واحد كما </w:t>
      </w:r>
      <w:bookmarkStart w:id="213" w:name="pg20827_276866"/>
    </w:p>
    <w:p>
      <w:pPr>
        <w:pStyle w:val="BookText"/>
        <w:rPr/>
      </w:pPr>
      <w:bookmarkEnd w:id="213"/>
      <w:r>
        <w:rPr>
          <w:rFonts w:ascii="Amiri" w:hAnsi="Amiri" w:eastAsia="Amiri" w:cs="Amiri"/>
          <w:color w:val="111111"/>
          <w:sz w:val="28"/>
          <w:sz w:val="28"/>
          <w:szCs w:val="28"/>
          <w:rtl w:val="true"/>
          <w:lang w:bidi="ar-SA"/>
        </w:rPr>
        <w:t>في الجواهر تبعا لجامع المقاصد، فالجزم بالاحتياط هنا و التردّد فيه فيما مضى غير ظاهر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بالاغتسال و أن يكون من وراء الثياب في محلّه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490063_3531895371"/>
      <w:bookmarkStart w:id="215" w:name="_Toc73"/>
      <w:bookmarkEnd w:id="214"/>
      <w:r>
        <w:rPr>
          <w:rtl w:val="true"/>
        </w:rPr>
        <w:t>فيما اذا انحصر المماثل في الكافر أو الكافرة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المماثل في الكافر أو الكافرة من أهل الكتاب أمر المسلم المرأة الكتابيّة أو المسلمة الرجل الكتابي أن يغتسل أوّلاً و يغسّل الميّت بعده و الآمر ينوي النيّة، و ان أمكن أن لايمسّ الماء و بدن الميّت تعيّن كما أنّه لو أمكن التغسيل في الكرّ أو الجاريتعيّن، و لو وجد المماثل بعد ذلك أعاد و اذا انحصر في المخالف فكذلك، لكن لايحتاج الى اغتساله قبل التغسيل و هو مقدّم على الكتابي على تقدير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انحصر المماثل في الكافر أو الكافرة من أهل الكتاب أمر المسلم المرأة الكتابيّة أو المسلمة الرجل الكتابي أن يغتسل أوّلاً و يغسّل الميّت بعده؛ و ذلك لموثّقة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رجل مسلم و ليس معه رجل مسلم و لا امرأة مسلمة من ذوي قرابته و معه رجال نصارى و نساء مسلمات ليس بينه وبينهنّ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 و عن المرأة المسلمة تموت و ليس معها امرأة مسلمة و لا رجل مسلم من ذوي قرابتها، و معها نصرانيّة و رجال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رواية زيد بن علي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آله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توفّيت معنا و ليس معها ذومحرم؟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وجدتم امرأة من أهل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أفلايمّمتموها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تذكرة 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لهذا مخالفا من الأصحاب سوى المحقّق في 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جامع المقاصد و عن المدارك و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و عن الروضة و حاشية القواعد و مجمع البرهان و حاشية المدارك سقوط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ذلك من ابن أبي عقيل و الجعفي و القاضي و ابني زهرة و ادريس و الخلاف؛ لعدم ذكرهم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الاشكالات التي تتوجّه على النصوص ترجع الى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النيّة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الكافر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صورة تأتّي النيّة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اعتبار صلاحية الغاسل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في احدى الروايتينموثّق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تأثير الماء النجس في رفع حدث الميّت و حصول الطهارة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أنّ النصّ اذا كان موثّقا و لم يعرض عنه الأصحاب ففيه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رحمه الله قد أتى لدفع الاشكالات بوجه حسن، الاّ أنّ الأوجه في دفع </w:t>
      </w:r>
    </w:p>
    <w:p>
      <w:pPr>
        <w:pStyle w:val="BookText"/>
        <w:rPr/>
      </w:pPr>
      <w:r>
        <w:rPr>
          <w:rFonts w:ascii="Amiri" w:hAnsi="Amiri" w:eastAsia="Amiri" w:cs="Amiri"/>
          <w:color w:val="111111"/>
          <w:sz w:val="28"/>
          <w:sz w:val="28"/>
          <w:szCs w:val="28"/>
          <w:rtl w:val="true"/>
          <w:lang w:bidi="ar-SA"/>
        </w:rPr>
        <w:t>الرابع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 دليل على عدم نجاسة الكتابي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وجوب نيّة الأمر؛ لأنّ ظاهر النصّ و الفتوى أنّ المعتبر نيّة الفاعل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ذهب اليه المصنّف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امكن أن لايمسّ الماء و بدن الميّت تعيّن، كما أنّه لو أمكن التغسيل في الكرّ و الجاري 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ذلك في النصّ ان كان هو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كان قائلاً بنجاسة الكفّار مطلقا فهو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المماثل بعد ذلك أعاد؛ و ذلك لقصور أدلّة البدليّة عن شمول الفرض؛ لاختصاصها بصورة عدم التمكّن من تغسيل المماثل المسلم، فاذا وجد المماثل المسلم انكشف عدم صحّة الغسل من أوّل الأمر كما في المستمسك</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اعادة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التذكرة و الذكرى و جامع المقاصد و الروض و الذخيرة و عن الايضاح و البيان و غيرهما، بل لم أجد فيه خلافا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فيه في القواعد كما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انحصر المماثل في المخالف فيستفاد من الموثّقة و الرواية كذلك لكن لايحتاج الى اغتساله قبل التغسيل و هو مقدّم على الكتابي على تقدير وجوده، كما هو مذكور في الموثّقة</w:t>
      </w:r>
      <w:r>
        <w:rPr>
          <w:rFonts w:eastAsia="Amiri" w:cs="Amiri" w:ascii="Amiri" w:hAnsi="Amiri"/>
          <w:color w:val="111111"/>
          <w:sz w:val="28"/>
          <w:szCs w:val="28"/>
          <w:rtl w:val="true"/>
          <w:lang w:bidi="ar-SA"/>
        </w:rPr>
        <w:t xml:space="preserve">. </w:t>
      </w:r>
      <w:bookmarkStart w:id="216" w:name="pg20827_276869"/>
    </w:p>
    <w:p>
      <w:pPr>
        <w:pStyle w:val="Heading4"/>
        <w:numPr>
          <w:ilvl w:val="3"/>
          <w:numId w:val="1"/>
        </w:numPr>
        <w:rPr/>
      </w:pPr>
      <w:bookmarkStart w:id="217" w:name="__RefHeading___Toc2490065_3531895371"/>
      <w:bookmarkStart w:id="218" w:name="_Toc74"/>
      <w:bookmarkEnd w:id="216"/>
      <w:bookmarkEnd w:id="217"/>
      <w:r>
        <w:rPr>
          <w:rtl w:val="true"/>
        </w:rPr>
        <w:t>فيما اذا لم يكن مماثل حتّى الكتابي و الكتابيّة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مماثل حتّى الكتابي و الكتابيّة سقط الغسل لكن الأحوط تغسيل غير المماثل من غير لمس و نظر من وراء الثياب ثمّ تنشيف بدنه قبل التكفين؛ لاحتمال بقاء 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أوّل الفصل وجوب المماثلة بين الغاسل و الميّت، و ذكر الدليل على ذلك صحيحة الحلبي و صحيحة عبداللّه بن يعفور و صحيحة عبدالرحمن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أيضا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الرجل يموت في السفر في أرض ليس معه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لايغسّل، و المرأة تكون مع الرجال بتلك المنزلة تدفن و لاتغسّل الاّ أن يكون زوجها معها، الحديث</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أوردها صاحب الوسائل في الباب الثاني و العشرين من أبواب غسل الميّت، فبعضها يأمر بصبّ الماء عليه من وراء الثياب و تكفينه من تحت الستر و الصلاة عليه، سواء في ذلك الرجل و المرأة، كرواية جابر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 بعضها يأمر بغسل كفّيها ثمّ وجهها ثمّ غسل ظهر كفّيها بالنسبة الى المرأة، كروايتي المفضّل بن عمر</w:t>
      </w:r>
      <w:r>
        <w:rPr>
          <w:rStyle w:val="FootnoteAnchor"/>
          <w:rtl w:val="true"/>
        </w:rPr>
        <w:footnoteReference w:id="218"/>
      </w:r>
      <w:r>
        <w:rPr>
          <w:rFonts w:ascii="Amiri" w:hAnsi="Amiri" w:eastAsia="Amiri" w:cs="Amiri"/>
          <w:color w:val="111111"/>
          <w:sz w:val="28"/>
          <w:sz w:val="28"/>
          <w:szCs w:val="28"/>
          <w:rtl w:val="true"/>
          <w:lang w:bidi="ar-SA"/>
        </w:rPr>
        <w:t>و أبي بصير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الاّ أنّ هذه الروايات كلّها ضعيفة و مهجورة من حيث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القول باستحباب تغسيل غير المماثل من غير لمس و نظر من وراء الثياب، كما عن الاستبصار و زيادات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المستمسك</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النهي عن التغسيل في تلك النصوص؛ لوروده مورد توهّم الوجوب</w:t>
      </w:r>
      <w:r>
        <w:rPr>
          <w:rFonts w:eastAsia="Amiri" w:cs="Amiri" w:ascii="Amiri" w:hAnsi="Amiri"/>
          <w:color w:val="111111"/>
          <w:sz w:val="28"/>
          <w:szCs w:val="28"/>
          <w:rtl w:val="true"/>
          <w:lang w:bidi="ar-SA"/>
        </w:rPr>
        <w:t xml:space="preserve">. </w:t>
      </w:r>
      <w:bookmarkStart w:id="219" w:name="pg20827_276870"/>
    </w:p>
    <w:p>
      <w:pPr>
        <w:pStyle w:val="Heading4"/>
        <w:numPr>
          <w:ilvl w:val="3"/>
          <w:numId w:val="1"/>
        </w:numPr>
        <w:rPr/>
      </w:pPr>
      <w:bookmarkStart w:id="220" w:name="__RefHeading___Toc2490067_3531895371"/>
      <w:bookmarkStart w:id="221" w:name="_Toc75"/>
      <w:bookmarkEnd w:id="219"/>
      <w:bookmarkEnd w:id="220"/>
      <w:r>
        <w:rPr>
          <w:rtl w:val="true"/>
        </w:rPr>
        <w:t>في شرائط المغسّل</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المغسّل أن يكون مسلما بالغا عاقلاً اثنيعشريّافلايجزي تغسيل الصبي و ان كان مميّزا و قلنا بصحّة عباداته على الأحوط و ان كان لايبعد كفايته مع العلم باتيانه على الوجه الصحيح، و لا تغسيل الكافر الاّ اذا كان كتابيّا في الصورة المتقدّمة و يشترط أن يكون عارفا بمسائل الغسل كما أنّه يشترط المماثلة الاّ في الصور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المغسّل أن يكون مسلما؛ لبطلان عبادة الكافر و تغسيل الميّت عبادة الاّ في مورد قد مضى تفصيله، و أن يكون عاقلاً؛ لعدم تأتّي القصد منه، و اثنيعشريّا؛ لبطلان عبادته الاّ في الاستثناء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تغسيل الصبي المميّز فقد تقدّم الكلام فيه بصحّة عباداته، فاذا علم صحّة فعله يجوز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 باقي هذه المسألة</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827_276872"/>
      <w:bookmarkStart w:id="223" w:name="pg20827_276872"/>
      <w:bookmarkEnd w:id="223"/>
    </w:p>
    <w:p>
      <w:pPr>
        <w:pStyle w:val="Heading3"/>
        <w:numPr>
          <w:ilvl w:val="2"/>
          <w:numId w:val="1"/>
        </w:numPr>
        <w:rPr/>
      </w:pPr>
      <w:bookmarkStart w:id="224" w:name="pg20827_276872"/>
      <w:bookmarkStart w:id="225" w:name="__RefHeading___Toc2490069_3531895371"/>
      <w:bookmarkStart w:id="226" w:name="_Toc76"/>
      <w:bookmarkEnd w:id="224"/>
      <w:bookmarkEnd w:id="225"/>
      <w:r>
        <w:rPr>
          <w:rtl w:val="true"/>
        </w:rPr>
        <w:t xml:space="preserve">الفصل الثالث عشر </w:t>
      </w:r>
      <w:r>
        <w:rPr>
          <w:rtl w:val="true"/>
        </w:rPr>
        <w:t xml:space="preserve">: </w:t>
      </w:r>
      <w:r>
        <w:rPr>
          <w:rtl w:val="true"/>
        </w:rPr>
        <w:t>في موارد سقوط غسل الميّت</w:t>
      </w:r>
      <w:bookmarkEnd w:id="226"/>
    </w:p>
    <w:p>
      <w:pPr>
        <w:pStyle w:val="Heading4"/>
        <w:numPr>
          <w:ilvl w:val="3"/>
          <w:numId w:val="1"/>
        </w:numPr>
        <w:rPr/>
      </w:pPr>
      <w:bookmarkStart w:id="227" w:name="__RefHeading___Toc2490071_3531895371"/>
      <w:bookmarkStart w:id="228" w:name="_Toc77"/>
      <w:bookmarkEnd w:id="227"/>
      <w:r>
        <w:rPr>
          <w:rtl w:val="true"/>
        </w:rPr>
        <w:t>«</w:t>
      </w:r>
      <w:r>
        <w:rPr>
          <w:rtl w:val="true"/>
        </w:rPr>
        <w:t>احداهما</w:t>
      </w:r>
      <w:r>
        <w:rPr>
          <w:rtl w:val="true"/>
        </w:rPr>
        <w:t xml:space="preserve">»: </w:t>
      </w:r>
      <w:r>
        <w:rPr>
          <w:rtl w:val="true"/>
        </w:rPr>
        <w:t>الشهيد</w:t>
      </w:r>
      <w:bookmarkEnd w:id="228"/>
    </w:p>
    <w:p>
      <w:pPr>
        <w:pStyle w:val="BookText"/>
        <w:rPr/>
      </w:pPr>
      <w:r>
        <w:rPr>
          <w:rFonts w:ascii="Amiri" w:hAnsi="Amiri" w:eastAsia="Amiri" w:cs="Amiri"/>
          <w:color w:val="111111"/>
          <w:sz w:val="28"/>
          <w:sz w:val="28"/>
          <w:szCs w:val="28"/>
          <w:rtl w:val="true"/>
          <w:lang w:bidi="ar-SA"/>
        </w:rPr>
        <w:t>قد عرفت سابقا وجوب تغسيل كلّ مسلم لكن يستثنى من ذلك طائفتان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في المعركة عند الجهاد مع الامام عليه السلام أو نائبه الخاصّ، و يلحق به كلّ من قتل في حفظ بيضة الاسلام في حال الغيبة من غير فرق بين الحرّ و العبد، و المقتول بالحديد أو غيره، عمدا أو خطأ، رجلاً كان أو امرأة أو صبيّا أو مجنونا اذا كان الجهاد واجبا عليهم، فلايجب تغسيلهم بل يدفنون كذلك بثيابهم الاّ اذا كانوا عراة فيكفّنون و يدفنون، و يشترط فيه أن يكون خروج روحه قبل اخراجه من المعركة أو بعد اخراجه مع بقاء الحرب و خروج روحه بعد الاخراج بلا فصل، و أمّا اذا خرجت روحه بعد انقضاء الحرب فيجب تغسيله و تكفينه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مظهر للشهادتين و ان لم يكن معتقدا للحقّ يجوز تغسيله عدا الخوارج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الذي قتل بين يدي الامام و مات في المعركة لايغسّل و لايكفّن، و يصلّى عليه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اجماع أهل العلم خلا سعيد بن المسيّب و الحسن، فانّهما أوجبا غسله؛ لأنّ الميّت لايموت حتّى يجنب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أطلقت الشهادة في الأخبار على المقتول دون أهله و ماله، و على المبطون و الغريق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هنا ما هو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المصنّف بأنّه المقتول بين يدي الامام اذا مات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بقتله بين يدي الامام قتله في عسكره، و بموته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في موضع القتال</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يدلّ على هذا الحكم 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الذي يقتل في سبيل اللّه أيغسّل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الاّ أن يكون به رمق ثمّ مات فانّه يغسّل و يكفّن و يحنّط و يصلّى عليه انّ رسول اللّه صلى الله عليه و آله صلّى على حمزة و كفّنه؛ لأنّه كان قد جرّد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صحيحة ثانية لأبان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يقتل في سبيل اللّه يدفن في ثيابه و لايغسّل الاّ أن يدركه المسلمون و به رمق ثمّ يموت بعد فانّه يغسّل و يكفّن و يحنّط، انّ رسول اللّه صلى الله عليه و آله كفّن حمزة في ثيابه و لم يغسّله ولكنّه صلّى عليه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صحيحة اسماعيل بن جابر و زرارة عن أبي جعفر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ثيابه بدمائه و لايحنّط و لايغسّل ويدفن كما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صلى الله عليه و آله عمّه </w:t>
      </w:r>
    </w:p>
    <w:p>
      <w:pPr>
        <w:pStyle w:val="BookText"/>
        <w:rPr/>
      </w:pPr>
      <w:r>
        <w:rPr>
          <w:rFonts w:ascii="Amiri" w:hAnsi="Amiri" w:eastAsia="Amiri" w:cs="Amiri"/>
          <w:color w:val="111111"/>
          <w:sz w:val="28"/>
          <w:sz w:val="28"/>
          <w:szCs w:val="28"/>
          <w:rtl w:val="true"/>
          <w:lang w:bidi="ar-SA"/>
        </w:rPr>
        <w:t>حمزة في ثيابه بدمائه التي أصيب فيها، و ردّاه النبي صلى الله عليه و آله برداء فقصر عن رجليه، فدعا له باذخر فطرحه عليه، و صلّى عليه سبعين صلاة، و كبّر عليه سبعين تكبيرة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موثّقة عمّار عن جعفر عن أبيه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لم يغسّل عمّار بن ياسر و لا هاشم بن عتبة و هو المرقال و دفنهما في ثيابهما، و لم يصلّ عليهما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بناءً على أن يكون غيره عليه السلام من سائر المسلمين قد صلّى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هذه الروايات أنّ المقتول في الدفاع عن الاسلام و حفظ بيضته في حال الغيبة شهيد؛ لأنّه في سبيل اللّه، و اطلاقها شامل للحرّ و العبد، و المقتول بالحديد أو غيره، عمدا أو خطأ، رجلاً كان أو امرأة بل صبيّا أو مجنونا، كما اذا استعين بهم في القتال، فهؤلاء لايجب تغسيلهم بل يدفنون في ثيابهم الاّ اذا كانوا عراة فيكفّنون و يدفنون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أن يموت في المعركة قبل ادراكه المسلمون، و لو أدركوه و به رمق يغسّل و يكفّن و يصلّى عليه و يدفن، كما هو ظاهر صحيحتي أبان بن تغلب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الرواية أنّ وجوب التغسيل في الشهيد منوط بادراك المسلمين ايّاه و به رمق، و أنّ من لم يدرك كذلك يسقط تغسيله و ان لم يمت في المعركة، و هو خلاف ما ذكره الأصحاب من اناطة الفرق بالموت في المعركة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اطلاق النصّ و كلام الأصحاب يقتضي عدم الفرق في هذا الحكم بين الصغير و الكبير و لا بين المقتول بالحديد و غيره، و لا بين من عاد سلاحه اليه فقتله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الفرق بين الجنب و غيره قولان، أظهرهما العدم؛ </w:t>
      </w:r>
      <w:bookmarkStart w:id="229" w:name="pg20827_276875"/>
    </w:p>
    <w:p>
      <w:pPr>
        <w:pStyle w:val="BookText"/>
        <w:rPr/>
      </w:pPr>
      <w:bookmarkEnd w:id="229"/>
      <w:r>
        <w:rPr>
          <w:rFonts w:ascii="Amiri" w:hAnsi="Amiri" w:eastAsia="Amiri" w:cs="Amiri"/>
          <w:color w:val="111111"/>
          <w:sz w:val="28"/>
          <w:sz w:val="28"/>
          <w:szCs w:val="28"/>
          <w:rtl w:val="true"/>
          <w:lang w:bidi="ar-SA"/>
        </w:rPr>
        <w:t>لاطلاق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المرتضى رحمه الله أنّه أوجب تغسيل الجنب، و هوضعيف</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230" w:name="__RefHeading___Toc2490073_3531895371"/>
      <w:bookmarkStart w:id="231" w:name="_Toc78"/>
      <w:bookmarkEnd w:id="230"/>
      <w:r>
        <w:rPr>
          <w:rtl w:val="true"/>
        </w:rPr>
        <w:t>«</w:t>
      </w:r>
      <w:r>
        <w:rPr>
          <w:rtl w:val="true"/>
        </w:rPr>
        <w:t>الثانية</w:t>
      </w:r>
      <w:r>
        <w:rPr>
          <w:rtl w:val="true"/>
        </w:rPr>
        <w:t xml:space="preserve">»: </w:t>
      </w:r>
      <w:r>
        <w:rPr>
          <w:rtl w:val="true"/>
        </w:rPr>
        <w:t>من وجب قتله برجم أو قصاص</w:t>
      </w:r>
      <w:bookmarkEnd w:id="231"/>
    </w:p>
    <w:p>
      <w:pPr>
        <w:pStyle w:val="Heading5"/>
        <w:numPr>
          <w:ilvl w:val="4"/>
          <w:numId w:val="1"/>
        </w:numPr>
        <w:rPr/>
      </w:pPr>
      <w:bookmarkStart w:id="232" w:name="__RefHeading___Toc2490075_3531895371"/>
      <w:bookmarkStart w:id="233" w:name="_Toc79"/>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قتله برجم أو قصاص، فانّ الامام عليه السلام أو نائبه الخاصّ أو العامّ يأمره أن يغتسل غسل الميّت مرّة بماء السدر و مرّة بماء الكافور و مرّة بماء القراح، ثمّ يكفّن كتكفين الميّت الاّ أنّه يلبس وصلتين منه و هما المئزر و الثوب قبل القتل و اللفافة بعده، و يحنّط قبل القتل كحنوط الميّت ثمّ يقتل فيصلّى عليه و يدفن بلا تغسيل، و لايلزم غسل الدم من كفنه و لو أحدث قبل القتل لايلزم اعادة الغسل، و يلزم أن يكون موته بذلك السبب فلو مات أو قتل بسبب آخر يلزم تغسيله، و نيّة الغسل من الآمر و لو نوى هو أيضا صحّ، كما أنّه لو اغتسل من غير أمر الامام عليه السلام أو نائبه كفى و ان كان الأحوط اعادته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من وجب عليه القتل يؤمر بالاغتسال قبل قتله، ثمّ لايغسّل بعد ذلك</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أمره بأن يغتسل غسل الأموات ثلاثا مع الخليطين، و كذا يجب أمره بالحنوط كما صرّح به الشيخ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ابنا بابويه و المفيد رحمهم الله تقديم التكفين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في ذلك كلّه رواية مسمع كردين و هي ضعيفة السند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الخمسة و أتباعهم أفتوا بذلك، و أنّه لايعلم فيه للأصحاب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تغسيل من هذا شأنه بعد ذلك فظاهر؛ لعدم مشروعيّة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الغسل بمسّه بعد الموت تردّد، أقربه العدم؛ </w:t>
      </w:r>
    </w:p>
    <w:p>
      <w:pPr>
        <w:pStyle w:val="BookText"/>
        <w:rPr/>
      </w:pPr>
      <w:r>
        <w:rPr>
          <w:rFonts w:ascii="Amiri" w:hAnsi="Amiri" w:eastAsia="Amiri" w:cs="Amiri"/>
          <w:color w:val="111111"/>
          <w:sz w:val="28"/>
          <w:sz w:val="28"/>
          <w:szCs w:val="28"/>
          <w:rtl w:val="true"/>
          <w:lang w:bidi="ar-SA"/>
        </w:rPr>
        <w:t>لأنّ الغسل انّما يجب بمسّ الميّت قبل غسله، و هذا قد غسّل</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قد دلّ على هذا الحكم رواية مسمع كردين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 و المقتصّ منه بمنزلة ذلك، يغسّل و يحنّط و يلبس الكفن و يصلّى عليه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لنذكر فتوى الأصحاب قال الصدوق رحمه الله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المرجوم يغسّل و يحنّط و يكفّن ثمّ يرجم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القاتل اذا أريد قتله قودا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المقتول قودا يؤمر بالاغتسال قبل قتله، فيغتسل كما يغتسل من جنابته و يتحنّط بالكافور فيضعه في مساجده و يتكفّن، ثمّ يقام فيه بعد ذلك الحدّ بضرب عنقه، ثمّ يدفن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المقتول قودا أو مرجوما، يؤمر بالاغتسال و التكفّن و التحنّط، ثمّ يقام عليه الحدّ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مرجوم أو مقتول قودا، و هذان يؤمران بالاغتسال و التحنيط و التكفين ثمّ يقام الحدّ عليهما بعد ذلك، فان أقيم عليهما دفنا من غير غسل و لا تيمّم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المقتول قودا و المرجوم فانّهما يؤمران بالاغتسال، فاذا اغتسلا قتلا، و لايجب غسلهما بعد قتلهما</w:t>
      </w:r>
      <w:r>
        <w:rPr>
          <w:rFonts w:eastAsia="Amiri" w:cs="Amiri" w:ascii="Amiri" w:hAnsi="Amiri"/>
          <w:color w:val="111111"/>
          <w:sz w:val="28"/>
          <w:szCs w:val="28"/>
          <w:rtl w:val="true"/>
          <w:lang w:bidi="ar-SA"/>
        </w:rPr>
        <w:t>».</w:t>
      </w:r>
      <w:r>
        <w:rPr>
          <w:rStyle w:val="FootnoteAnchor"/>
          <w:rtl w:val="true"/>
        </w:rPr>
        <w:footnoteReference w:id="235"/>
      </w:r>
      <w:bookmarkStart w:id="234" w:name="pg20827_276877"/>
    </w:p>
    <w:p>
      <w:pPr>
        <w:pStyle w:val="BookText"/>
        <w:rPr/>
      </w:pPr>
      <w:bookmarkEnd w:id="234"/>
      <w:r>
        <w:rPr>
          <w:rFonts w:ascii="Amiri" w:hAnsi="Amiri" w:eastAsia="Amiri" w:cs="Amiri"/>
          <w:color w:val="111111"/>
          <w:sz w:val="28"/>
          <w:sz w:val="28"/>
          <w:szCs w:val="28"/>
          <w:rtl w:val="true"/>
          <w:lang w:bidi="ar-SA"/>
        </w:rPr>
        <w:t>فالمتحصّل من الرواية المعمول بها بين الأصحاب ان وجب قتل مسلم برجم أو قصاص يؤمر بالاغتسال غسل الميّت، ففي الرواية و الفتوى لم يذكر تغسيلهثلاث مرّات مرّة بماء السدر و مرّة بالكافور و مرّة بماء القراح الاّ أنّ القرينة حاكمة على ذلك و هي تقديم ما يجب على الأحياء بالنسبة الى الميّت، و سقوط غسله بعد الرجم و القتل و هكذا يكون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 غسل الدم من كفنه و لو أحدث قبل القتل، و لايلزم اعادة الغسل؛ لاطلاق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أن يكون موته بذلك السبب كما هو 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أو قتل بسبب آخر يلزم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ينوي المرجوم و المقتول قودا أنفسهما، و لا دليل على وجوب نيّة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اغتسل من غير أمر الامام عليه السلام أو نائبه كفى؛ لاطلاق النصّ و الفتوى</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2490077_3531895371"/>
      <w:bookmarkStart w:id="236" w:name="_Toc80"/>
      <w:bookmarkEnd w:id="235"/>
      <w:r>
        <w:rPr>
          <w:rtl w:val="true"/>
        </w:rPr>
        <w:t>في أنّ سقوط الغسل عنهما من باب العزيمة لا الرخصة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الغسل عن الشهيد و المقتول بالرجم أو القصاص من باب العزيمة لا الرخصة، و أمّا الكفن فان كان الشهيد عاريا وجب تكفينه، و ان كان عليه ثيابه فلايبعد جواز تكفينه فوق ثياب الشهادة و لايجوز نزع ثيابه و تكفينه، و يستثنى من عدم جواز نزع ما عليه أشياء يجوز نزعها كالخفّ و النعل و الحزام اذا كان من الجلد و أسلحة الحرب، و استثنى بعضهم الفرو و لايخلو عن اشكال خصوصا اذا أصابه دم، و استثنى بعضهم مطلق الجلود و بعضهم استثنى الخاتم، و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من الشهيد الفرو و الخفّ و القلنسوة و العمامة و الحزام و السراويل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المشهور لم يعملوا بتمام الخبر، و المسألة محلّ اشكال، و الأحوط عدم نزع ما يصدق عليه الثوب من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سقوط الغسل عن الشهيد و المقتول بالرجم أو القصاص من باب العزيمة لا </w:t>
      </w:r>
      <w:bookmarkStart w:id="237" w:name="pg20827_276878"/>
    </w:p>
    <w:p>
      <w:pPr>
        <w:pStyle w:val="BookText"/>
        <w:rPr/>
      </w:pPr>
      <w:bookmarkEnd w:id="237"/>
      <w:r>
        <w:rPr>
          <w:rFonts w:ascii="Amiri" w:hAnsi="Amiri" w:eastAsia="Amiri" w:cs="Amiri"/>
          <w:color w:val="111111"/>
          <w:sz w:val="28"/>
          <w:sz w:val="28"/>
          <w:szCs w:val="28"/>
          <w:rtl w:val="true"/>
          <w:lang w:bidi="ar-SA"/>
        </w:rPr>
        <w:t>الرخصة؛ و ذلك للنهي عن غسلهم في صحيحتي أبان بن تغلب و صحيحة اسماعيل بن جابر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الكفن فان كان الشهيد عاريا وجب تكفينه كما ذكر في الروايات المذكورة، و ان لم يكن عاريا فيجب أن يدفن في ثيابه، فلم يكن للكفن العادي دليل، و أمّا لفّه في البرد اليماني أو قطعة أخرى فلا بأس به و في كونه مستحبّا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نزع ثيابه بل يدفن فيها، و المقصود من ثيابه ما يطلق عليه الثوب، و من المعلوم عدم صدق الثوب على الخفّ و النعل و أسلحة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الرواية عن زيد بن علي عن آبائه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 الخفّ و القلنسوة و العمامة و المنطقة و السراويل الاّ أن يكون أصابه دم، فان أصابه دم ترك و لايترك عليه شيء معقود الاّ حلّ</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فما صدق عليه الثوب من الأشياء المذكورة كالسراويل فلايجوز نزعه؛ لمعارضتها بما هو أصحّ منها سندا مع عدم العمل بها الاّ ما عن المفيد و ابن الجنيدمن ايجاب نزع السراويل عن الشهيد ان لم يكن فيه دم كما عن التنقيح</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شيء أنّه من الثوب فالشبهة تحريميّة فالأصل البراءة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490079_3531895371"/>
      <w:bookmarkStart w:id="239" w:name="_Toc81"/>
      <w:bookmarkEnd w:id="238"/>
      <w:r>
        <w:rPr>
          <w:rtl w:val="true"/>
        </w:rPr>
        <w:t>فيما اذا كان ثياب الشهيد للغير</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ثياب الشهيد للغير و لم يرض بابقائها تنزع و كذا اذا كانت للميّت لكن كانت مرهونة عند الغير و لم يرض بابقائها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ثياب الشهيد للغير و لم يرض بابقائها تنزع؛ لأنّ الأمر بتدفينه في ثيابه منصرف الى ما يملكه، و من المعلوم أنّ التكفين في ملك الغير ان لم يكن راضيا به </w:t>
      </w:r>
      <w:bookmarkStart w:id="240" w:name="pg20827_276879"/>
    </w:p>
    <w:p>
      <w:pPr>
        <w:pStyle w:val="BookText"/>
        <w:rPr/>
      </w:pPr>
      <w:bookmarkEnd w:id="240"/>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كانت للميّت ولكن مرهونة عند الغير، فان أمكن نزعها فهو و الاّ لايجوز ان لم يرض بابقائها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نزعت عنه الثياب المذكورة فبقي عاريايجب تكفينه شرعا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490081_3531895371"/>
      <w:bookmarkStart w:id="242" w:name="_Toc82"/>
      <w:bookmarkEnd w:id="241"/>
      <w:r>
        <w:rPr>
          <w:rtl w:val="true"/>
        </w:rPr>
        <w:t>فيما اذا وجد في المعركة ميّت لم يعلم أنّه قتل شهيدا أم لا</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في المعركة ميّت لم يعلم أنّه قتل شهيدا أم لا فالأحوط تغسيله و تكفينه خصوصا اذا لم يكن فيه جراحة و ان كان لايبعد اجراء حكم الشهيد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لا اشكال عند الأصحاب على الظاهر في اجراء أحكام الشهيد على كلّ من وجد فيه أثر القتل من المسلمين، أمّا من لم يوجد فيه ذلك فعن الشيخ و تبعه الفاضلان أنّه كذلك عملاً بالظاهر؛ لعدم انحصار القتل بما ظهر أثره، و عن ابن الجنيد عدمه و لعلّه لأصالة وجوب تغسيل الأموات مع الشكّ في تحقّق الشرط هنا، و هو لا يخلو من قوّة، فتأمّل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عليه أثر القتل فيجرى عليه أحكام الشهيد، فلايغسّل و لايحنّط و يدفن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يوجد عليه أثر القتل، و لم يطمأنّ بأنّه شهيد فالحكم الأوّلي وجوب الغسل و الحنوط و التكفين</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490083_3531895371"/>
      <w:bookmarkStart w:id="244" w:name="_Toc83"/>
      <w:bookmarkEnd w:id="243"/>
      <w:r>
        <w:rPr>
          <w:rtl w:val="true"/>
        </w:rPr>
        <w:t>فيمن أطلق عليه الشهيد في الأخبار</w:t>
      </w:r>
      <w:bookmarkEnd w:id="2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عليه الشهيد في الأخبار من المطعون و المبطون و الغريق و المهدوم عليه و من ماتت عند الطلق و المدافع عن أهله و ماله لايجري عليه حكم الشهيد؛ اذ المراد التنزيل في الثواب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لمن كان موته في حكم الشهادة في سفينة البحار</w:t>
      </w:r>
      <w:r>
        <w:rPr>
          <w:rStyle w:val="FootnoteAnchor"/>
          <w:rtl w:val="true"/>
        </w:rPr>
        <w:footnoteReference w:id="239"/>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موت طالب العلم و هو على هذه الحال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منكم على هذا الأمر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الطاعون لهذه الأمّة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الجحد و التوحيد في فريضة بعثه 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أكثر من الطهور يزيد اللّه في عمرك و ان استطعت أن تكون بالليل و النهار على طهارة فافعل فانّك تكون اذا متّ على طهارة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اللّه الشهادة بصدق بلّغه اللّه منازل الشهداء و ان مات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رسول اللّه صلى الله عليه و آله من شهداء أمّته غير الشهيد الذي قتل في سبيل اللّه مقبلاً غير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الطعين و المبطون و صاحب الهدم و الغرق و المرأة تموت جمعا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تموت جمعا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ولدها في بطنها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الموت في أوقات خاصّة، و حالات مخصوصة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الى اللّه و رسوله ثمّ يدركه الموت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عامّة شاملة لكلّ هجرة الى كلّ </w:t>
      </w:r>
    </w:p>
    <w:p>
      <w:pPr>
        <w:pStyle w:val="BookText"/>
        <w:rPr/>
      </w:pPr>
      <w:r>
        <w:rPr>
          <w:rFonts w:ascii="Amiri" w:hAnsi="Amiri" w:eastAsia="Amiri" w:cs="Amiri"/>
          <w:color w:val="111111"/>
          <w:sz w:val="28"/>
          <w:sz w:val="28"/>
          <w:szCs w:val="28"/>
          <w:rtl w:val="true"/>
          <w:lang w:bidi="ar-SA"/>
        </w:rPr>
        <w:t xml:space="preserve">مطلوب شرعي، و يدلّ عليه قول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فله الجنّة، و رجل خرج يعودمريضا فمات فله الجنّة، و رجل خرج مجاهدا في سبيل اللّه فمات فله الجنّة، و رجل خرج حاجّا فمات فله الجنّة، و رجل خرج الى الجمعة فمات فله الجنّة، و رجل خرج في جنازة مسلم فمات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الستّة من باب المثال لا الخصوصيّة، فيشمل كلّ من خرج في قضاء حاجة المؤمن، و في طلب العلم و نحو ذلك مما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يوم الجمعة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أو ليلة الجمعة رفع اللّه عنه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ما بين زوال الشمس من يوم الخميس الى زوال الشمس من يوم الجمعة أمن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الجمعة ليلة غرّاء، و يوم الجمعة يوم أزهر و ليس على الأرض يوم تغرب فيه الشمس أكثر معتقا من النار من يوم الجمعة، و من مات يوم الجمعة كتب له براءة من عذاب القبر، و من مات يوم الجمعة أعتق من النار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أطلق عليه الشهيد من المطعون و المبطون و الغريق و المهدوم عليه و من ماتت عند الطلق و المدافع عن أهله و ماله لايجري عليه حكم الشهيد؛ اذ المراد التنزيل في الثواب، كما هو الظاهر من الروايات التي عرفت، و أنّه المتسالم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هذه الروايات سقوط الغسل و الحنوط و الكفن بخلاف من قتل بين الصفّين أو يقتل في سبيل اللّه</w:t>
      </w:r>
      <w:r>
        <w:rPr>
          <w:rFonts w:eastAsia="Amiri" w:cs="Amiri" w:ascii="Amiri" w:hAnsi="Amiri"/>
          <w:color w:val="111111"/>
          <w:sz w:val="28"/>
          <w:szCs w:val="28"/>
          <w:rtl w:val="true"/>
          <w:lang w:bidi="ar-SA"/>
        </w:rPr>
        <w:t xml:space="preserve">. </w:t>
      </w:r>
      <w:bookmarkStart w:id="245" w:name="pg20827_276882"/>
    </w:p>
    <w:p>
      <w:pPr>
        <w:pStyle w:val="Heading5"/>
        <w:numPr>
          <w:ilvl w:val="4"/>
          <w:numId w:val="1"/>
        </w:numPr>
        <w:rPr/>
      </w:pPr>
      <w:bookmarkStart w:id="246" w:name="__RefHeading___Toc2490085_3531895371"/>
      <w:bookmarkStart w:id="247" w:name="_Toc84"/>
      <w:bookmarkEnd w:id="245"/>
      <w:bookmarkEnd w:id="246"/>
      <w:r>
        <w:rPr>
          <w:rtl w:val="true"/>
        </w:rPr>
        <w:t>فيما اذا اشتبه المسلم بالكافر</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المسلم بالكافر فان كان مع العلم الاجمالي بوجود مسلم في البين وجب الاحتياط بالتغسيل و التكفين و غيرهما للجميع، و انلم يعلم ذلك لايجب شيء من ذلك، و في رواية يميّز بين المسلم و الكافر بصغر الآلة و كبرها، و لا بأس بالعمل بها في غير صورة العلم الاجمالي و الأحوط اجراء أحكام المسلم مطلقا بعنوان الاحتمال و برجاء كونه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ميّتان أحدهما مسلم و الآخر كافر و اشتبها، يجب تغسيلهما و تكفينهما و الصلاة عليهما؛ للعلم الاجمالي بوجوب تجهيز الميّت المسلم من بينهما، و لم تكن حرمة تغسيل الكافر ذاتيّة ليكون من الدوران بين المحذورين، بل حرمته لكونه تشريعا، فاذا كان هناك احتياط لم تكن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ميّت لم يعلم أنّه مسلم أو كافر لايجب تغسيله؛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حمّاد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لاتواروا الاّ من كان مكيشا،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ذكره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ذلك الاّ في كرام الناس</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فالظاهر أنّ مورده فيما يحتمل كون مسلم ميّت بين الكفّار فيعمل به، و أمّا في الشبهة الابتدائيّة فلايجب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الشهيد و المقتول بالقصاص بعد العمل بالكيفيّة السابقة لايوجب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المسألة الحاديه عشرة من فصل غسل مسّ الميّت عدم وجوبه لمن </w:t>
      </w:r>
      <w:bookmarkStart w:id="248" w:name="pg20827_276883"/>
    </w:p>
    <w:p>
      <w:pPr>
        <w:pStyle w:val="BookText"/>
        <w:rPr/>
      </w:pPr>
      <w:bookmarkEnd w:id="248"/>
      <w:r>
        <w:rPr>
          <w:rFonts w:ascii="Amiri" w:hAnsi="Amiri" w:eastAsia="Amiri" w:cs="Amiri"/>
          <w:color w:val="111111"/>
          <w:sz w:val="28"/>
          <w:sz w:val="28"/>
          <w:szCs w:val="28"/>
          <w:rtl w:val="true"/>
          <w:lang w:bidi="ar-SA"/>
        </w:rPr>
        <w:t>قتل بالقصاص بعد العمل بالكيفيّة السابقة و هكذا يكون الحال في الشهيد؛ لأنّ الشهيد و المقتول في معركة الجهاد المرمّل بدمائه كالمغتسل، فهو طاهر لايجبالغسل بمسّه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490087_3531895371"/>
      <w:bookmarkStart w:id="250" w:name="_Toc85"/>
      <w:bookmarkEnd w:id="249"/>
      <w:r>
        <w:rPr>
          <w:rtl w:val="true"/>
        </w:rPr>
        <w:t>في القطعة المبانة من الميّت</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المبانة من الميّت ان لم يكن فيها عظم لايجب غسلها و لا غيره بل تلفّ في خرقة و تدفن، و ان كان فيها عظم و كان غير الصدر تغسّل و تلفّ في خرقة و تدفن و ان كان الأحوط تكفينها بقدر ما بقي من محلّ القطعات الثلاث و كذا ان كان عظما مجرّدا، و أمّا اذا كانت مشتملة على الصدر و كذا الصدر وحده فتغسّل و تكفّن و يصلّى عليها و تدفن و كذا بعض الصدر اذا كان مشتملاً على القلب بل و كذا عظم الصدر و ان لم يكن معه لحم، و في الكفن يجوز الاقتصار على الثوب و اللفافة الاّ اذا كان بعض محلّ المئزر أيضا موجودا، و الأحوط القطعات الثلاثة مطلقا و يجب حنوطها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وجد بعض الميّت، فان كان فيه الصدر أو الصدر وحده غسّل و كفّن و صلّي عليه و دفن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للشيخ رحمه الله و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العلاّمة رحمه الله في جملة من كتبه أنّ صدر الميّت كالميّت في جميع أحكامه</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محقّق أجده في شيء من ذلك بين المتقدّمين و المتأخّرين، و ان ترك ذكر الدفن في المبسوط و النهاية و المراسم على ما حكي؛ اذ لعلّه لوضوحه كما هو الظاهر، و كذا ترك ما عدا الصلاة في جملة من الكتب؛ </w:t>
      </w:r>
    </w:p>
    <w:p>
      <w:pPr>
        <w:pStyle w:val="BookText"/>
        <w:rPr/>
      </w:pPr>
      <w:r>
        <w:rPr>
          <w:rFonts w:ascii="Amiri" w:hAnsi="Amiri" w:eastAsia="Amiri" w:cs="Amiri"/>
          <w:color w:val="111111"/>
          <w:sz w:val="28"/>
          <w:sz w:val="28"/>
          <w:szCs w:val="28"/>
          <w:rtl w:val="true"/>
          <w:lang w:bidi="ar-SA"/>
        </w:rPr>
        <w:t>لظهور أولويّة وجوب ماعداها، و كذا ما في السرائر و النافع من الاقتصار على ما فيه الصدر، و الوسيلة و الغنية و عن المبسوط و النهاية من التعبير بموضع الصدر،و عن الخلاف اذا وجد قطعة من ميّت فيه عظم وجب غسله، و ان كان صدره و ما فيه القلب وجب الصلاة عليه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و كان فيه عظم غسّل و لفّ في خرقة و دفن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الشيخان و أتباعهما و احتجّ عليه في الخلاف باجماع الفرقة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 الحاق عظام الميّت به في جميع الأحكام الاّ الحنوط؛ لعدم ذكره في الخبر، و وجوب الصلاة على النصف الذي فيه القلب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الحاق ما فيه القلب مطلقا أو الصدر و اليدان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لورود الأمر بالصلاة عليهما في الخبرين الأوّلين و ان ضعف سندهما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معظم أعضاء الميّت بحيث صدق عليه أنّه جسد فلان فيغسّل و يحنّط و يكفّن و يصلّى عليه و يدفن، و ان بقيت عظامه بلا لحم يغسّل و يكفّن و يصلّى عليه و يدفن؛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كان معظم جسد الميّت موجودا و صدق عليه أنّه بدن فلان، و لم يكن فيه رجل أو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وجوب التغسيل و التحنيط و التكفين و الصلاة عليه و تدفينه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تبقى عظامه بلا لحم و صدق عليه أنّه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أنّه سأل أخاه موسى بن جعفر عليه السلام عن الرجل يأكله السبع أو الطيرفتبقى عظامه بغير لحم كيف يصنع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صحيحة خالد بن مادّ القلانسي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 فاذا كان الميّت نصفين صلّى على النصف الذي فيه قلبه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رواية طلحة بن زيد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لايصلّى على عضو رجل من رجل أو يد أو رأس منفردا فاذا كان البدن فصلّ عليه، و ان كان ناقصا من الرأس و اليد و الرجل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بناءً على أنّ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و التحنيط و التكفين ثمّ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قطعة من الميّت فان كانت صدره أو مقداره الذي فيه القلب يجب تجهيزه كاملاً؛ يدلّ عليه صحيحة الفضل بن عثمان الأعور عن الصادق عن أبيه عليهماالسلام في الرجل يقتل فيوجد رأسه في قبيلة، و وسطه و صدره و يداه في قبيلة، و الباقي منه في قبيلة،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 على من وجد في قبيلته صدره و يداه، و الصلاة عليه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عليه السلام عن رجل قتل و وجدت أعضاؤه متفرّقة كيف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الذي فيه قلبه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مرسلة عبداللّه بن الحسين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وسّط الرجل بنصفين صلّي على النصف الذي فيه القلب</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مرفوعة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اذا قطع أعضاؤه يصلّى على العضو الذي فيه القلب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يحمل على ذلك مرسلة محمّد بن خالد البرقي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 الرجل قتيلاً فان وجد له عضو تامّ صلّي عليه و دفن، و ان لم يوجد له عضو تامّ لم يصلّ عليه و دفن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بناءً على أنّ المراد من العضو التامّ هو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 قتيل فلم يوجد الاّ لحم بلا عظم لم يصلّ عليه، و ان وجد عظم بلا لحم فصلّ عليه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فتحمل على الصورة الأولى أو الصورة الثانية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قطعة من الميّت لم تكن صدره أو ما فيه القلب، فان كانت لحما بلا عظم لفّ في خرقة و دفن، و ان كان فيهما عظم فالظاهر من الروايات المذكورة عدم وجوب التغسيل و التكفين و الصلاة، كما يظهر من صحيحة الفضل بن عثمان الأعور فانّه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ديته على من وجد في قبيلته </w:t>
      </w:r>
    </w:p>
    <w:p>
      <w:pPr>
        <w:pStyle w:val="BookText"/>
        <w:rPr/>
      </w:pPr>
      <w:r>
        <w:rPr>
          <w:rFonts w:ascii="Amiri" w:hAnsi="Amiri" w:eastAsia="Amiri" w:cs="Amiri"/>
          <w:color w:val="111111"/>
          <w:sz w:val="28"/>
          <w:sz w:val="28"/>
          <w:szCs w:val="28"/>
          <w:rtl w:val="true"/>
          <w:lang w:bidi="ar-SA"/>
        </w:rPr>
        <w:t>صدره و يداه، 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باقي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صحيحة خالد بن مادّ القلانسي و مرسلة عبداللّه بن الحسين، و مرسلة البزنطي الاّ أنّه ادّعي الاجماع عليه في تغسيله و لفّه في خرقة و تدفينه كما عرفت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استشهدبعضهم بمرسلة أيّوب بن نوح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قطع من الرجل قطعة فهي ميتة، فاذا مسّه انسان فكلّ ما كان فيه عظم فقد وجب على من يمسّه الغسل، الحديث</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بناءً على التعدّي الى الميّت و ثبوت الملازمة بين وجوب الغسل بمسّها و وجوب تغسيلها ولكنّ الظاهر أنّ الاجماع الكاشف عن رأي الامام عليه السلام غير معلوم،</w:t>
      </w:r>
    </w:p>
    <w:p>
      <w:pPr>
        <w:pStyle w:val="BookText"/>
        <w:rPr/>
      </w:pPr>
      <w:r>
        <w:rPr>
          <w:rFonts w:ascii="Amiri" w:hAnsi="Amiri" w:eastAsia="Amiri" w:cs="Amiri"/>
          <w:color w:val="111111"/>
          <w:sz w:val="28"/>
          <w:sz w:val="28"/>
          <w:szCs w:val="28"/>
          <w:rtl w:val="true"/>
          <w:lang w:bidi="ar-SA"/>
        </w:rPr>
        <w:t>و الرواية مرسلة، و الملازمة مخدوشة، ولكنّ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كذلك و كان فيه عظم غسّل بغير خلاف بين علمائنا كما في المنتهى، و اجماعا كما في الخلاف و الغنية، و ذكره الأصحاب كما في جامع المقاصد،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فيه على مخالف من الأصحاب، فما عساه يشعر بوجوده من نسبته الى الشهرة في كلام جماعة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وقع فيه تردّد من بعض متأخّري المتأخّرين من حيث انحصار المدرك في الاجماع المنقول مع المناقشة فيه، و لا ريب في ضعفه عندنا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ظهر لك وجوب تغسيل البعض ذيالعظم من الميّت فكذا يجب أن يلفّ في خرقة و يدفن بلا خلاف أجده في الثاني بل و الأوّل و ان اختلفت عبارات الأصحاب في التعبير عنه باللفّ في خرقة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الأحوط التكفين بالقطعات الثلاث اذا كان بعض محلّ المئزر موجودا، كما </w:t>
      </w:r>
    </w:p>
    <w:p>
      <w:pPr>
        <w:pStyle w:val="BookText"/>
        <w:rPr/>
      </w:pPr>
      <w:r>
        <w:rPr>
          <w:rFonts w:ascii="Amiri" w:hAnsi="Amiri" w:eastAsia="Amiri" w:cs="Amiri"/>
          <w:color w:val="111111"/>
          <w:sz w:val="28"/>
          <w:sz w:val="28"/>
          <w:szCs w:val="28"/>
          <w:rtl w:val="true"/>
          <w:lang w:bidi="ar-SA"/>
        </w:rPr>
        <w:t>أنّه لو كان بعض محلّ الأعضاء للحنوط موجودا يحنّط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جميع عظام الميّت بلا لحم وجب اجراء جميعالأعمال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القطعة مشتبهة بين الذكر و الأنثى الأحوط أن يغسّلها كلّ من الرجل و المرأة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الثانية من الفصل السابق أنّه يجوز أن يغسّلها كلّ من الرجل و المرأة من وراء الثوب و لايجب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وجوب تغسيل قطعة من أعضاء الميّت التي فيها عظم، و الاحتياط بتغسيلها لايترك</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20827_276890"/>
      <w:bookmarkStart w:id="252" w:name="pg20827_276890"/>
      <w:bookmarkEnd w:id="252"/>
    </w:p>
    <w:p>
      <w:pPr>
        <w:pStyle w:val="Heading3"/>
        <w:numPr>
          <w:ilvl w:val="2"/>
          <w:numId w:val="1"/>
        </w:numPr>
        <w:rPr/>
      </w:pPr>
      <w:bookmarkStart w:id="253" w:name="pg20827_276890"/>
      <w:bookmarkStart w:id="254" w:name="__RefHeading___Toc2490089_3531895371"/>
      <w:bookmarkStart w:id="255" w:name="_Toc86"/>
      <w:bookmarkEnd w:id="253"/>
      <w:bookmarkEnd w:id="254"/>
      <w:r>
        <w:rPr>
          <w:rtl w:val="true"/>
        </w:rPr>
        <w:t xml:space="preserve">الفصل الرابع عشر </w:t>
      </w:r>
      <w:r>
        <w:rPr>
          <w:rtl w:val="true"/>
        </w:rPr>
        <w:t xml:space="preserve">: </w:t>
      </w:r>
      <w:r>
        <w:rPr>
          <w:rtl w:val="true"/>
        </w:rPr>
        <w:t>في كيفيّة غسل الميّت</w:t>
      </w:r>
      <w:bookmarkEnd w:id="255"/>
    </w:p>
    <w:p>
      <w:pPr>
        <w:pStyle w:val="Heading4"/>
        <w:numPr>
          <w:ilvl w:val="3"/>
          <w:numId w:val="1"/>
        </w:numPr>
        <w:rPr/>
      </w:pPr>
      <w:bookmarkStart w:id="256" w:name="__RefHeading___Toc2490091_3531895371"/>
      <w:bookmarkStart w:id="257" w:name="_Toc87"/>
      <w:bookmarkEnd w:id="256"/>
      <w:r>
        <w:rPr>
          <w:rtl w:val="true"/>
        </w:rPr>
        <w:t>في أنّه يجب تغسيله ثلاثة أغسال</w:t>
      </w:r>
      <w:bookmarkEnd w:id="257"/>
    </w:p>
    <w:p>
      <w:pPr>
        <w:pStyle w:val="Heading5"/>
        <w:numPr>
          <w:ilvl w:val="4"/>
          <w:numId w:val="1"/>
        </w:numPr>
        <w:rPr/>
      </w:pPr>
      <w:bookmarkStart w:id="258" w:name="__RefHeading___Toc2490093_3531895371"/>
      <w:bookmarkStart w:id="259" w:name="_Toc8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يجب تغسيله ثلاثة 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القراح، و يجب على هذا الترتيب و لو خولف أعيد على وجه يحصل الترتيب، و كيفيّة كلّ من الأغسال المذكورة كما ذكر في الجنابة فيجب أوّلاً غسل الرأس و الرقبة و بعده الطرف الأيمن و بعده الأيسر و العورة تنصف أو تغسل مع كلّ من الطرفين و كذا السرّة، و لايكفي الارتماس على الأحوط في الأغسال الثلاثة مع التمكّن من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في كلّ غسل رمس كلّ من الأعضاء الثلاثة مع مراعاة الترتيب في الماء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تغسيل الميّت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السدر،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الكافور،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هذا الترتيب، و لو خولف أعيد على وجه يحصل الترتيب و كيفيّة كلّ من الأغسال المذكورة كما ذكر في الجنابة؛ يدلّ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ابن مسكان عن أبي عبداللّه عليه السلام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و سدر، ثمّ اغسله على </w:t>
      </w:r>
    </w:p>
    <w:p>
      <w:pPr>
        <w:pStyle w:val="BookText"/>
        <w:rPr/>
      </w:pPr>
      <w:r>
        <w:rPr>
          <w:rFonts w:ascii="Amiri" w:hAnsi="Amiri" w:eastAsia="Amiri" w:cs="Amiri"/>
          <w:color w:val="111111"/>
          <w:sz w:val="28"/>
          <w:sz w:val="28"/>
          <w:szCs w:val="28"/>
          <w:rtl w:val="true"/>
          <w:lang w:bidi="ar-SA"/>
        </w:rPr>
        <w:t>أثر ذلك غسلة أخرى بماء و كافور و ذريرة ان كانت، و اغسله الثالثة بماء قراح، الحديث</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منها رواية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ثلاث غسلات، مرّة بالسدر، و مرّة بالماء يطرح فيه الكافور، و مرّة أخرى بالماء القراح، ثمّ يكفّن، الحديث</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غسل الميّت،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 سدر، و اغسل جسده كلّه، و اغسله أخرى بماء و كافور، ثمّ اغسله أخرى بماء،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منها صحيحة الفضل بن عبدالملك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 تبدأ بميامنه، و تغسله بالماء و الحرض، ثمّ بماء و كافور، ثمّ تغسله بماء القراح، و اجعله في أكفانه</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موافق للعامّة، و لسنا نعمل عليه، و الوجه فيه التقيّة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يدلّ على أنّ كيفيّته كغسل الجنابة حسنة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مثل غسل الجنب، و ان كان كثير الشعر فزد عليه الماء ثلاث مرّات</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الروايات الدالّة على العلّة التي لأجلها غسّل الميّت غسل الجنابة، و من جملتها رواية عبدالرحمن بن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الميّت، لِمَ يغسّل غسل الجنابة؟ فذكر حديثا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سالت منه تلك النطفة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خلق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صار الميّت يغسّل غسل الجنابة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يشهد له أيضا قوله عليه السلام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تبدأ فتغسل الرأس و اللحية بسدر حتّى تنقيه ثمّ تبدأ بشقّه الأيمن، ثمّ بشقّه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 في الجرّة من الكافور نصف حبّة، ثمّ تغسل رأسه و لحيته، ثمّ شقّه الأيمن ثمّ شقّه الأيسر، الحديث</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تبدأ بكفّيه و رأسه ثلاث مرّات بالسدر ثمّ سائر جسده و ابدأ بشقّه الأيمن، الحديث</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قولهم عليهم السلام في مرسلة يونس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رأسه بالرغوة،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أضجعه على جانبه </w:t>
      </w:r>
    </w:p>
    <w:p>
      <w:pPr>
        <w:pStyle w:val="BookText"/>
        <w:rPr/>
      </w:pPr>
      <w:r>
        <w:rPr>
          <w:rFonts w:ascii="Amiri" w:hAnsi="Amiri" w:eastAsia="Amiri" w:cs="Amiri"/>
          <w:color w:val="111111"/>
          <w:sz w:val="28"/>
          <w:sz w:val="28"/>
          <w:szCs w:val="28"/>
          <w:rtl w:val="true"/>
          <w:lang w:bidi="ar-SA"/>
        </w:rPr>
        <w:t xml:space="preserve">الأيسر و صبّ الماء من نصف رأسه الى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أضجعه على جانبه الأيمن و افعل به مثل ذلك، الحديث</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بماء السدر يبدأ برأسه ثمّ بجانبه الأيمن ثمّ الأيسر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تغسيل الميّت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السدر، ثمّ بماء الكافور، ثمّ بماء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حجّتهم في ذلك الأخبار المستفيضة عن أئمّة الهدى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احتجاج سلاّر على وجوب المرّة الواحدة بالقراح خاصة بالأصل، و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الميّت يموت و هو جنب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يغسّل غسلاً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وجوب الترتيب في الغسلات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حمزة باستحباب الترتيب بينها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فلا ريب أنّ الأقوى وجوب الخليطين و الترتيب، بل لم نجد خلافا في الثاني عدا ما سمعته من المحكي عن ابن حمزة، و قد عرفت ما فيه، و يدلّ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الاجماعين السابقين المعتضدين بالتتبّع لكلمات الأصحاب، و بالاحتياط في وجه، و 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المعتبرة المستفيضة الصريحة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 ابن مسكان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على أثر ذلك غسلة أخرى بماء و كافور و ذريرة ان كانت، و اغسله الثالثة بماء قراح، الحديث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الحسن كالصحيح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أردت غسل الميّت فاجعل </w:t>
      </w:r>
    </w:p>
    <w:p>
      <w:pPr>
        <w:pStyle w:val="BookText"/>
        <w:rPr/>
      </w:pPr>
      <w:r>
        <w:rPr>
          <w:rFonts w:ascii="Amiri" w:hAnsi="Amiri" w:eastAsia="Amiri" w:cs="Amiri"/>
          <w:color w:val="111111"/>
          <w:sz w:val="28"/>
          <w:sz w:val="28"/>
          <w:szCs w:val="28"/>
          <w:rtl w:val="true"/>
          <w:lang w:bidi="ar-SA"/>
        </w:rPr>
        <w:t xml:space="preserve">بينك و بينه ثوبا يستر عنك عورته امّا قميص أو غيره، ثم تبدأ بكفّيه و رأسه ثلاث مرّات بالسدر ثم سائر جسده، و ابدأ بشقّه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فرغت منغسله بالسدر فاغسله مرّة أخرى بماء و كافور و شيء من حنوط، ثم اغسله بماء بحت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عساه يستند 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عبداللّه عليه السلام أنّ أعصر بطنه ثمّ أوضأه بالأشنان، ثمّ أغسل رأسه بالسدر و لحيته، ثمّ أفيض على جسده منه، ثمّ أدلك به جسده، ثمّ أفيض عليه ثلاثا، ثمّ أغسله بالماء القراح، ثمّ أفيض عليه الماء بالكافور و بالماء القراح، و أطرح فيه سبع ورقات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يعقوب بن يقطين عن العبد الصالح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بمرافقه فيغسل بالحرض، ثمّ يغسل وجهه و رأسه بالسدر، ثمّ يفاض عليه الماء ثلاث مرّات، و لايغسل الاّ في قميص يدخل رجل يده، و يصبّ عليه من فوقه، و يجعل في الماء شيء من سدر و شيء من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الفضل بن عبد الملك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 تبدأ بميامنه و تغسله بالماء و الحرض، ثم بماء و كافور، ثم تغسله بماء القراح، و اجعله في أكفانه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محلّه؛ اذ لا بدّ من طرحها أو حملها على ما لاينافي ما ذكرنا بعدم ارادة الغسل بماء القراح في الأوّل الغسل المطلوب، بل المراد غسله عن رغوة السدر و نحوها، و امكان تنزيل الثاني على المختار؛ اذ هو مجمل لاينافي الحمل عليه كالثالث؛ اذ هو مع اشتماله على غرائب كما اعترف به بعضهم محتمل لارادة السدر مع الحرض؛ لمكان غيره من الأخبار، أو غير ذلك؛ لقصورها عن مقاومة ما ذكرنا من وجوه غير خفيّة، كالاستدلال أيضا بالأصل و التشبيه بغسل الجنابة، فلا اشكال حينئذٍ في ضعف القول بعدم الترتيب أو عدم وجوب الخليط أصلاً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عساه يظهر من المنقول عن الشيخ في المبسوط و النهاية من عدم </w:t>
      </w:r>
      <w:bookmarkStart w:id="260" w:name="pg20827_276895"/>
    </w:p>
    <w:p>
      <w:pPr>
        <w:pStyle w:val="BookText"/>
        <w:rPr/>
      </w:pPr>
      <w:bookmarkEnd w:id="260"/>
      <w:r>
        <w:rPr>
          <w:rFonts w:ascii="Amiri" w:hAnsi="Amiri" w:eastAsia="Amiri" w:cs="Amiri"/>
          <w:color w:val="111111"/>
          <w:sz w:val="28"/>
          <w:sz w:val="28"/>
          <w:szCs w:val="28"/>
          <w:rtl w:val="true"/>
          <w:lang w:bidi="ar-SA"/>
        </w:rPr>
        <w:t>ايجاب السدر لما عدا الرأس من البدن، حيث لم يصرّح بالغسل بالسدر في الغسل الأوّل الاّ في غسل الرأس؛ لظهور الأدلّة بل صريحها في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عن التذكرة و نهاية الأحكام من أنّه لو أخلّ بالترتيب فقدّم الكافور أو القراح ففي الاجزاء و عدمه وجهان، من حصول الانقاء، و من مخالفة الأمر؛ اذ ذلك لايجامع شرطيّة الترتيب، و احتمال القول بوجوبه تعبّدا لا شرطا ضعيف جدّا مخالف لظاهر الأدلّة أو صريحها، فالمتعيّن حينئذٍ الوجه الثاني من غير فرق بين العمد و عدمه، فتأمّل</w:t>
      </w:r>
      <w:r>
        <w:rPr>
          <w:rFonts w:eastAsia="Amiri" w:cs="Amiri" w:ascii="Amiri" w:hAnsi="Amiri"/>
          <w:color w:val="111111"/>
          <w:sz w:val="28"/>
          <w:szCs w:val="28"/>
          <w:rtl w:val="true"/>
          <w:lang w:bidi="ar-SA"/>
        </w:rPr>
        <w:t>».</w:t>
      </w:r>
      <w:r>
        <w:rPr>
          <w:rStyle w:val="FootnoteAnchor"/>
          <w:rtl w:val="true"/>
        </w:rPr>
        <w:footnoteReference w:id="271"/>
      </w:r>
    </w:p>
    <w:p>
      <w:pPr>
        <w:pStyle w:val="Heading5"/>
        <w:numPr>
          <w:ilvl w:val="4"/>
          <w:numId w:val="1"/>
        </w:numPr>
        <w:rPr/>
      </w:pPr>
      <w:bookmarkStart w:id="261" w:name="__RefHeading___Toc2490095_3531895371"/>
      <w:bookmarkStart w:id="262" w:name="_Toc89"/>
      <w:bookmarkEnd w:id="261"/>
      <w:r>
        <w:rPr>
          <w:rtl w:val="true"/>
        </w:rPr>
        <w:t xml:space="preserve">فرع </w:t>
      </w:r>
      <w:r>
        <w:rPr>
          <w:rtl w:val="true"/>
        </w:rPr>
        <w:t xml:space="preserve">: </w:t>
      </w:r>
      <w:r>
        <w:rPr>
          <w:rtl w:val="true"/>
        </w:rPr>
        <w:t>في كفاية الغسل الارتماسي</w:t>
      </w:r>
      <w:bookmarkEnd w:id="26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لايكفي الارتماس على الأحوط في الأغسال الثلاثة مع التمكّن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لما عن العلاّمة و ولده و الشهيدين و المحقّق الثاني و غيرهم؛ لاطلاق تشبيهه بغسل الجنابة في النصّ و الفتوى، ففي خبر محمّد بن مسلم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التذكرة أنّه 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الجواهر الأظهر؛ لنصوص الترتيب التي بها يرفع اليد عن اطلاق التشبيه، و أضاف الى ذلك في كشف اللثام الاستدلال بالأصل، و الاحتياط و ظواهر الفتاوى، و احتمال التشبيه بغسل الجنابة في الترتيب، بل ظهوره، لكنّ الظهور في ذلك ممنوع، و النصوص التي فيه موردها الماء القليل كما هو المتعارف نظير ما ورد في غسل الجنابة</w:t>
      </w:r>
      <w:r>
        <w:rPr>
          <w:rFonts w:eastAsia="Amiri" w:cs="Amiri" w:ascii="Amiri" w:hAnsi="Amiri"/>
          <w:color w:val="111111"/>
          <w:sz w:val="28"/>
          <w:szCs w:val="28"/>
          <w:rtl w:val="true"/>
          <w:lang w:bidi="ar-SA"/>
        </w:rPr>
        <w:t>».</w:t>
      </w:r>
      <w:r>
        <w:rPr>
          <w:rStyle w:val="FootnoteAnchor"/>
          <w:rtl w:val="true"/>
        </w:rPr>
        <w:footnoteReference w:id="272"/>
      </w:r>
      <w:bookmarkStart w:id="263" w:name="pg20827_276896"/>
    </w:p>
    <w:p>
      <w:pPr>
        <w:pStyle w:val="BookText"/>
        <w:rPr/>
      </w:pPr>
      <w:bookmarkEnd w:id="2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التشبيه في حسنة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غسلالجنب</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 كذا الروايات التي ذكرت في هذا الباب للعلّة التي لأجلها يغسّل الميّت غسل الجنابة هو كفاية الغسل الارتماسي في الأغسال الثلاثة و ان تمكّن من الترتيب، الاّ أنّه اذا لم يكن ذكر منه في الأخبار المستفيضة، و لم يذكر فتوى القدماء في ذلك فالاحتياط فيما اذا تمكّن من الترتيبي في محلّه، بل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رمس كلّ من الأعضاء الثلاثة مع مراعاة الترتيب في الماء الكثير في كلّ غسل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ذكر في غسل الجنابة تغسل العورة مع كلّ من الطرفين و كذا السرّة و لعلّه ظاهر بعض الروايات الواردة في الباب</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490097_3531895371"/>
      <w:bookmarkStart w:id="265" w:name="_Toc90"/>
      <w:bookmarkEnd w:id="264"/>
      <w:r>
        <w:rPr>
          <w:rtl w:val="true"/>
        </w:rPr>
        <w:t>في أنّ الأحوط ازالة النجاسة عن جميع جسده قبل الشروع في الغسل</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ازالة النجاسة عن جميع جسده قبل الشروع في الغسل و ان كان الأقوى كفاية ازالتها عن كلّ عضو قبل الشروع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ازالة النجاسة من بدنه أوّلاً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قبل الشروع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مقطوع به في كلام الأصحاب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 في رواية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اغسل فرجه و أنقه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 في مرسلة يونس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فرجه و 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امسح بطنه مسحا رفيقا، </w:t>
      </w:r>
    </w:p>
    <w:p>
      <w:pPr>
        <w:pStyle w:val="BookText"/>
        <w:rPr/>
      </w:pPr>
      <w:r>
        <w:rPr>
          <w:rFonts w:ascii="Amiri" w:hAnsi="Amiri" w:eastAsia="Amiri" w:cs="Amiri"/>
          <w:color w:val="111111"/>
          <w:sz w:val="28"/>
          <w:sz w:val="28"/>
          <w:szCs w:val="28"/>
          <w:rtl w:val="true"/>
          <w:lang w:bidi="ar-SA"/>
        </w:rPr>
        <w:t>فان خرج منه شيء فأنقه، الحديث</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 قوله عليه السلام في صحيحة يعقوب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لايعصر بطنه الاّ أن يخاف شيئا قريبا فيمسح مسحا رفيقا من غير أن يعصر، الحديث</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منها قوله عليه السلام في رواية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عبداللّه عليه السلام أن أعصر بطنه، ثمّ أوضّيه بالأشنان ثمّ أغسل رأسه، الحديث</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منها قوله عليه السلام في صحيحة الفضل بن عبدالملك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الحديث</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منها قوله عليه السلام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تمرّ يدك على بطنه فتعصره شيئا حتّى يخرج من مخرجه ما خرج، و يكون على يديك خرقة تنقي بها دبره، الحديث</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هذه الروايات هو نقاء المخرج ان خرج منه شيء، و أنّ الظاهر كفاية ما يصبّ عليه من الماء المخلوط بالسدر و الكافور ثمّ الغسل الثالثة بالماء القراح، و قال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كفاية ازالة النجاسة عن كلّ عضو قبل الشروع فيه، و ان كان الأحوط ازالتها عن جميع جسده قبل الشروع في الغسل</w:t>
      </w:r>
      <w:r>
        <w:rPr>
          <w:rFonts w:eastAsia="Amiri" w:cs="Amiri" w:ascii="Amiri" w:hAnsi="Amiri"/>
          <w:color w:val="111111"/>
          <w:sz w:val="28"/>
          <w:szCs w:val="28"/>
          <w:rtl w:val="true"/>
          <w:lang w:bidi="ar-SA"/>
        </w:rPr>
        <w:t xml:space="preserve">». </w:t>
      </w:r>
      <w:bookmarkStart w:id="266" w:name="pg20827_276898"/>
    </w:p>
    <w:p>
      <w:pPr>
        <w:pStyle w:val="Heading4"/>
        <w:numPr>
          <w:ilvl w:val="3"/>
          <w:numId w:val="1"/>
        </w:numPr>
        <w:rPr/>
      </w:pPr>
      <w:bookmarkStart w:id="267" w:name="__RefHeading___Toc2490099_3531895371"/>
      <w:bookmarkStart w:id="268" w:name="_Toc91"/>
      <w:bookmarkEnd w:id="266"/>
      <w:bookmarkEnd w:id="267"/>
      <w:r>
        <w:rPr>
          <w:rtl w:val="true"/>
        </w:rPr>
        <w:t>في مقدار السدر و الكافور كثرة و قلّة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السدر و الكافور أن لايكون في طرف الكثرةبمقدار يوجب اضافته و خروجه عن الاطلاق، و في طرف القلّة يعتبر أن يكون بمقدار يصدق أنّه مخلوط بالسدر أو الكافور، و في الماء القراح يعتبر صدق الخلوص منهما و قدّر بعضهم السدر برطل و الكافور بنصف مثقال تقريبا لكنّ المناط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كلّ من السدر و الكافور أن لايكون في طرف الكثرة بمقدار يوجب اضافة الماء و خروجه عن الاطلاق، و في طرف القلّة أن يكون بمقدار يصدق أنّه مخلوط بالسدر أو الكافور، و في الماء القراح يعتبر صدق الخلوص منهما؛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 في صحيحة ابن مسكان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اغسله بماء و سدر، ثمّ اغسله على أثر ذلك بماء و كافور و ذريرة ان كانت و اغسله الثالثة بماء قراح، الحديث</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منها قوله عليه السلام في صحيحة سليمان بن خالد بعد سؤال الراوي عنه عليه السلام عن غسل الميّت، كيف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و سدر، و اغسل جسده كلّه، و اغسله أخرى بماء و كافور، ثمّ اغسله أخرى بماء، الحديث</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أصرح منهما قوله عليه السلام في صحيحة يعقوب بن يقطين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في الماء شيء من السدر و شيء من كافور، الحديث</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يلقى في الماء من السدر ما يقع عليه الاسم،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سبع ورقات، و بعده بماء الكافور على الصفة المذكورة، و بماء القراح أخيرا كما يغتسل من الجنابة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أنّه يكفي من الخليط أعني السدر و الكافور مسمّاه و قدّر المفيد رحمه الله السدر برطل، و ابن البرّاج برطل و نصف، و اعتبر بعضهم سبع 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اعتبار ما يصدق عليه الاسم، أعني ما يتحقّق معه كون ذلك الماء ماء سدر و ماء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السدر ورقا غير مطحون و لا ممروس لم يجز، و كذا لو كان قليلاً على وجه لايصدق على الماء الذي قد وضع فيه الاسم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الماء بالخليط عن كونه مطلقا ففي جواز التغسيل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الأخبار و اتّفاق الأصحاب على ترغية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يقتضيان الجواز</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اشتراط اطلاق الماء الذي فيه السدر و الكافور، الروايات المذكورة آنفا، و لاتعارضها قوله عليه السلام في رواية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ثلاث غسلات، مرّة بالسدر، الحديث</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قوله عليه السلام في صحيحته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بكفّيه و رأسه ثلاث مرّات بالسدر، الحديث</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قوله عليه السلام في موثّقة عمّار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فتغسل الرأس و اللحية بسدر حتّى تنقيه، الحديث</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قولهم عليهم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اغسل رأسه بالرغوة، الحديث</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ذلك لأنّ الغسل بالسدر لا معنى له، فانّها تحمل على أنّ المراد الماء المخلوط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الحال في قوله عليه السلام في رواية الكاهلي في كيفيّة غسله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هذا الحمل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 مرّة أخرى بماء و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مرّة بالماء يطرح فيه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الماء في الآنية و ألق فيه حبّات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بجرّة من كافور يجعل في الجرّة من الكافور نصف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المقدار الملقى في الماء من السدر و الكافورليس له تقدير و ان نسب الى المفيد رحمه الله اعتبار كون السدر رطلاً، و عن ابن البرّاج رطلاً و نصف رطل كما نسب اليهما اعتبار كون الكافور نصف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ولكنّه لا دليل على اعتبار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موثّقة عمّار تقدير الكافور بنصف حبّة، و في مرسلة يونس بالحبّات، و في رواية مغيرة مؤذّن بني عدي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علي بن أبي طالب عليه السلام رسول اللّه صلى الله عليه و آله، بدأه بالسدر و الثانية ثلاثة مثاقيل من كافور، الحديث</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ولكنّ الظاهر أنّه ليس شيء منها بعنوان التقدير الشرعي؛ لاجمال الحبّة و الحبّات، و فعله عليه السلام لايدلّ على الوجوب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اعتبار كون ماء القراح خاليا من السدر و الكافور بمعنى أنّه لايقال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المخلوط بالسدر أو الماء المخلوط بالكافور، كما هو الظاهر من قوله عليه السلام </w:t>
      </w:r>
      <w:bookmarkStart w:id="269" w:name="pg20827_276901"/>
    </w:p>
    <w:p>
      <w:pPr>
        <w:pStyle w:val="BookText"/>
        <w:rPr/>
      </w:pPr>
      <w:bookmarkEnd w:id="269"/>
      <w:r>
        <w:rPr>
          <w:rFonts w:ascii="Amiri" w:hAnsi="Amiri" w:eastAsia="Amiri" w:cs="Amiri"/>
          <w:color w:val="111111"/>
          <w:sz w:val="28"/>
          <w:sz w:val="28"/>
          <w:szCs w:val="28"/>
          <w:rtl w:val="true"/>
          <w:lang w:bidi="ar-SA"/>
        </w:rPr>
        <w:t xml:space="preserve">بماء قراح في مقابل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 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صحيحة ابن مسكان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صحيحة الحلبي و كذلك سائر الروايات</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490101_3531895371"/>
      <w:bookmarkStart w:id="271" w:name="_Toc92"/>
      <w:bookmarkEnd w:id="270"/>
      <w:r>
        <w:rPr>
          <w:rtl w:val="true"/>
        </w:rPr>
        <w:t>في عدم وجوب الوضوء مع غسل الميّت</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مع غسل الميّت الوضوء قبله أو بعده و ان كان مستحبّا و الأولى أن يكون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وضوء الميّت تردّد، و الأشبه أنّه لايجب</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يدلّ عليه مضافا الى الأصل النقل المستفيض عن أهل البيت عليهم السلام في كيفيّة الغسل و انتقالهم من تليين أصابعه و غسل يديه الى غسل رأسه و جسده، و من غسله الى تكفينه من غير ذكر الوضوء</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لايجب مع غسل الميّت الوضوء قبله أو بعده؛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غسل الميّت، أفيه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تبدأه، الحديث</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فلم يجب عن سؤاله بالنسبة الى الوضوء، بل شرع بكيفيّة غسل الميّت من مستحبّاته و 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استحبابه صحيحة حريز عن أبي عبداللّه عليه السلام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يبدأ بفرجه ثمّ يوضّأ وضوء الصلاة، الحديث</w:t>
      </w:r>
      <w:r>
        <w:rPr>
          <w:rFonts w:eastAsia="Amiri" w:cs="Amiri" w:ascii="Amiri" w:hAnsi="Amiri"/>
          <w:color w:val="111111"/>
          <w:sz w:val="28"/>
          <w:szCs w:val="28"/>
          <w:rtl w:val="true"/>
          <w:lang w:bidi="ar-SA"/>
        </w:rPr>
        <w:t>».</w:t>
      </w:r>
      <w:r>
        <w:rPr>
          <w:rStyle w:val="FootnoteAnchor"/>
          <w:rtl w:val="true"/>
        </w:rPr>
        <w:footnoteReference w:id="295"/>
      </w:r>
      <w:bookmarkStart w:id="272" w:name="pg20827_276902"/>
    </w:p>
    <w:p>
      <w:pPr>
        <w:pStyle w:val="BookText"/>
        <w:rPr/>
      </w:pPr>
      <w:bookmarkEnd w:id="272"/>
      <w:r>
        <w:rPr>
          <w:rFonts w:ascii="Amiri" w:hAnsi="Amiri" w:eastAsia="Amiri" w:cs="Amiri"/>
          <w:color w:val="111111"/>
          <w:sz w:val="28"/>
          <w:sz w:val="28"/>
          <w:szCs w:val="28"/>
          <w:rtl w:val="true"/>
          <w:lang w:bidi="ar-SA"/>
        </w:rPr>
        <w:t>و قوله عليه السلام في رواية عبداللّه بن عبيد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تطرح عليه خرقة ثمّ تغسل فرجه و يوضّأ وضوء الصلاة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وقوله عليه السلام في رواية أبي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توضّيه وضوء الصلاة، الحديث</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رواية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الاّ الجنابة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الجمع بين الروايات الكثيرة الواردة في كيفيّة تغسيل الميّت من دون ذكر الوضوء و هذه الروايات 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فصل غسل الجنابة أنّ الغسل يكفي عن الوضوء الاّ في المستحاضة المتوسّطة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490103_3531895371"/>
      <w:bookmarkStart w:id="274" w:name="_Toc93"/>
      <w:bookmarkEnd w:id="273"/>
      <w:r>
        <w:rPr>
          <w:rtl w:val="true"/>
        </w:rPr>
        <w:t>في حدّ ماء غسل الميّت</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لماء غسل الميّت حدّ بل المناط كونه بمقدار يفي بالواجبات أو مع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أنّ النبي صلى الله عليه و آله أوصى الى أمير المؤمنين عليه السلام أن يغسّله بستّ قرب و التأسّي به صلى الله عليه و آله حسن مستحسن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ما في المتن مكاتبة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محمّد عليه السلام في الماء الذي يغسّل به الميّت، كم حدّه؟ فوقّع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غسل الميّت يغسل حتّى يطهر ان شاء اللّه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قد نقلها الصدوق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حدّ الماء الذي يغسّل به الميّت كما رووا أنّ الجنب يغسّل بستّة </w:t>
      </w:r>
      <w:bookmarkStart w:id="275" w:name="pg20827_276903"/>
    </w:p>
    <w:p>
      <w:pPr>
        <w:pStyle w:val="BookText"/>
        <w:rPr/>
      </w:pPr>
      <w:bookmarkEnd w:id="275"/>
      <w:r>
        <w:rPr>
          <w:rFonts w:ascii="Amiri" w:hAnsi="Amiri" w:eastAsia="Amiri" w:cs="Amiri"/>
          <w:color w:val="111111"/>
          <w:sz w:val="28"/>
          <w:sz w:val="28"/>
          <w:szCs w:val="28"/>
          <w:rtl w:val="true"/>
          <w:lang w:bidi="ar-SA"/>
        </w:rPr>
        <w:t xml:space="preserve">أرطال من ماء و الحائض بتسعة، فهل للميّت حدّ من الماء الذي يغسّل به؟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الميّت يغسل حتّى يطهر ان شاء اللّه تعالى</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التوقيع في جملة توقيعاته عليه السلام عندي بخطّه عليه السلام في صحيفة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ففي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متّ فاغسلني بسبع قِرَب من بئر غرس</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في رواية فضيل سكّرة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فاستق لي ستّ قرب من ماء بئر غرس فاغسلني، الحديث</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276" w:name="__RefHeading___Toc2490105_3531895371"/>
      <w:bookmarkStart w:id="277" w:name="_Toc94"/>
      <w:bookmarkEnd w:id="276"/>
      <w:r>
        <w:rPr>
          <w:rtl w:val="true"/>
        </w:rPr>
        <w:t>فيما اذا تعذّر أحد الخليطين</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أحد الخليطين سقط اعتباره و اكتفى بالماء القراح بدله و يأتي بالأخيرين، و ان تعذّر كلاهما سقطا و غسّل بالقراح ثلاثة أغسال و نوى بالأوّل ما هو بدل السدر و بالثاني ما هو بدل الكافور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عدم الكافور و السدر غسّل بالماء،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لاتسقط الغسلة بفوات ما يطرح فيها، و فيه تردّد</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منشأ التردّد من تعذّر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تغسيله بماء السدر و </w:t>
      </w:r>
    </w:p>
    <w:p>
      <w:pPr>
        <w:pStyle w:val="BookText"/>
        <w:rPr/>
      </w:pPr>
      <w:r>
        <w:rPr>
          <w:rFonts w:ascii="Amiri" w:hAnsi="Amiri" w:eastAsia="Amiri" w:cs="Amiri"/>
          <w:color w:val="111111"/>
          <w:sz w:val="28"/>
          <w:sz w:val="28"/>
          <w:szCs w:val="28"/>
          <w:rtl w:val="true"/>
          <w:lang w:bidi="ar-SA"/>
        </w:rPr>
        <w:t xml:space="preserve">ماء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لسقوط التكليف به، و من أنّه مأمور بالغسلات الثلاث على هيأتها، و هي كون الأولى بماء السدر، و الثانية بماء الكافور، و الثالثة بالقراح، فيكون مطلق الغسلات واجبا؛ ضرورة استلزام وجوب المركّب وجوب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هذا أنّ المتحقّق في ضمن المقيّد حصّة من المطلق مقوّمة له لا نفس الماهيّة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قوّة القول بالاكتفاء بالغسلة الواحدة، كما جزم به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الخليطان قبل الدفن ففي وجوب اعادة الغسل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ذلك و أظهرهما العدم؛ لتحقّق الامتثال المقتضي للاجزاء</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لنذكر فتاوى الأصحاب رحمهم الله،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لم يوجد للميّت سدر و كافور و أشنان غسّل بالماء القراح</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الميّت اذا لم يوجد له كافور و لا سدر، فلا بأس أن يغسّل بالماء القراح و يقتصر عليه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لم يوجد لغسله كافور و لا سدر، فلا بأس أن يغسّل ثلاث غسلات بالماء القراح</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وجوب التغسيل في الجملة فالظاهر أنّه ممّا لا اشكال فيه؛ لظهور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المبسوط و السرائر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بالغسل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يشعر ذلك بعدم الوجوب لكنّ المظنون قويّا ارادة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الغسل بالقراح بدله فهو المحكي عن العلاّمة و المحقّق و الشهيد الثانيين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و الذكرى و عن النافع و المدارك و مجمع البرهان و غيرها عدمه</w:t>
      </w:r>
      <w:r>
        <w:rPr>
          <w:rFonts w:eastAsia="Amiri" w:cs="Amiri" w:ascii="Amiri" w:hAnsi="Amiri"/>
          <w:color w:val="111111"/>
          <w:sz w:val="28"/>
          <w:szCs w:val="28"/>
          <w:rtl w:val="true"/>
          <w:lang w:bidi="ar-SA"/>
        </w:rPr>
        <w:t>».</w:t>
      </w:r>
      <w:r>
        <w:rPr>
          <w:rStyle w:val="FootnoteAnchor"/>
          <w:rtl w:val="true"/>
        </w:rPr>
        <w:footnoteReference w:id="309"/>
      </w:r>
      <w:bookmarkStart w:id="278" w:name="pg20827_276905"/>
    </w:p>
    <w:p>
      <w:pPr>
        <w:pStyle w:val="BookText"/>
        <w:rPr/>
      </w:pPr>
      <w:bookmarkEnd w:id="2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الظاهر من الروايات أنّه يجب في غسل الميّت الأغسال الثلاثة، و يجب في الغسل الأوّل و الثاني تخليط الماء بالسدر و الكافور، ولكن لم يكن هذاالتخليط بحيث لو لم يتمكّن منه يسقط أصل الغسل، كما يمكن أن يستدلّ على ذلك بسقوط الكافور في غسل الميّت المحرم مع بقاء غسله، فحينئذ يجب أن يغسّل الميّت ثلاثة أغسال بالماء القراح، و ينوى بالأوّل ما هو بدل السدر، و بالثاني ما هو بدل الكافور على الأحوط</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490107_3531895371"/>
      <w:bookmarkStart w:id="280" w:name="_Toc95"/>
      <w:bookmarkEnd w:id="279"/>
      <w:r>
        <w:rPr>
          <w:rtl w:val="true"/>
        </w:rPr>
        <w:t>فيما اذا تعذّر الماء</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الماء يتيمّم ثلاث تيمّمات بدلاً عن الأغسال على الترتيب، و الأحوط تيمّم آخر بقصد بدليّة المجموع و ان نوى في التيمّم الثالث ما في الذمّة من بدليّة الجميع أو خصوص الماء القراح كفى في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خيف من تغسيله تناثر جلده كالمحترق و المجدور يتيمّم بالتراب كما يتيمّم الحي العاجر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قال جميع الفقهاء الاّ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بما رواه عن عمرو بن خالد عن زيد بن علي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 هو مجدور فان غسّلناه تسلّخ،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ضعيفة السند باشتمالها على جماعة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المسألة </w:t>
      </w:r>
    </w:p>
    <w:p>
      <w:pPr>
        <w:pStyle w:val="BookText"/>
        <w:rPr/>
      </w:pPr>
      <w:r>
        <w:rPr>
          <w:rFonts w:ascii="Amiri" w:hAnsi="Amiri" w:eastAsia="Amiri" w:cs="Amiri"/>
          <w:color w:val="111111"/>
          <w:sz w:val="28"/>
          <w:sz w:val="28"/>
          <w:szCs w:val="28"/>
          <w:rtl w:val="true"/>
          <w:lang w:bidi="ar-SA"/>
        </w:rPr>
        <w:t>اجماعيّة على وجه لايجوز مخالفته فلا بحث، و الاّ أمكن التوقّف في ذلك؛ لأنّ ايجاب التيمّم زيادة تكليف، و الأصل عدمه، خصوصا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ازالة نجاسة كما يقوله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بعض الروايات عدم الوجوب أيضا كصحيحة عبدالرحمن بن الحجّاج عن أبي الحسن عليه السلام في الجنب و المحدث و الميّت اذا حضرت الصلاة و لم يكن معهم من الماء الاّ بقدر ما يكفي أحدهم،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يدفن الميّت و يتيمّم الذي هو على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بالاكتفاء بتيمّم واحد، و احتمال التعدّد بتعدّد الغسلات بعيد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الرواية التي أتى بها صاحب المدارك و قد نقلها في الوسائل</w:t>
      </w:r>
      <w:r>
        <w:rPr>
          <w:rStyle w:val="FootnoteAnchor"/>
          <w:rtl w:val="true"/>
        </w:rPr>
        <w:footnoteReference w:id="312"/>
      </w:r>
      <w:r>
        <w:rPr>
          <w:rFonts w:ascii="Amiri" w:hAnsi="Amiri" w:eastAsia="Amiri" w:cs="Amiri"/>
          <w:color w:val="111111"/>
          <w:sz w:val="28"/>
          <w:sz w:val="28"/>
          <w:szCs w:val="28"/>
          <w:rtl w:val="true"/>
          <w:lang w:bidi="ar-SA"/>
        </w:rPr>
        <w:t>و ان كانت ضعيفة الاّ أنّه عمل بها الأصحاب حتّى الشيخ في التهذيب كما قال في المدارك، و به قال جميع الفقهاء الاّ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الصحيحة التي أشار اليها فقد رواها الوسائل عن الفقيه 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الصلاة و معهم من الماء قدر ما يكفي أحدهم، من يأخذ الماء و كيف يصنعون؟ قال عليه السلام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يدفن الميّت بتيمّم، و يتيمّم الذي هو على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r>
        <w:rPr>
          <w:rStyle w:val="FootnoteAnchor"/>
          <w:rtl w:val="true"/>
        </w:rPr>
        <w:footnoteReference w:id="313"/>
      </w:r>
      <w:bookmarkStart w:id="281" w:name="pg20827_276907"/>
    </w:p>
    <w:p>
      <w:pPr>
        <w:pStyle w:val="BookText"/>
        <w:rPr/>
      </w:pPr>
      <w:bookmarkEnd w:id="281"/>
      <w:r>
        <w:rPr>
          <w:rFonts w:ascii="Amiri" w:hAnsi="Amiri" w:eastAsia="Amiri" w:cs="Amiri"/>
          <w:color w:val="111111"/>
          <w:sz w:val="28"/>
          <w:sz w:val="28"/>
          <w:szCs w:val="28"/>
          <w:rtl w:val="true"/>
          <w:lang w:bidi="ar-SA"/>
        </w:rPr>
        <w:t>و قد بحث في التنقيح تفصيلاً في مدرك ما ذكره في المدارك فراجع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فانّ الظاهر من هذه الصحيحة و كذا الرواية وجوب التيمّم بدلغسل الميّت اذا تعذّر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وجب الأغسال الثلاثة للميّت، فاذا تعذّر الماء أو فقد الماء، يجب بدل كلّ واحد من الأغسال التيمّم، فلييمّم ثلاثة تيمّمات بدلاً عن الأغسال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 تيمّمين و كفاية تيمّم واحد</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490109_3531895371"/>
      <w:bookmarkStart w:id="283" w:name="_Toc96"/>
      <w:bookmarkEnd w:id="282"/>
      <w:r>
        <w:rPr>
          <w:rtl w:val="true"/>
        </w:rPr>
        <w:t>فيما اذا لم يكن عنده من الماء الاّ بمقدار غسل واحد</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من الماء الاّ بمقدار غسل واحد فان لم يكن عنده الخليطان أو كان كلاهما أو السدر فقط صرف ذلك الماء في الغسل الأوّل و يأتي بالتيمّم بدلاً عن كلّ من الآخرين على الترتيب، و يحتمل التخيّر في الصورتين الأوليين في صرفه في كلّ من الثلاثة في الأولى و في كلّ من الأوّل و الثاني في الثانية، و ان كان عنده الكافور فقط فيحتمل أن يكون الحكم كذلك و يحتمل أن يجب صرف ذلك الماء في الغسل الثاني مع الكافور و يأتي بالتيمّم بدل الأوّل و الثالث فييمّمه أوّلاً ثمّ يغسّله بماء الكافور ثمّ ييمّمه بدل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يكن عنده من الماء الاّ بمقدار غسل واحد،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الخليطان أو كان السدر فقط صرف ذلك الماء في الغسل الأوّل و يأتي بالتيمّم بدلاً عن كلّ من الآخرين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 الكافور فقط فالظاهر أنّه يأتي بالغسل الأوّل بخلط الماء المذكور به، بناءً على أنّ الترتيب بين الخليط بالسدر و الكافور في صورة التمكّن، و الاحتياط بالتيمّم بدل الغسل الأوّل ثمّ الغسل بالماء و </w:t>
      </w:r>
      <w:bookmarkStart w:id="284" w:name="pg20827_276908"/>
    </w:p>
    <w:p>
      <w:pPr>
        <w:pStyle w:val="BookText"/>
        <w:rPr/>
      </w:pPr>
      <w:bookmarkEnd w:id="284"/>
      <w:r>
        <w:rPr>
          <w:rFonts w:ascii="Amiri" w:hAnsi="Amiri" w:eastAsia="Amiri" w:cs="Amiri"/>
          <w:color w:val="111111"/>
          <w:sz w:val="28"/>
          <w:sz w:val="28"/>
          <w:szCs w:val="28"/>
          <w:rtl w:val="true"/>
          <w:lang w:bidi="ar-SA"/>
        </w:rPr>
        <w:t>الكافور ثمّ التيمّم ثالثة بدل الماء القراح لايترك، و يأتي بعده بتيمّمين بدل الغسلين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مجروحا أو محروقا أو مجدورا أو نحو ذلكممّا يخاف معه تناثر جلده ييمّم كما في صورة فقد الماء ثلاثة تيمّمات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السادسة و قلنا بوجوب ثلاثة تيمّمات</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490111_3531895371"/>
      <w:bookmarkStart w:id="286" w:name="_Toc97"/>
      <w:bookmarkEnd w:id="285"/>
      <w:r>
        <w:rPr>
          <w:rtl w:val="true"/>
        </w:rPr>
        <w:t>فيما اذا كان الميّت محرما</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محرما لايجعل الكافور في ماء غسله في الغسل الثاني الاّ أن يكون موته بعد طواف الحجّ أو العمرة، و كذلك لايحنّط بالكافور بل لايقرب اليه طيب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هذه المسألة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المحرم يموت،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عبدالرحمن بن الحسن مات بالأبواء مع الحسين عليه السلام و هو محرم، و مع الحسين عليه السلام عبداللّه بن العبّاس و عبداللّه بن جعفر، و صنع به كما يصنع بالميّت و غطّى وجهه و لم يمسّه 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كان في كتاب علي عليه السلام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نظيرها موثّقة سماعة و صحيحة عبداللّه بن سنان و صحيحة محمّد بن مسلم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رواية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و عبداللّه و عبيداللّه ابنا العبّاس و عبداللّه </w:t>
      </w:r>
      <w:bookmarkStart w:id="287" w:name="pg20827_276909"/>
    </w:p>
    <w:p>
      <w:pPr>
        <w:pStyle w:val="BookText"/>
        <w:rPr/>
      </w:pPr>
      <w:bookmarkEnd w:id="287"/>
      <w:r>
        <w:rPr>
          <w:rFonts w:ascii="Amiri" w:hAnsi="Amiri" w:eastAsia="Amiri" w:cs="Amiri"/>
          <w:color w:val="111111"/>
          <w:sz w:val="28"/>
          <w:sz w:val="28"/>
          <w:szCs w:val="28"/>
          <w:rtl w:val="true"/>
          <w:lang w:bidi="ar-SA"/>
        </w:rPr>
        <w:t>بن جعفر و معهم ابن للحسن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فمات بالأبواء و هو محرم فغسّلوه و كفّنوه و لم يحنّطوه و خمّروا وجهه و رأسه و دفنوه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انّ الظاهر من الروايتين أنّ الميّت المحرم لايقرب منه الطيب و من جملته الكافور بل يغسّل في الغسل الثاني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موته بعد ما كان يحلّ 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الخلاف و الغنية و جامع المقاصد و مجمع البرهان الاجماع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اليه علماؤنا أجمع، و به قال علي عليه السلام </w:t>
      </w:r>
      <w:r>
        <w:rPr>
          <w:rFonts w:eastAsia="Amiri" w:cs="Amiri" w:ascii="Amiri" w:hAnsi="Amiri"/>
          <w:color w:val="111111"/>
          <w:sz w:val="28"/>
          <w:szCs w:val="28"/>
          <w:rtl w:val="true"/>
          <w:lang w:bidi="ar-SA"/>
        </w:rPr>
        <w:t>»».</w:t>
      </w:r>
      <w:r>
        <w:rPr>
          <w:rStyle w:val="FootnoteAnchor"/>
          <w:rtl w:val="true"/>
        </w:rPr>
        <w:footnoteReference w:id="318"/>
      </w:r>
    </w:p>
    <w:p>
      <w:pPr>
        <w:pStyle w:val="Heading4"/>
        <w:numPr>
          <w:ilvl w:val="3"/>
          <w:numId w:val="1"/>
        </w:numPr>
        <w:rPr/>
      </w:pPr>
      <w:bookmarkStart w:id="288" w:name="__RefHeading___Toc2490113_3531895371"/>
      <w:bookmarkStart w:id="289" w:name="_Toc98"/>
      <w:bookmarkEnd w:id="288"/>
      <w:r>
        <w:rPr>
          <w:rtl w:val="true"/>
        </w:rPr>
        <w:t>فيما اذا ارتفع العذر عن الغسل أو عن خلط الخليطين</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العذر عن الغسل أو عن خلط الخليطين أو أحدهما بعد التيمّم أو بعد الغسل بالقراح قبل الدفن يجب الاعادة، و كذا بعد الدفن اذا اتّفق خروجه بعده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ارتفع العذر عن الغسل بعد التيمّم و قبل الدفن تجب الاعادة؛ لأنّه يكون بدلاً مادام العذر في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ارتفع العذر عن خلط الخليطين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خروجه بعد الدفن يعاد الغسل، ان لم يطل الزمان بينه و بين اتّفاق خروجه عرفا بحيث لايكون غسله بعيدا عن الذهن، و الاّ لايجب الاعادة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وجوب اعادة الغسل لو وجد الخليطان قبل الدفن وفاقا للذكرى و جامع المقاصد و الروض</w:t>
      </w:r>
      <w:r>
        <w:rPr>
          <w:rFonts w:eastAsia="Amiri" w:cs="Amiri" w:ascii="Amiri" w:hAnsi="Amiri"/>
          <w:color w:val="111111"/>
          <w:sz w:val="28"/>
          <w:szCs w:val="28"/>
          <w:rtl w:val="true"/>
          <w:lang w:bidi="ar-SA"/>
        </w:rPr>
        <w:t>».</w:t>
      </w:r>
      <w:r>
        <w:rPr>
          <w:rStyle w:val="FootnoteAnchor"/>
          <w:rtl w:val="true"/>
        </w:rPr>
        <w:footnoteReference w:id="319"/>
      </w:r>
      <w:bookmarkStart w:id="290" w:name="pg20827_276910"/>
    </w:p>
    <w:p>
      <w:pPr>
        <w:pStyle w:val="Heading4"/>
        <w:numPr>
          <w:ilvl w:val="3"/>
          <w:numId w:val="1"/>
        </w:numPr>
        <w:rPr/>
      </w:pPr>
      <w:bookmarkStart w:id="291" w:name="__RefHeading___Toc2490115_3531895371"/>
      <w:bookmarkStart w:id="292" w:name="_Toc99"/>
      <w:bookmarkEnd w:id="290"/>
      <w:bookmarkEnd w:id="291"/>
      <w:r>
        <w:rPr>
          <w:rtl w:val="true"/>
        </w:rPr>
        <w:t>في أنّه يجب أن يكون التيمّم بيد الحي</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التيمّم بيد الحي لا بيد الميّت و ان كان الأحوط تيمّم آخر بيد الميّت ان أمكن، و الأقوى كفاية ضربة واحدة للوجه و اليدين و ان كان الأحوط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التيمّم بيد الحي لا بيد الميّت؛ لأنّه بدل الغسل و التغسيل بيد الحي، و لأنّ الحي مخاطب بأن ييمّم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ضربة واحدة للوجه و اليدين أو يجب التعدّد فسيأتي الكلام فيه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المغسّل بالقراح لفقد الخليطين أو أحدهما أو المتيمّم لفقد الماء أو نحوه من الأعذار لايجب الغسل بمسّه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 المغسّل بالقراح لفقد الخليطين أو أحدهما، أو المتيمّم لفقد الماء أو نحوه من الأعذار لايجب الغسل بمسّه؛ و ذلك لأنّ الفرض أنّ الميّت غسّل بأمر الشارع، و يترتّب عليه أثره و هو عدم وجوب الغسل بمسّه و كذلك الحال لو يُمّم لفقد الماء و نحوه؛ لأنّه بدل الغسل، و أنّ 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شرح ذلك في الفرع الرابع في ابتداء الفصل المتعلّق بوجوب الغسل بمسّ الميّت</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20827_276912"/>
      <w:bookmarkStart w:id="294" w:name="pg20827_276912"/>
      <w:bookmarkEnd w:id="294"/>
    </w:p>
    <w:p>
      <w:pPr>
        <w:pStyle w:val="Heading3"/>
        <w:numPr>
          <w:ilvl w:val="2"/>
          <w:numId w:val="1"/>
        </w:numPr>
        <w:rPr/>
      </w:pPr>
      <w:bookmarkStart w:id="295" w:name="pg20827_276912"/>
      <w:bookmarkStart w:id="296" w:name="__RefHeading___Toc2490117_3531895371"/>
      <w:bookmarkStart w:id="297" w:name="_Toc100"/>
      <w:bookmarkEnd w:id="295"/>
      <w:bookmarkEnd w:id="296"/>
      <w:r>
        <w:rPr>
          <w:rtl w:val="true"/>
        </w:rPr>
        <w:t xml:space="preserve">الفصل الخامس عشر </w:t>
      </w:r>
      <w:r>
        <w:rPr>
          <w:rtl w:val="true"/>
        </w:rPr>
        <w:t xml:space="preserve">: </w:t>
      </w:r>
      <w:r>
        <w:rPr>
          <w:rtl w:val="true"/>
        </w:rPr>
        <w:t>في شرائط الغسل</w:t>
      </w:r>
      <w:bookmarkEnd w:id="297"/>
    </w:p>
    <w:p>
      <w:pPr>
        <w:pStyle w:val="Heading4"/>
        <w:numPr>
          <w:ilvl w:val="3"/>
          <w:numId w:val="1"/>
        </w:numPr>
        <w:rPr/>
      </w:pPr>
      <w:bookmarkStart w:id="298" w:name="__RefHeading___Toc2490119_3531895371"/>
      <w:bookmarkStart w:id="299" w:name="_Toc101"/>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على ما مرّ في باب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النجاسة عن كلّ عضو قبل الشروع في غسله بل الأحوط ازالتها عن جميع الأعضاء قبل الشروع في أصل الغسل كما مرّ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الحواجب و الموانع عن وصول الماء الى البشرة و تخليل الشعر و الفحص عن المانع اذا شكّ في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الماء و ظرفه و مصبّه و مجرى غسالته و محلّ الغسل و السدة و الفضاء الذي فيه جسد الميّت و اباحة السدر و الكافور، و اذا جهل بغصبيّة أحد المذكورات أو نسيها و علم بعد الغسل لايجب اعادته بخلاف الشروط السابقة فانّ فقدها يوجب الاعادة و ان لم يكن عن علم و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غسل الميّت أمور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و هي أن يكون قصد المغتسل من فعله هذا امتثال أمر الشارع، و هي حاصلة من كلّ غاسل يؤمن باللّه و اليوم الآخر و الرسول و </w:t>
      </w:r>
    </w:p>
    <w:p>
      <w:pPr>
        <w:pStyle w:val="BookText"/>
        <w:rPr/>
      </w:pPr>
      <w:r>
        <w:rPr>
          <w:rFonts w:ascii="Amiri" w:hAnsi="Amiri" w:eastAsia="Amiri" w:cs="Amiri"/>
          <w:color w:val="111111"/>
          <w:sz w:val="28"/>
          <w:sz w:val="28"/>
          <w:szCs w:val="28"/>
          <w:rtl w:val="true"/>
          <w:lang w:bidi="ar-SA"/>
        </w:rPr>
        <w:t>الأئمّة عليهم السلام ، نعم، اذا كان داعيه من الاغتسال غير امتثال أمرهم عليهم السلام كأن يكون رياءً أو غيره من الأمور الدنيويّة فالغسل باطل؛ لأنّ غسل الميّت كغسل الجنابة عبادة يحتاج صحّته الى نيّة القربة، و ليس كالأمور التوصّليّة، فهو كالصلاة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تكفينه و تدفينه من الأمور التوصّليّة، فمن فعلهما قربة الى اللّه يثاب، و الاّ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 لو كان متنجّسا لم يكن مطهّرا من الخبث و الحدث، و الظاهر من الروايات الواردة في الباب و تشبيهه بغسل الجنابة، و أنّ الأغسال الواجبة تكون لرفع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الجملة كمن مسّ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الميّت محدثا، فلايرفع حدثه الاّ بالماء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النجاسة عن كلّ عضو كما تقدّم شرحه في المسألة الأولى 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المانع أو الموانع عن وصول الماء الى البشرة؛ لأنّ الواجب في الغسل ايصال الماء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وجود المانع يفحص حتّى يرفع شكّه؛ لقاعدة الاشتغال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الماء و اباحة السدر و الكافور؛ لأنّ الأغسال الثلاثة عبادة كما مرّ، فلاتجمع عباديّتها مع كون الفعل معصية؛ لأنّه يكون استعمال الماء و السدر و الكافور الغصبي حراما، و قد تقدّم في شرائط الوضوء الكلام فيما يتعلّق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جهل بغصبيّة أحد المذكورات أو نسيها و علم بعد الغسل لاتجب اعادته؛ لعدم كونه معصية فلا مانع من التقرّب به، الاّ أنّه ضامن لصاحبه قيمة ما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الشروط السابقة فانّ فقدها يوجب الاعادة و ان لم يكن عن علم و عمد؛ لأنّها شروط واقعيّة</w:t>
      </w:r>
      <w:r>
        <w:rPr>
          <w:rFonts w:eastAsia="Amiri" w:cs="Amiri" w:ascii="Amiri" w:hAnsi="Amiri"/>
          <w:color w:val="111111"/>
          <w:sz w:val="28"/>
          <w:szCs w:val="28"/>
          <w:rtl w:val="true"/>
          <w:lang w:bidi="ar-SA"/>
        </w:rPr>
        <w:t xml:space="preserve">. </w:t>
      </w:r>
      <w:bookmarkStart w:id="300" w:name="pg20827_276914"/>
    </w:p>
    <w:p>
      <w:pPr>
        <w:pStyle w:val="Heading4"/>
        <w:numPr>
          <w:ilvl w:val="3"/>
          <w:numId w:val="1"/>
        </w:numPr>
        <w:rPr/>
      </w:pPr>
      <w:bookmarkStart w:id="301" w:name="__RefHeading___Toc2490121_3531895371"/>
      <w:bookmarkStart w:id="302" w:name="_Toc102"/>
      <w:bookmarkEnd w:id="300"/>
      <w:bookmarkEnd w:id="301"/>
      <w:r>
        <w:rPr>
          <w:rtl w:val="true"/>
        </w:rPr>
        <w:t>في جواز تغسيل الميّت من وراء الثياب</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 الميّت من وراء الثياب و لو كان المغسّل مماثلاً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أفضل، ولكنّ الظاهر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التجرّد في غير العورة مع 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تغسيل الميّت من وراء الثياب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ثوب اذا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أن يكون عليه قميص فغسّله من تحته،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لمن غسّل الميّت أن يلفّ على يده الخرقة حين يغسّله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التجرّد في غير العورة مع المماثلة؛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غسل الميّت فاجعل بينك و بينه ثوبا يستر عنك عورته، امّا قميص و امّا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أردت أن تغسل فرجه فخذ خرقة نظيفة فلفّها على يدك اليسرى، ثمّ أدخل يدك من تحت الثوب الذي على فرج الميّت فاغسله من غير أن ترى عورته، الحديث</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ولكنّ الجمع بين الروايات هو رعاية المكان و الميّت، من كونه ذا شرف أو مبتلى بمرض يكون تغسيله وراء الثوب أفضل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بالاستطاعة في صحيحتي ابن مسكان و سليمان بن خالد هو التمكّن العرفي، و كلا الأمرين كثير الوقوع، فانّ الميّت قد يكون مسبوقا بالمرض و تطول مدّته و يكون بدنه وسخا لايمكن للغاسل تغسيله من وراء </w:t>
      </w:r>
      <w:bookmarkStart w:id="303" w:name="pg20827_276915"/>
    </w:p>
    <w:p>
      <w:pPr>
        <w:pStyle w:val="BookText"/>
        <w:rPr/>
      </w:pPr>
      <w:bookmarkEnd w:id="303"/>
      <w:r>
        <w:rPr>
          <w:rFonts w:ascii="Amiri" w:hAnsi="Amiri" w:eastAsia="Amiri" w:cs="Amiri"/>
          <w:color w:val="111111"/>
          <w:sz w:val="28"/>
          <w:sz w:val="28"/>
          <w:szCs w:val="28"/>
          <w:rtl w:val="true"/>
          <w:lang w:bidi="ar-SA"/>
        </w:rPr>
        <w:t>الثياب عرفا فيغسّله مجرّدا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ثوب الميّت و ان كان يتنجّس اذاكان على بدنه عند التغسيل الاّ أنّه يطهر بالتبع من دون حاجة الى عصره أو غسله ثانيا؛ و ذلك للأمر بالتغسيل مع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2"/>
      </w:r>
    </w:p>
    <w:p>
      <w:pPr>
        <w:pStyle w:val="Heading4"/>
        <w:numPr>
          <w:ilvl w:val="3"/>
          <w:numId w:val="1"/>
        </w:numPr>
        <w:rPr/>
      </w:pPr>
      <w:bookmarkStart w:id="304" w:name="__RefHeading___Toc2490123_3531895371"/>
      <w:bookmarkStart w:id="305" w:name="_Toc103"/>
      <w:bookmarkEnd w:id="304"/>
      <w:r>
        <w:rPr>
          <w:rtl w:val="true"/>
        </w:rPr>
        <w:t>في اجزاء غسل الميّت عن الجنابة و الحيض</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غسل الميّت عن الجنابة و الحيض بمعنى أنّه لو مات جنبا أو حائضا لايحتاج الى غسلهما بل يجب غسل الميّت فقط، بل و لا رجحان في ذلك و ان حكي عن العلامة رجحانه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يجزئ غسل الميّت عن الجنابة و الحيض؛ يدلّ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ميّت مات و هو جنب، كيف يغسّل؟ و ما يجزيه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يجزي ذلك للجنابة و لغسل الميّت؛ لأنّهما حرمتان اجتمعتا في حرمة واحدة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أنّه سئل عن المرأة اذا ماتت في نفاسها كيف تغسّل؟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غسل الطاهر، و كذلك الحائض، و كذلك الجنب انّما يغسّل غسلاً واحدا فقط</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صحيحة علي بن جعفر عن أبي ابراهيم عليه السلام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يموت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واحد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رواية أبي بصير عن أحدهما عليهماالسلام في الجنب اذا مات،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الاّ غسلة واحدة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لاتعارضها صحيحة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غسلة واحدة بماء، ثمّ يغسّل بعد ذلك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كذا الروايات الثلاث التي رويت عنه الاّ أنّها ضعيفة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ذلك لأنّها كما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الأصل فيها واحد و هو عيص بن القاسم، و لايجوز أن يعارض بواحد جماعة كثيرة، و قد روي ما هو يوافق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الاستحباب،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الأمر بالاغتسال بعد غسل الميّت انّما توجّه الى غاسله، فكأنّه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الميّت ثمّ تغتسل أنت ثمّ استشهد بما تقدّم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غسل الميّت أن يكون بعد برده و ان كان أحوط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لاطلاق الأدلّة أي لم يذكر فيها أن يكون الغسل بعد برده، و ان كان الاحتياط حسنا؛ لاستنكار العرف هذا النحو من التعجيل</w:t>
      </w:r>
      <w:r>
        <w:rPr>
          <w:rFonts w:eastAsia="Amiri" w:cs="Amiri" w:ascii="Amiri" w:hAnsi="Amiri"/>
          <w:color w:val="111111"/>
          <w:sz w:val="28"/>
          <w:szCs w:val="28"/>
          <w:rtl w:val="true"/>
          <w:lang w:bidi="ar-SA"/>
        </w:rPr>
        <w:t xml:space="preserve">. </w:t>
      </w:r>
      <w:bookmarkStart w:id="306" w:name="pg20827_276917"/>
    </w:p>
    <w:p>
      <w:pPr>
        <w:pStyle w:val="Heading4"/>
        <w:numPr>
          <w:ilvl w:val="3"/>
          <w:numId w:val="1"/>
        </w:numPr>
        <w:rPr/>
      </w:pPr>
      <w:bookmarkStart w:id="307" w:name="__RefHeading___Toc2490125_3531895371"/>
      <w:bookmarkStart w:id="308" w:name="_Toc104"/>
      <w:bookmarkEnd w:id="306"/>
      <w:bookmarkEnd w:id="307"/>
      <w:r>
        <w:rPr>
          <w:rtl w:val="true"/>
        </w:rPr>
        <w:t>في النظر الى عورة الميّت</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عورة الميّت حرام لكن لايوجب بطلان الغسل اذا كان في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الى عورة الميّت حرام، كما تقدّم في الروايات الدالّة على كيفيّة تغسيل الميّت كقوله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غسل الميّت فاجعل بينك و بينه ثوبا يستر عنك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قوله عليه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عليه قميص فأخرج يده من القميص و اجمع قميصه على عورته، الحديث</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قوله عليه السلام في موثّقة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فتطرح على سوأته خرقة، الحديث</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لو نظر الغاسل الى عورته و ان فعل حراما الاّ أنّه لايبطل الغسل؛ لأنّ فعله خارج عن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الميّت بلا غسل جاز بل وجب نبشه لتغسيله أو تيمّمه، و كذا اذا ترك بعض الأغسال و لو سهوا أو تبيّن بطلانها أو بطلان بعضها، و كذا اذا دفن بلا تكفين أو مع الكفن الغصبي، و أمّا اذا لم يصلّ عليه أو تبيّن بطلانها فلايجوز نبشه لأجلها بل يصلّى على قبره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الكلام ان شاء اللّه تعالى في هذه المسألة في المستثنيات من حرمة النبش</w:t>
      </w:r>
      <w:r>
        <w:rPr>
          <w:rFonts w:eastAsia="Amiri" w:cs="Amiri" w:ascii="Amiri" w:hAnsi="Amiri"/>
          <w:color w:val="111111"/>
          <w:sz w:val="28"/>
          <w:szCs w:val="28"/>
          <w:rtl w:val="true"/>
          <w:lang w:bidi="ar-SA"/>
        </w:rPr>
        <w:t xml:space="preserve">. </w:t>
      </w:r>
      <w:bookmarkStart w:id="309" w:name="pg20827_276918"/>
    </w:p>
    <w:p>
      <w:pPr>
        <w:pStyle w:val="Heading4"/>
        <w:numPr>
          <w:ilvl w:val="3"/>
          <w:numId w:val="1"/>
        </w:numPr>
        <w:rPr/>
      </w:pPr>
      <w:bookmarkStart w:id="310" w:name="__RefHeading___Toc2490127_3531895371"/>
      <w:bookmarkStart w:id="311" w:name="_Toc105"/>
      <w:bookmarkEnd w:id="309"/>
      <w:bookmarkEnd w:id="310"/>
      <w:r>
        <w:rPr>
          <w:rtl w:val="true"/>
        </w:rPr>
        <w:t>في أخذ الأجرة على تغسيل الميّت</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أخذ الأجرة على تغسيل الميّت بل لو كان داعيه على التغسيل أخذ الأجرة على وجه ينافي قصد القربة بطل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داعيه هو القربة و كان الداعي على الغسل بقصد القربة أخذ الأجرة صحّ الغسل، لكن مع ذلك أخذ الأجرة حرام الاّ اذا كان في قبال المقدّمات الغير الواجبة فانّه لا بأس به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أخذ الأجرة على تغسيل الميّت و لو كان داعيه على التغسيل أخذ الأجرة بطل الغسل؛ لما مرّ في أوّل هذا الفصل من أنّ الغسلات الثلاث للميّت عبادة و العبادة تحتاج الى قصد امتثال أمر المولى و هو القربة، و لو كان داعيه الأجرة أو مشتركا بينها و بين قصد الامتثال بطل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أخذ الأجرة في قبال المقدّمات غير الواجبة فانّه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داعيه الى الغسل بقصد القربة لأخذ الأجرة فلا بأس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كما فصّلناه في الصلاة الاستئجاري من كتاب الصلاة</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الداعي الأوّل للأجير للغسل و ان كان الأجرة، الاّ أنّ الخوف من اللّه يدعوه الى الاتيان به؛ لأنّه لايريد أن يكون هذا المال له أكلاً للمال بالباطل و لو أكل المال مع كون قصده عدم الاتيان به بدون قصد القربة يكون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الخوف من اللّه تعالى يدعوه الى أن يأتي بالأغسال الثلاثة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البحث عن ذلك أيضا في المكاسب المحرّمة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الانسان فعله</w:t>
      </w:r>
      <w:r>
        <w:rPr>
          <w:rFonts w:eastAsia="Amiri" w:cs="Amiri" w:ascii="Amiri" w:hAnsi="Amiri"/>
          <w:color w:val="111111"/>
          <w:sz w:val="28"/>
          <w:szCs w:val="28"/>
          <w:rtl w:val="true"/>
          <w:lang w:bidi="ar-SA"/>
        </w:rPr>
        <w:t>».</w:t>
      </w:r>
      <w:r>
        <w:rPr>
          <w:rStyle w:val="FootnoteAnchor"/>
          <w:rtl w:val="true"/>
        </w:rPr>
        <w:footnoteReference w:id="334"/>
      </w:r>
      <w:bookmarkStart w:id="312" w:name="pg20827_276919"/>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السدر أو الكافور قليلاً جدّا بأن لم يكن بقدر الكفاية فالأحوط خلط المقدار الميسور و عدم سقوطه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السدر و الكافور بحدّ لو خلط في الماء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المخلوط بالسدر أو الكافور يجب خلطه، و أمّا لو لم يكن بهذا الحدّ فيسقط فيغتسل بالماء القراح كما تقدّم، و الأحوط خلطه بالماء</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490129_3531895371"/>
      <w:bookmarkStart w:id="314" w:name="_Toc106"/>
      <w:bookmarkEnd w:id="313"/>
      <w:r>
        <w:rPr>
          <w:rtl w:val="true"/>
        </w:rPr>
        <w:t>فيما اذا تنجّس بدن الميّت بعد الغسل أو في أثنائه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بدن الميّت بعد الغسل أو في أثنائه بخروج نجاسة أو نجاسة خارجة لايجب معه اعادة الغسل بل و كذا لو خرج منه بول أو مني، و ان كان الأحوط في صورة كونهما في الأثناء اعادته، خصوصا اذا كان في أثناء الغسل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ازالة تلك النجاسة عن جسده و لو كان بعد وضعه في القبر اذا أمكن بلا مشقّة و لا 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 شيء من الميّت بعد الغسل لايجب اعادة الغسل و يجب غسل النجاسة خاصّة؛ و ذلك لموثّقة روح بن عبدالرحيم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بدا من الميّت شيء بعد غسله فاغسل الذي بدا منه و لاتعد الغسل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رواية الكاهلي و الحسين بن المختار عن أبي عبداللّه عليه السلام قالا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 عن الميّت يخرج منه الشيء بعد ما يفرغ من غسله،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ذلك و لايعاد عليه الغسل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اطلاق الروايتين يقتضي كون ذلك واجبا و ان كان بعد وضعه في القبر اذا أمكن بلا مشقّة و لا 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تنجّس بدن الميّت في أثناء الغسل لايجب اعادته و كذا لو خرج منه بول أو مني؛ و ذلك لقولهم عليهم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صبّ الماء في الآنية و ألق فيه حبّات كافور، و افعل به كما فعلت في المرّة الأولى، ابدأ بيديه ثمّ بفرجه و امسح بطنه مسحا رفيقا، فان خرج منه شيء فأنقه، ثمّ اغسل رأسه، الحديث</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قوله عليه السلام في موثّقة 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غسله بالماء و الكافور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يدك على بطنه فتعصره شيئا حتّى يخرج من مخرجه ما خرج، و يكون على يديك خرقة تنقي بها دبره، ثمّ ميّل برأسه شيئا فتنفضه حتّى يخرج من منخره ما خرج، ثمّ تغسله بجرّة من ماء القراح، الحديث</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فاطلاق هذه الأخبار يشمل ما لو خرج منه بول أو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أو السرير الذي يغسّل الميّت عليه لايجب غسله بعد كلّ غسل من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غسله لميّت آخر و ان كان الأقوى طهارته بالتبع و كذا الحال في الخرقة الموضوعة عليه فانّها أيضا تطهر بالتبع و الأحوط 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اللوح أو السرير الذي يغسّل الميّت عليه لايجب غسله بعد كلّ غسل من الأغسال الثلاثة؛ لعدم تعرّض النصوص الكثيرة الواردة في غسل الميّت له مع كثرة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الابتلاء به و كونها في مقام البيان، مضافا الى ما تقدّم في مبحث الطهارة من طهارته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غسله لميّت آخر، و كذا الحال في الخرقة الموضوعة عليه، فانّها أيضا تطهر بالتبع</w:t>
      </w:r>
      <w:r>
        <w:rPr>
          <w:rFonts w:eastAsia="Amiri" w:cs="Amiri" w:ascii="Amiri" w:hAnsi="Amiri"/>
          <w:color w:val="111111"/>
          <w:sz w:val="28"/>
          <w:szCs w:val="28"/>
          <w:rtl w:val="true"/>
          <w:lang w:bidi="ar-SA"/>
        </w:rPr>
        <w:t xml:space="preserve">. </w:t>
      </w:r>
      <w:bookmarkStart w:id="315" w:name="pg20827_276922"/>
    </w:p>
    <w:p>
      <w:pPr>
        <w:pStyle w:val="Heading3"/>
        <w:numPr>
          <w:ilvl w:val="2"/>
          <w:numId w:val="1"/>
        </w:numPr>
        <w:rPr/>
      </w:pPr>
      <w:bookmarkStart w:id="316" w:name="__RefHeading___Toc2490131_3531895371"/>
      <w:bookmarkStart w:id="317" w:name="_Toc107"/>
      <w:bookmarkEnd w:id="315"/>
      <w:bookmarkEnd w:id="316"/>
      <w:r>
        <w:rPr>
          <w:rtl w:val="true"/>
        </w:rPr>
        <w:t xml:space="preserve">الفصل السادس عشر </w:t>
      </w:r>
      <w:r>
        <w:rPr>
          <w:rtl w:val="true"/>
        </w:rPr>
        <w:t xml:space="preserve">: </w:t>
      </w:r>
      <w:r>
        <w:rPr>
          <w:rtl w:val="true"/>
        </w:rPr>
        <w:t>في آداب غسل الميّت</w:t>
      </w:r>
      <w:bookmarkEnd w:id="317"/>
    </w:p>
    <w:p>
      <w:pPr>
        <w:pStyle w:val="BookText"/>
        <w:rPr/>
      </w:pP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مكان عال من سرير أو دكّة أو غيرها، و الأولى وضعه على ساجة و هي السرير المتّخذ من شجر مخصوص في الهند، و بعده مطلق السرير و بعده المكان العالي مثل الدكّة و ينبغي أن يكون مكان رأسه أعلى من مكان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مستحبّات غسل الميّت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يجعل على مكان عال من سرير أو دكّة أو غيرها؛ للسيرة، و عدم الخلاف و أقربيّته الى احترام الميّت و يشير اليه ما في بعض الأخبار الآتية من الأمر بوضعه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وضعه على ساجة؛ لفتوى جمع به، و هو يكفي في الاستحباب بناءً على المسامحة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مكان رأسه أعلى من مكان رجليه؛ لفتوى جمع من الأجلاّءو لئلاّيجتمع تحته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مستقبل القبلة كحالة الاحتضار بل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يوضع مستقبل القبلة كحالة الاحتضار؛ لقولهم عليهم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غسل الميّت، فضعه على المغتسل مستقبل القبلة، الحديث</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عن الصادق عليه السلام في صحيحة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غسّل يحفر له موضع المغتسل تجاه القبلة، فيكون مستقبل باطن قدميه و وجهه الى القبلة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نحوه غيره المحمول على الندب؛ لصحيحة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الميّت كيف يوضع على المغتسل، موجّها وجهه نحو القبلة، أو يوضع على يمينه و وجهه نحو القبلة؟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الحديث</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بل الأحوط وضعه مستقبل القبلة؛ خروجا عن خلاف من اختار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قميصه من طرف رجليه و ان استلزم فتقه بشرط الاذن من الوارث البالغ الرشيد و الأولى أن يجعل هذا ساترا لعورته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ينزع قميصه من طرف رجليه و ان استلزم فتقه؛ لقول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يخرق القميص اذا غسّل و ينزع من رجليه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الندب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حمله على ما اذا استلزم الاخراج الخرق و الاّ فيخرج بلا خرق؛ و ان استلزم الخرق يشترط الاذن من البالغ الرشيد؛ </w:t>
      </w:r>
    </w:p>
    <w:p>
      <w:pPr>
        <w:pStyle w:val="BookText"/>
        <w:rPr/>
      </w:pPr>
      <w:r>
        <w:rPr>
          <w:rFonts w:ascii="Amiri" w:hAnsi="Amiri" w:eastAsia="Amiri" w:cs="Amiri"/>
          <w:color w:val="111111"/>
          <w:sz w:val="28"/>
          <w:sz w:val="28"/>
          <w:szCs w:val="28"/>
          <w:rtl w:val="true"/>
          <w:lang w:bidi="ar-SA"/>
        </w:rPr>
        <w:t>لانتقال ماله الى الورثة، فلا بدّ من الاستئذان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يجعل قميصه ساترا لعورته؛ لقولهم عليهم السلام في خبر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عليه قميص فأخرج يده من القميص و اجمع قميصه على عورته، الحديث</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بدعوى عدم الفرق بين قبل الغسل و بعده الى أن يكفّن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تحت الظلال من سقف أو خيمة و الأولى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يكون تحت الظلال من سقف أو خيمة؛ لقول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كان يستحبّ أن يجعل بين الميّت و بين السماء ستر يعني اذا غسّل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عن علي بن جعفر عن أخيه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هل يغسّل في الفضاء؟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ستر بستر فهو أحبّ اليّ</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لعلّ وجه أولويّة الأوّل أنّه أقرب الى تساوي الفقير و الغني، و الوضيع و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حفيرة لغسالته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وجهه في الأمر الثاني، و الظاهر كفاية كون الحفيرة لغسالة غسلالأموات، كما عليه السيرة في جميع بلاد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عاريا مستور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ذلك الى المشهور و تقدّم في المسألة الأولى من الفصل السابق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و ان كان الغاسل و الحاضرون ممّن يجوز لهم النظر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أقرب الى احترام الميّت، و تقدّم في تغسيل الزوج الزوجة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ينظر الى عورتها، الحديث</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يأتي في الحادي عشر اطلاق يشمل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أصابعه برفق بل و كذا جميع مفاصله ان لم يتعسّر و الاّ تركت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تليين أصابعه برفق بل و كذا جميع مفاصله ان لم يتعسّر؛ لأنّه مذهب أهل البيت عليهم السلام ، كما في المعتبر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ان تعسّر تليين مفاصله تركت بحالها؛ لقول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تليّن مفاصله، فان امتنعت عليك فدعها، الحديث</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الظاهر عدم اختصاص المفاصل بالأصابع، بل تشمل كلّ مفصل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يديه قبل التغسيل الى نصف الذراع في كلّ غسل ثلاث مرّات، و الأولى أن يكون في الأوّل بماء السدر و في الثاني بماء الكافور و في الثالث بالقراح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يستحبّ غسل يديه قبل التغسيل الى نصف الذراع في كلّ غسل ثلاث مرّات؛ لمرسل يونس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اغسل يديه ثلاث مرّات كما يغسل الانسان من الجنابة الى نصف الذراع، الحديث</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المحمول على الندب 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أن يكون في الأوّل بماء السدر و في الثاني بماء الكافور و في الثالث بالقراح؛ لما في الفقه الرضوي</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رأسه برغوة السدر أو الخطمي مع المحافظة على عدم دخوله في أذنه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غسّلت رأسه و لحيته بالخطمي فلا بأس، الحديث</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الظاهر في أنّ المراد عدم بأس به في اتيان الوظيفة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اغسل رأسه بالرغوة و بالغ في ذلك و اجتهد أن لايدخل الماء منخريه و مسامعه، الحديث</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فرجيه بالسدر أو الأشنان ثلاث مرّات قبل التغسيل و الأولى أن يلفّ الغاسل على يده اليسرى خرقة و يغسل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أبي عبداللّه عليه 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ابدأ بفرجه بماء السدر و الحرض فاغسله ثلاث غسلات، الحديث</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الحرض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خرقة نظيفة فلفّها على يدك اليسرى ثمّ أدخل يدك من تحت الثوب الذي على فرج الميّت فاغسله من غير أن ترى عورته، الحديث</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ثمّ انّ اطلاق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الأولى أن يلفّ الغاسل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مشكل بالنسبة الى غير الزوجين، و اجراء حكم الجماد على العورة فجواز مسّها أشكل، فلايترك الاحتياط باللفّ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برفق في الغسلين الأوّلين الاّ اذا كانت امرأة حاملاً مات ولدها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الغسلين الأوّلين أي قبلهما فللاجماع و قولهم عليهم السلام في خبر يونس، كذا ما ورد في خبر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فامسح بطنه مسحا رفيقا، الحديث</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بل يستحبّ الرفق بالميّت في جميع الحالات مطلقا؛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غسّلتم الميّت منكم فارفقوا به و لاتعصروه، الحديث</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لا يستحبّ المسح قبل الثالثة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استحبابه بالنسبة الى الحامل فلما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توفّيت المرأة فأرادوا أن يغسّلوها فليبدؤوا ببطنها، فلتمسح مسحا رفيقا ان لم تكن حبلى، فان كانت حبلى فلاتحرّكيها، الحديث</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الاعتبار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في كلّ من الأغسال الثلاثة بالطرف الأيمن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 الاجماع و مطلوبيّة التيامن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الغاسل الى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في سابقه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الغاسل يديه الى المرفقين بل الى المنكبين ثلاث مرّات في كلّ من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غسل الغاسل يديه الى المرفقين بل الى المنكبين ثلاث مرّات بعد الأغسال الثلاثة؛ لمرسل يونس و في صحيح ابن يقطين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يغسل الذي غسّله يده قبل أن يكفّنه الى المنكبين ثلاث مرّات، الحديث</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فرغت من الغسلة الثالثة فاغسل يديك الى المرفقين، الحديث</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بدنه عند التغسيل بيده لزيادة الاستظهار الاّ أن يخاف سقوط شيء من أجزاء بدنه فيكتفي بصبّ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فلقولهم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ادلك بدنه دلكا رفيقا و كذلك ظهره و بطنه، الحديث</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فلأنّ التحفّظ على أجزائه أهمّ من الاستظهار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غسله ستّ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به في المسألة الرابعة من فصل كيفيّة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تنشيفه بعد الفراغ بثوب نظيف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تجفّفه بثوب نظيف، الحديث</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قولهم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تنشفه بثوب طاهر، الحديث</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يوضّأ قبل كلّ من الغسلين الأوّلين وضوء الصلاة مضافا الى غسل يديه الى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بوضوء الميّت في المسألة الثالثة من فصل كيفيّة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للاختصاص بالأوّلين، بل امّا أن يستحبّ قبل كلّ غسل، أو قبل الشروع في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كلّ عضو من الأعضاء الثلاثة في كلّ غسل من الأغسال الثلاثة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 في خبر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اغسله من قرنه الى قدميه، و امسح يدك على ظهره و بطنه ثلاث غسلات، ثمّ ردّه على جانبه الأيمن ليبدو لك الأيسر فاغسله بماء من قرنه الى قدميه، و امسح يدك على ظهره و بطنه ثلاث غسلات</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خبر يونس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الغاسل يباشر تكفينه فليغسل رجليه الى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أبي عبداللّه عليه السلام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تغسل يديك الى المرافق و رجليك الى الركبتين ثمّ تكفّنه، الحديث</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مقتضى الجمود على الاطلاق عدم الفرق بين كون غسل الميّت بالماء القليل أو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الغاسل مشغولاً بذكر اللّه و الاستغفار عند التغسيل، و الأولى أن يقول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بدن عبدك المؤمن و قد أخرجت روحه من بدنه و فرّقت بينهما فعفوك عفوك، خصوصا في وقت 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مؤن غسّل مؤمنا، فقال اذا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بدن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غفر اللّه له ذنوب سنة الاّ الكبائر</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 في صحيح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يغسّل مؤمنا و يقول و 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الاّ عفا اللّه عنه</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وقت التقليب من باب تعدّد المطلوب؛ لمطلوبيّة الدعاء في جميع الأحوال مطلقا خصوصا في مثل هذه الحالات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لايظهر عيبا في بدنه اذا رءاه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فأدّى فيه الأمانة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يؤدّي فيه الأمانة؟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يرى</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و ان كان ظاهرها الوجوب الاّ أنّها محمولة على الندب بقرائن داخليّة أو خارجيّة</w:t>
      </w:r>
      <w:r>
        <w:rPr>
          <w:rFonts w:eastAsia="Amiri" w:cs="Amiri" w:ascii="Amiri" w:hAnsi="Amiri"/>
          <w:color w:val="111111"/>
          <w:sz w:val="28"/>
          <w:szCs w:val="28"/>
          <w:rtl w:val="true"/>
          <w:lang w:bidi="ar-SA"/>
        </w:rPr>
        <w:t xml:space="preserve">. </w:t>
      </w:r>
      <w:bookmarkStart w:id="318" w:name="pg20827_276932"/>
    </w:p>
    <w:p>
      <w:pPr>
        <w:pStyle w:val="Heading3"/>
        <w:numPr>
          <w:ilvl w:val="2"/>
          <w:numId w:val="1"/>
        </w:numPr>
        <w:rPr/>
      </w:pPr>
      <w:bookmarkStart w:id="319" w:name="__RefHeading___Toc2490133_3531895371"/>
      <w:bookmarkStart w:id="320" w:name="_Toc108"/>
      <w:bookmarkEnd w:id="318"/>
      <w:bookmarkEnd w:id="319"/>
      <w:r>
        <w:rPr>
          <w:rtl w:val="true"/>
        </w:rPr>
        <w:t xml:space="preserve">الفصل السابع عشر </w:t>
      </w:r>
      <w:r>
        <w:rPr>
          <w:rtl w:val="true"/>
        </w:rPr>
        <w:t xml:space="preserve">: </w:t>
      </w:r>
      <w:r>
        <w:rPr>
          <w:rtl w:val="true"/>
        </w:rPr>
        <w:t>في مكروهات الغسل</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اقعاده حال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 و اجماعا، ففي خبر الكاهلي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ايّاك أن تقعده، الحديث</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يجلسه و لايكبّه؛ فانّه اذا أجلسه اندقّ ظهره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الغاسل ايّاه بين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الشيخ رحمه الله في ذيل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يجعله بين رجليه في غسله، بل يقف من جانبه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هو محمول على الكراهة بقرينة خبر علاء بن سيابة عن أبي عبداللّه عليه السلام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تجعل الميّت بين رجليك و أن تقوم من فوقه فتغسّله، الحديث</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رأسه أو عانته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شعر ابطيه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شاربه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أظفاره بل الأحوط تركه و ترك الثلاثة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خبر غياث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أميرالمؤنين عليه السلام أن يحلق عانة الميّت اذا غسّل أو يقلّم له ظفر، أو يجزّ له شعر</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في خبر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 من الميّت شعر و لا ظفر و ان سقط منه شيء فاجعله في كفنه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تقلّمنّ أظافيره و لا تقصّ شاربه و لا شيئا من شعره فان سقط منه شيء فاجعله معه في أكفانه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في خبر أبي الجارود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جعفر عليه السلام عن الرجل يتوفّى أتقلّم أظافيره و تنتف ابطاه و تحلق عانته ان طالت به من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 و عن ابني سعيد و حمزة الحرمة مدّعيا عليها الاجماع، و ظهور الأخبار فيها ولكن الاجماع موهون، و الأخبار بين ما هو قاصر سندا أو معرض عن ظاهره الأصحاب، فلا وجه للحرمة، و ان كان الأحوط تركهذه الأفعال؛ خروجا عن خلاف ابني سعيد و حمزة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ترجيل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كراهية ترجيل الشعر الاجماع، و اطلاق قوله عليه السلام في خبر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يمسّ من الميّت شعر، الحديث</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على كراهة تخليل الظفر قوله عليه السلام في خبر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لاتخلّل أظفاره، الحديث</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مضافا الى دعوى الاجماع عن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بالماء الحارّ بالنار أو مطلقا الاّ مع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لايسخن الماء للميّت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لايقرّب الميّت ماءً حميما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شتاءً باردا، فتوقي الميّت ممّا توقي منه نفسك</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 عليه حين التغسيل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للاجماع و لأنّه خلاف الاحترام، و ترتفع الكراهة مع المصلحة الراجحة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غسالته الى بيت الخلاء بل الى البالوعة بل يستحبّ أن يحفر لها بالخصوص حفيرة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الخامس من المندوبات، و في مكاتبة الصفّار الى أبي محمّد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يغسّل الميّت و ماؤه الذي يصبّ عليه يدخل الى بئر كنيف؟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اذا كانت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من النبوي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كانت حبلى فلاتحرّكيها، الحديث</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ثمّ انّ ظاهر ما تقدّم من الأخبار و ان كان هو الحرمة الاّ أنّه محمول على الكراهة؛ لقرائن داخليّة أو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من بدن الميّت شيء من جلد أو شعر أو سنّ يجعل معه في كفنه و يدفن، بل يستفاد من بعض الأخبار استحباب حفظ السنّ الساقط ليدفن معه، كالخبر الذي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سنّا من أسنان الباقر عليه السلام سقط فأخذه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أعطاه للصادق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معي في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الصادق عليه السلام في خبر ابن أبي عمير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 من الميّت شعر و لا ظفر و ان سقط منه شيء فاجعله فيكفنه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غير مختون لايجوز أن يختن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ختانه لو لم يكن مختونا فالظاهر تحريمه كما نصّ عليه في المنتهى مدّعيا عليه الاجماع؛ لأصالة عدم جواز قطع عضو، خرج الحي بالدليل فيبقى الباقي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تحنيط المحرم بالكافور، و لاجعله في ماء غسله كما مرّ، الاّ أن يكون موته بعد الطواف للحجّ أو العمرة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المسألة التاسعة من فصل كيفيّة غسل الميّت</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20827_276938"/>
      <w:bookmarkStart w:id="322" w:name="pg20827_276938"/>
      <w:bookmarkEnd w:id="322"/>
    </w:p>
    <w:p>
      <w:pPr>
        <w:pStyle w:val="Heading3"/>
        <w:numPr>
          <w:ilvl w:val="2"/>
          <w:numId w:val="1"/>
        </w:numPr>
        <w:rPr/>
      </w:pPr>
      <w:bookmarkStart w:id="323" w:name="pg20827_276938"/>
      <w:bookmarkStart w:id="324" w:name="__RefHeading___Toc2490135_3531895371"/>
      <w:bookmarkStart w:id="325" w:name="_Toc109"/>
      <w:bookmarkEnd w:id="323"/>
      <w:bookmarkEnd w:id="324"/>
      <w:r>
        <w:rPr>
          <w:rtl w:val="true"/>
        </w:rPr>
        <w:t xml:space="preserve">الفصل الثامن عشر </w:t>
      </w:r>
      <w:r>
        <w:rPr>
          <w:rtl w:val="true"/>
        </w:rPr>
        <w:t xml:space="preserve">: </w:t>
      </w:r>
      <w:r>
        <w:rPr>
          <w:rtl w:val="true"/>
        </w:rPr>
        <w:t>في تكفين الميّت</w:t>
      </w:r>
      <w:bookmarkEnd w:id="325"/>
    </w:p>
    <w:p>
      <w:pPr>
        <w:pStyle w:val="Heading4"/>
        <w:numPr>
          <w:ilvl w:val="3"/>
          <w:numId w:val="1"/>
        </w:numPr>
        <w:rPr/>
      </w:pPr>
      <w:bookmarkStart w:id="326" w:name="__RefHeading___Toc2490137_3531895371"/>
      <w:bookmarkStart w:id="327" w:name="_Toc110"/>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يجب تكفينه بالوجوب الكفائي رجلاً كان أو امرأة أو خنثى أو صغيرا بثلاث قطعات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 يجب أن يكون من السرّة الى الركبة و الأفضل من الصدر الى 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يجب أن يكون من المنكبين الى نصف الساق و الأفضل الى 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الازار، و يجب أن يغطّي تمام البدن و الأحوط أن يكون في الطول بحيث يمكن أن يشدّ طرفاه، و في العرض بحيث يوضع أحد جانبيه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لايحسب الزائد على القدر الواجب على الصغار من الورثة و ان أوصى به أن يحسب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من ثلاث قطعات يكتفي بالمقدور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دار الأمر بين واحدة من الثلاث تجعل ازارا و ان لم يمكن فثوبا، و ان لم يمكن الاّ مقدار ستر العورة تعيّن، و ان دار بين القبل و الدبر يقدّم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يكفّن في ثلاثة أقطاع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بل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فقهائنا أجمع خلا سلاّر فانّه اقتصر على ثوب واحد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يجب تكفين الميّت بالوجوب الكفائي بثلاث قطع سواء كان رجلاً أو امرأة أو خنثى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 القميص، و الازار؛ يدلّ على ذلك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يكفّن به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 و انّما 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 ثوب حبرة، و الصحاريّة تكون باليمامة، و كفّن أبو جعفر عليه السلام في ثلاثة أثواب</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مرسلة يونس عن أبي عبداللّه و أبي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فريضة للرجال ثلاثة أثواب، و العمامة و الخرقة سنّة، و أمّا النساء ففريضته خمسة أثواب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في وصيّته أن أكفّنه في ثلاثة أثواب، أحدها رداء له حبرة، كان يصلّي فيه يوم الجمعة، و ثوب آخر و قميص،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أربعة أو خمسة فلاتفعل،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عمّمه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بعمامة، و ليس تعدّ العمامة من الكفن انّما يعدّ ما يلفّ به الجسد</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صحيحة أبي مريم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أحمر حبرة، و ثوبين أبيضين صحاريّين،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الحسن بن علي عليه السلام كفّن أسامة بن زيد في برد أحمر حبرة، و انّعليّا عليه السلام كفّن سهل بن حنيف في برد أحمر حبرة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الكفن المفروض ثلاثة أثواب، و ثوب تامّ لا أقلّ منه يواري جسده كلّه، فما زاد فهو سنّة، الى أن يبلغ خمسة أثواب، فما زاد فهو مبتدع، و العمامة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آلهبالعمامة، و عمّم النبي صلى الله عليه و آله، و بعث الينا الشيخ الصادق عليه السلام و نحن بالمدينة لمّا مات أبو عبيدة الحذّاء بدينار و أمرنا أن نشتري له حنوطا و عمامة ففعلنا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فهذه الرواية قد نقلها في الكافي كما أثبتناه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الكفن ثلاثة أثواب، و ثوب تامّ لا أقلّ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نقلها التهذيب و أثبتها في الوسائل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الكفن ثلاثة أثواب أو ثوب تامّ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من المعلوم أنّ الذي نقله في الكافي أصحّ؛ لأنّه موافق للروايات الأخر، و قد أفتى المشهور بثلاثة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يدلّ على المئزر و القميص و الازار قوله عليه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ابسط الحبرة بسطا، ثمّ ابسط عليها الازار، ثمّ ابسط القميص عليه، الحديث</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كذا قوله عليه السلام في موثّقة عمّار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فتبسط اللفافة طولاً، ثمّ تذرّ عليها من الذريرة، ثمّ الازار طولاً حتّى يغطّي الصدر و الرجلين، الحديث</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فالمراد من الازار هو المئزر، كما يستعمل في اللغة و العرف و يكون شائعا في محاوراتهم و يدلّ عليه ما ورد في باب الاحرام و آداب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المقنع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يكفّن في قميص غير مزرور و لا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ازار يلفّ على جسده بعد القميص ثمّ يلفّ في حبر يماني عبري أو أظفار نظيف</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يعدّ الكفن، و هو قميص و مئزر و خرقة يشدّ بها سفله الى وركيه و لفافة و حبرة و عمامة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قال السيّد المرتضى رحمه الله في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الكفن المفروض ثلاث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لفافة، و زيادة الحبرة و العمامة من السنّة، و الخرق التي تشدّ بها فرجه خارجة عن عدد الأكفان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قال الشيخ رحمه الله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الكفن المفروض ثلاثة أثواب لايجوز الاقتصار على أقلّ منها مع التمكّن و نهايته خمسة أثواب لايجوز الزيادة عليها، و هي لفافتان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حبرة يمنيّة عبريّة غير مطرّزة بالذهب أو بشيء من الابريسم، و قميص و ازار و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الخمسة جملة الكفن، و تضاف اليها العمامة و ليست من الكفن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امرأة يستحبّ أن يزاد في أكفانها لفافة أخرى و نمط</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التكفين ففيه المفروض و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أربعة أشياء تكفينه في ثلاثة أثواب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امساس شيء من الكافور مساجده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المسنون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يزاد على الكفن ازاران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حبرة، و الآخر خرقة يشدّ بها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عمامة يعمّم بها محنّكا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امرأة تزداد لفافتين أخراوين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قال سلاّر رحمه الله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يعدّ الكفن و هو قميص و مئزر و خرقة يشدّ بها سفليه الى وركيه، و حبرة يمنيّة غير مذهّبة و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للمرأة لفافتين، و أسبع الكفن سبع قطعات ثمّ خمس ثمّ ثلاث و قد بيّنّا أنّ الواجب واحدة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 القاضي ابن البرّاج رحمه الله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المفروض من الأكفان ثلاث قطع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مئزر و ازار، و الندب أن يزاد على ذلك قطعتان و هما لفافتان، و لايجوز الزيادة على هذه الخمس قطع، و ما يتبع ذلك فليس هو من جملة الكفن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 ابن حمزة رحمه الله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فالكفن فيه مفروض و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فالفرض حالة الاختيار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حالة الاضطرار واحد، و هو قدر ما يلفّ فيه جسده، فان لم يوجد أصلاً دفن عاريا</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 رحمه الله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يكفّن في ثلاثة أقطاع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 و يجزئ عند الضرورة قطعة، و يستحبّ أن يزاد للرجل حبرة عبريّة غير مطرّزة بالذهب، و خرقة لفخذيه و عمامة يعمّم بها محنّكا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تزاد للمرأة على كفن الرجل لفافة لثدييها و نمطا و يوضع لها بدلاً من العمامة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قال المحقّق رحمه الله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 ممّا تجوز الصلاة فيه للرجال، و مع الضرورة تجزئ اللفافة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العلاّمة رحمه الله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أقلّ الواجب للرجل و المرأة ثلاثة أثواب مئزرو قميص و 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الضرورة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للرجل حبرة عبريّة غير مطرّزة بالذهب و خرقة لفخذيه و عمامة، و تعوّض المرأة عنها قناعا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قال الشهيد رحمه الله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ازار مع القدرة، و تستحبّ الحبرة و العمامة و الخامسة، و للمرأة القناع عن العمامة، و النمط، و يجب امساس مساجده السبعة بالكافور</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يكفّن في ثلاثة أقطاع لا أقلّ، بلا خلاف أجده بين المتقدّمين و المتأخّرين عدا سلاّر، فاجتزى بالثوب الواحد، و هو ضعيف؛ للاجماع المنقول مستفيضا أو متواترا كالسنّة على خلافه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ثمّ اعلم أنّه لم يذكر في أكثر الروايات حدّ للمئزر و القميص و الازار أي الحبرة، فانّها موكولة الى العرف فيجزئ من المئزر فيه مسمّاه عرفا، و كذا القميص، و ان كان يجب مراعاة ما في زمن المعصوم عليه السلام فما في كلام المفيد رحمه الله في المقنعة و سلاّر في المراسم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المئزر من سرّته الى حيث يبلغ من 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الجواهر</w:t>
      </w:r>
      <w:r>
        <w:rPr>
          <w:rStyle w:val="FootnoteAnchor"/>
          <w:rtl w:val="true"/>
        </w:rPr>
        <w:footnoteReference w:id="408"/>
      </w:r>
      <w:r>
        <w:rPr>
          <w:rFonts w:ascii="Amiri" w:hAnsi="Amiri" w:eastAsia="Amiri" w:cs="Amiri"/>
          <w:color w:val="111111"/>
          <w:sz w:val="28"/>
          <w:sz w:val="28"/>
          <w:szCs w:val="28"/>
          <w:rtl w:val="true"/>
          <w:lang w:bidi="ar-SA"/>
        </w:rPr>
        <w:t>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الأفضل ما في خبر عمّار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الازار طولاً حتّى يغطّي الصدر و الرجلين</w:t>
      </w:r>
      <w:r>
        <w:rPr>
          <w:rFonts w:eastAsia="Amiri" w:cs="Amiri" w:ascii="Amiri" w:hAnsi="Amiri"/>
          <w:color w:val="111111"/>
          <w:sz w:val="28"/>
          <w:szCs w:val="28"/>
          <w:rtl w:val="true"/>
          <w:lang w:bidi="ar-SA"/>
        </w:rPr>
        <w:t>».</w:t>
      </w:r>
      <w:r>
        <w:rPr>
          <w:rStyle w:val="FootnoteAnchor"/>
          <w:rtl w:val="true"/>
        </w:rPr>
        <w:footnoteReference w:id="409"/>
      </w:r>
      <w:bookmarkStart w:id="328" w:name="pg20827_276944"/>
    </w:p>
    <w:p>
      <w:pPr>
        <w:pStyle w:val="BookText"/>
        <w:rPr/>
      </w:pPr>
      <w:bookmarkEnd w:id="328"/>
      <w:r>
        <w:rPr>
          <w:rFonts w:ascii="Amiri" w:hAnsi="Amiri" w:eastAsia="Amiri" w:cs="Amiri"/>
          <w:color w:val="111111"/>
          <w:sz w:val="28"/>
          <w:sz w:val="28"/>
          <w:szCs w:val="28"/>
          <w:rtl w:val="true"/>
          <w:lang w:bidi="ar-SA"/>
        </w:rPr>
        <w:t>و كذا القميص بما يسمّى القميص عرفا، و قدّره بعضهم بما يصل الى نصف الساق، و لا بأس به، كما في الجواهر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أمّا الازار فيجب أن يغطّي تمام البدن بأن يلفّه أو يوضع أحد جانبيه على الآخر و يشدّه بالخيوط، هذا في العرض، و في الطول بحيث يمكن أن يشدّ طرفاهكما في المستمسك</w:t>
      </w:r>
      <w:r>
        <w:rPr>
          <w:rStyle w:val="FootnoteAnchor"/>
          <w:rtl w:val="true"/>
        </w:rPr>
        <w:footnoteReference w:id="411"/>
      </w:r>
      <w:r>
        <w:rPr>
          <w:rFonts w:ascii="Amiri" w:hAnsi="Amiri" w:eastAsia="Amiri" w:cs="Amiri"/>
          <w:color w:val="111111"/>
          <w:sz w:val="28"/>
          <w:sz w:val="28"/>
          <w:szCs w:val="28"/>
          <w:rtl w:val="true"/>
          <w:lang w:bidi="ar-SA"/>
        </w:rPr>
        <w:t>عن الروض و جامع المقاصد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للميّت صغار فالأحوط الاكتفاء بالقدر الواجب من الكفن، الاّ أن يجيز الورثة من سهمهم، أو يكون قد أوصى بما يستحبّ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يتمكّن من ثلاث قطعات فيكتفى بالمقدور، بشرط أن يصدق عليه المئزر و القميص و الازار و لو في مرتبته النازلة، فلو لم يصدق على قطعة منها قميص أو مئزر أو ازار فيكتفى بستر عورته، و ان كان الأحوط ستره بما يمكن الاّ أن يكون هتكا للميّت، و الدليل على هذا الاحتياط و الاستثناء احترام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دار الأمر بين واحدة من الثلاث تجعل ازارا، ثمّ القميص ان كان طويلاً؛ و الدليل على ذلك أقربيّته الى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الاّ مقدار ستر العورة تعيّن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دار الأمر بين القبل و الدبر يقدّم الأوّل؛ لأنّ الدبر محفوظ باليتيه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490139_3531895371"/>
      <w:bookmarkStart w:id="330" w:name="_Toc111"/>
      <w:bookmarkEnd w:id="329"/>
      <w:r>
        <w:rPr>
          <w:rtl w:val="true"/>
        </w:rPr>
        <w:t>في عدم اعتبار قصد القربة في التكفين</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التكفين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في التكفين قصد القربة؛ لأنّ المقصود منه ستر الميّت بنحو مخصوص، و لو قصد القربة يثاب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القطع بعدم اعتبار النيّة فيه و في التحنيط و نحوهما </w:t>
      </w:r>
      <w:bookmarkStart w:id="331" w:name="pg20827_276945"/>
    </w:p>
    <w:p>
      <w:pPr>
        <w:pStyle w:val="BookText"/>
        <w:rPr/>
      </w:pPr>
      <w:bookmarkEnd w:id="331"/>
      <w:r>
        <w:rPr>
          <w:rFonts w:ascii="Amiri" w:hAnsi="Amiri" w:eastAsia="Amiri" w:cs="Amiri"/>
          <w:color w:val="111111"/>
          <w:sz w:val="28"/>
          <w:sz w:val="28"/>
          <w:szCs w:val="28"/>
          <w:rtl w:val="true"/>
          <w:lang w:bidi="ar-SA"/>
        </w:rPr>
        <w:t>من أحكام الميّت كحمله و دفنه؛ و لعلّه بعد ظهور الاجماع من الأصحاب على ذلك؛ لأنّ المفهوم من الأدلّة بروز هذه الأمور الى الخارج من غير اعتبار لها، و لظهور وجه الحكمة فيها، و أنّها ليست من الأمور التي يقصد بها تكميل النفس و رياضتها و القرب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تعتبر النيّة في حصول الثواب كما في غيرها من الأفعال التي هي كذلك، و ليس ذا معنى اعتبار النيّة في العبادة، مع احتمال أن يقال هنا بحصول الثواب مع عدم النيّة؛ لظواهر الأدلّة ما لم ينو العدم، بل ربّما ظهر من المحكي عن الأردبيلي حصوله معه أيضا، و هو لايخلو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وقع في الروض حيث قال بعد ذكره أحكام الكفن و الحنوط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النيّة معتبرة فيهما؛ لأنّهما فعلان واجبان، لكن لو أخلّ لم يبطل الفعل، و هل يأثم بتركها يحتمله؛ لوجوب العمل و لايتمّ الاّ بالنيّة؛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الاّ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عدمه و هو أقوى؛ لأنّ القصد بروزهما للوجود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لا يستتبع الثواب الاّ اذا أريد بها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ما فيه بعد ما عرفت، فتأمّل</w:t>
      </w:r>
      <w:r>
        <w:rPr>
          <w:rFonts w:eastAsia="Amiri" w:cs="Amiri" w:ascii="Amiri" w:hAnsi="Amiri"/>
          <w:color w:val="111111"/>
          <w:sz w:val="28"/>
          <w:szCs w:val="28"/>
          <w:rtl w:val="true"/>
          <w:lang w:bidi="ar-SA"/>
        </w:rPr>
        <w:t>».</w:t>
      </w:r>
      <w:r>
        <w:rPr>
          <w:rStyle w:val="FootnoteAnchor"/>
          <w:rtl w:val="true"/>
        </w:rPr>
        <w:footnoteReference w:id="412"/>
      </w:r>
    </w:p>
    <w:p>
      <w:pPr>
        <w:pStyle w:val="Heading4"/>
        <w:numPr>
          <w:ilvl w:val="3"/>
          <w:numId w:val="1"/>
        </w:numPr>
        <w:rPr/>
      </w:pPr>
      <w:bookmarkStart w:id="332" w:name="__RefHeading___Toc2490141_3531895371"/>
      <w:bookmarkStart w:id="333" w:name="_Toc112"/>
      <w:bookmarkEnd w:id="332"/>
      <w:r>
        <w:rPr>
          <w:rtl w:val="true"/>
        </w:rPr>
        <w:t>في اعتبار ساتريّة كلّ من القطعات</w:t>
      </w:r>
      <w:bookmarkEnd w:id="333"/>
    </w:p>
    <w:p>
      <w:pPr>
        <w:pStyle w:val="Heading5"/>
        <w:numPr>
          <w:ilvl w:val="4"/>
          <w:numId w:val="1"/>
        </w:numPr>
        <w:rPr/>
      </w:pPr>
      <w:bookmarkStart w:id="334" w:name="__RefHeading___Toc2490143_3531895371"/>
      <w:bookmarkStart w:id="335" w:name="_Toc113"/>
      <w:bookmarkEnd w:id="334"/>
      <w:r>
        <w:rPr>
          <w:rtl w:val="true"/>
        </w:rPr>
        <w:t>اشارة</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كلّ من القطعات أن يكون وحده ساترا لما تحته فلايكتفى بما يكون حاكيا له و ان حصل الستر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كفاية ما يكون ساترا من جهة طليه بالنشاء و نحوه لا بنفسه، و ان كان الأحوط كونه كذلك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ابتداء الفصل قوله عليه السلام في صحيحة زرارة عن الكافي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الكفن المفروض ثلاثة أثواب، و ثوب تامّ لا أقلّ منه يواري جسده كلّه، الحديث</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فانّ الظاهر من المواراة هو الساتر لما تحته، و لايبعد أن يكون ذلك لكلّ من القميص و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لفظ الثوب وضع لما يلبس و لايحكى تحتهو يحصل الستر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اعتبار كون كلّ قطعة من القطعات ساترة فلما قدّمناه من أنّ الواجب انحلالي، و كلّ من المئزر و القميص و الازار كفن واجب باستقلاله و قد أخذ في مفهوم الكفن الستر و المواراة،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الخبزة في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الرماد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واراها بها، و هو نوع من طبخ الخبز، و كفّن الجمر بالرماد، أي غطّاه به، و معه يعتبر أن يكون كلّ من المئزر و القميص و الازار ساترا و مواريا للجسد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ثمّ انّه يكفي أن يضمّ الى القميص أو المئزر أو الازار شيئا ليكون ساترا، ان كان كل واحد حاكيا لما تحته من دون ذلك الشيء؛ لأنّ الستر يستند الى الكفن المشتمل على ذلك الشيء، كما أنّه يكون كافيا في الساتر الصلاتي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التكفين بجلد الميتة، و لا بالمغصوب و لو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كفّن بالمغصوب وجب نزعه بعد الدفن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التكفين بجلد الميتة؛ لما سيأتي من أنّه يعتبر أن يكون الكفن طاهرا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التكفين بالمغصوب و لو في حال الاضطرار؛ لحرمة التصرّف في مال الغير بدون اذنه مطلقا، الاّ في بعض الموارد و ليس هذا منها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كفّن بالمغصوب وجب نزعه و لو بعد الدفن؛ لوجوب ردّ مال الغير الى </w:t>
      </w:r>
    </w:p>
    <w:p>
      <w:pPr>
        <w:pStyle w:val="BookText"/>
        <w:rPr/>
      </w:pPr>
      <w:r>
        <w:rPr>
          <w:rFonts w:ascii="Amiri" w:hAnsi="Amiri" w:eastAsia="Amiri" w:cs="Amiri"/>
          <w:color w:val="111111"/>
          <w:sz w:val="28"/>
          <w:sz w:val="28"/>
          <w:szCs w:val="28"/>
          <w:rtl w:val="true"/>
          <w:lang w:bidi="ar-SA"/>
        </w:rPr>
        <w:t>صاحبه و لايكون التكليف ساقطا عمّن علم ذلك من المكلّفين، فانّ التكفين بالمغصوب يكون كعدم التكفين، فيجب نزعه و ردّه الى صاحبه و تكفينه بالمال الحلال ثانيا ان كان ممكنا، و الاّ دفن بدونه، و لو تلف يكون المتصرّف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اختيارا التكفين بالنجس حتّى لو كانت النجاسة بما عفي عنها في الصلاة على الأحوط و لا بالحرير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الميّت طفلاً أو امرأة، و لا بالمذهّب، و لا بما لايؤكل لحمه جلدا كان أو شعرا أو وبرا، و الأحوط أن لايكون من جلد المأكول، و أمّا من وبره و شعره فلا بأس و ان كان الأحوط فيهما أيضا المنع، و أمّا في حال الاضطرار فيجوز بالجميع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اختيارا التكفين بالنجس؛ يدلّ على ذلك حسنة الكاهلي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منخر الميّت الدم أو الشيء بعد ما يغسّل فأصاب العمامة أو الكفن قرض عنه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حسنة ابن أبي عمير و أحمد بن محمّد عن غير واحد من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الميّت شيء بعد ما يكفّن فأصاب الكفن قرض من الكفن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الميّت شيء بعد ما يكفّن فأصاب الكفن قرض منه</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وجبت ازالة النجاسة عن الكفن بعد تكفينه، فالتكفين في الأثواب النجسة </w:t>
      </w:r>
    </w:p>
    <w:p>
      <w:pPr>
        <w:pStyle w:val="BookText"/>
        <w:rPr/>
      </w:pPr>
      <w:r>
        <w:rPr>
          <w:rFonts w:ascii="Amiri" w:hAnsi="Amiri" w:eastAsia="Amiri" w:cs="Amiri"/>
          <w:color w:val="111111"/>
          <w:sz w:val="28"/>
          <w:sz w:val="28"/>
          <w:szCs w:val="28"/>
          <w:rtl w:val="true"/>
          <w:lang w:bidi="ar-SA"/>
        </w:rPr>
        <w:t>ابتداءً لايجوز بطريق أولى، فانّ الظاهر أنّه لا خصوصيّة لكيفيّة تطهير الكفن، فانّ القرض في الروايات لعلّه لسهولته، و الاّ يجوز تطهيره بالماء أيضا ان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الاحتياط من المصنّف بعدم العفو هنا عن النجاسة التي عفيت في الصلاة، في محلّه؛ لاطلاق الفتاوى و كذا اطلاق الروايات كما في المستمسك</w:t>
      </w:r>
      <w:r>
        <w:rPr>
          <w:rStyle w:val="FootnoteAnchor"/>
          <w:rtl w:val="true"/>
        </w:rPr>
        <w:footnoteReference w:id="418"/>
      </w:r>
      <w:r>
        <w:rPr>
          <w:rFonts w:ascii="Amiri" w:hAnsi="Amiri" w:eastAsia="Amiri" w:cs="Amiri"/>
          <w:color w:val="111111"/>
          <w:sz w:val="28"/>
          <w:sz w:val="28"/>
          <w:szCs w:val="28"/>
          <w:rtl w:val="true"/>
          <w:lang w:bidi="ar-SA"/>
        </w:rPr>
        <w:t>،و ان أنكره في التنقيح</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لايجوز التكفين بالحرير الخالص؛ و ذلك لمعتبرة الحسين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ثياب تعمل بالبصرة على عمل العصب اليماني من قزّ و قطن، هل يصلح أن يكفّن فيها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القطن أكثر من القزّ فلا بأس</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قد رواها في التهذيب في موضع منه الحسن بن راشد و هو ثقة، و الرواية معتبرة من حيث السند كما ذكر ذلك تفصيلاً في التنقيح فراجع</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أمّا من حيث الدلالة فقد أفتى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التكفين بالحرير المحض اجماعا سواء كان رجلاً أو امرأة كما في المعتبر و التذكرة، و للرجل و المرأة باتّفاقنا كما في الذكرى، و صريح الأخير المساواة في الاجماع كظاهر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على أصل الحكم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مضمر الحسن بن راشد في الكافي، و عن أبي الحسن الثالث عليه السلام مرسلاً في الفقيه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ثياب تعمل بالبصرة على عمل العصب اليماني من قزّ و قطن هل يصلح أن يكفّن فيها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القطن أكثر من القزّ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المناقشة في سنده كالمناقشة في متنه بعدم اقتضاء البأس الحرمة مدفوعة بالانجبار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الميّت طفلاً أو امرأة؛ لاطلاق النصّ و تصريح جملة من معاقد الاجماعات بعدم الفرق بين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فيه اشكال ينشأ من جواز لبسهنّ له في الصلاة بخلاف الرجل، و من عموم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كماترى؛ اذ جواز اللبس في الصلاة لايعارض عموم النهي</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التكفين بالحرير، هذا الحكم ثابت باجماعنا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رواية الحسن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ثياب تعمل بالبصرة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شرط في رفع البأس أن يكون القطن أكثر، فعلم منه أنّه لو كان القزّ صرفا لم يجز،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العصب ضرب من برود اليمن، سمّي بذلك لأنّه يصبغ بالعصب و هو نبت باليمن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الخبر و كلام الأصحاب يقتضي عدم الفرق في ذلك بين الرجل و المرأة، و احتمال العلاّمة في النهاية كراهته للمرأة؛ لاباحته لها في حال الحياة،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جواز التكفين بالجلد؛ لأنّ الثوب انّما يطلق في العرف على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الشعر و الوبر فمنعه ابن الجنيد، و أجازه في المعتبر؛ لصدق اسم الثوب عليه و انتفاء المانع منه، و الاجتناب أولى</w:t>
      </w:r>
      <w:r>
        <w:rPr>
          <w:rFonts w:eastAsia="Amiri" w:cs="Amiri" w:ascii="Amiri" w:hAnsi="Amiri"/>
          <w:color w:val="111111"/>
          <w:sz w:val="28"/>
          <w:szCs w:val="28"/>
          <w:rtl w:val="true"/>
          <w:lang w:bidi="ar-SA"/>
        </w:rPr>
        <w:t>».</w:t>
      </w:r>
      <w:r>
        <w:rPr>
          <w:rStyle w:val="FootnoteAnchor"/>
          <w:rtl w:val="true"/>
        </w:rPr>
        <w:footnoteReference w:id="424"/>
      </w:r>
      <w:bookmarkStart w:id="336" w:name="pg20827_276950"/>
    </w:p>
    <w:p>
      <w:pPr>
        <w:pStyle w:val="BookText"/>
        <w:rPr/>
      </w:pPr>
      <w:bookmarkEnd w:id="336"/>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337" w:name="__RefHeading___Toc2490145_3531895371"/>
      <w:bookmarkStart w:id="338" w:name="_Toc114"/>
      <w:bookmarkEnd w:id="337"/>
      <w:r>
        <w:rPr>
          <w:rtl w:val="true"/>
        </w:rPr>
        <w:t xml:space="preserve">الفرع الأوّل </w:t>
      </w:r>
      <w:r>
        <w:rPr>
          <w:rtl w:val="true"/>
        </w:rPr>
        <w:t xml:space="preserve">: </w:t>
      </w:r>
      <w:r>
        <w:rPr>
          <w:rtl w:val="true"/>
        </w:rPr>
        <w:t>في التكفين بالمذهّب و بما لايؤكل لحمه</w:t>
      </w:r>
      <w:bookmarkEnd w:id="33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قد يشعر اقتصار المحقّق في الشرائع على المنع من الحرير بالنسبة الى جنس الكفن كما عن المبسوط و النهاية و الاقتصاد و الجامع و التحرير و المعتبر و التذكرة و نهاية الأحكام، بجواز التكفين بغيره مطلقا و ان كان ممّا يمنع من الصلاة به؛ و لعلّه لعدم استفادة اعتبار أزيد من ذلك من الأخبار، و عدم ثبوت مسمّى شرعي للكفن، و على تقديره فاطلاق الأدلّة كاف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النهي عن الكتّان و أنّه كان لبني اسرائيل يكفّنون به، و القطن لأمّة محمّد صلى الله عليه و آله محمول على الكراهة و الندب قطعا، و ان كان ربّما يظهر من الخلاف وجوب ذلك، بل دعوى الاجماع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بعد المناقشة بعدم انحصار الأدلّة في الأخبار و أنّ هناك ادّعاء الاجماع، و منع بقاء التكفين على معناه اللغوي، و استصحاب الشغل الى البراءة اليقينيّة،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فالذي يقوى في النظر عدم جواز التكفين بجنس ما يمنع من الصلاة فيه كسائر ما لايؤكل لحمه و كذا التكفين بجلد ما يؤكل لحمه؛ لانصراف الثياب الى غيرها، فانّه لايجوز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لايشترط فيه أزيد ممّا ذكرنا من الطهارة و عدم الحريريّة و الغصبيّة و كونه ثوبا، فلا اشكال في جواز التكفين بعد احرازها و ان كان شعر و وبر ما يؤكل لحمه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الدليل على عدم جواز التكفين بالمذهّب و بما لايؤكل لحمه اذا ذكّي، جلدا كان أو شعرا أو وبرا، الاّ 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لاتجمّروا الأكفان و لاتمسحوا موتاكم بالطيب الاّ الكافور، فانّ الميّت بمنزلة المحرم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بضميمة أنّ ثوبي الاحرام يعتبر فيهما أن يكونا ممّا يجوز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ضعف سندها معارضة بموثّقة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بالثياب كلّها، و يغطّى وجهه، و يصنع به كما يصنع بالمحلّ، غير أنّه لايمسّ الطيب</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اذن فالحكم في المسألة مبني على الاحتياط و لو لأجل الخروج عن مخالفة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أيضا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يجوز التكفين بأجزاء الميتة الطاهرة كجلد السمك الكبير الاّ أنّ تركه أحوط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التكفين في جلد المأكول، فانّه لا دليل على منعه الاّ ادّعاء عدم اطلاق الثوب عليه، ولكنّ الظاهر أوّلاً أنّه يطلق الثوب كثيرا على ما يصنع من جلد المأكول كما في زماننا، و يطلق أيضا على الفرو كما في الحبوة التي تشمل أثواب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أيضا مبني على الاحتياط؛ خروجا عن مخالفة المانع</w:t>
      </w:r>
      <w:r>
        <w:rPr>
          <w:rFonts w:eastAsia="Amiri" w:cs="Amiri" w:ascii="Amiri" w:hAnsi="Amiri"/>
          <w:color w:val="111111"/>
          <w:sz w:val="28"/>
          <w:szCs w:val="28"/>
          <w:rtl w:val="true"/>
          <w:lang w:bidi="ar-SA"/>
        </w:rPr>
        <w:t xml:space="preserve">. </w:t>
      </w:r>
      <w:bookmarkStart w:id="339" w:name="pg20827_276952"/>
    </w:p>
    <w:p>
      <w:pPr>
        <w:pStyle w:val="Heading5"/>
        <w:numPr>
          <w:ilvl w:val="4"/>
          <w:numId w:val="1"/>
        </w:numPr>
        <w:rPr/>
      </w:pPr>
      <w:bookmarkStart w:id="340" w:name="__RefHeading___Toc2490147_3531895371"/>
      <w:bookmarkStart w:id="341" w:name="_Toc115"/>
      <w:bookmarkEnd w:id="339"/>
      <w:bookmarkEnd w:id="340"/>
      <w:r>
        <w:rPr>
          <w:rtl w:val="true"/>
        </w:rPr>
        <w:t xml:space="preserve">الفرع الثاني </w:t>
      </w:r>
      <w:r>
        <w:rPr>
          <w:rtl w:val="true"/>
        </w:rPr>
        <w:t xml:space="preserve">: </w:t>
      </w:r>
      <w:r>
        <w:rPr>
          <w:rtl w:val="true"/>
        </w:rPr>
        <w:t>في التكفين في الأثواب الممنوعة في حال الاضطرار</w:t>
      </w:r>
      <w:bookmarkEnd w:id="341"/>
    </w:p>
    <w:p>
      <w:pPr>
        <w:pStyle w:val="BookText"/>
        <w:rPr/>
      </w:pPr>
      <w:r>
        <w:rPr>
          <w:rFonts w:ascii="Amiri" w:hAnsi="Amiri" w:eastAsia="Amiri" w:cs="Amiri"/>
          <w:color w:val="111111"/>
          <w:sz w:val="28"/>
          <w:sz w:val="28"/>
          <w:szCs w:val="28"/>
          <w:rtl w:val="true"/>
          <w:lang w:bidi="ar-SA"/>
        </w:rPr>
        <w:t>تجوز الصلاة في الأثواب الممنوعة المذكورة في حال الاضطرار الاّ في المغصوب أي اذا لم يتمكّن من التكفين في الثوب الطاهر أو غير الحرير المحض أو المذهّب و أجزاء ما لايؤكل لحمه بناءً على عدم جوازه، و كذا جلد المأكول لحمه، فيجوز في الثوب النجس و الحرير و المذهّب و أجزاء ما لايؤكل لحمه و كذا جلد المأكول لحمه بناءً على عدم جواز الثلاثة الأخيرة في حال الاختيار؛ و ذلك لعدم المنع عن الثوب النجس مطلقا، فانّ الدليل الدالّ على منعه هو الروايات التي تقدّمت مثل قوله عليه السلام في حسنة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منخر الميّت الدم أو الشيء بعد ما يغسّل فأصاب العمامة أو الكفن قرض عنه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فانّ الظاهر منه أنّ وجوب تطهير الكفن تكليفي، فعليه يكون هذا الوجوب دائرا مدار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كون التكفين في غير الحرير، فانّ الظاهر من مفهوم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أنّ فيه بأسا اذا كان حريرا أو حريره أكثر، هو عدم جواز تكفينه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وجوبه في الاختيار، فيجوز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الأخيرة فحيث انّ دليل عدم جواز التكفين بها هو الاجماع المدّعى فالقدر المتيقّن منه هو حال الاختيار دون الاضطرار الى تكفينه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المغصوب فلايجوز التكفين فيه بحال؛ لعدم جواز التصرّف في مال الغير بدون اذنه الاّ ما خرج بالدليل و ليس منه</w:t>
      </w:r>
      <w:r>
        <w:rPr>
          <w:rFonts w:eastAsia="Amiri" w:cs="Amiri" w:ascii="Amiri" w:hAnsi="Amiri"/>
          <w:color w:val="111111"/>
          <w:sz w:val="28"/>
          <w:szCs w:val="28"/>
          <w:rtl w:val="true"/>
          <w:lang w:bidi="ar-SA"/>
        </w:rPr>
        <w:t xml:space="preserve">. </w:t>
      </w:r>
      <w:bookmarkStart w:id="342" w:name="pg20827_276953"/>
    </w:p>
    <w:p>
      <w:pPr>
        <w:pStyle w:val="Heading4"/>
        <w:numPr>
          <w:ilvl w:val="3"/>
          <w:numId w:val="1"/>
        </w:numPr>
        <w:rPr/>
      </w:pPr>
      <w:bookmarkStart w:id="343" w:name="__RefHeading___Toc2490149_3531895371"/>
      <w:bookmarkStart w:id="344" w:name="_Toc116"/>
      <w:bookmarkEnd w:id="342"/>
      <w:bookmarkEnd w:id="343"/>
      <w:r>
        <w:rPr>
          <w:rtl w:val="true"/>
        </w:rPr>
        <w:t>فيما اذا دار الأمر في حال الاضطرار بين الأثواب الممنوعة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في حال الاضطرار بين جلد المأكول أو أحدالمذكورات يقدّم الجلد على الجميع، و اذا دار بين النجس و الحرير أو بينه و بين أجزاء غير المأكول لايبعد تقديم النجس و ان كان 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دار بين الحرير و غير المأكول يقدّم الحرير و ان كان لايخلو عن اشكال في صورة الدوران بين الحرير و جلد غير المأكول، و اذا دار بين جلد غير المأكول و سائر أجزائه يقدّم سائر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الممنوع من التكفين فيه هو الحرير و النجس، و أمّا غيرهما فمبني على الاحتياط، و تقدّم أيضا أنّه يجوز التكفين فيهما حال الاضطرار و كذا في الثلاثة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في حال الاضطرار بين الحرير و النجس، فيقدّم الحرير؛ و ذلك لأنّ عدم جواز التكفين في الحرير استفيد من معتبرة الحسين بن راشد باستعانة فتوى المشهور، بل عدم الخلاف فيه، ولكن عدم جواز التكفين في النجس فقد أستفيد من نفس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دار الأمر بين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الحرير 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أجزاء غير المأكول، فيقدّم أجزاء غير المأكول؛ لأنّ مبنى الثاني قول عدّة من الفقهاء و قد تقدّم أنّه الأحوط، و كذا بينهما و بين جلد المأكول لحمه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دار الأمر بين أجزاء غير المأكول و جلد المأكول لحمه، يقدّم الجلد المأكول لحمه؛ لضعف دليل عدم جوازه بالنسبة الى الأوّل</w:t>
      </w:r>
      <w:r>
        <w:rPr>
          <w:rFonts w:eastAsia="Amiri" w:cs="Amiri" w:ascii="Amiri" w:hAnsi="Amiri"/>
          <w:color w:val="111111"/>
          <w:sz w:val="28"/>
          <w:szCs w:val="28"/>
          <w:rtl w:val="true"/>
          <w:lang w:bidi="ar-SA"/>
        </w:rPr>
        <w:t xml:space="preserve">. </w:t>
      </w:r>
      <w:bookmarkStart w:id="345" w:name="pg20827_276954"/>
    </w:p>
    <w:p>
      <w:pPr>
        <w:pStyle w:val="Heading4"/>
        <w:numPr>
          <w:ilvl w:val="3"/>
          <w:numId w:val="1"/>
        </w:numPr>
        <w:rPr/>
      </w:pPr>
      <w:bookmarkStart w:id="346" w:name="__RefHeading___Toc2490151_3531895371"/>
      <w:bookmarkStart w:id="347" w:name="_Toc117"/>
      <w:bookmarkEnd w:id="345"/>
      <w:bookmarkEnd w:id="346"/>
      <w:r>
        <w:rPr>
          <w:rtl w:val="true"/>
        </w:rPr>
        <w:t>في التكفين بالحرير الغير الخالص</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بالحرير الغير الخالص بشرط أن يكون الخليط أزيد من الابريسم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فيه في المسألة الرابعة بأنّه لايجوز التكفين بالحرير المحض،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التكفين في الثوب الذي يكون حريره أزيد من غيره لايجوز على الأحوط؛ و ذلك لما يفهم من قوله عليه السلام في معتبرة الحسين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القطن أكثر من القزّ فلا بأس</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فالاحتياط المذكور يكون بناءً على أن يكون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الجواز، و لو بقرينة فتوى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الكفن بنجاسة خارجة أو بالخروج من الميّت وجب ازالتها و لو بعد الوضع في القبر بغسل أو بقرض اذا لم يفسد الكفن، و اذا لم يمكن وجب تبديله مع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الرابعة وجوب تطهير الكفن اذا تنجّس بالنجاسة الخارجة من الميّت أو من الخارج بغسل أو بقرض و لو بعد الوضع في القبر؛ للروايات المذكورة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يفسد الكفن في صورة القرض و عدم التمكّن من الغسل أو تبديله، و الاّ يجب غسله أو تبديله اذا لم يمكن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تنجّس الكفن بعد الدفن فلايجب، كما هو واضح</w:t>
      </w:r>
      <w:r>
        <w:rPr>
          <w:rFonts w:eastAsia="Amiri" w:cs="Amiri" w:ascii="Amiri" w:hAnsi="Amiri"/>
          <w:color w:val="111111"/>
          <w:sz w:val="28"/>
          <w:szCs w:val="28"/>
          <w:rtl w:val="true"/>
          <w:lang w:bidi="ar-SA"/>
        </w:rPr>
        <w:t xml:space="preserve">. </w:t>
      </w:r>
      <w:bookmarkStart w:id="348" w:name="pg20827_276955"/>
    </w:p>
    <w:p>
      <w:pPr>
        <w:pStyle w:val="Heading4"/>
        <w:numPr>
          <w:ilvl w:val="3"/>
          <w:numId w:val="1"/>
        </w:numPr>
        <w:rPr/>
      </w:pPr>
      <w:bookmarkStart w:id="349" w:name="__RefHeading___Toc2490153_3531895371"/>
      <w:bookmarkStart w:id="350" w:name="_Toc118"/>
      <w:bookmarkEnd w:id="348"/>
      <w:bookmarkEnd w:id="349"/>
      <w:r>
        <w:rPr>
          <w:rtl w:val="true"/>
        </w:rPr>
        <w:t>في أنّ كفن الزوجة على زوجها</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زوجها، و لو مع يسارها، من غير فرق بينكونها كبيرة أو صغيرة أو مجنونة أو عاقلة، حرّة أو أمة، مدخولة أو غير مدخولة، دائمة أو منقطعة، مطيعة أو ناشزة، بل و كذا المطلّقة الرجعيّة دون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الزوج لا فرق بين الصغير و الكبير، و العاقل و المجنون، فيعطي الولي من مال المولّى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كفن الزوجة على زوجها؛ يدلّ على ذلك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المرأة على زوجها اذا ماتت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صحيحة اسماعيل بن أبي زياد السكوني عن جعفر عن أبيه أنّ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الزوج كفن امرأته اذا ماتت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اطلاقهما شامل للزوجة المعسرة و الموسرة، و كذا يشمل الزوجة الكبيرة و الصغيرة و المجنونة و العاقلة، الحرّة و الأمة، مدخولة أو غير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يشمل المطلّقة الرجعيّة؛ لأنّها زوجة دون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الزوج لا فرق بين الصغير و الكبير، و العاقل و المجنون، فيعطي الولي من مال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شمولهما للزوجة المنقطعة و الناشزة ففيه تأمّل،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منصرفة عنهما الاّ أنّه بعيد، فيشملهما اطلاق الرواية؛ لكون الزوجة المنقطعة زوجة بالأخصّ لو كانت مدّتها طويلة، و كذا الناشزة زوجة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المرأة على زوجها اجماعا كما في الخلاف و التنقيح و </w:t>
      </w:r>
      <w:bookmarkStart w:id="351" w:name="pg20827_276956"/>
    </w:p>
    <w:p>
      <w:pPr>
        <w:pStyle w:val="BookText"/>
        <w:rPr/>
      </w:pPr>
      <w:bookmarkEnd w:id="351"/>
      <w:r>
        <w:rPr>
          <w:rFonts w:ascii="Amiri" w:hAnsi="Amiri" w:eastAsia="Amiri" w:cs="Amiri"/>
          <w:color w:val="111111"/>
          <w:sz w:val="28"/>
          <w:sz w:val="28"/>
          <w:szCs w:val="28"/>
          <w:rtl w:val="true"/>
          <w:lang w:bidi="ar-SA"/>
        </w:rPr>
        <w:t>عن نهاية الأحكام، و ان كانت ذا مال كما عليه فتوى الأصحاب في المعتبر والذكرى، و عند علمائنا في المنتهى و التذكرة، و هو الحجّة، مضافا الى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المدخول بها و غيرها، و لا بين الصغيرة و الكبيرة، و لا بين الحرّة و الأمة، و لا بين الناشزة و المطيعة، و لا بين العاقلة و المجنونة، و لا بين الدائمة و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تقدّم من الاطلاق في الزوجة تعرف الاطلاق أيضا في الزوج من عدم الفرق بين صغيره و كبيره و مجنونه و عاقله و نحو ذلك و ان تعلّق الخطاب حينئذٍ بالولي، و يلحق بالزوجة المطلّقة رجعيّة بخلاف البائن، و في المحلّلة وجهان،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352" w:name="__RefHeading___Toc2490155_3531895371"/>
      <w:bookmarkStart w:id="353" w:name="_Toc119"/>
      <w:bookmarkEnd w:id="352"/>
      <w:r>
        <w:rPr>
          <w:rtl w:val="true"/>
        </w:rPr>
        <w:t>في شرائط كون كفن الزوجة على الزوج</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كون كفن الزوجة على الزوج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بأن يكون له ما يفي به أو ببعضه زائدا عن مستثنيات الدين، و الاّ فهو أو البعض الباقي في 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تقارن موتهما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محجوريّة الزوج قبل موتها بسبب الفلس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لايتعلّق به حقّ الغير من رهن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تعيينها الكفن بالوصيّة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 مختصّ بالزوج الموسر فيما قطع به الأصحاب، و يحتمل شموله لغيره أيضا مع الامكان؛ لاطلاق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بالكفن بقيّة المؤن الواجبة، كماء الغسل و السدر و الكافور، و فيه 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أوصت بالكفن فهو من الثلث، و مع النفوذ يسقط عنه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اطلاق قوله عليه السلام في الصحيحتين المتقدّمتين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 اذا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الفرق بين كونه موسرا أو معسرا، فلو لم يكن له مؤونة يجب عليه الاستقراض أو بيع شيء لايحتاج اليه حاليّا، اذا لم يشقّ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تعلّق بماله حقّ الغير من رهن أو غيره، أو صار محجورا قبل موتها بسبب الفلس، ففي ذلك كلّه يجب عليه الاستقراض، في صورة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أوصت بأن يكون كفنها من مالها و عمل بوصيّتها فيسقط عنه، كما لو تبرّع متبرّع بكفنها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اقترن موت الزوجة و الزوج فالظاهر السقوط؛ للأصل مع ظهور انصراف الأدلّة لغيره كما في الجواهر</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دليلهم على اشتراط يساره و أن يكون له ما يفي به أو ببعضه زائدا عن مستثنيات الدين هو ما دلّ على أنّ المعسر ينظر الى ميسرة، و أنّ الدار و الخادم و أمثالهما مستثنيات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اليه آنفا من أنّ كون الكفن على الزوج ليس من قبيل الديون، و انّما هو تكليف فعلي فوري يسقط بعد مدّة و لا معنى في مثله للقول بوجوب انظاره و مطالبته بالكفن بعد سنة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انظار المعسر و استثناء الدار و الخادم ظاهر الاختصاص بالديون المستمرّة في الذمّة الى أن تؤدّى، و ظاهر الدلالة على عدم جواز مطالبته بالدين الى زمان التمكّن و اليسار و لايباع لأجلها الدار و الخادم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لايأتي في المقام كذلك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فاطلاق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الزوج كفن امرأته اذا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المحكّم بلا فرق بين يسار الزوج و اعساره فاذا لم يكن موسرا بالمعنى الذي ذكره الماتن قدس سرهوجب أن يستقرض أو يبيع خادمه أو داره أو غيرهما ممّا يملكه امتثالاً لهذا التكليف </w:t>
      </w:r>
      <w:bookmarkStart w:id="354" w:name="pg20827_276958"/>
    </w:p>
    <w:p>
      <w:pPr>
        <w:pStyle w:val="BookText"/>
        <w:rPr/>
      </w:pPr>
      <w:bookmarkEnd w:id="354"/>
      <w:r>
        <w:rPr>
          <w:rFonts w:ascii="Amiri" w:hAnsi="Amiri" w:eastAsia="Amiri" w:cs="Amiri"/>
          <w:color w:val="111111"/>
          <w:sz w:val="28"/>
          <w:sz w:val="28"/>
          <w:szCs w:val="28"/>
          <w:rtl w:val="true"/>
          <w:lang w:bidi="ar-SA"/>
        </w:rPr>
        <w:t>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يكون بيعه للخادم أو الدار حرجا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لايمكنالتعيّش من دون خادم الاّ بالمشقّة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وجوب بيعه بدليل نفي الحرج، و الاّ فيجب بيعه و تحصيل الكفن بمقتضى اطلاق المعتبرة و لو كان عسرا غير حرجي</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المحلّلة على سيّدها لا المحلّل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كفن المحلّلة على سيّدها لا المحلّل له على ما يأتي في كفن المملوك؛ اذ ليست هي زوجة حتّى يكون كفنها من المحلّل له؛ لأنّ التحليل ليس تزويجا بل هو من قبيل ملك اليمين كما في المستمسك</w:t>
      </w:r>
      <w:r>
        <w:rPr>
          <w:rFonts w:eastAsia="Amiri" w:cs="Amiri" w:ascii="Amiri" w:hAnsi="Amiri"/>
          <w:color w:val="111111"/>
          <w:sz w:val="28"/>
          <w:szCs w:val="28"/>
          <w:rtl w:val="true"/>
          <w:lang w:bidi="ar-SA"/>
        </w:rPr>
        <w:t>.</w:t>
      </w:r>
      <w:r>
        <w:rPr>
          <w:rStyle w:val="FootnoteAnchor"/>
          <w:rtl w:val="true"/>
        </w:rPr>
        <w:footnoteReference w:id="437"/>
      </w:r>
    </w:p>
    <w:p>
      <w:pPr>
        <w:pStyle w:val="Heading4"/>
        <w:numPr>
          <w:ilvl w:val="3"/>
          <w:numId w:val="1"/>
        </w:numPr>
        <w:rPr/>
      </w:pPr>
      <w:bookmarkStart w:id="355" w:name="__RefHeading___Toc2490157_3531895371"/>
      <w:bookmarkStart w:id="356" w:name="_Toc120"/>
      <w:bookmarkEnd w:id="355"/>
      <w:r>
        <w:rPr>
          <w:rtl w:val="true"/>
        </w:rPr>
        <w:t>فيما اذا مات الزوج بعد الزوجة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الزوج بعد الزوجة و كان له ما يساوي كفن أحدهما قدّم عليها حتّى لو كان وضع عليها فينزع منها الاّ اذا كان بعد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الزوج بعد الزوجة لم يسقط كفنها عنه؛ لكونه من الواجبات الماليّة، و لو لم يكن عنده الاّ كفن واحد فالظاهر تقديمه عليها؛ لما دلّ على تقديم الكفن على سائر الحقوق، و احتمال تقديمها عليه لسبق التعلّق ضعيف حتّى لو كان قد وضع عليها؛ لعدم زوال ملكه عنه بذلك، و لذا كان له ابداله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دفنت فلا اشكال في اختصاصها به و ان لم نقل بخروجه عن ملكه أيضا بذلك</w:t>
      </w:r>
      <w:r>
        <w:rPr>
          <w:rFonts w:eastAsia="Amiri" w:cs="Amiri" w:ascii="Amiri" w:hAnsi="Amiri"/>
          <w:color w:val="111111"/>
          <w:sz w:val="28"/>
          <w:szCs w:val="28"/>
          <w:rtl w:val="true"/>
          <w:lang w:bidi="ar-SA"/>
        </w:rPr>
        <w:t>».</w:t>
      </w:r>
      <w:r>
        <w:rPr>
          <w:rStyle w:val="FootnoteAnchor"/>
          <w:rtl w:val="true"/>
        </w:rPr>
        <w:footnoteReference w:id="438"/>
      </w:r>
      <w:bookmarkStart w:id="357" w:name="pg20827_276959"/>
    </w:p>
    <w:p>
      <w:pPr>
        <w:pStyle w:val="BookText"/>
        <w:rPr/>
      </w:pPr>
      <w:bookmarkEnd w:id="3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المرأة على زوجها اذا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كذا قوله عليه السلام في صحيحة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الزوج كفن امرأته اذا ماتت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هو الوجوب التكليفي و أنّه حقّ لها على زوجها و لايكون هذا مثل النفقة لتكون الزوجة مالكه، بل تبقى ملكيّة الزوج للكفن، و عليه لو مات الزوج بعد الزوجة و كان من أمواله كفن واحد فيقدّم على الزوجة؛ لما دلّ على تقديم كفنه على سائر الحقوق حتّى لو كان قد وضع عليها ينزع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دفنت فالظاهر عدم جواز النبش و نزعه منها، فيصدق عرفا أنّ الزوج لم يكن له 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اختصاصها به و ان لم نقل بخروجه عن ملكه أيضا بذلك</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بكفنها متبرّع سقط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التاسعة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490159_3531895371"/>
      <w:bookmarkStart w:id="359" w:name="_Toc121"/>
      <w:bookmarkEnd w:id="358"/>
      <w:r>
        <w:rPr>
          <w:rtl w:val="true"/>
        </w:rPr>
        <w:t>في كفن غير الزوجة من أقارب الشخص</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غير الزوجة من أقارب الشخص ليس عليه و ان كان ممّن يجب نفقته عليه بل في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مال يدفن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لايلحق بالزوجة في وجوب الكفن من وجبت نفقته من </w:t>
      </w:r>
      <w:bookmarkStart w:id="360" w:name="pg20827_276960"/>
    </w:p>
    <w:p>
      <w:pPr>
        <w:pStyle w:val="BookText"/>
        <w:rPr/>
      </w:pPr>
      <w:bookmarkEnd w:id="360"/>
      <w:r>
        <w:rPr>
          <w:rFonts w:ascii="Amiri" w:hAnsi="Amiri" w:eastAsia="Amiri" w:cs="Amiri"/>
          <w:color w:val="111111"/>
          <w:sz w:val="28"/>
          <w:sz w:val="28"/>
          <w:szCs w:val="28"/>
          <w:rtl w:val="true"/>
          <w:lang w:bidi="ar-SA"/>
        </w:rPr>
        <w:t>الأقارب و الأباعد الاّ المملوك على ما صرّح به الفاضلان و الشهيدان و المحقّقالثاني و صاحبوا المدارك و الذخيرة و الحدائق و الرياض، بل لا أجد خلافا في كلّ من الحكمين، بل في المعتبر و التذكرة و الذكرى و الروض و المدارك الاجماع عليه بالنسبة الى المملوك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الحكم الأوّل فلم أجد من توقّف فيه ممّن عادته ذلك فضلاً عن المخالف، كما هو الظاهر من العلاّمة حيث لم ينقل فيه خلافا الاّ من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فمستندهم كما صرّح به جماعة الأصل مع فقد المعارض، و القياس على الزوجة لانقول به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غير الزوجة من أقارب الشخص ليس عليه و ان كان ممّن يجب عليه نفقته؛ لعدم الدليل، و الأصل الحاكم البراءة، بل يكون الكفن في مال الميّت، و ان لم يكن له مال و لايبذل له باذل فسيأتي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الكفن عن ملك الزوج بتكفين المرأة، فلو أكلها السبع أو ذهب بها السيل و بقي الكفن رجع اليه و لو كان بعد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شرحه في المسألة الحاديه عشرة، و قلنا بأنّ ملكيّة الزوج بالنسبة الى الكفن باقية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490161_3531895371"/>
      <w:bookmarkStart w:id="362" w:name="_Toc122"/>
      <w:bookmarkEnd w:id="361"/>
      <w:r>
        <w:rPr>
          <w:rtl w:val="true"/>
        </w:rPr>
        <w:t>فيما اذا كان الزوج معسرا</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الزوج معسرا كان كفنها في تركتها فلو أيسر بعد ذلك ليس للورثة مطالبة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ماتت الزوجة و كان زوجها معسرا بحيث لم يتمكّن من الاستقراض و نحوه كان كفنها في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أيسر بعد ذلك ليس للورثة مطالبة قيمته؛ و الدليل </w:t>
      </w:r>
    </w:p>
    <w:p>
      <w:pPr>
        <w:pStyle w:val="BookText"/>
        <w:rPr/>
      </w:pPr>
      <w:r>
        <w:rPr>
          <w:rFonts w:ascii="Amiri" w:hAnsi="Amiri" w:eastAsia="Amiri" w:cs="Amiri"/>
          <w:color w:val="111111"/>
          <w:sz w:val="28"/>
          <w:sz w:val="28"/>
          <w:szCs w:val="28"/>
          <w:rtl w:val="true"/>
          <w:lang w:bidi="ar-SA"/>
        </w:rPr>
        <w:t>على ذلك عدم كون الزوج مديونا؛ لعدم الدليل عليه و الأصل الجاري البراءة، وتقدّم أنّ الظاهر من قوله عليه السلام في الصحيحتين المتقدّمتين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حقّ لها عليه، فلو تبرّع متبرّع أو أوصت به سقط عنه، و هنا قد كفّنت في مالها فقد سقط عن الزوج و ليس للورثة مطالبة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كفّنها الزوج فسرقه سارق وجب عليه مرّة أخرى، بل و كذا اذا كان بعد الدفن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أنّ الحقّ الواجب على الزوج كفن زوجته، فيسقط هذا الحقّ اذا حصل التكفين و استمرّ، فلو كفّنها فسرق الكفن كشف عن بقاء الحقّ، بل و كذا اذا سرق كفنها بعد الدفن فانّه مقتضى استصحاب وجوب تكفينها عليه كما في المستمسك،</w:t>
      </w:r>
      <w:r>
        <w:rPr>
          <w:rStyle w:val="FootnoteAnchor"/>
          <w:rtl w:val="true"/>
        </w:rPr>
        <w:footnoteReference w:id="443"/>
      </w:r>
      <w:r>
        <w:rPr>
          <w:rFonts w:ascii="Amiri" w:hAnsi="Amiri" w:eastAsia="Amiri" w:cs="Amiri"/>
          <w:color w:val="111111"/>
          <w:sz w:val="28"/>
          <w:sz w:val="28"/>
          <w:szCs w:val="28"/>
          <w:rtl w:val="true"/>
          <w:lang w:bidi="ar-SA"/>
        </w:rPr>
        <w:t>و ان ناقش فيه صاحب التنقيح فراجع</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الكفن من مؤن تجهيز الزوجة ليس على الزوج على الأقوى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عدا الكفن من مؤن تجهيز الزوجة من الماء و السدر و الكافور و التدفين ليس على الزوج ؛ لعدم الدليل عليه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للزوجة مال، و امّا ان لم يكن لها مال فسيأتي الكلام فيه</w:t>
      </w:r>
      <w:r>
        <w:rPr>
          <w:rFonts w:eastAsia="Amiri" w:cs="Amiri" w:ascii="Amiri" w:hAnsi="Amiri"/>
          <w:color w:val="111111"/>
          <w:sz w:val="28"/>
          <w:szCs w:val="28"/>
          <w:rtl w:val="true"/>
          <w:lang w:bidi="ar-SA"/>
        </w:rPr>
        <w:t xml:space="preserve">. </w:t>
      </w:r>
      <w:bookmarkStart w:id="363" w:name="pg20827_276962"/>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المملوك على سيّده و كذا سائر مؤن تجهيزه الاّ اذا كانت مملوكة مزوّجة فعلى زوجها كما مرّ، و لا فرق بين أقسام المملوك، و في المبعّض يبعّض و في المشترك يشترك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الثالثه عشرة عن الجواهر أنّ كفن المملوك بل سائر مؤن تجهيزه على سيّده؛ للاجماع، الاّ اذا كانت مزوّجة فعلى زوجها كما مرّ في المسألة الحاديه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أقسام المملوك؛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المبعّض يبعّض؛ لأنّه عيال سيّده في المقدار غير المحرّر منه، فيكون تجهيزه عليه بالنسبة الى المقدار الذي لم يتحرّر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المشترك يشترك؛ لأنّه عيال للشريكين و لازم لهما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490163_3531895371"/>
      <w:bookmarkStart w:id="365" w:name="_Toc123"/>
      <w:bookmarkEnd w:id="364"/>
      <w:r>
        <w:rPr>
          <w:rtl w:val="true"/>
        </w:rPr>
        <w:t>في أنّ القدر الواجب من الكفن يؤخذ من أصل التركة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من الكفن يؤخذ من أصل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الزوجة و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الديون و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القدر الواجب من سائر المؤن من السدر و الكافور و ماء الغسل و قيمة الأرض، بل و ما يؤخذ من الدفن في الأرض المباحة، و أجرة الحمّال و الحفّار و نحوها في صورة الحاجة الى المال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الزائد عن القدر الواجب في جميع ذلك فموقوف على اجازة الكبار من الورثة في حصّتهم، الاّ مع وصيّة الميّت بالزائد مع خروجه من الثلث أو وصيّته بالثلث من دون تعيين المصرف كلاًّ أو بعضا، فيجوز صرفه في الزائد من القدر الواجب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المتعارف من الكفن يؤخذ من أصل التركة؛ لصحيحة عبداللّه بن سنانعن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عليه دين بقدر ثمن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الاّ أن يتّجر عليه بعض النّاس فيكفّنوه و يقضى ما عليه ممّا ترك</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يقدّم على ديونه و وصاياه و كذا القدر المتعارف من سائر المؤن من السدر و الكافور و ماء الغسل و قيمة الأرض المباحة و أجرة الحمّال و الحفّار و نحوها في صورة الحاجة الى المال؛ و الدليل عليه مضافا الى الصحيحتين المتقدّمتين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بناءً على عدم الخصوصيّة في الكفن، و أنّ المراد كلّ ما يحتاج اليه الميّت لتجهيزه، بما هو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يؤخذ كفن الرجل من أصل التركة مقدّما على الديون و الوصايا، و كذا ما يحتاج اليه الميّت من كافور و سدر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علمائنا و أكثر العامّة، و المستند فيه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366" w:name="pg20827_276964"/>
    </w:p>
    <w:p>
      <w:pPr>
        <w:pStyle w:val="BookText"/>
        <w:rPr/>
      </w:pPr>
      <w:bookmarkEnd w:id="366"/>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اطلاق تقديم الكفن على الدين في الأخبار و كلام الأصحاب يقتضي تقديمه على حقّ المرتهن و غرماء المفلس،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يقدّم الكفن الواجب، أمّا المندوب فمع الوصيّة به يكون من الثلث الاّ مع الاجازة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أمّا الزائد عن القدر المتعارف في جميع ذلك فموقوف على اجازة الكبار من الورثة في حصّتهم؛ لأنّ تركة الميّت انتقلت الى الورثة و استثني منها ما يحتاج اليه من مؤن تجهيزه بالروايات و الاجماع، و المحتاج اليه هو القدر المتعارف، و الزائد على ذلك منوط باجازة الكبار من الورثة أو وصيّته من الثلث، و الزائد على الثلث أيضا منوط باجازة الكبار من الورثة، كما في سائر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أنّما قلنا بالقدر المتعارف بدل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الروايات المذكورة مطلقة من هذه الجهة، و كذا الروايات الواردة في كيفيّة تجهيز الميّت، فعليه فالمستفاد منها هو المتعارف عند تجهيز أموات المسلمين، فيدخل فيه بعض المستحبّات التي تكون من أجزاء الكفن، هذا مضافا الى أنّ الاكتفاء بالقدر الواجب بالأخصّ تضييقه قد يكون هتكا لحرمة الميّت، فحرمة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تجهيزه من حيث القيمة فانّه يكون بحدّ المتعارف، الاّ أن يكون ذلك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فصّله المصنّف في المسألة الآتية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490165_3531895371"/>
      <w:bookmarkStart w:id="368" w:name="_Toc124"/>
      <w:bookmarkEnd w:id="367"/>
      <w:r>
        <w:rPr>
          <w:rtl w:val="true"/>
        </w:rPr>
        <w:t>في أنّ الأحوط الاقتصار في الواجب على ما هو أقلّ قيمة</w:t>
      </w:r>
      <w:bookmarkEnd w:id="3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الواجب على ما هو أقلّ قيمة فلو أرادوا ما هو أغلى قيمة يحتاج الزائد الى امضاء الكبار في حصّتهم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سائر المؤن، فلو كان هناك مكان مباح لايحتاج الى بذل مال أو يحتاج الى قليل لايجوز اختيار الأرض التي مصرفها أزيد الاّ بامضائهم، الاّ أن يكون ما هو الأقلّ قيمة أو مصرفا هتكا لحرمة الميّت فحينئذ لايبعد خروجه من أصل </w:t>
      </w:r>
    </w:p>
    <w:p>
      <w:pPr>
        <w:pStyle w:val="BookText"/>
        <w:rPr/>
      </w:pP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مستحبّات الكفن، فلو فرضنا أنّ الاقتصار على أقلّ الواجب هتك لحرمة الميّت يؤخذ المستحبّات أيضا من أصل التركة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بالتكفين في الأخبار انّما يدلّ على وجوب التكفين المتعارف و أنّه الذي يخرج من أصل التركة، لا أنّ الخارج من أصل التركة شيء و الكفن المتعارف شيء آخر، و ليس المأمور به خصوص الفرد الداني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الكفن المتعارف هو الذي يخرج من الزكاة اذا لم يكن للميّت مال، و لايجب اخراج الفرد الداني من الزكاة، فلو كان للميّت مال وجب اخراج ثمن الكفن المتعارف منه و هذا هو الحدّ المتوسّط بين الافراط و التفريط فلايجب اختيار ما هو أقلّ أفراد الكفن بحسب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لايجوز الاسراف و التبذير فيه بل يخرج منه الكفن المتعارف اللائق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يكن اختيار المتعارف و عدم التكفين بالأفضل هتكا و الاّ فيجب اخراج الأفضل، كما لو كان من الأشراف أو العلماء و نحوهم؛ و ذلك لأنّه هو الواجب اخراجه من الزكاة على تقدير عدم المال للميّت، فاذا كان له مال لا بدّ من اخراج ذلك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الثاني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من المستحبّات و هو ما كان له وجود مستقلّ فمن الظاهر أنّ الأمر بالكفن لايشمله؛ لخروجه عن الكفن، اللّهمّ الاّ أن يكون تركه هتكا للميّت فيجب حينئذٍ و يخرج من أصل التركة؛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سكوت الأخبار الآمرة به عن تعيين ما يخرج منه فيدور الأمر بين أن يخرج من مال المسلمين و بين أن يخرج من ماله؛ و ذلك لفرض لزومه و أنّه لا بدّ منه؛ لأنّ حرمة المؤمن ميّتا كحرمته حيّا، و الأوّل ليس بلازم كما</w:t>
      </w:r>
    </w:p>
    <w:p>
      <w:pPr>
        <w:pStyle w:val="BookText"/>
        <w:rPr/>
      </w:pPr>
      <w:r>
        <w:rPr>
          <w:rFonts w:ascii="Amiri" w:hAnsi="Amiri" w:eastAsia="Amiri" w:cs="Amiri"/>
          <w:color w:val="111111"/>
          <w:sz w:val="28"/>
          <w:sz w:val="28"/>
          <w:szCs w:val="28"/>
          <w:rtl w:val="true"/>
          <w:lang w:bidi="ar-SA"/>
        </w:rPr>
        <w:t>مرّ، فيتعيّن اخراجه من التركة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الفضل المتقدّمة الدالّة على أنّ مثل ذلك المستحبّ يخرج </w:t>
      </w:r>
      <w:bookmarkStart w:id="369" w:name="pg20827_276966"/>
    </w:p>
    <w:p>
      <w:pPr>
        <w:pStyle w:val="BookText"/>
        <w:rPr/>
      </w:pPr>
      <w:bookmarkEnd w:id="369"/>
      <w:r>
        <w:rPr>
          <w:rFonts w:ascii="Amiri" w:hAnsi="Amiri" w:eastAsia="Amiri" w:cs="Amiri"/>
          <w:color w:val="111111"/>
          <w:sz w:val="28"/>
          <w:sz w:val="28"/>
          <w:szCs w:val="28"/>
          <w:rtl w:val="true"/>
          <w:lang w:bidi="ar-SA"/>
        </w:rPr>
        <w:t>من الزكاة اذا لم يكن للميّت مال؛ لأنّه اللائق بشأنه، و اذا كان له مال لا بدّ من اخراجه من ماله</w:t>
      </w:r>
      <w:r>
        <w:rPr>
          <w:rFonts w:eastAsia="Amiri" w:cs="Amiri" w:ascii="Amiri" w:hAnsi="Amiri"/>
          <w:color w:val="111111"/>
          <w:sz w:val="28"/>
          <w:szCs w:val="28"/>
          <w:rtl w:val="true"/>
          <w:lang w:bidi="ar-SA"/>
        </w:rPr>
        <w:t>».</w:t>
      </w:r>
      <w:r>
        <w:rPr>
          <w:rStyle w:val="FootnoteAnchor"/>
          <w:rtl w:val="true"/>
        </w:rPr>
        <w:footnoteReference w:id="450"/>
      </w:r>
    </w:p>
    <w:p>
      <w:pPr>
        <w:pStyle w:val="Heading4"/>
        <w:numPr>
          <w:ilvl w:val="3"/>
          <w:numId w:val="1"/>
        </w:numPr>
        <w:rPr/>
      </w:pPr>
      <w:bookmarkStart w:id="370" w:name="__RefHeading___Toc2490167_3531895371"/>
      <w:bookmarkStart w:id="371" w:name="_Toc125"/>
      <w:bookmarkEnd w:id="370"/>
      <w:r>
        <w:rPr>
          <w:rtl w:val="true"/>
        </w:rPr>
        <w:t>فيما اذا كان تركة الميّت متعلّقا لحقّ الغير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تركة الميّت متعلّقا لحقّ الغير، مثل حقّ الغرماء في الفلس، و حقّ الرهانة و حقّ الجناية ففي تقديمه أو تقديم الكفن اشكال، فلايترك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النصّ و الفتوى و معاقد الاجماعات يقتضي تقديمه على حقّ المرتهن و المجني عليه و غرماء المفلّس، بل لم أعرف فيه خلافا بالنسبة الى الأخير، بل في الروض أنّه يقدّم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و دعوى الشكّ في شمول الأدلّة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يتردّد فيه بالنسبة الى الرهن لسبق التعلّق بالعين، و تقدّمه على النفقة في الحياة، و أولى منه حقّ الجناية في العبد الجاني مع سبقها على الموت، بل في الذكرى تقديم حقّ المرتهن الاّ أنّه قد يقوى الفرق بين الرهن و الجناية، فيقدّم على الأوّل بدعوى تناول الأدلّة له بخلاف الثاني، فتأمّل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تقديم حق الجناية في العبد الجاني مع سبقها على الموت على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الغرماء فقد مرّ أنّ الكفن مقدّم على حقّهم، و كذا حقّ الرهن، و أنّ الاحتياط بالنسبة الى حقّ الرهن في محلّه</w:t>
      </w:r>
      <w:r>
        <w:rPr>
          <w:rFonts w:eastAsia="Amiri" w:cs="Amiri" w:ascii="Amiri" w:hAnsi="Amiri"/>
          <w:color w:val="111111"/>
          <w:sz w:val="28"/>
          <w:szCs w:val="28"/>
          <w:rtl w:val="true"/>
          <w:lang w:bidi="ar-SA"/>
        </w:rPr>
        <w:t xml:space="preserve">. </w:t>
      </w:r>
      <w:bookmarkStart w:id="372" w:name="pg20827_276967"/>
    </w:p>
    <w:p>
      <w:pPr>
        <w:pStyle w:val="Heading4"/>
        <w:numPr>
          <w:ilvl w:val="3"/>
          <w:numId w:val="1"/>
        </w:numPr>
        <w:rPr/>
      </w:pPr>
      <w:bookmarkStart w:id="373" w:name="__RefHeading___Toc2490169_3531895371"/>
      <w:bookmarkStart w:id="374" w:name="_Toc126"/>
      <w:bookmarkEnd w:id="372"/>
      <w:bookmarkEnd w:id="373"/>
      <w:r>
        <w:rPr>
          <w:rtl w:val="true"/>
        </w:rPr>
        <w:t>فيما اذا لم يكن للميّت تركة بمقدار الكفن</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للميّت تركة بمقدار الكفن فالظاهر عدم وجوبه على المسلمين؛ لأنّ الواجب الكفائي هو التكفين لا اعطاء الكفن، لكنّه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هناك من سهم سبيل اللّه من الزكاة فالأحوط صرفه فيه، والأولى بل الأحوط أن يعطى لورثته حتّى يكفّنوه من مالهم اذا كان تكفين الغير لميّتهم صعبا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له كفن دفن عريانا، و لايجب على المسلمين بذل الكفن، بل يستحبّ</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 بين العلماء، أمّا انتفاء الوجوب فللأصل السالم عن المعارض، و أمّا استحباب البذل فيدلّ عليه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جمع من الأصحاب أنّه يجوز تكفين الميّت من الزكاة مع احتياجه الى ذلك، بل صرّح بعضهم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هذا الحكم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الفضل بن يونس الكاتب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من أصحابنا يموت و لم يترك ما يكفّن به، أشتري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 فيكونون هم الذين يجهّزونه،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ولد و 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بدن المؤمن ميّتا كحرمته حيّا، فوار بدنه و عورته و جهّزه و كفّنه و حنّطه، و احتسب بذلك من الزكاة، و شيّع جنازته، الحديث</w:t>
      </w:r>
      <w:r>
        <w:rPr>
          <w:rFonts w:eastAsia="Amiri" w:cs="Amiri" w:ascii="Amiri" w:hAnsi="Amiri"/>
          <w:color w:val="111111"/>
          <w:sz w:val="28"/>
          <w:szCs w:val="28"/>
          <w:rtl w:val="true"/>
          <w:lang w:bidi="ar-SA"/>
        </w:rPr>
        <w:t>».</w:t>
      </w:r>
      <w:r>
        <w:rPr>
          <w:rStyle w:val="FootnoteAnchor"/>
          <w:rtl w:val="true"/>
        </w:rPr>
        <w:footnoteReference w:id="454"/>
      </w:r>
      <w:bookmarkStart w:id="375" w:name="pg20827_276968"/>
    </w:p>
    <w:p>
      <w:pPr>
        <w:pStyle w:val="BookText"/>
        <w:rPr/>
      </w:pPr>
      <w:bookmarkEnd w:id="375"/>
      <w:r>
        <w:rPr>
          <w:rFonts w:ascii="Amiri" w:hAnsi="Amiri" w:eastAsia="Amiri" w:cs="Amiri"/>
          <w:color w:val="111111"/>
          <w:sz w:val="28"/>
          <w:sz w:val="28"/>
          <w:szCs w:val="28"/>
          <w:rtl w:val="true"/>
          <w:lang w:bidi="ar-SA"/>
        </w:rPr>
        <w:t>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هذا الحديث هو وجوب كفن الميّت من الزكاة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بذله على المسلمين فمشكل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باعطاء الكفن من مصارف سبيل اللّه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من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الفضل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ما ذكره جماعة منهم العلاّمة و الشهيدان وجوب تكفينه من بيت المال مع وجوده؛ اذ المراد ببيت المال على ما في جامع المقاصد الأموال التي تستفاد من خراج الأرضين المفتوحة عنوة، و سهم سبيل اللّه من الزكاة على القول بأنّ المراد به كلّ قربة لا الجهاد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الأخذ من سهم الفقراء و المساكين من الزكاة جاز؛ لأنّ الميّت أشدّ فقرا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من النصّ المتقدّم كظاهر من تعرّض لذلك من الأصحاب وجوب ذلك</w:t>
      </w:r>
      <w:r>
        <w:rPr>
          <w:rFonts w:eastAsia="Amiri" w:cs="Amiri" w:ascii="Amiri" w:hAnsi="Amiri"/>
          <w:color w:val="111111"/>
          <w:sz w:val="28"/>
          <w:szCs w:val="28"/>
          <w:rtl w:val="true"/>
          <w:lang w:bidi="ar-SA"/>
        </w:rPr>
        <w:t>».</w:t>
      </w:r>
      <w:r>
        <w:rPr>
          <w:rStyle w:val="FootnoteAnchor"/>
          <w:rtl w:val="true"/>
        </w:rPr>
        <w:footnoteReference w:id="455"/>
      </w:r>
    </w:p>
    <w:p>
      <w:pPr>
        <w:pStyle w:val="Heading4"/>
        <w:numPr>
          <w:ilvl w:val="3"/>
          <w:numId w:val="1"/>
        </w:numPr>
        <w:rPr/>
      </w:pPr>
      <w:bookmarkStart w:id="376" w:name="__RefHeading___Toc2490171_3531895371"/>
      <w:bookmarkStart w:id="377" w:name="_Toc127"/>
      <w:bookmarkEnd w:id="376"/>
      <w:r>
        <w:rPr>
          <w:rtl w:val="true"/>
        </w:rPr>
        <w:t>في تكفين المحرم</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المحرم كغيره فلا بأس بتغطية رأسه و وجهه، فليس حالهما حال الطيب في حرمة تقريبه الى الميّت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البحث عن غسل الميّت أنّه يحرم أن يقرّب الى الميّت المحرم باحرام الحجّ أو العمرة الطيب و من جملته الكافور، و قلنا بعدم جواز غسله بالماء المخلوط بالكافور بل يجب غسله بالماء القراح، و أمّا سائر ما يتجنّب عنه المحرم كتغطية رأسه ان كان رجلاً و وجهه ان كانت امرأة فلايحرم عليه، فليس حالهما حال الطيب في حرمة تقريبه الى الميّت؛ يدلّ على ذلك الروايات في وفاة عبدالرحمن بن الحسن ففي صحيحة عبدالرحمن بن أبي عبداللّه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المحرم يموت،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عبدالرحمن بن الحسن مات بالأبواء مع الحسين عليه السلام و هو محرم، و مع الحسين عليه السلام عبداللّه بن العبّاس و عبداللّه بن جعفر، و صنع به كمايصنع بالميّت، و غطّى وجهه، و لم يمسّه 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كان في كتاب على عليه السلام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بالثياب كلّها و يغطّى وجه، و يصنع به كما يصنع بالمحلّ، غير أنّه لايمسّ الطيب</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في الأوّل؛ للنصوص الحاكية لتجهيز عبدالرحمن بن الحسن عليه السلام اذا مات بالأبواء مع الحسين عليه السلام المتضمّن جملة منها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به كما يصنع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غطّى وجهه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ضعف ما عن السيّد و ابن أبي عقيل و الجعفي من أنّه لايغطّى وجهه و رأسه؛ للنهي عن تطييبه الدالّ على بقائه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لاتخمّروا رأسه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في نفسه، غير صالح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أعلم، انتهى ملخّصا</w:t>
      </w:r>
      <w:r>
        <w:rPr>
          <w:rFonts w:eastAsia="Amiri" w:cs="Amiri" w:ascii="Amiri" w:hAnsi="Amiri"/>
          <w:color w:val="111111"/>
          <w:sz w:val="28"/>
          <w:szCs w:val="28"/>
          <w:rtl w:val="true"/>
          <w:lang w:bidi="ar-SA"/>
        </w:rPr>
        <w:t>».</w:t>
      </w:r>
      <w:r>
        <w:rPr>
          <w:rStyle w:val="FootnoteAnchor"/>
          <w:rtl w:val="true"/>
        </w:rPr>
        <w:footnoteReference w:id="458"/>
      </w:r>
      <w:bookmarkStart w:id="378" w:name="pg20827_276970"/>
    </w:p>
    <w:p>
      <w:pPr>
        <w:pStyle w:val="Heading3"/>
        <w:numPr>
          <w:ilvl w:val="2"/>
          <w:numId w:val="1"/>
        </w:numPr>
        <w:rPr/>
      </w:pPr>
      <w:bookmarkStart w:id="379" w:name="__RefHeading___Toc2490173_3531895371"/>
      <w:bookmarkStart w:id="380" w:name="_Toc128"/>
      <w:bookmarkEnd w:id="378"/>
      <w:bookmarkEnd w:id="379"/>
      <w:r>
        <w:rPr>
          <w:rtl w:val="true"/>
        </w:rPr>
        <w:t xml:space="preserve">الفصل التاسع عشر </w:t>
      </w:r>
      <w:r>
        <w:rPr>
          <w:rtl w:val="true"/>
        </w:rPr>
        <w:t xml:space="preserve">: </w:t>
      </w:r>
      <w:r>
        <w:rPr>
          <w:rtl w:val="true"/>
        </w:rPr>
        <w:t>في مستحبّات الكفن</w:t>
      </w:r>
      <w:bookmarkEnd w:id="380"/>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فيها المسمّى طولاً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تكون بمقدار يدار على رأسه و يجعل طرفاها تحت حنكه على صدره، الأيمن على الأيسر، و الأيسر على الأيمن من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للامرأة بدل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فيها أيضا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لثدييها يشدّان بها الى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يعصّب بها وسطه رجلاً كان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أخرى للفخذين تلفّ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طولها ثلاثة أذرع و نصفا و عرضها شبرا أو أزيد، تشدّ من الحقوين، ثمّ تلفّ على فخذيه لفّا شديدا على وجه لايظهر منهما شيء الى الركبتين، ثمّ يخرج رأسها من تحت رجليه الى جانب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أخرى فوق اللفافة الواجبة و الأولى كونها بردا يمانيّا بل يستحبّ لفافة ثالثة أيضا خصوصا في الامرأة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شيء من القطن أو نحوه بين رجليه بحيث يستر العورتينو يوضع عليه شيء من الحنوط، و ان خيف خروج شيء من دبره يجعل </w:t>
      </w:r>
    </w:p>
    <w:p>
      <w:pPr>
        <w:pStyle w:val="BookText"/>
        <w:rPr/>
      </w:pPr>
      <w:r>
        <w:rPr>
          <w:rFonts w:ascii="Amiri" w:hAnsi="Amiri" w:eastAsia="Amiri" w:cs="Amiri"/>
          <w:color w:val="111111"/>
          <w:sz w:val="28"/>
          <w:sz w:val="28"/>
          <w:szCs w:val="28"/>
          <w:rtl w:val="true"/>
          <w:lang w:bidi="ar-SA"/>
        </w:rPr>
        <w:t>فيه شيء من القطن، و كذا لو خيف خروج الدم من منخريه و كذا بالنسبة الى قبل الامرأة و كذا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مستحبّات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للرجال؛ يدلّ عليها قوله عليه السلام في صحيحة زرارة في عدد قطع الكفن الواجب و الندب من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العمامة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بالعمامة، و عمّم النبي، و بعثنا أبو عبداللّه عليه السلام و نحن بالمدينة و مات أبو عبيدة الحذّاء، و بعث معنا بدينار، فأمرنا بأن نشتري حنوطا و عمامة، ففعلنا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مرسلة يونس عن أبي عبداللّه أو أبي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فريضة للرجال ثلاثة أثواب، و العمامة و الخرقة سنّة، و أمّا النساء ففريضته خمسة أثواب</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يكفي فيها المسمّى بأن يصدق عليها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يجعلها كما أمر عليه السلام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يعمّم، يؤخذ وسط العمامة فيثنّى على رأسه بالتدوير، ثمّ يلقى فضل الشقّ الأيمن على الأيسر، و الأيسر على الأيمن، ثمّ يمدّ على صدره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للمرأة؛ لرواية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في كم تكفّن المراة؟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الخمار</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الرواية على الاستحباب؛ جمعا بينها و بين غيرها 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يكفيمسمّى الخمار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لثدييها كما في مرفوعة سهل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أنّا نشدّ على ثدييها خرقة تضمّ الثدي الى الصدر، و نشدّ على ظهرها، و يصنع لها القطن أكثر ممّا يصنع للرجال، و يحشى القبل و الدبر بالقطن و الحنوط، ثمّ تشدّ عليها الخرقة شدّا شديدا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يعصّب بها وسطه ففي رواية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لايزرّ عليه، و ازار، و خرقة يعصّب بها وسطه، و برد يلفّ فيه، و عمامة يعتمّ بها، و يلقى فضلها على صدره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للفخذين تلفّ عليهما؛ يدلّ عليه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يكفّن في ثلاثة سوى العمامة، و الخرقة يشدّ بها وركيه؛ لكيلايبدو منه شيء، و الخرقة و العمامة لا بدّ منهما، و ليستا من الكفن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قوله عليه السلام في موثّقة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الخرقة عرضها قدر شبر و نصف</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قولهم عليهم السلام في مرسلة يونس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خذ خرقة طويلة عرضها شبر فشدّها من حقويه، و ضمّ فخذيه </w:t>
      </w:r>
    </w:p>
    <w:p>
      <w:pPr>
        <w:pStyle w:val="BookText"/>
        <w:rPr/>
      </w:pPr>
      <w:r>
        <w:rPr>
          <w:rFonts w:ascii="Amiri" w:hAnsi="Amiri" w:eastAsia="Amiri" w:cs="Amiri"/>
          <w:color w:val="111111"/>
          <w:sz w:val="28"/>
          <w:sz w:val="28"/>
          <w:szCs w:val="28"/>
          <w:rtl w:val="true"/>
          <w:lang w:bidi="ar-SA"/>
        </w:rPr>
        <w:t>ضمّا شديدا و لفّها في فخذيه، ثمّ أخرج رأسها من تحت رجليه الى الجانب الأيمن، و اغرزها في الموضع الذي لفّفت فيه الخرقة، و تكون الخرقة طويلة تلفّ فخذيه من حقويه الى ركبتيه لفّا شديدا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أخرى فوق اللفافة الواجبة؛ يدلّ عليه رواية يونس بن يعقوب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كفّنت أبي في ثوبين شطويّين كان يحرم فيهما، و في قميص من قمصه، و عمامة كانت لعلي بن الحسين، و في برد اشتريته بأربعين دينارا، لو كان اليوم لساوى أربعمائة دينار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الأولى كونها بردا يمانيّا كما في صحيحة أبي مريم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أحمر حبرة، و ثوبين أبيضين صحاريّين، الحديث</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كعنبة، ثوب يصنع باليمن قطن أو كتّان 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شيء من القطن أو نحوه بين رجليه بحيث يستر العورتين و يوضع عليه شيء من الحنوط، و قد مرّ في الثالث ما يدلّ عليه و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تكفّنه، تبدأ فتجعل على مقعدته شيئا من القطن و ذريرة، الحديث</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قولهم عليهم السلام في مرسلة يونس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اعمد الى قطن فذر عليه شيئا من حنوط و ضعه على فرجه قبل و دبر، الحديث</w:t>
      </w:r>
      <w:r>
        <w:rPr>
          <w:rFonts w:eastAsia="Amiri" w:cs="Amiri" w:ascii="Amiri" w:hAnsi="Amiri"/>
          <w:color w:val="111111"/>
          <w:sz w:val="28"/>
          <w:szCs w:val="28"/>
          <w:rtl w:val="true"/>
          <w:lang w:bidi="ar-SA"/>
        </w:rPr>
        <w:t>».</w:t>
      </w:r>
      <w:r>
        <w:rPr>
          <w:rStyle w:val="FootnoteAnchor"/>
          <w:rtl w:val="true"/>
        </w:rPr>
        <w:footnoteReference w:id="471"/>
      </w:r>
      <w:bookmarkStart w:id="381" w:name="pg20827_276974"/>
    </w:p>
    <w:p>
      <w:pPr>
        <w:pStyle w:val="Heading3"/>
        <w:numPr>
          <w:ilvl w:val="2"/>
          <w:numId w:val="1"/>
        </w:numPr>
        <w:rPr/>
      </w:pPr>
      <w:bookmarkStart w:id="382" w:name="__RefHeading___Toc2490175_3531895371"/>
      <w:bookmarkStart w:id="383" w:name="_Toc129"/>
      <w:bookmarkEnd w:id="381"/>
      <w:bookmarkEnd w:id="382"/>
      <w:r>
        <w:rPr>
          <w:rtl w:val="true"/>
        </w:rPr>
        <w:t xml:space="preserve">الفصل العشرون </w:t>
      </w:r>
      <w:r>
        <w:rPr>
          <w:rtl w:val="true"/>
        </w:rPr>
        <w:t xml:space="preserve">: </w:t>
      </w:r>
      <w:r>
        <w:rPr>
          <w:rtl w:val="true"/>
        </w:rPr>
        <w:t>في بقيّة المستحبّات</w:t>
      </w:r>
      <w:bookmarkEnd w:id="383"/>
    </w:p>
    <w:p>
      <w:pPr>
        <w:pStyle w:val="BookText"/>
        <w:rPr/>
      </w:pPr>
      <w:r>
        <w:rPr>
          <w:rFonts w:ascii="Amiri" w:hAnsi="Amiri" w:eastAsia="Amiri" w:cs="Amiri"/>
          <w:color w:val="111111"/>
          <w:sz w:val="28"/>
          <w:sz w:val="28"/>
          <w:szCs w:val="28"/>
          <w:rtl w:val="true"/>
          <w:lang w:bidi="ar-SA"/>
        </w:rPr>
        <w:t>و هي أيضا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اجادة الكفن، فانّ الأموات يتباهون يوم القيامة بأكفانهم و يحشرون بها و قد كفّن موسى بن جعفر عليه السلام بكفن قيمته ألفا دينار و كان تمام القرآن مكتوبا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 بل يكره المصبوغ ما عدا الحبرة، ففي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كفّن في حبرة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خالص المال و طهوره لا من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الثوب الذي أحرم فيه أو صلّى فيه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 شيء من الكافور و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يشبه حبّ الحنطة، له ريح طيّب اذا دقّ، و تسمّى الآن قمحة و لعلّها كانت تسمّى بالذريرة سابقا، و لايبعد استحباب التبرّك بتربة قبرالحسين عليه السلام و مسحه بالضريح المقدّس أو بضرائح سائر الأئمّة عليهم السلام بعد غسله بماء الفرات أو بماء زمزم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طرف الأيمن من اللفّافة على أيسر الميّت و الأيسر منها على أيمنه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 الكفن بخيوطه اذا احتاج الى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للتكفين على طهارة من الحدث و ان كان هو الغاسل له فيستحبّ أن يغسل يديه الى المرفقين بل المنكبين ثلاث مرّات و يغسل رجليه الى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يغسل كلّ ما تنجّس من بدنه و أن يغتسل غسل المسّ قبل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حاشية جميع قطع الكفن من الواجب و المستحبّ حتّى العمامة اسمه و اسم أبيه، بأن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بن فلان يشهد أن لا اله الاّ اللّه وحده لا شريك له و أنّ محمّدا رسول اللّه صلى الله عليه و آله و أنّ عليّا و الحسن و الحسين و عليّا و محمّدا و جعفرا و موسى و عليّا و محمّدا و عليّا و الحسن و الحجّة القائم أولياء اللّه و أوصياء رسول اللّه صلى الله عليه و آله و أئمّتي و أنّ البعث و الثواب و العقاب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كفنه تمام القرآن و دعاء الجوشن الصغير و الكبير، و يستحبّ كتابة الأخير في جام بكافور أو مسك ثمّ غسله و رشّه على الكفن فعن أبي عبداللّه الحسين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أبي بحفظ هذا الدعاء و تعظيمه و أن أكتبه على كفنه و أن أعلّمه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أن يكتب عليه البيتان اللذان كتبهما أميرالمؤمنين عليه السلام على كفن سلمان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 القلب السليم</w:t>
      </w:r>
    </w:p>
    <w:p>
      <w:pPr>
        <w:pStyle w:val="BookText"/>
        <w:rPr/>
      </w:pPr>
      <w:r>
        <w:rPr>
          <w:rFonts w:ascii="Amiri" w:hAnsi="Amiri" w:eastAsia="Amiri" w:cs="Amiri"/>
          <w:color w:val="111111"/>
          <w:sz w:val="28"/>
          <w:sz w:val="28"/>
          <w:szCs w:val="28"/>
          <w:rtl w:val="true"/>
          <w:lang w:bidi="ar-SA"/>
        </w:rPr>
        <w:t xml:space="preserve">و 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الوفود على الكريم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يناسب أيضا كتابة السند المعروف المسمّى بسلسلة الذهب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w:t>
      </w:r>
    </w:p>
    <w:p>
      <w:pPr>
        <w:pStyle w:val="BookText"/>
        <w:rPr/>
      </w:pPr>
      <w:r>
        <w:rPr>
          <w:rFonts w:ascii="Amiri" w:hAnsi="Amiri" w:eastAsia="Amiri" w:cs="Amiri"/>
          <w:color w:val="111111"/>
          <w:sz w:val="28"/>
          <w:sz w:val="28"/>
          <w:szCs w:val="28"/>
          <w:rtl w:val="true"/>
          <w:lang w:bidi="ar-SA"/>
        </w:rPr>
        <w:t>يوسف بن عقيل عن اسحاق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نيشابور و أراد أن يرتحل الى المأمون اجتمع عليه أصحاب الحديث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تدخل علينا و لاتحدّثنا بحديث فنستفيده منك و قد كان قعد في العمارية فأطلع رأسه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كتب السند الآخر أيضا فأحسن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علي بن موسى الرضا عليهماالسلام عن موسى بن جعفر عليهماالسلام عن جعفر بن محمّد عليهماالسلام عن محمّد بن عليّ عليهماالسلام عن علي بن الحسين عليهماالسلام عن الحسين بن علي عليهماالسلام عن علي بن أبي طالب عليه السلام عن رسول اللّه صلى الله عليه و آله عن جبرئيل عن ميكائيل عن اسرافيل عليهم السلام عن اللوح و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كتب على فصّ الخاتم العقيق الشهادتان و أسماء الأئمّة عليهم السلام و الاقرار بامامتهم كان حسنا بل يحسن كتابة كلّ ما يرجى منه النفع من غيرأن يقصد الورود، و الأولى أن يكتب الأدعية المذكورة بتربة قبر الحسين عليه السلام </w:t>
      </w:r>
    </w:p>
    <w:p>
      <w:pPr>
        <w:pStyle w:val="BookText"/>
        <w:rPr/>
      </w:pPr>
      <w:r>
        <w:rPr>
          <w:rFonts w:ascii="Amiri" w:hAnsi="Amiri" w:eastAsia="Amiri" w:cs="Amiri"/>
          <w:color w:val="111111"/>
          <w:sz w:val="28"/>
          <w:sz w:val="28"/>
          <w:szCs w:val="28"/>
          <w:rtl w:val="true"/>
          <w:lang w:bidi="ar-SA"/>
        </w:rPr>
        <w:t>أو يجعل في المداد شيء منها أو بتربة سائر الأئمّة، و يجوز أن يكتب بالطين و بالماء، بل بالاصبع من غير 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كفنه قبل موته و كذا السدر و الكافور 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هيّأ كفنه لم يكتب من الغافلين و كلّما نظر اليه كتبت له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الميّت حال التكفين مستقبل القبلة مثل حال الاحتضار أو بنحو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تكتب الأدعية المذكورة و القرآن على الكفن بل على وصلة أخرى و جعلت على صدره أو فوق رأسه للأمن من التلويث كان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بقيّة المستحبّات،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اجادة الكفن؛ يدلّ عليه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أوصاني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كفّنّي في ثوب كذا و كذا، و اشتر لي بردا واحدا و عمامة، و أجدهما، فانّ الموتى يتباهون بأكفانهم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في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أجيدوا أكفان موتاكم، فانّها زينتهم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القطن؛ لصحيحة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كان لبني اسرائيل يكفّنون به، و القطن لأمّة محمّد صلى الله عليه و آله</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 يدلّ عليه موثّقة ابن القدّاح عن أبي عبداللّه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فانّه أطيب و أطهر، و كفّنوا فيه موتاكم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موثّقة الحسين بن مختار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الرجل في ثوب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في الثوب الأسود، و لايكفّن به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المحمولة على الكراهة اجماعا، و أمّا مطلق الصبغ فنسب الى المشهور و لم يوقف على دليله كما في المهذّب</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أمّا التكفين في الحبرة الحمراء، فقد تقدّم في صحيحة أبي مريم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أحمر حبرة و ثوبين أبيضين، 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خالص المال و طهوره لا من المشتبهات؛ ففي مرسلة الصدوق عن أبي الحسن موسى بن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أهل بيت، حجّ صرورتنا و مهور نسائنا و أكفاننا من طهور أموالنا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الثوب الذي أحرم فيه أو صلّى فيه؛ يدلّ عليه 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 آله اللذان أحرم فيهما يمانيّين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و أظفار، و فيهما كفّن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رواية يونس بن يعقوب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كفّنت أبي في ثوبين شطويّين كان يحرم فيهما، و في قميص من قمصه، الحديث</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 شيء من الكافور و الذريرة؛ يدلّ عليه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كفّنت الميّت فذر على كلّ ثوب شيئا من ذريرة و كافور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أمّا التبرّك بتربة قبر الحسين عليه السلام الى آخر ما في المتن، فيدلّ عليه الروايات الواردة في التوسّل بقبور المعصومين عليهم السلام خصوصا قبر أبي عبداللّه الحسين عليه السلام و تربتهم، و ماء الفرات، و زمزم في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طرف الأيمن من اللفافة على أيسر الميّت و الأيسر منها على أيمنه و قد تقدّم في الفصل السابق في الأمر الأوّل من الأمور المستحبّة في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 الكفن بخيوطه اذا احتاج الى الخياطة،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لفتوى جمع من الأصحاب به و لا مدرك له غير ذلك</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للتكفين على طهارة من الحدث؛ يدلّ عليه ما في الشرائع و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سنن هذا القسم أن يغتسل الغاسل قبل تكفينه ان أراده أو يتوضّأ وضوء الصلاة، كما في النافع و المعتبر و القواعد و الارشاد و الذكرى و الدروس و اللمعة و جامع المقاصد و الروضة و عن النهاية و المبسوط و السرائر و الجامع و غيرها، بل في الحدائق نسبته الى الأصحاب، و لم أقف له على 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ذا مع ظهور الروايات المعتبرة في خلاف ذلك، ففي صحيح </w:t>
      </w:r>
    </w:p>
    <w:p>
      <w:pPr>
        <w:pStyle w:val="BookText"/>
        <w:rPr/>
      </w:pPr>
      <w:r>
        <w:rPr>
          <w:rFonts w:ascii="Amiri" w:hAnsi="Amiri" w:eastAsia="Amiri" w:cs="Amiri"/>
          <w:color w:val="111111"/>
          <w:sz w:val="28"/>
          <w:sz w:val="28"/>
          <w:szCs w:val="28"/>
          <w:rtl w:val="true"/>
          <w:lang w:bidi="ar-SA"/>
        </w:rPr>
        <w:t xml:space="preserve">ابن مسلم عن أحدهما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يلبسه أكفانه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يديه من العاتق ثمّ يلبسه أكفانه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الروايتين المرويّتين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كتب في حاشية كفن ابنه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يشهد أن لا اله الاّ اللّه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أمّا الدليل على كتابة ما بقي من الشهادة بالرسالة و الأئمّة عليهم السلام فيمكن أن يستفاد ذلك من استحباب التوسّل و استجلاب الخير و البركة، و فتوى الأصحاب، و السيرة العمليّة من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كفنه تمام القرآن؛ يدلّ على ذلك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موسى بن جعفر عليه السلام كفّن بكفن فيه حبرة استعملت له بألفين و خمسمائة دينار، عليها القرآن كلّه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أمّا كتابة دعاء الجوشن الصغير و الكبير فقد نقل في الجواهر عن المستدرك و البحار ما يكون من فضل كتابة الجوشن الكبير على الكفن و أن يكون ذلك بتربة الحسين عليه السلام و ان لم توجد فبالاصبع فراجع</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يحتاط بالاجتناب عن وصول النجاسة و نحوها الى ما كتب على الكفن كما في الجواهر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الثاني عشر و الثالث عشر ما رواه المصنّف من الخبر، و ما تقدّم في فصل الاحتضار من أن يجعل الميّت مستقبل القبلة الى أن يدفن</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827_276982"/>
      <w:bookmarkStart w:id="385" w:name="pg20827_276982"/>
      <w:bookmarkEnd w:id="385"/>
    </w:p>
    <w:p>
      <w:pPr>
        <w:pStyle w:val="Heading3"/>
        <w:numPr>
          <w:ilvl w:val="2"/>
          <w:numId w:val="1"/>
        </w:numPr>
        <w:rPr/>
      </w:pPr>
      <w:bookmarkStart w:id="386" w:name="pg20827_276982"/>
      <w:bookmarkStart w:id="387" w:name="__RefHeading___Toc2490177_3531895371"/>
      <w:bookmarkStart w:id="388" w:name="_Toc130"/>
      <w:bookmarkEnd w:id="386"/>
      <w:bookmarkEnd w:id="387"/>
      <w:r>
        <w:rPr>
          <w:rtl w:val="true"/>
        </w:rPr>
        <w:t xml:space="preserve">الفصل الحادي و العشرون </w:t>
      </w:r>
      <w:r>
        <w:rPr>
          <w:rtl w:val="true"/>
        </w:rPr>
        <w:t xml:space="preserve">: </w:t>
      </w:r>
      <w:r>
        <w:rPr>
          <w:rtl w:val="true"/>
        </w:rPr>
        <w:t>في مكروهات الكفن</w:t>
      </w:r>
      <w:bookmarkEnd w:id="388"/>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الأكمام و الزرور له اذا كان جديدا و لو كفّن في قميصه الملبوس له حال حياته قطع أزراره و لا بأس بأكمامه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الخيوط التي يخاط بها بريقه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تبخيره بدخان الأشياء الطيّبة الريح، بل تطييبه و لو بغير البخور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تطييبه بالكافور و الذريرة،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عليه بالسواد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الكتّان و لو ممزوجا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ممزوجا بالابريسم بل الأحوط تركه الاّ أن يكون خليطه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في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عمامته بلا 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وسخا غير نظيف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مخيطا بل يستحبّ كون كلّ قطعة منه وصلة واحدةبلا خياطة على ما ذكره بعض العلماء و 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مكروهات الكفن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بالحديد، الظاهر أنّه لم يدلّ عليه دليل الاّ ما حكي عن الشيخ في التهذيب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مذاكرة من الشيوخ و كان عليه عملهم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الأكمام و الزرور له اذا كان جديدا؛ يدلّ عليه مرسلة محمّد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القميص، أيكفّن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أزراره،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اذا قطع له و هو جديد لم يجعل له كمّا، فأمّا اذا كان ثوبا لبيسا فلايقطع منه الاّ الأزرار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القميص للميّت غير مكفوف و لا مزرور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أن يأمر لي بقميص أعدّه لكفني، فبعث به 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أزراره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الخيوط التي يخاط بها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لها دليل الاّ الشهرة الفتوائيّة المحكيّة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تبخيره بدخان الأشياء الطيّبة الريح، بل تطييبه و لو بغير البخور؛ يدلّعليه رواية محمّد بن مسلم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لاتجمّروا الأكفان، و لاتمسحوا موتاكم بالطيب الاّ الكافور، فانّ الميّت بمنزلة المحرم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أسود كما في رواية الحسين بن المختار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لايكفّن الميّت في السواد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عليه بالسواد و ليس عليه دليل الاّ ما حكي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الكتّان و لو ممزوجا؛ لاطلاق قول الصادق عليه السلام في صحيحة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كان لبني اسرائيل يكفّنون به، الحديث</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ممزوجا بالابريسم و لا دليل عليه الاّ ما حكي عن فتوى جمع من الفقهاء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في شرائه؛ لقول أبي جعفر عليه السلام في مرفوعة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الأضحيّة، و الكفن، و ثمن النسمة، و الكراء الى مكّة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عمامته بلا حنك؛ لقول الصادق عليه السلام في رواية عثمان النواء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عمّمته فلاتعمّمه عمّة الأعرابي، الحديث</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فسّرت بما لا حنك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وسخا غير نظيف؛ لاستحباب النظافة في جميع الأحوال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مخيطا؛ للشهرة المحكيّة</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20827_276986"/>
      <w:bookmarkStart w:id="390" w:name="pg20827_276986"/>
      <w:bookmarkEnd w:id="390"/>
    </w:p>
    <w:p>
      <w:pPr>
        <w:pStyle w:val="Heading3"/>
        <w:numPr>
          <w:ilvl w:val="2"/>
          <w:numId w:val="1"/>
        </w:numPr>
        <w:rPr/>
      </w:pPr>
      <w:bookmarkStart w:id="391" w:name="pg20827_276986"/>
      <w:bookmarkStart w:id="392" w:name="__RefHeading___Toc2490179_3531895371"/>
      <w:bookmarkStart w:id="393" w:name="_Toc131"/>
      <w:bookmarkEnd w:id="391"/>
      <w:bookmarkEnd w:id="392"/>
      <w:r>
        <w:rPr>
          <w:rtl w:val="true"/>
        </w:rPr>
        <w:t xml:space="preserve">الفصل الثاني و العشرون </w:t>
      </w:r>
      <w:r>
        <w:rPr>
          <w:rtl w:val="true"/>
        </w:rPr>
        <w:t xml:space="preserve">: </w:t>
      </w:r>
      <w:r>
        <w:rPr>
          <w:rtl w:val="true"/>
        </w:rPr>
        <w:t>في الحنوط</w:t>
      </w:r>
      <w:bookmarkEnd w:id="393"/>
    </w:p>
    <w:p>
      <w:pPr>
        <w:pStyle w:val="Heading4"/>
        <w:numPr>
          <w:ilvl w:val="3"/>
          <w:numId w:val="1"/>
        </w:numPr>
        <w:rPr/>
      </w:pPr>
      <w:bookmarkStart w:id="394" w:name="__RefHeading___Toc2490181_3531895371"/>
      <w:bookmarkStart w:id="395" w:name="_Toc132"/>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 هو مسح الكافور على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مسحه على المساجد السبعة و هي الجبهة و اليدان و الركبتان و ابهاما الرجلين، و يستحبّ اضافة طرف الأنف اليها أيضا، 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يكون المسح باليد بل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استحباب مسح ابطيه و لبّته و مغابنه و مفاصله و باطن قدميه و كفّيه بل كلّ موضع من بدنه فيه رائحة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بعد الغسل أو التيمّم، فلايجوز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قبل التكفين و بعده و في أثنائه و الأولى أن يكون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الكافور أن يكون طاهرا مباحا جديدا فلايجزئ العتيق الذي زال ريحه و أن يكون مسحوقا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يمسح مساجده بما تيسّر من الكافور الاّ أن يكون الميّت محرما</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الوجوب هو المعروف من مذهب الأصحاب، و نقل عليه </w:t>
      </w:r>
    </w:p>
    <w:p>
      <w:pPr>
        <w:pStyle w:val="BookText"/>
        <w:rPr/>
      </w:pPr>
      <w:r>
        <w:rPr>
          <w:rFonts w:ascii="Amiri" w:hAnsi="Amiri" w:eastAsia="Amiri" w:cs="Amiri"/>
          <w:color w:val="111111"/>
          <w:sz w:val="28"/>
          <w:sz w:val="28"/>
          <w:szCs w:val="28"/>
          <w:rtl w:val="true"/>
          <w:lang w:bidi="ar-SA"/>
        </w:rPr>
        <w:t>الشيخ في الخلاف اجماع الفرقة، و أضاف المفيد الى المساجد السبعة طرف الأنف الذي كان يرغم في السجود، و ألحق الصدوق السمع و البصر و الفم و المغابن و هي الآباط و أصول الأفخاذ</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الحنوط كالوقود و السحور بمعنى ما يحنّط به، و التحنيط في اللغة بمعنى استعمال ما يمنع عن الفساد، كافورا كان أم غيره، و أمّا بحسب الاصطلاح عند الفقهاء فهو استعمال الكافور و حسب؛ و ذلك لأنّ الروايات فسّرته بذلك</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جعل الكافور على مساجد الميّت؛ يدلّ على وجوبه موثّقة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الحنوط للميّت؟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صحيحة زرارة عن أبي جعفر 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جفّفت الميّت عمدت الى الكافور فمسحت به آثار السجود، و مفاصله كلّها، و اجعل في فيه و مسامعه و رأسه و لحيته من الحنوط، و على صدره و فرجه،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حسنة الكاهلي و حسين بن المختار عن أبي عبداللّه عليه السلام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الكافور من الميّت على موضع المساجد، و على اللبّة، و باطن القدمين، و موضع الشراك من القدمين، و على الركبتين و الراحتين، و الجبهة و اللبّة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تحنّط الميّت فاعمد الى الكافور فامسح به آثار السجود منه، و مفاصله كلّها، و رأسه و لحيته، و على صدره من الحنوط،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يتبع بمجمرة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اعمد الى كافور مسحوق فضعه على جبهته موضع سجوده، و امسح بالكافور على جميع مفاصله من قرنه الى قدمه، و في رأسه و في عنقه و منكبيه و مرافقه، و في كلّ مفصل من مفاصله من اليدين و الرجلين، و في وسط راحتيه، ثمّ يحمل فيوضع على قميصه، الحديث</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فالذي يشترك فيه الجميع تفصيلاً أو اجمالاً هو مواضع سجوده من جبهته و كفّيه و ركبتيه و طرف ابهامي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على ذلك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يحنّط مساجده السبعة بالحنوط اجماعا محصّلاً و منقولاً و نصوصا و منها طرف ابهامي الرجلين، و لعلّه يرجع اليه ما في المقنعة و المبسوط، و عن الاصباح ظاهر أصابع قدميه، و كذا ما في السرائر، و عن المصباح و مختصره و غيرهما طرف أصابع الرجلين، و الاّ فلا دليل عليهما؛ اذ الموجود في كثير من الأخبار المساجد</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الروايات عدم الفرق بين المسح و الجعل اذا كان الكافور مسحوقا، كما في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التحنيط الى غير مواضع السجود </w:t>
      </w:r>
    </w:p>
    <w:p>
      <w:pPr>
        <w:pStyle w:val="BookText"/>
        <w:rPr/>
      </w:pPr>
      <w:r>
        <w:rPr>
          <w:rFonts w:ascii="Amiri" w:hAnsi="Amiri" w:eastAsia="Amiri" w:cs="Amiri"/>
          <w:color w:val="111111"/>
          <w:sz w:val="28"/>
          <w:sz w:val="28"/>
          <w:szCs w:val="28"/>
          <w:rtl w:val="true"/>
          <w:lang w:bidi="ar-SA"/>
        </w:rPr>
        <w:t>مستحبّ الاّ أن يكون ممّا ذكر في الروايات آنفا معارضا بعدمه، كما في مرسلةيونس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لاتجعل في منخريه و لا في بصره و مسامعه و لا على وجهه قطنا و لا كافورا، الحديث</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في حسنة حمران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لاتقربوا أذنيه شيئا من الكافور، الحديث</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في صحيحة عبدالرحمن بن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في مسامع الميّت حنوطا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يشترط أن يكون الحنوط بعد الغسل أو التيمّم؛ لظاهر الأخبار، فلايجوز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قبل التكفين و بعده و في أثنائه؛ لأنّ الغرض حصوله، و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بما بعد الغسل و قبل التكفين للغالب و لايكون مقيّدا للاطلاق، و الأولى أن يكون قبله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الكافور أن يكون طاهرا مباحا كما في الماء المستعمل في الغسل و السدر و الكافور المخلوطين به، و كما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أن يكون جديدا فلايجزئ العتيق الذي زال ريحه؛ لأنّه طيب الميّت، و المتبادر من الكافور ذلك، و أن يكون مسحوقا كما في مرسلة يونس</w:t>
      </w:r>
      <w:r>
        <w:rPr>
          <w:rFonts w:eastAsia="Amiri" w:cs="Amiri" w:ascii="Amiri" w:hAnsi="Amiri"/>
          <w:color w:val="111111"/>
          <w:sz w:val="28"/>
          <w:szCs w:val="28"/>
          <w:rtl w:val="true"/>
          <w:lang w:bidi="ar-SA"/>
        </w:rPr>
        <w:t xml:space="preserve">. </w:t>
      </w:r>
      <w:bookmarkStart w:id="396" w:name="pg20827_276990"/>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الحنوط بين الصغير و الكبير، و الأنثى و الخنثى و الذكر، و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تحنيط المحرم قبل اتيانه بالطواف كما مرّ، و لايلحق به التي في العدّة و لا المعتكف و ان كان يحرم عليهما استعمال الطيب حال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صدر المسألة اطلاق الروايات و خصوص صحيحتي زرارة و الحلبي المتقدّمتين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مورد الحنوط الميّت الذي وجب غسله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حكم المحرم فقد تقدّم في المسألة التاسعة من الفصل المتعلّق بكيفيّة غسل الميّت و قلنا بأنّ تحريم الحنوط يختصّ بالمحرم و لايشمل من كان يحرم عليه الطيب في حال حياته كالمعتكف و المرأة المعتدّة؛ لأنّ المحرم خرج بالدليل و بقي المعتكف و المعتدّة تحت العامّ، بناءً على أنّ حكم الأحياء غير حكم الأموات، كما هو كذلك</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490183_3531895371"/>
      <w:bookmarkStart w:id="398" w:name="_Toc133"/>
      <w:bookmarkEnd w:id="397"/>
      <w:r>
        <w:rPr>
          <w:rtl w:val="true"/>
        </w:rPr>
        <w:t>في عدم اعتبار قصد القربة في التحنيط</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التحنيط قصد القربة، فيجوز أن يباشره الصبي المميّز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الظاهر من الروايات حصول التحنيط فيكون من التوصليّات كالتكفين و التدفين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حصوله بيد المكلّف كما في التكفين و التدفين، و لو باشره المجنون أو الصبي الغير المميّز أو الكافر فسقوطه عن المكلّف مشكل، و أمّا الصبي المميّز فلا اشكال فيه؛ لأنّ أعماله ممضاة عند الشارع و ان رفع عنه قلم التكليف، فلو نوى فيه القربة يقبل فيسقط عن الباقين</w:t>
      </w:r>
      <w:r>
        <w:rPr>
          <w:rFonts w:eastAsia="Amiri" w:cs="Amiri" w:ascii="Amiri" w:hAnsi="Amiri"/>
          <w:color w:val="111111"/>
          <w:sz w:val="28"/>
          <w:szCs w:val="28"/>
          <w:rtl w:val="true"/>
          <w:lang w:bidi="ar-SA"/>
        </w:rPr>
        <w:t xml:space="preserve">. </w:t>
      </w:r>
      <w:bookmarkStart w:id="399" w:name="pg20827_276991"/>
    </w:p>
    <w:p>
      <w:pPr>
        <w:pStyle w:val="Heading4"/>
        <w:numPr>
          <w:ilvl w:val="3"/>
          <w:numId w:val="1"/>
        </w:numPr>
        <w:rPr/>
      </w:pPr>
      <w:bookmarkStart w:id="400" w:name="__RefHeading___Toc2490185_3531895371"/>
      <w:bookmarkStart w:id="401" w:name="_Toc134"/>
      <w:bookmarkEnd w:id="399"/>
      <w:bookmarkEnd w:id="400"/>
      <w:r>
        <w:rPr>
          <w:rtl w:val="true"/>
        </w:rPr>
        <w:t>في مقدار كافور الحنوط</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مقدار كافور الحنوط المسمّى، و الأفضل أن يكون ثلاثه عشر درهما و ثلثا تصير بحسب المثاقيل الصيرفيّة سبعة مثاقيل و حمّصتين الاّ خمس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هذا المقدار لخصوص الحنوط لا له و للغسل، و أقلّ الفضل مثقال شرعي و الأفضل منه أربعة دراهم و الأفضل منه أربعة مثاقيل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الروايات الواردة في الباب و هي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مرفوعة ابراهيم بن هاشم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الحنوط ثلاثه عشر درهما و ثلث، أكثره،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عليه السلام نزل على رسول اللّه صلى الله عليه و آله بحنوط، و كان وزنه أربعين درهما، فقسّمها رسول اللّه عليه السلام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له، و جزءا لعلي عليه السلام ، و جزءا لفاطمة عليهاالسلام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نظيرها مرسلة الصدوق و مرفوعة ابن سنان و مرسلة محمّد بن أحمد و مرسلة علي بن عيسى في كشف الغمّة، و رواية علي بن موسى بن طاوس في كتاب الطرف</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في رواية عبداللّه بن يحيى الكاهلي و حسين بن المختار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مثاقيل</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في مرسلة ابن أبي نجران عن أبي عبداللّه عليه السلام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من الكافور للميّت مثقال</w:t>
      </w:r>
      <w:r>
        <w:rPr>
          <w:rFonts w:eastAsia="Amiri" w:cs="Amiri" w:ascii="Amiri" w:hAnsi="Amiri"/>
          <w:color w:val="111111"/>
          <w:sz w:val="28"/>
          <w:szCs w:val="28"/>
          <w:rtl w:val="true"/>
          <w:lang w:bidi="ar-SA"/>
        </w:rPr>
        <w:t>».</w:t>
      </w:r>
      <w:r>
        <w:rPr>
          <w:rStyle w:val="FootnoteAnchor"/>
          <w:rtl w:val="true"/>
        </w:rPr>
        <w:footnoteReference w:id="512"/>
      </w:r>
      <w:bookmarkStart w:id="402" w:name="pg20827_276992"/>
    </w:p>
    <w:p>
      <w:pPr>
        <w:pStyle w:val="BookText"/>
        <w:rPr/>
      </w:pPr>
      <w:bookmarkEnd w:id="402"/>
      <w:r>
        <w:rPr>
          <w:rFonts w:ascii="Amiri" w:hAnsi="Amiri" w:eastAsia="Amiri" w:cs="Amiri"/>
          <w:color w:val="111111"/>
          <w:sz w:val="28"/>
          <w:sz w:val="28"/>
          <w:szCs w:val="28"/>
          <w:rtl w:val="true"/>
          <w:lang w:bidi="ar-SA"/>
        </w:rPr>
        <w:t>و في مرسلة أخرى له مثقال و نصف</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الجمع بين هذه الروايات يقتضي أن يكون الأفضل ثلاثه عشر درهما و ثلث تصير سبعة مثاقيل تقريبا و أوسطه في الفضل أربعة مثاقيل و أقلّه مثقال أو مثقال و نصف، و العمل به لا بأس به، و أمّا الواجب فكما في المتن يكفي المسمّى؛ لاطلاق الروايات الواردة و قد تقدّم بعضها</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490187_3531895371"/>
      <w:bookmarkStart w:id="404" w:name="_Toc135"/>
      <w:bookmarkEnd w:id="403"/>
      <w:r>
        <w:rPr>
          <w:rtl w:val="true"/>
        </w:rPr>
        <w:t>فيما اذا لم يتمكّن من الكافور</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الكافور سقط وجوب الحنوط و لايقوم مقامه طيب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تطييبه بالذريرة لكنّها ليست من الحنوط، و أمّا تطييبه بالمسك و العنبر و العود و نحوها و لو بمزجها بالكافور فمكروه بل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يتمكّن من الكافور سقط وجوب الحنوط؛ للأصل و لأنّ الشارع لم يعيّن له بدلاً لو فقد، كما في التغسيل الذي بدله التيمّم، و لايقوم مقامه طيب آخر؛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تطييبه بالذريرة، كما في موثّقة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تذر عليها من 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على كفنه ذريرة، الحديث</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كفّنت الميّت فذر على كلّ ثوب شيئا من ذريرة و كافور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لكنّها ليست من الحنوط كما في صحيحة داود بن سرحان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لي في كفن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الحنوط </w:t>
      </w:r>
    </w:p>
    <w:p>
      <w:pPr>
        <w:pStyle w:val="BookText"/>
        <w:rPr/>
      </w:pPr>
      <w:r>
        <w:rPr>
          <w:rFonts w:ascii="Amiri" w:hAnsi="Amiri" w:eastAsia="Amiri" w:cs="Amiri"/>
          <w:color w:val="111111"/>
          <w:sz w:val="28"/>
          <w:sz w:val="28"/>
          <w:szCs w:val="28"/>
          <w:rtl w:val="true"/>
          <w:lang w:bidi="ar-SA"/>
        </w:rPr>
        <w:t>الكافور، ولكن اذهب فاصنع كما يصنع الناس</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في رواية يعقوب بن زياد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لايحنّط بمسك</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ما روي من مرسلة الصدوق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يقرب الى الميّت المسك و البخور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فيحمل على التقيّة أو على عدم الحرمة، و مثلها مرسلة أخرى للصدوق و رواية غياث بن ابراهيم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بالجملة تطييبه بالمسك و العنبر و العود و نحوها و لو بمزجها بالكافور فمكروه بل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ادخال الكافور في عين الميّت أو أنفه أو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لاتجعل في منخريه و لا في بصره و مسامعه و لا على وجهه قطنا و لا كافورا، الحديث</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على الكراهة؛ لعدم القول بالحرمة، و ما يظهر منه الخلاف محمول على التقيّة</w:t>
      </w:r>
      <w:r>
        <w:rPr>
          <w:rFonts w:eastAsia="Amiri" w:cs="Amiri" w:ascii="Amiri" w:hAnsi="Amiri"/>
          <w:color w:val="111111"/>
          <w:sz w:val="28"/>
          <w:szCs w:val="28"/>
          <w:rtl w:val="true"/>
          <w:lang w:bidi="ar-SA"/>
        </w:rPr>
        <w:t xml:space="preserve">. </w:t>
      </w:r>
      <w:bookmarkStart w:id="405" w:name="pg20827_276994"/>
    </w:p>
    <w:p>
      <w:pPr>
        <w:pStyle w:val="Heading4"/>
        <w:numPr>
          <w:ilvl w:val="3"/>
          <w:numId w:val="1"/>
        </w:numPr>
        <w:rPr/>
      </w:pPr>
      <w:bookmarkStart w:id="406" w:name="__RefHeading___Toc2490189_3531895371"/>
      <w:bookmarkStart w:id="407" w:name="_Toc136"/>
      <w:bookmarkEnd w:id="405"/>
      <w:bookmarkEnd w:id="406"/>
      <w:r>
        <w:rPr>
          <w:rtl w:val="true"/>
        </w:rPr>
        <w:t>فيما اذا زاد الكافور</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الكافور يوضع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بجبهته و تمسح مفاصله كلّها به و تلقي ما بقي منه على صدره، الحديث</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 كثيرة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الجميع وضع ما زاد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ينافي ما تقدّم من استحباب تحنيط غيرها، فلا بدّ امّا من ارادة التخيير، أو وضع ما زاد على المساجد و غيرها ممّا يستحبّ تحنيطه، أو كون كلامهم مبنيّا على عدم استحباب تحنيط غير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فاستدلّ في كشف اللثام و غيره على ذلك بصحيح زرارة و مصحّح الحلبي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استدلّ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الاّ الأمر بتحنيط الصدر كغيره من الأعضاء، فالاستدلال بها لما ذكر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بجبهته و تمسح مفاصله كلّها به و تلقي ما بقي منه على صدره</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408" w:name="__RefHeading___Toc2490191_3531895371"/>
      <w:bookmarkStart w:id="409" w:name="_Toc137"/>
      <w:bookmarkEnd w:id="408"/>
      <w:r>
        <w:rPr>
          <w:rtl w:val="true"/>
        </w:rPr>
        <w:t>فيما يستحبّ و يكره في التحنيط</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سحق الكافور باليد لا بالهاون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لعلّه يظهر من الروايات التي تقدّمت في ابتداء الفصل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الشيخان و لم أتحقّق </w:t>
      </w:r>
    </w:p>
    <w:p>
      <w:pPr>
        <w:pStyle w:val="BookText"/>
        <w:rPr/>
      </w:pP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تعليله بخوف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الاشكال ماعن المبسوط من أنّه يكره سحقه بالحجر أو غير ذلك</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وضع الكافور على النعش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في رواية السكوني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يوضع على النعش الحنوط</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أمّا ما في رواية غياث بن ابراهيم عن أبي عبداللّه عليه السلام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يجمّر الميّت بالعود فيه المسك، و ربّما جعل على النعش الحنوط، و ربّما لم يجعله، الحديث</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فتحمل على الجواز؛ جمعا، أو تحمل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خلط الكافور بشيء من تربة قبر الحسين عليه السلام لكن لايمسح به المواضع المنافية للاحترام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للتوقيع الذي رواه محمّد بن عبداللّه بن جعفر الحميري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الفقيه أسأله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التوقيع و منه نسخت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يوضع مع الميّت في قبره و يخلّط بحنوطه ان شاء اللّه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اتباع النعش بالمجمرة، و كذا في حال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أن تحنّط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أكره أن يتبع بمجمرة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في رواية السكوني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يتبع جنازة بمجمرة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في رواية غياث بن ابراهيم عن أبي عبداللّه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يكره أن يتبع الميّت بالمجمرة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التحنيط بالجبهة و في سائر المساجد مخيّر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ورد في مرسلة يونس قولهم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اعمد الى كافور مسحوق فضعه على جبهته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بجبهته و تمسح مفاصله كلّها به و تلقي ما بقي منه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التخيير في سائر المساجد يستفاد من اطلاق روايات التحنيط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وضع الكافور في ماء الغسل أو يصرف فيالتحنيط يقدّم الأوّل، و اذا دار في الحنوط بين الجبهة و سائر المواضع تقدّم الجبهة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تقديم صرف الكافور في ماء الغسل فلأهمّيّته و تقدّم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 الحنوط في الجبهة فلأهمّيّته من سائر المساجد، و ان صدق السجدة بوضعها على الأرض</w:t>
      </w:r>
      <w:r>
        <w:rPr>
          <w:rFonts w:eastAsia="Amiri" w:cs="Amiri" w:ascii="Amiri" w:hAnsi="Amiri"/>
          <w:color w:val="111111"/>
          <w:sz w:val="28"/>
          <w:szCs w:val="28"/>
          <w:rtl w:val="true"/>
          <w:lang w:bidi="ar-SA"/>
        </w:rPr>
        <w:t xml:space="preserve">. </w:t>
      </w:r>
      <w:bookmarkStart w:id="410" w:name="pg20827_276998"/>
    </w:p>
    <w:p>
      <w:pPr>
        <w:pStyle w:val="Heading3"/>
        <w:numPr>
          <w:ilvl w:val="2"/>
          <w:numId w:val="1"/>
        </w:numPr>
        <w:rPr/>
      </w:pPr>
      <w:bookmarkStart w:id="411" w:name="__RefHeading___Toc2490193_3531895371"/>
      <w:bookmarkStart w:id="412" w:name="_Toc138"/>
      <w:bookmarkEnd w:id="410"/>
      <w:bookmarkEnd w:id="411"/>
      <w:r>
        <w:rPr>
          <w:rtl w:val="true"/>
        </w:rPr>
        <w:t xml:space="preserve">الفصل الثالث و العشرون </w:t>
      </w:r>
      <w:r>
        <w:rPr>
          <w:rtl w:val="true"/>
        </w:rPr>
        <w:t xml:space="preserve">: </w:t>
      </w:r>
      <w:r>
        <w:rPr>
          <w:rtl w:val="true"/>
        </w:rPr>
        <w:t>في الجريدتين</w:t>
      </w:r>
      <w:bookmarkEnd w:id="412"/>
    </w:p>
    <w:p>
      <w:pPr>
        <w:pStyle w:val="BookText"/>
        <w:rPr/>
      </w:pPr>
      <w:r>
        <w:rPr>
          <w:rFonts w:ascii="Amiri" w:hAnsi="Amiri" w:eastAsia="Amiri" w:cs="Amiri"/>
          <w:color w:val="111111"/>
          <w:sz w:val="28"/>
          <w:sz w:val="28"/>
          <w:szCs w:val="28"/>
          <w:rtl w:val="true"/>
          <w:lang w:bidi="ar-SA"/>
        </w:rPr>
        <w:t>من المستحبّات الأكيدة عند الشيعة وضعهما مع الميّت صغيرا أو كبيرا، ذكرا أو أنثى، محسنا أو مسيئا، كان ممّن يخاف عليه من عذاب القبر أو لا؛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الجريدة تنفع المؤمن و الكافر، و المحسن و المسيء، و مادامت رطبة يرفع عن الميّت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مرّ على قبر يعذّب صاحبه فطلب جريدة فشقّها نصفين فوضع أحدهما فوق رأسه و الأخرى عند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العذاب ماداما رطبين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آدم عليه السلام أوصى بوضع جريدتين في كفنه لأنسه، و كان هذا معمولاً بين الأنبياء و ترك في زمان الجاهليّة فأحياه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دلّ على وضع الجريدتين مع الميّت روايات مستفيضة تدلّ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حريز و فضيل و عبدالرحمن بن أبي عبداللّه، كلّهم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توضع مع الميّت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يتجافى عنه العذاب مادامت رطبة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منها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في قبره جريدة رطبة، الحديث</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منها رواية الحسن بن زياد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للميّت جريدتان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اليمين، و أخرى في الأيسر،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السنن أن يجعل معه جريدتان من سعف النخل اجماعا من الفرقة المحقّة محصّلاً و منقولاً مستفيضا بل متواترا كالنصوص خلافا لغيرهم من أهل الباطل</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ذلك في أخبار العامّة أيضا، ففي الصحيحين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مرّ بقبرين يعذّبان،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ليعذّبان و مايعذّبان في كبير، أمّا أحدهما فكان لايستتر من البول، و أمّا الآخر فكان يمشي بالنميمة، ثمّ أخذ جريدة رطبة فشقّها بنصفين ثمّ غرز في كلّ قبر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صنعت هذا؟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يخفّف عنها ما لم ييبسا</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بعض الروايات استحبابه مع الميّت صغيرا كان أو كبيرا، ذكرا أو أنثى، محسنا أو مسيئا، كان ممّن يخاف عليه عذاب القبر أو لا، كما ورد في المتن أنّ آدم عليه السلام أوصى بوضع جريدتين في كفنه لأنسه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تكونا من النخل و ان لم يتيسّر فمن السدر، و الاّ فمن الخلاف أو الرمّان و الاّ فكلّ عود رطب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المسألة مكاتبة علي بن بلال، أنّه كتب الى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يموت في بلاد ليس فيها نخل، فهل يجوز مكان الجريدة شيء من الشجر غير النخل؟ فانّه قد روي عن آبائك عليهم السلام ، أنّه يتجافى عنه العذاب مادامت الجريدتان رطبتين، و أنّها تنفع المؤمن و الكافر؟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في رواية سهل بن زياد عن غير واحد من أصحابنا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ان لم نقدر على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السدر؟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عن الكافي في رواية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اليابسة لاتكفي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لاتكفي الجريدة اليابسة؛ يدلّ عليه رواية محمّد بن علي بن عيسى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السعفة اليابسة اذا قطعها بيده، هل يجوز للميّت توضع معه في حفرته؟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اليابس</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 في الطول بمقدار ذراع و ان كان يجزئ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الغلظ كلّما كان أغلظ أحسن من حيث بطوء يبسه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الجمع بين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الجريدة قدر شبر، الحديث</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 بين مرسلة عبداللّه بن المغيرة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جريدة رطبة قدر ذراع، الحديث</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كذلك رواية يونس</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كيفيّة وضعهما أن يوضع احداهما في جانبه الأيمن من عند الترقوة الى ما بلغت ملصّقة ببدنه، و الأخرى في جانبه الأيسر من عند الترقوة فوق القميص تحت اللفافة الى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يوضع احداهما تحت ابطه الأيمن، و الأخرى بين ركبتيه بحيث يكون نصفها يصل الى الساق و نصفها الى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كلتاهما في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تحقّق الاستحباب بمطلق الوضع معه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الجريدة قدر شبر، توضع واحدة من عند الترقوة الى ما </w:t>
      </w:r>
    </w:p>
    <w:p>
      <w:pPr>
        <w:pStyle w:val="BookText"/>
        <w:rPr/>
      </w:pPr>
      <w:r>
        <w:rPr>
          <w:rFonts w:ascii="Amiri" w:hAnsi="Amiri" w:eastAsia="Amiri" w:cs="Amiri"/>
          <w:color w:val="111111"/>
          <w:sz w:val="28"/>
          <w:sz w:val="28"/>
          <w:szCs w:val="28"/>
          <w:rtl w:val="true"/>
          <w:lang w:bidi="ar-SA"/>
        </w:rPr>
        <w:t>بلغت ممّا يلي الجلد، و الأخرى في الأيسر من عند الترقوة الى ما بلغت من فوق القميص</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رواية يونس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قطعتين من جريد النخل رطبا، قدر ذراع، يجعل له واحدة بين ركبتيه نصف فيما يلي الساق، و نصف فيما يلي الفخذ، و يجعل الأخرى تحت ابطه الأيمن، الحديث</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رواية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للميّت جريدتان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الأيمن، و الأخرى في الأيسر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رواية يحيى بن عبادة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الثوري يسأل أبا جعفر عليه السلام عن التخضير؟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الأنصار هلك فأوذن رسول اللّه صلى الله عليه و آله بموته، فقال لمن يليه من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صاحبكم، فما أقلّ المخضّرين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التخضير؟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خضراء توضع من أصل الثديين الى أصل الترقوة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فالعمل طبق أيّ من هذه الروايات كافٍ و قد أتى بما هو مستحبّ، و الأولى ما ذهب اليه في المتن و هو مفاد صحيحة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تحقّق الاستحباب بمطلق الوضع معه في قبره؛ دلّ عليه قوله عليه السلام في رواية سماعة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في قبره جريدة رطبة، الحديث</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الجريدة لنسيان و نحوه جعلت فوق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على قبر يعذّب صاحبه، فدعا بجريدة فشقّها نصفين، فجعل واحدة عند رأسه، و الأخرى عند رجليه، و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وضعتهما؟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يخفّف عنه العذاب ما كانتا خضراوين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الاّ واحدة جعلت في جانبه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ذلك من رواية يحيى بن عبادة المذكورة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الاطلاقات استحباب أصل الوضع، الاّ أنّه يستحبّ أن تكون اثنتين، و اختصاص الأيمن بالنسبة الى الأيسر لأفضليّته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يمكن شقّها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يكتب عليهما اسم الميّت و اسم أبيه و أنّه يشهد أن لا اله الاّ اللّه و أنّ محمّدا رسول اللّه صلى الله عليه و آله و أنّ الأئمّة من بعده أوصياؤه صلى الله عليه و آلهو يذكر أسماءهم واحدا بعد واحد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يدلّ عليه دليل، و لا بأس بالاتيان به من باب التبرّك و الوسيلة</w:t>
      </w:r>
      <w:r>
        <w:rPr>
          <w:rFonts w:eastAsia="Amiri" w:cs="Amiri" w:ascii="Amiri" w:hAnsi="Amiri"/>
          <w:color w:val="111111"/>
          <w:sz w:val="28"/>
          <w:szCs w:val="28"/>
          <w:rtl w:val="true"/>
          <w:lang w:bidi="ar-SA"/>
        </w:rPr>
        <w:t xml:space="preserve">. </w:t>
      </w:r>
      <w:bookmarkStart w:id="413" w:name="pg20827_277004"/>
    </w:p>
    <w:p>
      <w:pPr>
        <w:pStyle w:val="Heading3"/>
        <w:numPr>
          <w:ilvl w:val="2"/>
          <w:numId w:val="1"/>
        </w:numPr>
        <w:rPr/>
      </w:pPr>
      <w:bookmarkStart w:id="414" w:name="__RefHeading___Toc2490195_3531895371"/>
      <w:bookmarkStart w:id="415" w:name="_Toc139"/>
      <w:bookmarkEnd w:id="413"/>
      <w:bookmarkEnd w:id="414"/>
      <w:r>
        <w:rPr>
          <w:rtl w:val="true"/>
        </w:rPr>
        <w:t xml:space="preserve">الفصل الرابع و العشرون </w:t>
      </w:r>
      <w:r>
        <w:rPr>
          <w:rtl w:val="true"/>
        </w:rPr>
        <w:t xml:space="preserve">: </w:t>
      </w:r>
      <w:r>
        <w:rPr>
          <w:rtl w:val="true"/>
        </w:rPr>
        <w:t>في التشييع</w:t>
      </w:r>
      <w:bookmarkEnd w:id="415"/>
    </w:p>
    <w:p>
      <w:pPr>
        <w:pStyle w:val="BookText"/>
        <w:rPr/>
      </w:pPr>
      <w:r>
        <w:rPr>
          <w:rFonts w:ascii="Amiri" w:hAnsi="Amiri" w:eastAsia="Amiri" w:cs="Amiri"/>
          <w:color w:val="111111"/>
          <w:sz w:val="28"/>
          <w:sz w:val="28"/>
          <w:szCs w:val="28"/>
          <w:rtl w:val="true"/>
          <w:lang w:bidi="ar-SA"/>
        </w:rPr>
        <w:t>يستحبّ لأولياء الميّت اعلام المؤمنين بموت المؤمن ليحضروا جنازته و الصلاة عليه و الاستغفار له، و يستحبّ للمؤمنين المبادرة الى ذلك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دعي الى وليمة و الى حضور جنازة قدّم حضورها؛ لأنّه مذكّر للآخرة كما أنّ الوليمة مذكّرة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للتشييع 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الى الدفن و دونه الى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فضله كثيرة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تحفة للمؤمن في قبره غفرانه و غفران من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مؤمنا لكلّ قدم يكتب له مائة ألف حسنة و يمحى عنه مائة ألف سيّئة و يرفع له مائة ألف درجة، و ان صلّى عليه يشيّعه حين موته مائة ألف ملك يستغفرون له الى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جنازة حتّى صلّى عليها له قيراط من الأجر، و ان صبر الى دفنه له قيراطان و القيراط مقدار جبل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يؤجر بمقدار ما مشى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اعلام المؤمنين بموت المؤمن صحيحة أبي ولاّد و عبداللّه بن سنان جميعا عن أبي عبداللّه عليه 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لأولياء الميّت منكم أن يؤذنوا اخوان الميّت بموته، فيشهدون </w:t>
      </w:r>
    </w:p>
    <w:p>
      <w:pPr>
        <w:pStyle w:val="BookText"/>
        <w:rPr/>
      </w:pPr>
      <w:r>
        <w:rPr>
          <w:rFonts w:ascii="Amiri" w:hAnsi="Amiri" w:eastAsia="Amiri" w:cs="Amiri"/>
          <w:color w:val="111111"/>
          <w:sz w:val="28"/>
          <w:sz w:val="28"/>
          <w:szCs w:val="28"/>
          <w:rtl w:val="true"/>
          <w:lang w:bidi="ar-SA"/>
        </w:rPr>
        <w:t>جنازته و يصلّون عليه و يستغفرون له، فيكتب لهم الأجر و يكتب للميّت الاستغفار، و يكتسب هو الأجر فيهم و فيما اكتسب له من الاستغفار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دعيتم الى الجنائز فأسرعوا، و اذا دعيتم الى العرائس فأبطئوا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في رواية أبي العبّاس الفضل بن عبدالملك عن أبي عبداللّه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تحفة المؤمن أن يغفر له و لمن تبع جنازته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أبو جعفر عليه السلام جنازة رجل من قريش 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صلّى على الجنازة قال وليّها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مأجورا رحمك اللّه، فانّك لاتقوى على المشي، فأبى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و لي حاجة أريد أن 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فليس باذنه جئنا، و لا باذنه نرجع، انّما هو فضل و أجر طلبناه فبقدر ما يتبع الجنازة الرجل يؤجر على ذلك</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أتى به الماتن من الحديث الثالث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مع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فهو الحديث الثالث من الباب الثالث من أبواب الدفن، و الحديث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شيّع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الحديث السادس من الباب الثاني من أبواب الدفن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آدابه فهي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اذا نظر الى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 اللّه أكبر، هذا ما وعدنا اللّه و رسوله و صدق اللّه و رسوله، اللّهمّ زدنا ايمانا و تسليما، الحمد للّه الذي تعزّز بالقدرة و 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لايختصّ بالمشيّع بل يستحبّ لكلّ من نظر الى الجنازة، كما أنّه يستحبّ له مطلقا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حين حمل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بل يكره الركوب الاّ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لايكره في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الحيوان الاّ لعذر كبعد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 و يسأل الرجوع الى الدنيا فأجيب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خلف الجنازة أو طرفيها و لايمشي 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أفضل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كراهة الثالث خصوصا في جنازة 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عليها ثوب غير مزيّن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حاملوها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الشخص الواحد بمعنى حمله جوانبها الأربعة، و الأولى الابتداء بيمين الميّت يضعه على عاتقه الأيمن، ثمّ مؤخّرها الأيمن على عاتقه الأيمن، ثمّ مؤخّرها الأيسر على عاتقه الأيسر، ثمّ ينتقل الى المقدّم الأيسر واضعا له على العاتق الأيسر يدور عليها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واضعا رداءه أو يغيّر زيّه على وجه آخر بحيث يعلم أنّه صاحب المصيبة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التشييع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اذا نظر الى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المتن؛ يدلّ عليه رواية عنبسة بن مصعب و صحيحة أبان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حين حمل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عليه موثّقة عمّار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بل يكره الركوب الاّ لعذر؛ يدلّ عليه رواية غياث بن ابراهيم عن أبي عبداللّه عن أبيه عن علي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أن يركب الرجل مع الجنازة في بدأته الاّ من عذر،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اذا رجع</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يدلّ عليه حسنة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جنازة من أربع جوانبها غفراللّه له أربعين كبيرة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 و يسأل الرجوع الى الدنيا فأجيب؛ ففي رواية عجلان أبي صالح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صالح اذا أنت حملت جنازة فكن كأنّك أنت المحمول، و كأنّك سألت ربّك الرجوع الى الدنيا ففعل فانظر ماذا تستأنف،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لقوم حبس أوّلهم عن آخرهم، ثمّ نودي فيهم الرحيل و هم يلعبون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خلف الجنازة أو طرفيها و لايمشي قدّامها؛ ففي موثّقةاسحاق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النبي صلى الله عليه و آله خلف جنازة،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تمشي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رأيتهم يمشون أمامها و نحن تبع لهم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في رواية سدير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يمشي ممشى الكرام الكاتبين فليمش جنبي السرير</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الظاهر كراهة المشي قدّامها ان كان مخالفا؛ و ذلك لموثّقة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كيف أصنع اذا خرجت مع الجنازة؟ أمشي أمامها أو خلفها أو عن يمينها أو عن شمالها؟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مخالفا فلاتمش أمامه، فانّ ملائكة العذاب يستقبلونه بأنواع العذاب</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عليها ثوب غير مزيّن؛ لما روي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جنازة امرأة و اذا أميرالمؤمنين عليه السلام جالس فنظر الى الجنازة فاذا قد بطّنوا نعشها بالخمر من أحمر و أصفر و أبيض و أخضر فأمر فنزعت،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عدل الآخرة القبور لايعرف وضيع من شريف</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حاملوها أربعة؛ في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يحمل السرير من جوانبه الأربع و ما كان بعد ذلك منحمل فهو تطوّع</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الشخص الواحد بمعنى حمله جوانبها الأربعة؛ يدلّ عليه مكاتبة الحسين بن سعيد الى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سرير الميّت يحمل، أله جانب يبدأ به في الحمل من جوانبه الأربعة، أو ما خفّ على الرجل يحمل من أيّ الجوانب شاء؟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صحيحة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تستقبل الجنازة من جانبها الأيمن و هو ممّا يلي يسارك، ثمّ تصير الى مؤخّره و تدور عليه حتّى ترجع الى مقدّمه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واضعا رداءه أو يغيّر زيّه على وجه آخر بحيث يعلم أنّه صاحب المصيبة؛ يدلّ عليه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لصاحب المصيبة أن يضع رداءه حتّى يعلم الناس أنّه صاحب المصيبة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اسماعيل خرج الصادق عليه السلام فتقدّم السرير بلا حذاء و لا رداء</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يكره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و اللعب و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الرداء من غير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بغير الذكر و الدعاء و الاستغفار حتّى ورد المنع عن السلام على المشيّع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النساء الجنازة و ان كانت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في المشي على وجه ينافي الرفق بالميّت و لا سيّما اذا كان بالعدو، بل ينبغي الوسط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الفخذ أو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المصاب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ارفقوا به أو استغفروا له أو ترحّموا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اتّباعها بالنار و لو مجمرة الاّ في الليل فلايكره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مرورها ان كان جالسا الاّ اذا كان الميّت كافرا لئلاّيعلو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يمنع الكافر و المنافق و الفاسق من التشييع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المكروهات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و اللعب و اللهو؛ يدلّ عليه ما في نهج البلاغة عن علي عليه السلام حين اتّباعه جنازة فسمع رجلاً يضحك، فقال عليه 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قوله عليه السلام في رواية عجلان أبي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 لقوم حبس أوّلهم عن آخرهم، ثمّ نودي فيهم الرحيل و هم يلعبون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الرداء من غير صاحب المصيبة؛ يدلّ عليه قوله عليه السلام 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الظاهر عدم الكراهة للعلماء و الصالحين؛ لما في رواية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أمر بغسل سعد بن معاذ حين مات، ثمّ تبعه بلا حذاء و لا رداء،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كانت بلا رداء و لا حذاء فتأسّيت بها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بغير الذكر و الدعاء و الاستغفار؛ لقوله عليه السلام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تبع جنازة غلبته كآبة و أكثر حديث النفس و أقلّ الكلام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قوله عليه السلام في مرفوعة 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 الماشي الى الجمعة، و في بيت حمّام</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النساء الجنازة و ان كانت للنساء؛ ففي رواية الحسين بن زيد عن الصادق عن آبائه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نهى عن اتّباع النساء الجنائز</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في المشي على وجه ينافي الرفق بالميّت؛ ففي رواية أبي موسى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بجنازتكم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الفخذ أو على الأخرى؛ فقد روي عن النبي صلى الله عليه و آله و 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المسلم يده على فخذه عند المصيبة احباط لأجره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المصاب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أو استغفروا له أو ترحّموا عليه؛ ففي رواية السكوني عن أبي عبداللّه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غفراللّه لكم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اتّباعها بالنار؛ ففي قول أبي جعفر عليه السلام في رواية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موتاكم النار، يعني الدخنة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الجنازة يخرج معها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ابنة رسول اللّه صلى الله عليه و آلهأخرجت ليلاً و معها مصابيح</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مرورها ان كان جالسا الاّ اذا كان الميّت كافرا لئلاّيعلو على المسلم؛ يدلّ عليه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و عنده رجل من الأنصار فمرّت به جنازة فقام الأنصاري و لم يقم أبو جعفر عليه السلام ، فقعدت معه، و لم يزلالأنصاري قائما حتّى مضوا بها، ثمّ جلس،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على عليه السلام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فعله الحسين عليه السلام و لا قام لها أحد منّا أهل البيت قطّ،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شككتني أصلحك اللّه، قد كنت أظنّ أنّي رأيت</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رواية مثنّى الحنّاط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جالسا فمرّت عليه جنازة فقام الناس حين طلعت الجنازة،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يهودي و كان رسول اللّه صلى الله عليه و آله على طريقها فكره أن تعلو رأسه جنازة يهودي فقام لذلك</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الكافر و المنافق و الفاسق من التشييع؛ لئلاّيتنفّر الملائكة عن الحضور و تأسّيا بالصدّيقة الطاهرة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المكروهات حمل ميّتين ذكر و أنثى على سرير واحد؛ لقوله عليه السلام في مكاتبة 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لايحمل الرجل مع المرأة على سرير واحد</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منها ما في قوله صلى الله عليه و آله في رواية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لمن تبع جنازة أن يرجع حتّى يدفن أو يؤذن له، الحديث</w:t>
      </w:r>
      <w:r>
        <w:rPr>
          <w:rFonts w:eastAsia="Amiri" w:cs="Amiri" w:ascii="Amiri" w:hAnsi="Amiri"/>
          <w:color w:val="111111"/>
          <w:sz w:val="28"/>
          <w:szCs w:val="28"/>
          <w:rtl w:val="true"/>
          <w:lang w:bidi="ar-SA"/>
        </w:rPr>
        <w:t>».</w:t>
      </w:r>
      <w:r>
        <w:rPr>
          <w:rStyle w:val="FootnoteAnchor"/>
          <w:rtl w:val="true"/>
        </w:rPr>
        <w:footnoteReference w:id="585"/>
      </w:r>
      <w:bookmarkStart w:id="416" w:name="pg20827_277014"/>
    </w:p>
    <w:p>
      <w:pPr>
        <w:pStyle w:val="Heading3"/>
        <w:numPr>
          <w:ilvl w:val="2"/>
          <w:numId w:val="1"/>
        </w:numPr>
        <w:rPr/>
      </w:pPr>
      <w:bookmarkStart w:id="417" w:name="__RefHeading___Toc2490197_3531895371"/>
      <w:bookmarkStart w:id="418" w:name="_Toc140"/>
      <w:bookmarkEnd w:id="416"/>
      <w:bookmarkEnd w:id="417"/>
      <w:r>
        <w:rPr>
          <w:rtl w:val="true"/>
        </w:rPr>
        <w:t xml:space="preserve">الفصل الخامس و العشرون </w:t>
      </w:r>
      <w:r>
        <w:rPr>
          <w:rtl w:val="true"/>
        </w:rPr>
        <w:t xml:space="preserve">: </w:t>
      </w:r>
      <w:r>
        <w:rPr>
          <w:rtl w:val="true"/>
        </w:rPr>
        <w:t>في الصلاة على الميّت</w:t>
      </w:r>
      <w:bookmarkEnd w:id="418"/>
    </w:p>
    <w:p>
      <w:pPr>
        <w:pStyle w:val="Heading4"/>
        <w:numPr>
          <w:ilvl w:val="3"/>
          <w:numId w:val="1"/>
        </w:numPr>
        <w:rPr/>
      </w:pPr>
      <w:bookmarkStart w:id="419" w:name="__RefHeading___Toc2490199_3531895371"/>
      <w:bookmarkStart w:id="420" w:name="_Toc141"/>
      <w:bookmarkEnd w:id="419"/>
      <w:r>
        <w:rPr>
          <w:rtl w:val="true"/>
        </w:rPr>
        <w:t>في وجوب الصلاة على كلّ مسلم</w:t>
      </w:r>
      <w:bookmarkEnd w:id="420"/>
    </w:p>
    <w:p>
      <w:pPr>
        <w:pStyle w:val="Heading5"/>
        <w:numPr>
          <w:ilvl w:val="4"/>
          <w:numId w:val="1"/>
        </w:numPr>
        <w:rPr/>
      </w:pPr>
      <w:bookmarkStart w:id="421" w:name="__RefHeading___Toc2490201_3531895371"/>
      <w:bookmarkStart w:id="422" w:name="_Toc14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يجب الصلاة على كلّ مسلم من غير فرق بين العادل و الفاسق و الشهيد و غيرهم، حتّى المرتكب للكبائر، بل و لو قتل نفسه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على الكافر بأقسامه حتّى المرتدّ فطريّا أو مليّا مات بلا توبة، و لاتجب على أطفال المسلمين الاّ اذا بلغوا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تستحبّ على من كان عمره أقلّ من ستّ سنين و ان كان مات حين تولّده بشرط أن يتولّد حيّا، و ان تولّد ميّتا فلاتستحبّ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بالمسلم في وجوب الصلاة عليه من وجد ميّتا في بلاد المسلمين، و كذا لقيط دار الاسلام بل دار الكفر اذا وجد فيها مسلم يحتمل كونه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490203_3531895371"/>
      <w:bookmarkStart w:id="424" w:name="_Toc143"/>
      <w:bookmarkEnd w:id="423"/>
      <w:r>
        <w:rPr>
          <w:rtl w:val="true"/>
        </w:rPr>
        <w:t xml:space="preserve">الفرع الأوّل </w:t>
      </w:r>
      <w:r>
        <w:rPr>
          <w:rtl w:val="true"/>
        </w:rPr>
        <w:t xml:space="preserve">: </w:t>
      </w:r>
      <w:r>
        <w:rPr>
          <w:rtl w:val="true"/>
        </w:rPr>
        <w:t>في وجوب صلاة الميّت على أموات المسلمين</w:t>
      </w:r>
      <w:bookmarkEnd w:id="4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يصلّى عليه، و هو كلّ من كان مظهرا للشهادتين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تقييده بأن لايعتقد خلاف ما يعلم من الدين ضرورة؛ ليخرج الخوارج و النواصب و الغلاة و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الصلاة على المؤمن و هو المسلم الذي يعتقد امامة الأئمّة الاثنيعشر عليهم السلام فهو موضع نصّ و وفاق، و انّما الخلاف في غيره من المسلمين، فقال الشيخ في جملة من كتبه و ابن الجنيد و المصنّف و جمع من الأصحاب بالوجوب؛ لاطلاق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لاتدعوا أحدا من أمّتي بلا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لأحد من أهل الايمان أن يغسّل مخالفا للحقّ في الولاية و لايصلّي عليه الاّ أن تدعوه ضرورة الى ذلك من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ذهب أبوالصلاح و ابن ادريس 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تجب الصلاة على كلّ مسلم؛ يدلّ على ذلك موثّقة طلحة بن زيد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لا بأس بها و لا اشكال في سندها الاّ من جهة طلحة بن زيد؛ حيث ذكروا أنّه ضعيف، الاّ أنّ الشيخ ذكر أنّ كتابه معتمد عليه بين الأصحاب، و هو توثيق للرجل، و منه يظهر أنّ ضعفه انّما كان في عقيدته و ايمانه لا في وثاقته و رواياته</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منها وجوب الصلاة على الموافق و المخالف من غير فرق بين العادل و الفاسق حتّى المرتكب للكبائر و الشهيد و غيرهم، الاّ من خرج عن الاسلام كالنواصب و الخوارج و الغلاة و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يظهر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منكرا لما علم من الدين ضرورته فانّهم كفّار، كما تقدّم تفصيل ذلك في مبحث النجاسات</w:t>
      </w:r>
      <w:r>
        <w:rPr>
          <w:rFonts w:eastAsia="Amiri" w:cs="Amiri" w:ascii="Amiri" w:hAnsi="Amiri"/>
          <w:color w:val="111111"/>
          <w:sz w:val="28"/>
          <w:szCs w:val="28"/>
          <w:rtl w:val="true"/>
          <w:lang w:bidi="ar-SA"/>
        </w:rPr>
        <w:t xml:space="preserve">. </w:t>
      </w:r>
      <w:bookmarkStart w:id="425" w:name="pg20827_277016"/>
    </w:p>
    <w:p>
      <w:pPr>
        <w:pStyle w:val="BookText"/>
        <w:rPr/>
      </w:pPr>
      <w:bookmarkEnd w:id="425"/>
      <w:r>
        <w:rPr>
          <w:rFonts w:ascii="Amiri" w:hAnsi="Amiri" w:eastAsia="Amiri" w:cs="Amiri"/>
          <w:color w:val="111111"/>
          <w:sz w:val="28"/>
          <w:sz w:val="28"/>
          <w:szCs w:val="28"/>
          <w:rtl w:val="true"/>
          <w:lang w:bidi="ar-SA"/>
        </w:rPr>
        <w:t>و يدلّ على وجوب الصلاة على الفاسق المعلن بفسقه خصوص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 الزاني و السارق يصلّى عليهم اذا ماتوا؟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يدلّ على وجوب الصلاة على المرجوم و القاتل خصوص رواية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 على القتّال نفسه من أمّتي، لاتدعوا أحدا من أمّتي بلا صلاة</w:t>
      </w:r>
      <w:r>
        <w:rPr>
          <w:rFonts w:eastAsia="Amiri" w:cs="Amiri" w:ascii="Amiri" w:hAnsi="Amiri"/>
          <w:color w:val="111111"/>
          <w:sz w:val="28"/>
          <w:szCs w:val="28"/>
          <w:rtl w:val="true"/>
          <w:lang w:bidi="ar-SA"/>
        </w:rPr>
        <w:t>».</w:t>
      </w:r>
      <w:r>
        <w:rPr>
          <w:rStyle w:val="FootnoteAnchor"/>
          <w:rtl w:val="true"/>
        </w:rPr>
        <w:footnoteReference w:id="591"/>
      </w:r>
    </w:p>
    <w:p>
      <w:pPr>
        <w:pStyle w:val="Heading5"/>
        <w:numPr>
          <w:ilvl w:val="4"/>
          <w:numId w:val="1"/>
        </w:numPr>
        <w:rPr/>
      </w:pPr>
      <w:bookmarkStart w:id="426" w:name="__RefHeading___Toc2490205_3531895371"/>
      <w:bookmarkStart w:id="427" w:name="_Toc144"/>
      <w:bookmarkEnd w:id="426"/>
      <w:r>
        <w:rPr>
          <w:rtl w:val="true"/>
        </w:rPr>
        <w:t xml:space="preserve">الفرع الثاني </w:t>
      </w:r>
      <w:r>
        <w:rPr>
          <w:rtl w:val="true"/>
        </w:rPr>
        <w:t xml:space="preserve">: </w:t>
      </w:r>
      <w:r>
        <w:rPr>
          <w:rtl w:val="true"/>
        </w:rPr>
        <w:t>في وجوب الصلاة على من بلغ ستّ سنين فصاعدا</w:t>
      </w:r>
      <w:bookmarkEnd w:id="427"/>
    </w:p>
    <w:p>
      <w:pPr>
        <w:pStyle w:val="BookText"/>
        <w:rPr/>
      </w:pPr>
      <w:r>
        <w:rPr>
          <w:rFonts w:ascii="Amiri" w:hAnsi="Amiri" w:eastAsia="Amiri" w:cs="Amiri"/>
          <w:color w:val="111111"/>
          <w:sz w:val="28"/>
          <w:sz w:val="28"/>
          <w:szCs w:val="28"/>
          <w:rtl w:val="true"/>
          <w:lang w:bidi="ar-SA"/>
        </w:rPr>
        <w:t>تجب الصلاة على من بلغ ستّ سنين فصاعدا؛ يدلّ على ذلك صحيحة زرارة و عبيداللّه بن علي الحلبي جميعا عن أبي عبداللّه عليه السلام أنّه سئل عن الصلاة على الصبي متى يصلّى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ابن ستّ سنين، و الصيام اذا أطاقه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 و كان ابن ستّ سنين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الأصحاب في حكم الصلاة على الطفل، فذهب الأكثر و منهم الشيخ و المرتضى و ابن ادريس الى أنّه يشترط في وجوب الصلاة عليه بلوغ الحدّ الذي يمرّن فيه على الصلاة و هو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على الصبي حتّى يعقل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على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الصلاة على الصبي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ذيل الصحيحة المذكورة آنفا، فقد أتى ببيانه في المدارك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بوجوبها مطلق الثبوت، و المعنى أنّه متى يعقل الصلاة بحيث يؤمر بها تمرينا؟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ابن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يكشف عن هذا المعنى ما رواه محمّد بن مسلم في الصحيح عن أحدهما عليهماالسلام في الصبي متى يصلّى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 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فلاتجب على من لم يبلغ ستّ سنين؛ يدلّ عليه صحيحة زرارة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لأبي جعفر عليه السلام فأخبر بموته فأمر به فغسّل و كفّن و مشى معه و صلّى عليه و طرحت خمرة فقام عليها، ثمّ قام على قبره حتّى فرغ منه، ثمّ انصرف و انصرفت معه حتّى أنّي لأمشي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يكن يصلّى على مثل هذا، و كان ابن ثلاث سنين، كان علي عليه السلام يأمر به فيدفن و لايصلّى عليه، ولكنّ الناس صنعوا شيئا فنحن نصنع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 و كان ابن ستّ سنين، الحديث</w:t>
      </w:r>
      <w:r>
        <w:rPr>
          <w:rFonts w:eastAsia="Amiri" w:cs="Amiri" w:ascii="Amiri" w:hAnsi="Amiri"/>
          <w:color w:val="111111"/>
          <w:sz w:val="28"/>
          <w:szCs w:val="28"/>
          <w:rtl w:val="true"/>
          <w:lang w:bidi="ar-SA"/>
        </w:rPr>
        <w:t>».</w:t>
      </w:r>
      <w:r>
        <w:rPr>
          <w:rStyle w:val="FootnoteAnchor"/>
          <w:rtl w:val="true"/>
        </w:rPr>
        <w:footnoteReference w:id="596"/>
      </w:r>
      <w:bookmarkStart w:id="428" w:name="pg20827_277018"/>
    </w:p>
    <w:p>
      <w:pPr>
        <w:pStyle w:val="BookText"/>
        <w:rPr/>
      </w:pPr>
      <w:bookmarkEnd w:id="428"/>
      <w:r>
        <w:rPr>
          <w:rFonts w:ascii="Amiri" w:hAnsi="Amiri" w:eastAsia="Amiri" w:cs="Amiri"/>
          <w:color w:val="111111"/>
          <w:sz w:val="28"/>
          <w:sz w:val="28"/>
          <w:szCs w:val="28"/>
          <w:rtl w:val="true"/>
          <w:lang w:bidi="ar-SA"/>
        </w:rPr>
        <w:t>و تستحبّ الصلاة على من مات بعد أن ولد حيّا و لم يبلغ ستّ سنين؛ و ذلك للجمع بين الصحيحة المذكورة آنفا و بين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لايصلّى على المنفوس، و هو المولود الذي لم يستهلّ و لم يصح، و لم يورّث من الدية و لا من غيرها، و اذا استهلّ فصلّ عليه و ورّثه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لاتجوز الصلاة على المولود الذي لم يستهلّ و لم يصح كما في صحيحة عبداللّه بن سنان المذكورة آنفا، و كذا قوله عليه السلام في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الصبي و يصلّى عليه اذا سقط من بطن أمّه فاستهلّ صارخا، و اذا لم يستهلّ صارخا لم يورّث و لم يصلّ عليه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لكم يصلّى على الصبي اذا بلغ من السنين و الشهور؟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على كلّ حال الاّ أن يسقط لغير تمام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نظيرها مرسلة أحمد بن محمّد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فيحمل صدرهما على الاستحباب؛ جمعا بينهما و بين صحيحة زرارة المتقدّمة كما عرفت</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490207_3531895371"/>
      <w:bookmarkStart w:id="430" w:name="_Toc145"/>
      <w:bookmarkEnd w:id="429"/>
      <w:r>
        <w:rPr>
          <w:rtl w:val="true"/>
        </w:rPr>
        <w:t xml:space="preserve">الفرع الثالث </w:t>
      </w:r>
      <w:r>
        <w:rPr>
          <w:rtl w:val="true"/>
        </w:rPr>
        <w:t xml:space="preserve">: </w:t>
      </w:r>
      <w:r>
        <w:rPr>
          <w:rtl w:val="true"/>
        </w:rPr>
        <w:t>فيمن وجد ميّتا في بلاد المسلمين</w:t>
      </w:r>
      <w:bookmarkEnd w:id="4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يلحق بالمسلم في وجوب الصلاة عليه من وجد ميّتا في بلاد المسلمين، و </w:t>
      </w:r>
      <w:bookmarkStart w:id="431" w:name="pg20827_277019"/>
    </w:p>
    <w:p>
      <w:pPr>
        <w:pStyle w:val="BookText"/>
        <w:rPr/>
      </w:pPr>
      <w:bookmarkEnd w:id="431"/>
      <w:r>
        <w:rPr>
          <w:rFonts w:ascii="Amiri" w:hAnsi="Amiri" w:eastAsia="Amiri" w:cs="Amiri"/>
          <w:color w:val="111111"/>
          <w:sz w:val="28"/>
          <w:sz w:val="28"/>
          <w:szCs w:val="28"/>
          <w:rtl w:val="true"/>
          <w:lang w:bidi="ar-SA"/>
        </w:rPr>
        <w:t>كذا لقيط دار الاسلام ، بل دار الكفر اذا وجد فيها مسلم يحتمل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حكم هذا الفرع في المسألة العاشرة من فصل موارد سقوط غسل الميّت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هناك ميّتان أحدهما مسلم و الآخر كافر و اشتبها، يجب تغسيلهما و تكفينهما و الصلاة عليهما؛ للعلم الاجمالي بوجوب تجهيز الميّت المسلم من بينهما، و لم يكن حرمة تغسيل الكافر ذاتيّة ليكون من الدوران بين المحذورين، بل حرمته لكونه تشريعا، فاذا كان هناك احتياط لم يكن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ميّت لم يعلم أنّه مسلم أو كافر و لم يكن من الموردين المذكورين في الأوّل لايجب تغسيله؛ لأصالة البراءة</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490209_3531895371"/>
      <w:bookmarkStart w:id="433" w:name="_Toc146"/>
      <w:bookmarkEnd w:id="432"/>
      <w:r>
        <w:rPr>
          <w:rtl w:val="true"/>
        </w:rPr>
        <w:t>في اشتراط كون المصلّي مؤمنا و أن يكون مأذونا من الولي</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أن يكون المصلّي مؤمنا و أن يكون مأذونا من الولي على التفصيل الذي مرّ سابقا فلاتصحّ من غير اذنه جماعة كانت أو فرادى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صحّة الصلاة على الميّت المسلم أن يكون المصلّي مؤمنا، فلو كان كافرا أو لم يكن معتقدا بامامة الأئمّة المعصومين عليهم السلام و لو واحدا منهم لم تصحّ صلاته و لا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لذلك صاحب الوسائل الباب التاسع و العشرين من أبواب مقدّمة العبادات، و فيه تسع عشرة رواية نذكر واحدة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محمّد بن مسلم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عزّوجلّ بعبادة يجهد فيها نفسه و لا امام له من اللّه فسعيه غير مقبول، و هو ضالّ متحيّر، و اللّه شانئ لأعماله،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مات على هذه الحال مات ميتة كفر و نفاق، و اعلم يا محمّد، انّ أئمّة الجور و أتباعهم لمعزولون عندين اللّه، قد ضلّوا و أضلّوا، فأعمالهم التي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كرماد اشتدّت </w:t>
      </w:r>
    </w:p>
    <w:p>
      <w:pPr>
        <w:pStyle w:val="BookText"/>
        <w:rPr/>
      </w:pPr>
      <w:r>
        <w:rPr>
          <w:rFonts w:ascii="Amiri" w:hAnsi="Amiri" w:eastAsia="Amiri" w:cs="Amiri"/>
          <w:color w:val="111111"/>
          <w:sz w:val="28"/>
          <w:sz w:val="28"/>
          <w:szCs w:val="28"/>
          <w:rtl w:val="true"/>
          <w:lang w:bidi="ar-SA"/>
        </w:rPr>
        <w:t>به الريح في يوم عاصف، لايقدرون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يشترط أن يكون مأذونا من قبل الولي على التفصيل الذي مرّ في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وجوب كون المصلّي على الجنازة أولى الناس بها، أو من يأمره، فقد تقدّم في غسل الميّت حكمه، و نذكر هنا الروايات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نظيرها مرسلة البزنطي</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أمّا اذا حضر الامام فينبغي أن يقدّمه ولي الميّت؛ و ذلك للجمع بين مرسلتي ابن أبي عمير و البزنطي و بين حسنة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 الامام الجنازة فهو أحقّ الناس بالصلاة عليها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رواية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سلطان من سلطان اللّه جنازة فهو أحقّ بالصلاة عليها، ان قدّمه ولي الميّت و الاّ فهو غاصب</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أحقّ الناس بالصلاة عليه أولاهم بميراثه</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العلاّمة في المنتهى أنّ المراد بالأولى هنا المستحقّ للميراث، فيكون المراد أنّ من يرث أولى بالصلاة ممّن لم يرث، و أمّا تقديم بعض </w:t>
      </w:r>
      <w:bookmarkStart w:id="434" w:name="pg20827_277021"/>
    </w:p>
    <w:p>
      <w:pPr>
        <w:pStyle w:val="BookText"/>
        <w:rPr/>
      </w:pPr>
      <w:bookmarkEnd w:id="434"/>
      <w:r>
        <w:rPr>
          <w:rFonts w:ascii="Amiri" w:hAnsi="Amiri" w:eastAsia="Amiri" w:cs="Amiri"/>
          <w:color w:val="111111"/>
          <w:sz w:val="28"/>
          <w:sz w:val="28"/>
          <w:szCs w:val="28"/>
          <w:rtl w:val="true"/>
          <w:lang w:bidi="ar-SA"/>
        </w:rPr>
        <w:t>الورثة على بعض فيستفاد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 أولى من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مقطوع به في كلام الأصحاب و ظاهرهم أنّه مجمع عليه، و استدلّوا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ثمّ انّ الزوج أولى بالمرأة من عصباتها و ان قربوا، كما دلّ عليه روايتان، و هما و ان كانتا ضعيفتي السند و لهما معارضتان من أولويّة الأخ على الزوج الاّ أنّ العمل عليهما؛ لعمل المشهور بهما دون الأخريين، و قد تقدّم البحث عن ذلك في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فلاتصحّ من غير اذنه و لو بشاهد الحال جماعة كانت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 تغسيل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صلاة الصبي المميّز لكن في اجزائها عن المكلّفين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تكرّر في تغسيل الميّت و الأبحاث المختلفة بيان صحّة صلاة الصبي المميّز و أنّ عباداته شرعيّة كعبادات غيره، و لأجل ذلك كان الأقرب اجزاءها عن المكلّفين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490211_3531895371"/>
      <w:bookmarkStart w:id="436" w:name="_Toc147"/>
      <w:bookmarkEnd w:id="435"/>
      <w:r>
        <w:rPr>
          <w:rtl w:val="true"/>
        </w:rPr>
        <w:t>في اشتراط كونها بعد الغسل و التكفين</w:t>
      </w:r>
      <w:bookmarkEnd w:id="4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تكون بعد الغسل و التكفين فلاتجزي قبلهما و لو في أثناء التكفين، عمدا كان أو جهلاً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الغسل و التيمّم أو التكفين أو كلاهما لاتسقط الصلاة، فان كان مستور العورة فيصلّى عليه، و الاّ يوضع في القبر و يغطّى عورته بشيء من التراب أو غيره و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وضعه في القبر على نحو وضعه خارجة للصلاة، ثمّ بعد الصلاة يوضع على كيفيّة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لايصلّى على الميّت الاّ بعد تغسيله و تكفينه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العلماء كافّة؛ لأنّ النبي صلى الله عليه و آله هكذا فعل و كذا الصحابة و التابعون، فيكون الاتيان بخلافه تشريعا محرّما، و انّما يجب تأخير الصلاة عن الغسل و التكفين حيث يجبان كما هو واضح</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لو صلّى عليه قبل الغسل و الكفن أو أثناءهما عالما عامدا فعل حراما؛ لأنّه تشريع محرّم، و لو فعلها جاهلاً أو نسيانا لم تجزئ و يعيد الصلاة بعد اتمام الغسل و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الغسل و التيمّم أو التكفين أو كلاهما لاتسقط الصلاة؛ لاطلاق دليل وجوب الصلاة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مستور العورة فيصلّى عليه؛ لاطلاق دليل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مستور العورة، يوضع في القبر و تغطّى عورته بشيء من التراب أو غيره و يصلّى عليه؛ يدلّ على ذلك موثّقة عمّار بن موسى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 يمشون على ساحل البحر فاذا هم برجل ميّت عريان قد لفظه البحر و هم عراة و ليس عليهم الاّ ازار كيف يصلّون عليه و هو عريان، و ليس معهم فضل ثوب يكفّنونه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 يوضع في لحده، و يوضع اللبن على عورته فتستر عورته باللبن و بالحجر،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فلايصلّى عليه اذا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على الميّت بعد ما يدفن، و لايصلّى عليه و هو عريان حتّى توارى عورته</w:t>
      </w:r>
      <w:r>
        <w:rPr>
          <w:rFonts w:eastAsia="Amiri" w:cs="Amiri" w:ascii="Amiri" w:hAnsi="Amiri"/>
          <w:color w:val="111111"/>
          <w:sz w:val="28"/>
          <w:szCs w:val="28"/>
          <w:rtl w:val="true"/>
          <w:lang w:bidi="ar-SA"/>
        </w:rPr>
        <w:t>».</w:t>
      </w:r>
      <w:r>
        <w:rPr>
          <w:rStyle w:val="FootnoteAnchor"/>
          <w:rtl w:val="true"/>
        </w:rPr>
        <w:footnoteReference w:id="610"/>
      </w:r>
      <w:bookmarkStart w:id="437" w:name="pg20827_277023"/>
    </w:p>
    <w:p>
      <w:pPr>
        <w:pStyle w:val="BookText"/>
        <w:rPr/>
      </w:pPr>
      <w:bookmarkEnd w:id="437"/>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له كفن جعل في القبر، و سترت عورته و صلّي عليه بعد ذلك</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و استدلّوا عليه بموثّقة عمّار بن موسى الساباطى، و مقتضى اطلاق الأمر بالستر وجوبه و ان لم يكن ثمّ ناظر، و تباعد المصلّي بحيث لايرى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ثمّ اعلم أنّه يشترط وضعه في القبر على نحو وضعه خارج القبر للصلاة؛ و ذلك أيضا لاطلاق دليل كيفيّة وضع الميّت للصلاة و لاتعارضه الموثّقة المذكورة؛ لأنّها في مقام بيان موضوع آخر، ثمّ بعد الصلاة يوضع على كيفيّة الدفن لما يدلّ على كيفيّة الدفن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490213_3531895371"/>
      <w:bookmarkStart w:id="439" w:name="_Toc148"/>
      <w:bookmarkEnd w:id="438"/>
      <w:r>
        <w:rPr>
          <w:rtl w:val="true"/>
        </w:rPr>
        <w:t>في عدم سقوط سائر الواجبات اذا لم يمكن الدفن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الدفن لايسقط سائر الواجبات من الغسل و التكفين و الصلاة، و الحاصل كلّ ما يتعذّر يسقط و كلّ ما يمكن يثبت، فلو وجد في الفلاة ميّت و لم يمكن غسله و لا تكفينه و لا دفنه يصلّى عليه و يخلّى، و ان أمكن دفنه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يمكن الدفن لايسقط سائر الواجبات من الغسل و التكفين و الصلاة؛ و ذلك لأنّ كلّ واحد من الأعمال المذكورة واجب مستقلّ، الاّ أنّه في صورة التمكّن منها يجب الترتيب بينها، و ان تعذّر واحد منها أو أكثر لايسقط البعض الآخر فلو وجد في الفلاة ميّت و لم يمكن غسله و لا تيميمه و لا تكفينه و لا دفنه يصلّى عليه و يترك، و ان أمكن دفنه دفن</w:t>
      </w:r>
      <w:r>
        <w:rPr>
          <w:rFonts w:eastAsia="Amiri" w:cs="Amiri" w:ascii="Amiri" w:hAnsi="Amiri"/>
          <w:color w:val="111111"/>
          <w:sz w:val="28"/>
          <w:szCs w:val="28"/>
          <w:rtl w:val="true"/>
          <w:lang w:bidi="ar-SA"/>
        </w:rPr>
        <w:t xml:space="preserve">. </w:t>
      </w:r>
      <w:bookmarkStart w:id="440" w:name="pg20827_277024"/>
    </w:p>
    <w:p>
      <w:pPr>
        <w:pStyle w:val="Heading4"/>
        <w:numPr>
          <w:ilvl w:val="3"/>
          <w:numId w:val="1"/>
        </w:numPr>
        <w:rPr/>
      </w:pPr>
      <w:bookmarkStart w:id="441" w:name="__RefHeading___Toc2490215_3531895371"/>
      <w:bookmarkStart w:id="442" w:name="_Toc149"/>
      <w:bookmarkEnd w:id="440"/>
      <w:bookmarkEnd w:id="441"/>
      <w:r>
        <w:rPr>
          <w:rtl w:val="true"/>
        </w:rPr>
        <w:t>في تعدّد الصلاة على الميّت</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على الميّت أشخاص متعدّدون فرادى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تعدّد الجماعة و ينوي كلّ منهم الوجوب ما لم يفرغ منها أحد، و الاّ نوى بالبقيّة الاستحباب، ولكن لايلزم قصد الوجوب و الاستحباب بل يكفي قصد القربة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الصلاة على الجنازة الواحدة مرّتين</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كراهة تكرار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ابن ادريس الكراهة بالصلاة جماعة؛ لتكرار الصحابة الصلاة على النبي صلى الله عليه و آله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جنازة يكره له أن يصلّي عليها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باختصاص الكراهة بالمصلّي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ظهر من كلامه في الاستبصار التكرار من المصلّي الواحد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فينبغي القطع بكراهة التكرار من المصلّي الواحد لغير الامام، بل يمكن القول بعدم مشروعيّته؛ لعدم ثبوت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الامام فلايبعد الحكم بأنّه يستحبّ له الاعادة بمن لم يصلّ؛ للتأسّي و انتفاء ما ينهض حجّة على اختصاص الحكم بذلك الشخص</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قلنا بمشروعيّة الاعادة و أريد التعرّض للوجه نوى الندب؛ لسقوط الفرض بالأولى، و جوّز المحقّق الشيخ عليّ ايقاعها بنيّة الوجوب؛ اعتبارا بأصل الفعل، و لا وجه له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لنذكر الروايات التي وردت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أميرالمؤمنين عليه السلام على سهل بن حنيف و كان بدريّا خمس تكبيرات، ثمّ مشى ساعة ثمّ وضعه و كبّر عليه خمسة أخرى، فصنع به ذلك حتّى كبّر عليه خمسا و عشرين تكبيرة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صحيحة أخرى للحلبي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آلهلمّا توفّي قام علي عليه السلام على الباب فصلّى عليه، ثمّ أمر الناس عشرة عشرة يصلّون عليه، ثمّ يخرجون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نظيرها صحيحة أبي مريم الأنصاري</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صحيحة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أدركتها قبل أن تدفن فان شئت فصلّ عليها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بازائها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رواية اسحاق بن عمّارعن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صلّى على جنازة فلمّا فرغ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الجنازة لايصلّى عليها مرّتين ادعوا لها و قولوا خيرا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ثانيتهما رواية وهب بن وهب عن جعفر عن أبيه عليهماالسلام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صلّى على جنازة فلمّا فرغ جاءه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43" w:name="pg20827_277026"/>
    </w:p>
    <w:p>
      <w:pPr>
        <w:pStyle w:val="BookText"/>
        <w:rPr/>
      </w:pPr>
      <w:bookmarkEnd w:id="443"/>
      <w:r>
        <w:rPr>
          <w:rFonts w:ascii="Amiri" w:hAnsi="Amiri" w:eastAsia="Amiri" w:cs="Amiri"/>
          <w:color w:val="111111"/>
          <w:sz w:val="28"/>
          <w:sz w:val="28"/>
          <w:szCs w:val="28"/>
          <w:rtl w:val="true"/>
          <w:lang w:bidi="ar-SA"/>
        </w:rPr>
        <w:t>رسول اللّه لم ندرك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على جنازة مرّتين،ولكن ادعوا 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فهاتان الروايتان لاتعارضان الصحاح المتقدّمة؛ لضعفهما و موافقتهما لأشهر مذاهب العامّة كما في الوسائل</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الظاهر من الصحيحة الأولى للحلبي جواز تكرارها جماعة؛ لأنّ الظاهر منها أنّ اميرالمؤمنين عليه السلام صنع ذلك مع أصحابه، و الظاهر من الصحيحة الثانية له و صحيحة يونس بن يعقوب جواز تكرارها فرادى</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490217_3531895371"/>
      <w:bookmarkStart w:id="445" w:name="_Toc150"/>
      <w:bookmarkEnd w:id="444"/>
      <w:r>
        <w:rPr>
          <w:rtl w:val="true"/>
        </w:rPr>
        <w:t>فيما اذا وجد بعض الميّت</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أنّه اذا وجد بعض الميّت فان كان مشتملاً على الصدر أو كان الصدر وحده، بل أو كان بعض الصدر المشتمل على القلب أو كان عظم الصدر بلا لحم وجب الصلاة عليه،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الصلاة على العضو التامّ من الميّت و ان كان عظما كاليد و الرجل و نحوهما، و ان كان الأقوى خلافه، و على هذا فان وجد عضوا تامّا و صلّى عليه ثمّ وجد آخر فالظاهر الاحتياط بالصلاة عليه أيضا ان كان غير الصدر أو بعضه مع القلب و الاّ 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الكلام عن صدر هذه المسألة حين الكلام في المسألة الثانيه عشرة من فصل تغسيل الميّت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ذهب اليه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الصلاة على العضو التامّ من الميّت و ان كان عظما كاليد و الرجل و نحوهما، و ان كان الأقوى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في مرسلة محمّد بن خالد عن أبي عبداللّه عليه السلام قال</w:t>
      </w:r>
      <w:r>
        <w:rPr>
          <w:rFonts w:eastAsia="Amiri" w:cs="Amiri" w:ascii="Amiri" w:hAnsi="Amiri"/>
          <w:color w:val="111111"/>
          <w:sz w:val="28"/>
          <w:szCs w:val="28"/>
          <w:rtl w:val="true"/>
          <w:lang w:bidi="ar-SA"/>
        </w:rPr>
        <w:t xml:space="preserve">: </w:t>
      </w:r>
      <w:bookmarkStart w:id="446" w:name="pg20827_277027"/>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 الرجل قتيلاً فان وجد له عضو تامّ صلّي عليه و دفن، و انلم يوجد له عضو تامّ لم يصلّ عليه و دفن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فتحمل على ما اذا كان فيه القلب؛ لصحيحة خالد بن مادّ القلانسي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 فاذا كان الميّت نصفين صلّي على النصف الذي فيه قلبه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نظيرها قوله عليه السلام في مرسلة عبداللّه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وسّط الرجل بنصفين صلّي على النصف الذي فيه القلب</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العلاّمة في التذكرة العضو التامّ على الصدر</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الصلاة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للاجماع و السيرة، و ما تقدّم من موثّقة عمّار في الصلاة على العاري</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490219_3531895371"/>
      <w:bookmarkStart w:id="448" w:name="_Toc151"/>
      <w:bookmarkEnd w:id="447"/>
      <w:r>
        <w:rPr>
          <w:rtl w:val="true"/>
        </w:rPr>
        <w:t>فيما اذا تعدّد الأولياء في مرتبة واحدة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الأولياء في مرتبة واحدة وجب الاستئذان من الجميع على الأحوط، و يجوز لكلّ منهم الصلاة من غير الاستئذان عن الآخرين، بل يجوز أن يقتدي بكلّ واحد منهم مع فرض أهليّتهم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تعدّد الأولياء في مرتبة واحدة وجب الاستئذان من الجميع؛ لأنّه الظاهر </w:t>
      </w:r>
      <w:bookmarkStart w:id="449" w:name="pg20827_277028"/>
    </w:p>
    <w:p>
      <w:pPr>
        <w:pStyle w:val="BookText"/>
        <w:rPr/>
      </w:pPr>
      <w:bookmarkEnd w:id="449"/>
      <w:r>
        <w:rPr>
          <w:rFonts w:ascii="Amiri" w:hAnsi="Amiri" w:eastAsia="Amiri" w:cs="Amiri"/>
          <w:color w:val="111111"/>
          <w:sz w:val="28"/>
          <w:sz w:val="28"/>
          <w:szCs w:val="28"/>
          <w:rtl w:val="true"/>
          <w:lang w:bidi="ar-SA"/>
        </w:rPr>
        <w:t>المطابق لاطلاق دليل الولاية المقتضي لثبوت ولاية واحدة لصرف طبيعة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 لأجل ذلك يشكل جواز الصلاة من كلّ منهم مع عدم الاستئذان من غيره؛ لأنّ ذلك متفرّع على كون كلّ واحد منهم ذا ولاية مستقلّة، لا كون المجموع ذا ولاية واحدة، و على هذا تكون الصلاة من كلّ منهم بدون اذن من الآخر تصرّفا بدون 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جواز الاقتداء بكلّ منهم مع عدم اذن الآخر</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490221_3531895371"/>
      <w:bookmarkStart w:id="451" w:name="_Toc152"/>
      <w:bookmarkEnd w:id="450"/>
      <w:r>
        <w:rPr>
          <w:rtl w:val="true"/>
        </w:rPr>
        <w:t>فيما اذا كان الولي امرأة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الولي امرأة يجوز لها المباشرة من غير فرق بين أن يكون الميّت رجلاً أو امرأة، و يجوز لها الاذن للغير كالرجل من غير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الولي امرأة يجوز لها المباشرة؛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على الميّت اذا لم يكن أحد أولى منها، تقوم وسطهنّ في الصفّ معهنّ فتكبّر و يكبّرن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نظيرها روايات أخر</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أن تؤمّ المرأة النساء بلا خلاف أجده فيه، بل في التحرير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فظاهر النصّ و الفتوى و معقد الاجماع عدم اشتراط صلاتهنّ بعدم الرجال، بل يجزي ذلك منهنّ عنهم كما هو مقتضى الوجوب الكفائي الشامل للرجال و النساء و الخناثي، فما عساه يحكى عن ظاهر السرائر من اشتراط صلاتهنّ بعدم الرجال في غير محلّه، مع أنّه يمكن ارجاعه الى الأصحاب</w:t>
      </w:r>
      <w:r>
        <w:rPr>
          <w:rFonts w:eastAsia="Amiri" w:cs="Amiri" w:ascii="Amiri" w:hAnsi="Amiri"/>
          <w:color w:val="111111"/>
          <w:sz w:val="28"/>
          <w:szCs w:val="28"/>
          <w:rtl w:val="true"/>
          <w:lang w:bidi="ar-SA"/>
        </w:rPr>
        <w:t>».</w:t>
      </w:r>
      <w:r>
        <w:rPr>
          <w:rStyle w:val="FootnoteAnchor"/>
          <w:rtl w:val="true"/>
        </w:rPr>
        <w:footnoteReference w:id="629"/>
      </w:r>
      <w:bookmarkStart w:id="452" w:name="pg20827_277029"/>
    </w:p>
    <w:p>
      <w:pPr>
        <w:pStyle w:val="Heading4"/>
        <w:numPr>
          <w:ilvl w:val="3"/>
          <w:numId w:val="1"/>
        </w:numPr>
        <w:rPr/>
      </w:pPr>
      <w:bookmarkStart w:id="453" w:name="__RefHeading___Toc2490223_3531895371"/>
      <w:bookmarkStart w:id="454" w:name="_Toc153"/>
      <w:bookmarkEnd w:id="452"/>
      <w:bookmarkEnd w:id="453"/>
      <w:r>
        <w:rPr>
          <w:rtl w:val="true"/>
        </w:rPr>
        <w:t>فيما اذا أوصى الميّت بأن يصلّي عليه شخص معّين</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الميّت بأن يصلّي عليه شخص معّين فالظاهروجوب اذن الولي له، و الأحوط له الاستئذان من الولي، و لايسقط اعتبار اذنه بسبب الوصيّة و ان قلنا بنفوذها و وجوب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أوصى الميّت بأن يصلّي عليه شخص معيّن فوصيّته نافذة يجب العمل بها؛ لأنّ ذلك من حقوق الميّت و راجع اليه، فعليه لايجب الاستئذان من الولي، و ليس له أن يمنع الموصى له من الصلاة على الميّت؛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فانّما اثمه على الذين يبدّلونه</w:t>
      </w:r>
      <w:r>
        <w:rPr>
          <w:rFonts w:eastAsia="Amiri" w:cs="Amiri" w:ascii="Amiri" w:hAnsi="Amiri"/>
          <w:color w:val="111111"/>
          <w:sz w:val="28"/>
          <w:szCs w:val="28"/>
          <w:rtl w:val="true"/>
          <w:lang w:bidi="ar-SA"/>
        </w:rPr>
        <w:t>».</w:t>
      </w:r>
      <w:r>
        <w:rPr>
          <w:rStyle w:val="FootnoteAnchor"/>
          <w:rtl w:val="true"/>
        </w:rPr>
        <w:footnoteReference w:id="630"/>
      </w:r>
    </w:p>
    <w:p>
      <w:pPr>
        <w:pStyle w:val="Heading4"/>
        <w:numPr>
          <w:ilvl w:val="3"/>
          <w:numId w:val="1"/>
        </w:numPr>
        <w:rPr/>
      </w:pPr>
      <w:bookmarkStart w:id="455" w:name="__RefHeading___Toc2490225_3531895371"/>
      <w:bookmarkStart w:id="456" w:name="_Toc154"/>
      <w:bookmarkEnd w:id="455"/>
      <w:r>
        <w:rPr>
          <w:rtl w:val="true"/>
        </w:rPr>
        <w:t>في استحباب اتيان الصلاة جماعة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اتيان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بل الأظهر اعتبار اجتماع شرائط الامامة فيه من البلوغ و العقل و الايمان و العدالة و كونه رجلاً للرجال، و أن لايكون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اجتماع شرائط الجماعة أيضا من عدم الحائل، و عدم علوّ مكان الامام و عدم كونه جالسا مع قيام المأمومين و عدم البعد بين المأمومين و الامام و بعضهم مع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اتيان الصلاة جماعة؛ و ذلك لرواية اليسع بن عبداللّه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الآخر و لايقوم بجنبه</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بل الأظهر اجتماع شرائط الامامة فيه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الايمان فتقدّم أنّه شرط في صلاة الجنائز بل في قبول الأعمال و صحّتها مطلقا، فانّ عمل المخالف باطل و غير مقبول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 و طهارة المولد فلما ورد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لايؤمّون الناس على كلّ حال و عدّ منهم المجنون و ولد الزنا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أمّا البلوغ فلايشترط لصحّة عبادات الصبي و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اشتراط سائر شرائط الجماعة أيضا من عدم الحائل، و عدم علوّ مكان الامام و عدم كونه جالسا مع قيام المأمومين، و عدم البعد بين المأمومين و الامام و بعضهم مع بعض؛ و ذلك لأنّه و ان لم يسقط التكبيرات و الدعاء عن المأمومين، و أنّ الصلاة هذه ليست بصلاة، الاّ أنّ بعد المأمومين عن الميّت و اتّصالهم بالامام فيها و اطلاق الرواية عليها الجماعة من دون تقييد يكشف عن أنّ الشارع قد قبلها جماعة و بشرائط سائر 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لايتحمّل الامام في الصلاة على الميّت شيئا عن المأمومين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ما يتحمّله الامام في الصلاة اليوميّة و ما يشرع فيها الجماعة كصلاة العيدين و صلاة الجمعة و صلاة الاستسقاء هو فاتحة الكتاب و السورة فقط و لايتحمّل غيرهما من الأذكار و الأدعية و الفرض أنّه ليست في هذه الصلاة فاتحة الكتاب و السورة بل هي التكبير و الدعاء فلايتحمّل الامام في الصلاة على الميّت شيئا عن المأمومين</w:t>
      </w:r>
      <w:r>
        <w:rPr>
          <w:rFonts w:eastAsia="Amiri" w:cs="Amiri" w:ascii="Amiri" w:hAnsi="Amiri"/>
          <w:color w:val="111111"/>
          <w:sz w:val="28"/>
          <w:szCs w:val="28"/>
          <w:rtl w:val="true"/>
          <w:lang w:bidi="ar-SA"/>
        </w:rPr>
        <w:t xml:space="preserve">. </w:t>
      </w:r>
      <w:bookmarkStart w:id="457" w:name="pg20827_277031"/>
    </w:p>
    <w:p>
      <w:pPr>
        <w:pStyle w:val="Heading4"/>
        <w:numPr>
          <w:ilvl w:val="3"/>
          <w:numId w:val="1"/>
        </w:numPr>
        <w:rPr/>
      </w:pPr>
      <w:bookmarkStart w:id="458" w:name="__RefHeading___Toc2490227_3531895371"/>
      <w:bookmarkStart w:id="459" w:name="_Toc155"/>
      <w:bookmarkEnd w:id="457"/>
      <w:bookmarkEnd w:id="458"/>
      <w:r>
        <w:rPr>
          <w:rtl w:val="true"/>
        </w:rPr>
        <w:t>في جواز صلاة العراة على الميّت فرادى و جماعة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الجماعة أن يقصد الامام و كلّ واحد من المأمومينالوجوب؛ لعدم سقوطه ما لم يتمّ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قصد الوجه في العبادات كلّها، و لايضرّ قصده بل مطابق للاحتياط، و عليه يجوز في الجماعة أن يقصد الامام و كلّ واحد من المأمومين الوجوب؛ لانطباق صرف الطبيعة الواجبة عليه جميعا، و كما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سقوطه ما لم يتمّ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تؤمّ المرأة جماعة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بل الأحوط أن تقوم في صفّهنّ و لاتتقدّم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التاسعة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490229_3531895371"/>
      <w:bookmarkStart w:id="461" w:name="_Toc156"/>
      <w:bookmarkEnd w:id="460"/>
      <w:r>
        <w:rPr>
          <w:rtl w:val="true"/>
        </w:rPr>
        <w:t>في جواز صلاة العراة على الميّت فرادى و جماعة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صلاة العراة على الميّت فرادى و جماعة و مع الجماعة يقوم الامام في الصفّ كما في جماعة النساء، فلايتقدّم و لايتبرّز و يجب عليهم ستر عورتهم و لو بأيديهم، و اذا لم يمكن يصلّون جلوسا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الصلاة على الميّت ما يعتبر في مطلق الصلوات من الشرائط و الموانع الاّ ما خرج بالدليل، و منها ستر العورة، و كذلك يعتبر شرائط الجماعة، فبناءً عليه تجوز صلاة العراة على الميّت فرادى بشرط ستر عورته و ان لم يكن هناك ناظر، و ان لم يكن له ساتر من الثوب فيستر قبله بأيّ شيء يمكنه و لو بيده، و دبره مستور باليتيه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في صلاته قائما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تجوز جماعة كذلك أي بشرط ستر عورتهم و لو بأيديهم ان أمكن، و الاّ </w:t>
      </w:r>
      <w:bookmarkStart w:id="462" w:name="pg20827_277032"/>
    </w:p>
    <w:p>
      <w:pPr>
        <w:pStyle w:val="BookText"/>
        <w:rPr/>
      </w:pPr>
      <w:bookmarkEnd w:id="462"/>
      <w:r>
        <w:rPr>
          <w:rFonts w:ascii="Amiri" w:hAnsi="Amiri" w:eastAsia="Amiri" w:cs="Amiri"/>
          <w:color w:val="111111"/>
          <w:sz w:val="28"/>
          <w:sz w:val="28"/>
          <w:szCs w:val="28"/>
          <w:rtl w:val="true"/>
          <w:lang w:bidi="ar-SA"/>
        </w:rPr>
        <w:t>فيصلّي أحدهم قياما و لايجوز جالسا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ذلك أيضا تجوزالصلاة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شرائط الجماعة في الأبحاث المتعلّقة بالصلاة اليوميّة أنّ الأقوى جواز قيام المأموم بحذاء الامام، و ان كان الأولى بل الأحوط أن يتأخّر عنه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490231_3531895371"/>
      <w:bookmarkStart w:id="464" w:name="_Toc157"/>
      <w:bookmarkEnd w:id="463"/>
      <w:r>
        <w:rPr>
          <w:rtl w:val="true"/>
        </w:rPr>
        <w:t>في كيفيّة وقوف المرأة في صلاة الميّت جماعة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من غير النساء و العراة الأولى أن يتقدّم الامام و يكون المأمومون خلفه، بل يكره وقوفهم الى جنبه و لو كان المأموم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الأولى في الجماعة من غير النساء و العراة أن يتقدّم الامام و يكون المأمومون خلفه بل يكره وقوفهم الى جنبه و لو كان المأموم واحدا؛ لرواية اليسع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الآخر و لايقوم بجنبه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اقتدت المرأة بالرجل يستحبّ أن تقف خلفه و اذا كان هناك صفوف الرجال وقفت خلفهم و اذا كانت حائضا بين النساء وقفت في صفّ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اقتدت المرأة بالرجل يستحبّ أن تقف خلفه؛ لما في رواية اليسع المتقدّمة في المسألة السابقة و اذا كان هناك صفوف الرجال وقفت خلفهم؛ لرواية السكوني عن أبي عبداللّه عليه السلام قال</w:t>
      </w:r>
      <w:r>
        <w:rPr>
          <w:rFonts w:eastAsia="Amiri" w:cs="Amiri" w:ascii="Amiri" w:hAnsi="Amiri"/>
          <w:color w:val="111111"/>
          <w:sz w:val="28"/>
          <w:szCs w:val="28"/>
          <w:rtl w:val="true"/>
          <w:lang w:bidi="ar-SA"/>
        </w:rPr>
        <w:t xml:space="preserve">: </w:t>
      </w:r>
      <w:bookmarkStart w:id="465" w:name="pg20827_277033"/>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خير الصفوف في الجنائز المؤخّر،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اذا كانت حائضا بين النساء وقفت في صفّ وحدها؛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الحائض تصلّي على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لاتصفّ معهم</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نظيرها قوله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تقوم وحدها بارزة من الصفّ</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466" w:name="__RefHeading___Toc2490233_3531895371"/>
      <w:bookmarkStart w:id="467" w:name="_Toc158"/>
      <w:bookmarkEnd w:id="466"/>
      <w:r>
        <w:rPr>
          <w:rtl w:val="true"/>
        </w:rPr>
        <w:t>في العدول في أثناء صلاة الميّت و في جواز قطعها</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صلاة الميّت العدول من امام الى امام في الأثناء، و يجوز قطعها أيضا اختيارا كما يجوز العدول من الجماعة الى الانفراد، لكن بشرط أن لايكون بعيدا عن الجنازة بما يضرّ و لايكون بينه و بينها حائل و لايخرج عن المحاذاة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فرض العدول من امام الى امام في الأثناء، بأن ينسى الامام الأوّل ما بقي من الدعاء و التكبيرات فيديم الفرد الذي قام في جنبه، فالظاهر عدم المانع من هذا النحو من العدول، فهو شبيه لما عرض للامام في الصلاة اليوميّة من الموت و عدم كونه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قطع هذه الصلاة اختيارا؛ لأنّ قطع الصلاة لايكون حراما الاّ اذا انجرّ الى العبث كما قلنا في قواطع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عن الجماعة الى الانفراد لكن بشرط أن لايكون بعيدا عن الجنازة بما يضرّ، و لايكون بينه و بينها حائل، و الاّ تكون الصلاة باطلة</w:t>
      </w:r>
      <w:r>
        <w:rPr>
          <w:rFonts w:eastAsia="Amiri" w:cs="Amiri" w:ascii="Amiri" w:hAnsi="Amiri"/>
          <w:color w:val="111111"/>
          <w:sz w:val="28"/>
          <w:szCs w:val="28"/>
          <w:rtl w:val="true"/>
          <w:lang w:bidi="ar-SA"/>
        </w:rPr>
        <w:t xml:space="preserve">. </w:t>
      </w:r>
      <w:bookmarkStart w:id="468" w:name="pg20827_277034"/>
    </w:p>
    <w:p>
      <w:pPr>
        <w:pStyle w:val="Heading4"/>
        <w:numPr>
          <w:ilvl w:val="3"/>
          <w:numId w:val="1"/>
        </w:numPr>
        <w:rPr/>
      </w:pPr>
      <w:bookmarkStart w:id="469" w:name="__RefHeading___Toc2490235_3531895371"/>
      <w:bookmarkStart w:id="470" w:name="_Toc159"/>
      <w:bookmarkEnd w:id="468"/>
      <w:bookmarkEnd w:id="469"/>
      <w:r>
        <w:rPr>
          <w:rtl w:val="true"/>
        </w:rPr>
        <w:t>فيما اذا كبّر قبل الامام</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كبّر قبل الامام في التكبير الأوّل له أن ينفرد و له أن يقطع ويجدّده مع الامام و اذا كبّر قبله فيما عدا الأوّل له أن ينوي الانفراد و أن يصبر حتّى يكبّر الامام فيقرأ معه الدعاء، لكنّ الأحوط اعادة التكبير بعد ما كبّر الامام؛ لأنه لايبعد اشتراط تأخّر المأموم عن الامام في كلّ تكبيرة أو مقارنته معه و بطلان الجماعة مع التقدّم و ان لم تبطل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كبّر قبل الامام في التكبير الأوّل فله أن ينفرد و له أن يقطع و يجدّده مع الامام، كما في الصلوات اليوميّة، و لرواية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له أن يكبّر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لايكبّر الاّ مع الامام، فان كبّر قبله أعاد التكبير</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يدلّ على حكم صلاة الجنازة و ان لم يكن مخصوصا بها، و الحميري أورده في باب صلاة الجنازة بين أحاديثها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اذا كبّر قبله فيما عدا الأوّل له أن ينوي الانفراد كما تقدّم في المسألة الثامنه عشرة، و له أن يصبر حتّى يكبّر الامام فيقرأ معه الدعاء؛ لأنّ هيأتها محفوظة و لم تنفصل، و ان كان الأحوط اعادة التكبير بعد ما كبّر الامام؛ لأنّه لايبعد اشتراط تأخّر المأموم عن الامام في كلّ تكبيرة، أو مقارنته معه و بطلان الجماعة مع التقدّم و ان لم تبطل الصلاة كما قال المصنّف رحمه الله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490237_3531895371"/>
      <w:bookmarkStart w:id="472" w:name="_Toc160"/>
      <w:bookmarkEnd w:id="471"/>
      <w:r>
        <w:rPr>
          <w:rtl w:val="true"/>
        </w:rPr>
        <w:t>فيما اذا حضر الشخص في أثناء صلاة الامام</w:t>
      </w:r>
      <w:bookmarkEnd w:id="47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الشخص في أثناء صلاة الامام له أن يدخل في الجماعة فيكبّر بعد تكبير الامام الثاني أو الثالث مثلاً و يجعله أوّل صلاته و أوّل تكبيراته فيأتي بعده بالشهادتين، و هكذا على الترتيب بعد كلّ تكبير من </w:t>
      </w:r>
    </w:p>
    <w:p>
      <w:pPr>
        <w:pStyle w:val="BookText"/>
        <w:rPr/>
      </w:pPr>
      <w:r>
        <w:rPr>
          <w:rFonts w:ascii="Amiri" w:hAnsi="Amiri" w:eastAsia="Amiri" w:cs="Amiri"/>
          <w:color w:val="111111"/>
          <w:sz w:val="28"/>
          <w:sz w:val="28"/>
          <w:szCs w:val="28"/>
          <w:rtl w:val="true"/>
          <w:lang w:bidi="ar-SA"/>
        </w:rPr>
        <w:t>الامام يكبّر و يأتي بوظيفته من الدعاء، و اذا فرغ الامام يأتي بالبقيّة فرادى وان كان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يمهّلوه أتى ببقيّة التكبيرات ولاءً من غير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اتمامها خلف الجنازة ان أمكن الاستقبال و سائر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الرجل التكبيرة و التكبيرتين من الصلاة على الميّت فليقض ما بقي متتابعا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منها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يدرك من الصلاة على الميّت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منها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على الجنائز، اذا فات الرجل منها التكبيرة أو الثنتان أو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منها مرسلة خالد بن مادّ القلانسي عن أبي جعفر عليه السلام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الرجل يدرك مع الامام في الجنازة تكبيرة أو تكبيرتين،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التكبير و هو يمشي معها، فاذا لم يدرك التكبير كبّر عند القبر، فان كان أدركهم فقد دفن كبّر على القبر</w:t>
      </w:r>
      <w:r>
        <w:rPr>
          <w:rFonts w:eastAsia="Amiri" w:cs="Amiri" w:ascii="Amiri" w:hAnsi="Amiri"/>
          <w:color w:val="111111"/>
          <w:sz w:val="28"/>
          <w:szCs w:val="28"/>
          <w:rtl w:val="true"/>
          <w:lang w:bidi="ar-SA"/>
        </w:rPr>
        <w:t>».</w:t>
      </w:r>
      <w:r>
        <w:rPr>
          <w:rStyle w:val="FootnoteAnchor"/>
          <w:rtl w:val="true"/>
        </w:rPr>
        <w:footnoteReference w:id="642"/>
      </w:r>
      <w:bookmarkStart w:id="473" w:name="pg20827_277036"/>
    </w:p>
    <w:p>
      <w:pPr>
        <w:pStyle w:val="Heading3"/>
        <w:numPr>
          <w:ilvl w:val="2"/>
          <w:numId w:val="1"/>
        </w:numPr>
        <w:rPr/>
      </w:pPr>
      <w:bookmarkStart w:id="474" w:name="__RefHeading___Toc2490239_3531895371"/>
      <w:bookmarkStart w:id="475" w:name="_Toc161"/>
      <w:bookmarkEnd w:id="473"/>
      <w:bookmarkEnd w:id="474"/>
      <w:r>
        <w:rPr>
          <w:rtl w:val="true"/>
        </w:rPr>
        <w:t xml:space="preserve">الفصل السادس و العشرون </w:t>
      </w:r>
      <w:r>
        <w:rPr>
          <w:rtl w:val="true"/>
        </w:rPr>
        <w:t xml:space="preserve">: </w:t>
      </w:r>
      <w:r>
        <w:rPr>
          <w:rtl w:val="true"/>
        </w:rPr>
        <w:t>في كيفيّة صلاة الميّت</w:t>
      </w:r>
      <w:bookmarkEnd w:id="475"/>
    </w:p>
    <w:p>
      <w:pPr>
        <w:pStyle w:val="Heading4"/>
        <w:numPr>
          <w:ilvl w:val="3"/>
          <w:numId w:val="1"/>
        </w:numPr>
        <w:rPr/>
      </w:pPr>
      <w:bookmarkStart w:id="476" w:name="__RefHeading___Toc2490241_3531895371"/>
      <w:bookmarkStart w:id="477" w:name="_Toc162"/>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و هي أن يأتي بخمس تكبيرات يأتي بالشهادتين بعد الأولى و الصلاة على النبي صلى الله عليه و آله بعد الثانية و الدعاء للمؤمنين و المؤمنات بعد الثالثة و الدعاء للميّت بعد الرابعة ثمّ يكبّر الخامسة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أن يقول بعد نيّة القربة و تعيين الميّت و لو اجمالاً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أشهد أن لا اله الاّ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صلّ على محمّد و آل محمّد، اللّه أكبر، اللّهمّ اغفر للمؤمنين و المؤمنات، اللّه أكبر، اللّهمّ اغفر لهذا الميّت،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يقول بعد التكبيرة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الها واحدا أحدا صمدا فردا حيّا قيّوما دائما أبدا،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بالهدى و دين الحقّ ليظهره على الدين كلّه و لو كره المشركون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و بارك على محمّد و آلمحمّد و ارحم محمّدا و آل محمّد أفضل ما صلّيت و باركت و ترحّمت على </w:t>
      </w:r>
    </w:p>
    <w:p>
      <w:pPr>
        <w:pStyle w:val="BookText"/>
        <w:rPr/>
      </w:pPr>
      <w:r>
        <w:rPr>
          <w:rFonts w:ascii="Amiri" w:hAnsi="Amiri" w:eastAsia="Amiri" w:cs="Amiri"/>
          <w:color w:val="111111"/>
          <w:sz w:val="28"/>
          <w:sz w:val="28"/>
          <w:szCs w:val="28"/>
          <w:rtl w:val="true"/>
          <w:lang w:bidi="ar-SA"/>
        </w:rPr>
        <w:t>ابراهيم و آل ابراهيم انّك حميد مجيد، و صلّ على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اللّهمّ بيننا و بينهم بالخيرات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المسجّى قدّامنا عبدك و ابن عبدك و ابن أمتك نزل بك و أنت خير منزول به اللّهمّ انّك قبضت روحه اليك و قد احتاج الى رحمتك و أنت غني عن عذابه، اللّهمّ انّا لانعلم منه الاّ خيرا و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محسنا فزد في احسانه و ان كان مسيئا فتجاوز عن سيّئاته و اغفر لنا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احشره مع من يتولاّه و يحبّه و أبعده ممّن يتبرّأ منه و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 بنبيّك و عرّف بينه و بينه، و ارحمنا اذا توفّيتنا يا اله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أعلى علّيّين و اخلف على عقبه في الغابرين، و اجعله من رفقاء محمّد و آله الطاهرين، و ارحمه و ايّانا برحمتك يا أرحم الراحمين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يقول بعد الفراغ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الميّت امرأة يقول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المسجّاة قدّامنا أمتك و ابنة عبدك و ابنة أمتك، و أتى بسائر الضمائر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الميّت مستضعفا يقول بعد التكبيرة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للذين تابوا و اتّبعوا سبيلك و قهم عذاب الجحيم، ربّنا و أدخلهم جنّات عدن التي وعدتهم و من صلح من آبائهم و أزواجهم و ذريّاتهم انّك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مجهول الحال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كان يحبّ الخير و أهله فاغفر له و ارحمه و 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طفلاً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 xml:space="preserve">». </w:t>
      </w:r>
      <w:bookmarkStart w:id="478" w:name="pg20827_277038"/>
    </w:p>
    <w:p>
      <w:pPr>
        <w:pStyle w:val="BookText"/>
        <w:rPr/>
      </w:pPr>
      <w:bookmarkEnd w:id="47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490243_3531895371"/>
      <w:bookmarkStart w:id="480" w:name="_Toc163"/>
      <w:bookmarkEnd w:id="479"/>
      <w:r>
        <w:rPr>
          <w:rtl w:val="true"/>
        </w:rPr>
        <w:t xml:space="preserve">الفرع الأوّل </w:t>
      </w:r>
      <w:r>
        <w:rPr>
          <w:rtl w:val="true"/>
        </w:rPr>
        <w:t xml:space="preserve">: </w:t>
      </w:r>
      <w:r>
        <w:rPr>
          <w:rtl w:val="true"/>
        </w:rPr>
        <w:t>في وجوب خمس تكبيرات</w:t>
      </w:r>
      <w:bookmarkEnd w:id="480"/>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خمس تكبيرات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قول علمائنا و أخبارهم به مستفيضة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يدلّ على ذلك صحيحة حمّاد بن عثمان و هشام بن سالم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يكبّر على قوم خمسا، و على قوم آخرين أربعا، فاذا كبّر على رجل أربعا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بالنفاق </w:t>
      </w:r>
      <w:r>
        <w:rPr>
          <w:rFonts w:eastAsia="Amiri" w:cs="Amiri" w:ascii="Amiri" w:hAnsi="Amiri"/>
          <w:color w:val="111111"/>
          <w:sz w:val="28"/>
          <w:szCs w:val="28"/>
          <w:rtl w:val="true"/>
          <w:lang w:bidi="ar-SA"/>
        </w:rPr>
        <w:t>-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صحيحة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التكبير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صحيحة ثانية لعبداللّه بن سنان عن الصادق عليه السلام أنّه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آدم فبلغ الى الصلاة عليه، قال هبة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فصلّ على نبي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أمرنا بالسجودلأبيك فلسنا نتقدّم أبرار ولده و أنت من أبرّهم، فتقدّم فكبّر عليه </w:t>
      </w:r>
    </w:p>
    <w:p>
      <w:pPr>
        <w:pStyle w:val="BookText"/>
        <w:rPr/>
      </w:pPr>
      <w:r>
        <w:rPr>
          <w:rFonts w:ascii="Amiri" w:hAnsi="Amiri" w:eastAsia="Amiri" w:cs="Amiri"/>
          <w:color w:val="111111"/>
          <w:sz w:val="28"/>
          <w:sz w:val="28"/>
          <w:szCs w:val="28"/>
          <w:rtl w:val="true"/>
          <w:lang w:bidi="ar-SA"/>
        </w:rPr>
        <w:t>خمسا عدّة الصلوات التي فرضها اللّه على أمّة محمّد صلى الله عليه و آله و هي السنّة الجارية في ولده الى يوم القيامة</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أنّ صلاة الميّت عندنا انّما هي بخمس تكبيرات و قد دلّت على ذلك جملة من الروايات فيها الصحاح و غيرها، كصحيحة عبداللّه بن سنان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أنّ النبي صلى الله عليه و آله كان يصلّي بأربع تكبيرات تارة و بخمس أخرى، و ورد شرح ذلك في بعض الأخبار الأخر بمضمون أن كلّ تكبيرة رمز الى أصل و مبدأ من المبادئ الاسلام يّة من الصوم و الصلاة و الزكاة و الحجّ و الولاية و لأجله كان يصلّي بأربع تكبيرات على المنافقين المنكرين للولاية و بخمس تكبيرات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 العامّة فقد اختلفت في ذلك ففي بعضها أنّ النبي صلى الله عليه و آله كان يصلّي بستّ أو سبع تكبيرات، و في بعضها الآخر أنّ عمر جمع أصحابه و استقرّ رأيه على أن يصلّي على الميّت بأربع تكبيرات و كأنّه لولايته على الاسلام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فكونها خمس تكبيرات ممّا لا اشكال فيه عندنا، فلو نقص منها تكبيرة بطلت؛ لانتفاء المركّب بانتفاء بعض أجزائه و لايشملها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بصلاة ذات ركوع و سجود و طهور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زاد عليها فان كان سهوا فلايكون موجبا لبطلانها؛ لأنّها زيادة بعد انتهاء العمل، و الزيادة بعد العمل لاتوجب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كانت الزيادة عمديّة فالصحيح أنّها أيضا لاتوجب البطلان؛ لكونها زيادة بعد العمل؛ لانتهاء الصلاة بعد الخمس، اللّهمّ الاّ أن يرجع الى التشريع في أصل العمل بأن يبني من الابتداء على </w:t>
      </w:r>
      <w:bookmarkStart w:id="481" w:name="pg20827_277040"/>
    </w:p>
    <w:p>
      <w:pPr>
        <w:pStyle w:val="BookText"/>
        <w:rPr/>
      </w:pPr>
      <w:bookmarkEnd w:id="481"/>
      <w:r>
        <w:rPr>
          <w:rFonts w:ascii="Amiri" w:hAnsi="Amiri" w:eastAsia="Amiri" w:cs="Amiri"/>
          <w:color w:val="111111"/>
          <w:sz w:val="28"/>
          <w:sz w:val="28"/>
          <w:szCs w:val="28"/>
          <w:rtl w:val="true"/>
          <w:lang w:bidi="ar-SA"/>
        </w:rPr>
        <w:t>أنّها ستّ تكبيرات فيأتي بها بهذا البناء و التشريع و الاّ فلو بنى على أن يأتي بالزائد بعد الخمس فهو لايوجب بطلانها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لايجوز أقلّ من خمس تكبيرات، و لو زاد عليها لايبطل ما قبلها الاّ أنّه اذا فعل ذلك من عنده فقد فعل حراما؛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تستحبّ الزيادة في التكبير اذا كان الميّت من أهل الفضل و السداد؟ الصحيح عدم جواز ذلك؛ لأنّ الروايات التي استدلّ بها بعض على استحبابه ضعيفة دلالة أو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بها في التنقيح تفصيلاً فراجع</w:t>
      </w:r>
      <w:r>
        <w:rPr>
          <w:rFonts w:eastAsia="Amiri" w:cs="Amiri" w:ascii="Amiri" w:hAnsi="Amiri"/>
          <w:color w:val="111111"/>
          <w:sz w:val="28"/>
          <w:szCs w:val="28"/>
          <w:rtl w:val="true"/>
          <w:lang w:bidi="ar-SA"/>
        </w:rPr>
        <w:t>.</w:t>
      </w:r>
      <w:r>
        <w:rPr>
          <w:rStyle w:val="FootnoteAnchor"/>
          <w:rtl w:val="true"/>
        </w:rPr>
        <w:footnoteReference w:id="649"/>
      </w:r>
    </w:p>
    <w:p>
      <w:pPr>
        <w:pStyle w:val="Heading4"/>
        <w:numPr>
          <w:ilvl w:val="3"/>
          <w:numId w:val="1"/>
        </w:numPr>
        <w:rPr/>
      </w:pPr>
      <w:bookmarkStart w:id="482" w:name="__RefHeading___Toc2490245_3531895371"/>
      <w:bookmarkStart w:id="483" w:name="_Toc164"/>
      <w:bookmarkEnd w:id="482"/>
      <w:r>
        <w:rPr>
          <w:rtl w:val="true"/>
        </w:rPr>
        <w:t xml:space="preserve">الفرع الثاني </w:t>
      </w:r>
      <w:r>
        <w:rPr>
          <w:rtl w:val="true"/>
        </w:rPr>
        <w:t xml:space="preserve">: </w:t>
      </w:r>
      <w:r>
        <w:rPr>
          <w:rtl w:val="true"/>
        </w:rPr>
        <w:t>في الدعاء بعد التكبيرات</w:t>
      </w:r>
      <w:bookmarkEnd w:id="483"/>
    </w:p>
    <w:p>
      <w:pPr>
        <w:pStyle w:val="BookText"/>
        <w:rPr/>
      </w:pP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الدعاء بينهنّ غير لازم، و لو قلنا بوجوبه لم توجب لفظا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هذه المسألة وقع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الدعاء بين التكبيرات واجب أو مستحبّ؟ قيل بالأوّل، و هو الأظهر، و اليه ذهب الأكثر، بل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الأصحاب بأجمعهم يذكرون ذلك في كيفيّة الصلاة و لم يصرّح أحد منهم بندبه، و المذكور في بيان الواجب ظاهره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الكثيرة المتضمّنة للأمر بالدعاء كقوله عليه السلام في حسنة زرارة و محمّد بن مسلم و من معهما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تدعوا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خمس تكبيرات بينهنّ أربع صلوات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الأخبار، و سنورد طرفا منها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به قطع </w:t>
      </w:r>
    </w:p>
    <w:p>
      <w:pPr>
        <w:pStyle w:val="BookText"/>
        <w:rPr/>
      </w:pPr>
      <w:r>
        <w:rPr>
          <w:rFonts w:ascii="Amiri" w:hAnsi="Amiri" w:eastAsia="Amiri" w:cs="Amiri"/>
          <w:color w:val="111111"/>
          <w:sz w:val="28"/>
          <w:sz w:val="28"/>
          <w:szCs w:val="28"/>
          <w:rtl w:val="true"/>
          <w:lang w:bidi="ar-SA"/>
        </w:rPr>
        <w:t>المصنّف في هذا الكتاب صريحا و في النافع ظاهرا، و ربّما كان مستنده اطلاق الروايات المتضمّنة لأنّ الصلاة على الميّت خمس تكبيرات الواردة في مقام البيان الدالّة بظاهرها على عدم وجوب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بوجوب الدعاء فهل يجب فيه لفظ على التعيين أم لا؟</w:t>
      </w:r>
    </w:p>
    <w:p>
      <w:pPr>
        <w:pStyle w:val="BookText"/>
        <w:rPr/>
      </w:pPr>
      <w:r>
        <w:rPr>
          <w:rFonts w:ascii="Amiri" w:hAnsi="Amiri" w:eastAsia="Amiri" w:cs="Amiri"/>
          <w:color w:val="111111"/>
          <w:sz w:val="28"/>
          <w:sz w:val="28"/>
          <w:szCs w:val="28"/>
          <w:rtl w:val="true"/>
          <w:lang w:bidi="ar-SA"/>
        </w:rPr>
        <w:t>الأصحّ عدم الوجوب، و هو خيرة الأكثر؛ للأصل و اختلاف الروايات في كيفيّة الدعاء كما ستقف عليه، و ما رواه الكليني في الحسن عن محمّد بن مسلم و زرارة و معمّر بن يحيى و 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الميّت قراءة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موقّت، تدعو بما بدا لك، و أحقّ الموتى أن يدعى له المؤمن، و أن يبدأ بالصلاة على نبي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العلاّمة في جملة من كتبه، و أكثر المتأخّرين الشهادتين عقيب الأولى، و الصلاة على النبي و آله عقيب الثانية، و الدعاء للمؤمنين عقيب الثالثة، و الدعاء للميّت عقيب الرابعة؛ تعويلاً على رواية محمّد بن مهاجر عن أمّه أمّ سلمة التي أوردها المصنّف رحمه الله، و هي مع ضعف سندها بجهالة أمّ سلمة الراوية للحديث لاتدلّ على الوجوب صريحا، مع أنّها معارضة بقوله عليه السلام في حسنة الفضلاء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دعاء 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سنورده من الأخبار المعتبرة الدالّة على عدم تعيّن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رحمه اللهأنّ أفضل ما يقال في صلاة الجنازة ما رواه محمّد بن مهاجر عن أمّه أمّ سلمة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وجه الدلالة على أفضليّة ما تضمّنته الرواية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اذا صلّى على ميّت كبّر 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يشعر بالدوام، و أقلّ مراتب مواظبة النبي صلى الله عليه و آله على ذلك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 ابن أبي عقيل أنّ الأفضل جمع الأذكار الأربعة عقيب كلّ تكبيرة، و لم أقف على رواية تدلّ عليه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لنذكر أوّلاً فتوى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صلّيت على الميّت فقف عند صدره و كبّر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أرسله بالحقّ بشيرا و نذيرا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الثانية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و ارحم محمّدا و آل محمّد، و بارك على محمّد و آل محمّد، كأفضل ما صلّيت و باركت و ترحّمت على ابراهيم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الثالثة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الرابعة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و ابن عبدك و ابن أمتك نزل بك و أنت خير منزول به، اللّهمّ انّا لانعلم منه الاّ خيرا، و أنت أعلم به منّا، اللّهمّ ان كان محسنا فزد في احسانه و ان كان مسيئا فتجاوز عنه، و اغفر له، اللّهمّ اجعله عندك في أعلى علّيّين، و اخلف على أهله في الغابرين، و ارحمه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الخامسة، و لاتبرح من مكانك حتّى ترى الجنازة على أيدي الرجال</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قال المفيد في المقنعة مثل ما في المقنع، الاّ أنّه أضاف بعد الشهادة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 واحدا أحدا فردا صمدا حيّا قيّوما لم يتّخذ صاحبة و لا ولدا، لا اله الاّ اللّه الواحد القهّار ربّنا و 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الشهادة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بعد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على موتاهم رأفتك و رحمتك، و على أحيائهم بركات سماواتك و أرضك، انّك على كلّ شيء قدير</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الامام يده بالتكبير، و يكبّر خمس تكبيرات، يرفع يده في أوّل تكبيرة منها حسب و لايرفع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رفع يده في التكبيرات كلّها،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كبّر الأوّل فليشهد أن لا اله الاّ اللّه و أنّ محمّدا رسول اللّه، ثمّ يكبّر الثانية و يصلّي على النبي و آله، ثمّ يكبّر الثالثة و يدعو للمؤمنين، ثمّ يكبّر الرابعة و يدعو للميّت ان كان مؤمنا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في المبسوط مثل ما في النهاية الاّ أنّه لم يذكر بعد التكبيرة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قال في المهذّب البارع للقاضي ابن البرّاج مثل ما في المقنعة</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نوى الصلاة و رفع يديه بالتكبير، و تشهّد الشهادتين بعده، ثمّ كبّر الثانية و صلّى بعدها على النبي صلى الله عليه و آله، ثمّ كبّر الثالثة و دعا للمؤمنين و المؤمنات، ثمّ كبّر الرابعة و دعا على الميّت ان كان ناصبا، و ختم الصلاة بها، و دعا له ان كان مؤمنا، و ان كان مستضعفا دعا له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الخامسة، و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قال ابن ادريس في السرائر مثل ما في المبسوط</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يكبّر الأولى و يتشهّد الشهادتين، ثمّ يكبّر الثانية و يصلّي على النبي صلى الله عليه و آله، ثمّ يكبّر الثالثة و يدعو للمؤمنين، ثمّ يكبّر الرابعة و يدعو للميّت، ثمّ يكبّر الخامسة و ينصرف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عفوك</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المتحصّل من هذه الفتاوى أنّ الشهادتين بعد التكبيرة الأولى، و الصلاة على </w:t>
      </w:r>
    </w:p>
    <w:p>
      <w:pPr>
        <w:pStyle w:val="BookText"/>
        <w:rPr/>
      </w:pPr>
      <w:r>
        <w:rPr>
          <w:rFonts w:ascii="Amiri" w:hAnsi="Amiri" w:eastAsia="Amiri" w:cs="Amiri"/>
          <w:color w:val="111111"/>
          <w:sz w:val="28"/>
          <w:sz w:val="28"/>
          <w:szCs w:val="28"/>
          <w:rtl w:val="true"/>
          <w:lang w:bidi="ar-SA"/>
        </w:rPr>
        <w:t>النبي و آله بعد الثانية و الدعا للمؤمنين بعد الثالثة، و الدعا للميّت بعد الرابعة،متعيّن و بالخامسة يخرج عن الصلاة، و الظاهر منها أنّ هذا المقدار واجب، كما عرفت في المدارك عن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الواردة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فتوى المشهور من الفقهاء و هي رواية محمّد بن مهاجر عن أمّه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صلّى على ميّت كبّر و تشهّد، ثمّ كبّر و صلّى على الأنبياء و دعا، ثمّ كبّر و دعا للمؤمنين، ثمّ كبّر الرابعة و دعا للميّت، ثمّ كبّر الخامسة و انصرف، فلمّا نهاه اللّه عزّوجلّ عن الصلاة على المنافقين كبّر و تشهّد، ثمّ كبّر و صلّى على النبيّين، ثمّ كبّر و دعا للمؤمنين، ثمّ كبّر الرابعة و انصرف، و لم يدع للميّت</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نظيرها رواية اسماعيل بن همّام عن أبي الحسن عليه السلام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على جنازة فكبّر عليه خمسا، و صلّى على أخرى فكبّر عليه أربعا، فأمّا الذي كبّر عليه خمسا فحمد اللّه و مجّده في التكبيرة الأولى و دعا في الثانية للنبي صلى الله عليه و آله، و دعا في الثالثة للمؤمنين و المؤمنات، و دعا في الرابعة للميّت، و انصرف في الخامسة، و أمّا الذي كبّر عليه أربعا فحمد اللّه و مجّده في التكبيرة الأولى، و دعا لنفسه و أهل بيته في الثانية، و دعا للمؤمنين و المؤمنات في الثالثة، و انصرف في الرابعة فلم يدع له؛ لأنّه كان منافقا</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في مضامينها و الدعاء بعد التكبيرات، و العمدة منها صحيحة زرارة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ثمّ تصلّي على النبي صلى الله عليه و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ابن عبدك، ابن أمتك، لا أعلم منه الاّ خيرا و أنت أعلم به منّا، اللّهمّ ان كان محسنا فزد في حسناته و تقبّل منه، و ان كان مسيئا فاغفر له ذنبه، و افسح له في قبره، و اجعله من رفقاء محمّد صلى الله عليه و آله، ثمّ تكبّر الثانية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زاكيا فزكّه، و ان كان خاطئا فاغفر له، ثمّ تكبّر الثالثة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لاتحرمنا أجره، و لاتفتنّا بعده، ثمّ تكبّر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علّيّين، و اخلف على عقبه في الغابرين، و اجعله من رفقاء محمّد صلى الله عليه و آله ثمّ كبّر الخامسة و انصرف</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 الحمدللّه ربّ العالمين ربّ الموت و الحياة، صلّ على محمّد و أهل بيته، جزى اللّه عنّا محمّدا خير الجزاء بما صنع بأمّته، و بما بلّغ من رسالات ربّه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ابن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الثانية و تقول مثل ما قلت حتّى تفرغ من خمس تكبيرات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صحيحة أبي ولاّد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التكبير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اللّهمّ صلّ على محمّد و آل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المسجّى قدّامنا عبدك و ابن عبدك و قد قبضت روحه اليك، و قد احتاج الى </w:t>
      </w:r>
      <w:bookmarkStart w:id="484" w:name="pg20827_277046"/>
    </w:p>
    <w:p>
      <w:pPr>
        <w:pStyle w:val="BookText"/>
        <w:rPr/>
      </w:pPr>
      <w:bookmarkEnd w:id="484"/>
      <w:r>
        <w:rPr>
          <w:rFonts w:ascii="Amiri" w:hAnsi="Amiri" w:eastAsia="Amiri" w:cs="Amiri"/>
          <w:color w:val="111111"/>
          <w:sz w:val="28"/>
          <w:sz w:val="28"/>
          <w:szCs w:val="28"/>
          <w:rtl w:val="true"/>
          <w:lang w:bidi="ar-SA"/>
        </w:rPr>
        <w:t>رحمتك و أنت غني عن عذابه، اللّهمّ انّا لانعلم من ظاهره الاّ خيرا،و أنت أعلم بسريرته، اللّهمّ ان كان محسنا فضاعف حسناته و ان كان مسيئا فتجاوز عن سيّئاته، ثمّ تكبّر الثانية و تفعل ذلك في كلّ تكبيرة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ثمّ انّه و ان لم يطابق هذه الروايات فتوى المشهور، حتّى روايتي أمّ سلمة و اسماعيل بن همّام طابق النعل بالنعل الاّ أنّ الظنّ القوي أنّهم استنبطوا ما ذهبوا اليه من هذه الروايات، 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أفتوا به لا اشكال فيه بل هو مطابق للاحتياط، الاّ أنّه لا بأس باضافة الدعاء بما يناسب بعد كلّ تكبيرة، بل هو الفضل و الأولى كما في المتن، و يدعو بما في المتن ان كان الميّت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المسجّاة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ان كان مستضعفا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للذين تابوا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ان كان مجهول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ان كان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لأبويه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كلّ ذلك ورد في الباب الثاني و الثالث و الثاني عشر من أبواب صلاة الجنازة من الوسائل المجلّد الثالث</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490247_3531895371"/>
      <w:bookmarkStart w:id="486" w:name="_Toc165"/>
      <w:bookmarkEnd w:id="485"/>
      <w:r>
        <w:rPr>
          <w:rtl w:val="true"/>
        </w:rPr>
        <w:t>في عدم جواز أقلّ من خمسة تكبيرات الاّ للتقيّة أو كون الميّت منافقا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أقلّ من خمسة تكبيرات الاّ للتقيّة أو كون الميّت منافقا و ان نقص سهوا بطلت و وجب الاعادة اذا فاتت الموالاة، و الاّ أتمّها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الفرع الأوّل بل الثاني في المسألة السابقة بالنسبة الى عدم جواز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الصلاة و وجوب الاعادة اذا فاتت الموالاة؛ فلأنّه لم يأت بما هو مأمور به، فاذا انتفى الجزء انتفى الكلّ الاّ اذا دلّ الدليل على صحّته و 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تفت الموالاة أتمّها؛ لوجود المقتضي و فقد المانع</w:t>
      </w:r>
      <w:r>
        <w:rPr>
          <w:rFonts w:eastAsia="Amiri" w:cs="Amiri" w:ascii="Amiri" w:hAnsi="Amiri"/>
          <w:color w:val="111111"/>
          <w:sz w:val="28"/>
          <w:szCs w:val="28"/>
          <w:rtl w:val="true"/>
          <w:lang w:bidi="ar-SA"/>
        </w:rPr>
        <w:t xml:space="preserve">. </w:t>
      </w:r>
      <w:bookmarkStart w:id="487" w:name="pg20827_277047"/>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الاقتصار في الأدعية بين التكبيرات على المأثور بليجوز كلّ دعاء بشرط اشتمال الأوّل على الشهادتين، و الثاني على الصلاة على محمّد و آله، و الثالث على الدعاء للمؤمنين و المؤمنات بالغفران، و في الرابع على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قراءة آيات القرآن و الأدعية الأخر مادامت صورة الصلاة محفوظة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مرّ في الفرع الثاني من أنّ الاحتياط رعاية الترتيب كما في المتن، ففي صحيحة الفضلاء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الصلاة على الميّت قراءة و لا دعاء موقّت، تدعو بما بدا لك و أحقّ الموتى أن يدعى له المؤمن، و أن يبدأ بالصلاة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488" w:name="__RefHeading___Toc2490249_3531895371"/>
      <w:bookmarkStart w:id="489" w:name="_Toc166"/>
      <w:bookmarkEnd w:id="488"/>
      <w:r>
        <w:rPr>
          <w:rtl w:val="true"/>
        </w:rPr>
        <w:t>في وجوب العربيّة في الأدعية بالقدر الواجب</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العربيّة في الأدعية بالقدر الواجب و في ما زاد عليه يجوز الدعاء بالفارسيّة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العربيّة في الأدعية مادام في الصلاة و لم ينته التكبيرات الخمس؛ و ذلك لظاهر الروايات و الفتاوى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في الصحيحة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بما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فمراده عليه السلام أنّه ليس فيها دعاء مخصوص فاذا انصرف فله أن يدعو للميّت بأيّ لغة شاء</w:t>
      </w:r>
      <w:r>
        <w:rPr>
          <w:rFonts w:eastAsia="Amiri" w:cs="Amiri" w:ascii="Amiri" w:hAnsi="Amiri"/>
          <w:color w:val="111111"/>
          <w:sz w:val="28"/>
          <w:szCs w:val="28"/>
          <w:rtl w:val="true"/>
          <w:lang w:bidi="ar-SA"/>
        </w:rPr>
        <w:t xml:space="preserve">. </w:t>
      </w:r>
      <w:bookmarkStart w:id="490" w:name="pg20827_277048"/>
    </w:p>
    <w:p>
      <w:pPr>
        <w:pStyle w:val="BookText"/>
        <w:rPr/>
      </w:pPr>
      <w:bookmarkEnd w:id="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صلاة الميّت أذان و لا اقامة و لا قراءة الفاتحة و لاالركوع و السجود و القنوت و التشهّد و السلام ، و لا التكبيرات الافتتاحيّة و أدعيتها و ان أتى بشيء من ذلك بعنوان التشريع كان بدعة و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على الجنازة في كلّ ساعة، انّها ليست بصلاة ركوع و سجود، الحديث</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ليس في الصلاة على الميّت تسليم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عن يونس بن يعقوب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الجنازة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تكبير و تحميد و تسبيح و تهليل</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ان أتى بشيء من ذلك بعنوان التشريع كان بدعة و حراما، و لاتكون هذه صلاة الجنازة، و عليه الاستئناف، الاّ السلام بعد التكبيرة الخامسة فانّه اذا فعل عمدا من غير تقيّة فقد فعل حراما الاّ أنّه لايبطلها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490251_3531895371"/>
      <w:bookmarkStart w:id="492" w:name="_Toc167"/>
      <w:bookmarkEnd w:id="491"/>
      <w:r>
        <w:rPr>
          <w:rtl w:val="true"/>
        </w:rPr>
        <w:t>فيما اذا لم يعلم أنّ الميّت رجل أو امرأة</w:t>
      </w:r>
      <w:bookmarkEnd w:id="49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أنّ الميّت رجل أو امرأة يجوز أن يأتي بالضمائر مذكّرة بلحاظ الشخص و النعش و البدن، و أن يأتي بها مؤنّثة بلحاظ الجثّة و الجنازة، بل مع المعلوميّة أيضا يجوز ذلك و لو أتى بالضمائر على الخلاف جهلاً أو نسيانا لا باللحاظين المذكورين فالظاهر عدم بطلان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أتى بالضمائر على الخلاف و كان عالما بأنّه رجل أوامرأة الاّ أنّه نسي فلا مانع من أن يحكم بالصحّة؛ لأنّه من الاشتباه في التطبيق، فانّه لايعدّ غلطا، و الخطأ في التطبيق غير مانع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التكبيرات بين الأقلّ و الأكثر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مشغولاً بالدعاء بعد الثانية أو بعد الثالثة فشكّ في اتيان الأوّل في الأولى أو الثانية في الثاني بنى على الاتيان، و ان كان الاحتياط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البناء على الأقلّ اذا شكّ في التكبيرات فلأصالة عدم الاتيان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على الاتيان لو كان مشغولاً بالدعاء بعد الثانية أو بعد الثالثة فلقاعدة التجاوز، فانّ الظاهر أنّها ليست مختصّة بالصلاة اليوميّة، بل تجري في المركّبات التي لها أجزاء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الأدعية في الكتاب خصوصا اذا لم يكن حافظا 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لاطلاق الأدلّة و للأصل و عدم المنع عنه</w:t>
      </w:r>
      <w:r>
        <w:rPr>
          <w:rFonts w:eastAsia="Amiri" w:cs="Amiri" w:ascii="Amiri" w:hAnsi="Amiri"/>
          <w:color w:val="111111"/>
          <w:sz w:val="28"/>
          <w:szCs w:val="28"/>
          <w:rtl w:val="true"/>
          <w:lang w:bidi="ar-SA"/>
        </w:rPr>
        <w:t xml:space="preserve">. </w:t>
      </w:r>
      <w:bookmarkStart w:id="493" w:name="pg20827_277050"/>
    </w:p>
    <w:p>
      <w:pPr>
        <w:pStyle w:val="Heading3"/>
        <w:numPr>
          <w:ilvl w:val="2"/>
          <w:numId w:val="1"/>
        </w:numPr>
        <w:rPr/>
      </w:pPr>
      <w:bookmarkStart w:id="494" w:name="__RefHeading___Toc2490253_3531895371"/>
      <w:bookmarkStart w:id="495" w:name="_Toc168"/>
      <w:bookmarkEnd w:id="493"/>
      <w:bookmarkEnd w:id="494"/>
      <w:r>
        <w:rPr>
          <w:rtl w:val="true"/>
        </w:rPr>
        <w:t xml:space="preserve">الفصل السابع و العشرون </w:t>
      </w:r>
      <w:r>
        <w:rPr>
          <w:rtl w:val="true"/>
        </w:rPr>
        <w:t xml:space="preserve">: </w:t>
      </w:r>
      <w:r>
        <w:rPr>
          <w:rtl w:val="true"/>
        </w:rPr>
        <w:t>في شرائط صلاة الميّت</w:t>
      </w:r>
      <w:bookmarkEnd w:id="495"/>
    </w:p>
    <w:p>
      <w:pPr>
        <w:pStyle w:val="Heading4"/>
        <w:numPr>
          <w:ilvl w:val="3"/>
          <w:numId w:val="1"/>
        </w:numPr>
        <w:rPr/>
      </w:pPr>
      <w:bookmarkStart w:id="496" w:name="__RefHeading___Toc2490255_3531895371"/>
      <w:bookmarkStart w:id="497" w:name="_Toc169"/>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مستلقيا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رأسه الى يمين المصلّي و رجله الى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الثاني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عمّن صلّي عليه فلمّا سلّم الامام فاذا الميّت مقلوب رجلاه الى موضع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 تعاد الصلاة عليه و ان كان قد حمل ما لم يدفن، فان دفن فقد مضت الصلاة عليه، و لايصلّى عليه و هو مدفون</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الأوّل هو كون الاستلقاء متعارفا و غيره لم يكن متعارفا، مضافا الى أنّ وضع الميّت مستلقيا يكون المتسالم عليه بين الأصحاب كما يكون الثاني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خلفه محاذيا له لا أن يكون في أحد طرفيه الاّ اذا طال صفّ المأمومين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حاضرا فلاتصحّ على الغائب و ان كان حاضرا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الرابع بل الثالث أيضا قوله عليه السلام في صحيحة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المسجّى قدّامنا، الحديث</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جنائز الرجال و النساء اذا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قدّام المرأة قليلاً، و توضع المرأة أسفل من ذلك قليلاً عند رجليه، و يقوم الامام عند رأس الميّت فيصلّي عليهما جميعا، الحديث</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يستفاد ذلك أيضا ممّا ورد من أنّ عليّا عليه السلام أذن للناس أن يصلّوا على النبي عشرة عشرة، فلو جاز ذلك على الغائب لم يحتج الى دخول البيت، و لم يحتج الى كونه صلى الله عليه و آله 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رواية جعفر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عبداللّه عليه السلام مكّة فسألني عن عبداللّه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الى قبره حتّى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نصلّي عليه هيهنا، فرفع يديه يدعو و اجتهد في الدعاء و ترحّم عليه</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عليه السلام دعا له كما هو ظاهر من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من أنّ رسول اللّه صلى الله عليه و آله صلّى </w:t>
      </w:r>
    </w:p>
    <w:p>
      <w:pPr>
        <w:pStyle w:val="BookText"/>
        <w:rPr/>
      </w:pPr>
      <w:r>
        <w:rPr>
          <w:rFonts w:ascii="Amiri" w:hAnsi="Amiri" w:eastAsia="Amiri" w:cs="Amiri"/>
          <w:color w:val="111111"/>
          <w:sz w:val="28"/>
          <w:sz w:val="28"/>
          <w:szCs w:val="28"/>
          <w:rtl w:val="true"/>
          <w:lang w:bidi="ar-SA"/>
        </w:rPr>
        <w:t>على النجاشي الذي مات في الحبشة و هو في المدينة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لأنّه مع ضعف سنده معارض بصحيحة محمّد بن مسلم أو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الميّت بعد ما يدفن انّما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لم يصلّ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دعا له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بينهما حائل كستر أو جدار و لايضرّ كون الميّت في التابوت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بينهما بعد مفرط على وجه لايصدق الوقوف عنده الاّ في المأموم مع اتّصال الصفوف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أحدهما أعلى من الآخر علوّا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اشتراط كون الميّت حاضرا و أن يكون قدّام المصلّي، فلو كان الحائل أو البعد أو العلوّ بحيث لايصدق حضور الميّت عند المصلّي أو قدّامه لاتصحّ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الميّت على وجه يرفع الابهام و لو بأن ينوي الميّت الحاضر أو ما عيّنه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أنّه يعتبر أن يكون المصلّي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الصلاة عليها و كونها واجبة على المكلّفين و اشتراط كون الصلاة تجاه القبلة في صحّتها أوضح من أن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المستمرّة من زمن النبي صلى الله عليه و آله و المعصومين عليهم السلام الى الآن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فاتتني تكبيرة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أنت تتبع الجنازة، الحديث</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يدلّ عليه أيضا و على التاسع صحيحة أبي هاشم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جدّي عليه السلام صلّى على عمّه؟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ولكنّى لا أفهمه مبيّنا،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 لك ان كان وجه المصلوب الى القبلة فقم على منكبه الأيمن، و ان كان قفاه الى القبلة فقم على منكبه الأيسر؛ فانّ بين المشرق و المغرب قبلة، و ان كان منكبه الأيسر الى القبلة فقم على منكبه الأيمن و ان كان منكبه الأيمن الى القبلة فقم على منكبه الأيسر، و كيف كان منحرفا فلاتزايلنّ مناكبه، وليكن وجهك الى ما بين المشرق و المغرب، و لاتستقبله و لاتستدبره البتّة،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ان شاء اللّه، فهمته واللّه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يدلّ على التاسع أيضا السيرة و اشتمال بعض الأخبار على القيام و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أن يعيّن الميّت و لو بأن ينوي الميّت الحاضر أو ما عيّنه الامام؛ لأنّ الصلاة على المبهم أو المردّد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قصد القربة فلأنّها عبادة، و لايسقط التكليف بها الاّ بقصد القربة و امتثال أمر المولى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أن يكون مكان المصلّي مباحا؛ لأنّ الصلاة في المكان المغصوب و لو كان قائما يعدّ تصرّفا عرفا</w:t>
      </w:r>
      <w:r>
        <w:rPr>
          <w:rFonts w:eastAsia="Amiri" w:cs="Amiri" w:ascii="Amiri" w:hAnsi="Amiri"/>
          <w:color w:val="111111"/>
          <w:sz w:val="28"/>
          <w:szCs w:val="28"/>
          <w:rtl w:val="true"/>
          <w:lang w:bidi="ar-SA"/>
        </w:rPr>
        <w:t xml:space="preserve">. </w:t>
      </w:r>
      <w:bookmarkStart w:id="498" w:name="pg20827_277054"/>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 الأدعية على وجه لاتمحى صورة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بمعنى عدم الاضطراب على وجه لايصدق معه القيام، بل الأحوط كونه بمعنى ما يعتبر في قيام الصلوات الأخر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 التكفين و الحنوط كما مرّ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مستور العورة ان تعذّر الكفن و لو بنحو حجر أو لبنة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فيها الموالاة؛ لأنّ المأمور به صلاة الميّت، و هي عبارة عن خمس تكبيرات بينها الأدعية و الانصراف عنها بالتكبير الآخر، و هي عبادة واحدة فحصولها متوقّف على الموالاة بين التكبيرات و الأدعية بحيث لاتمحى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الاستقرار بمعنى عدم الاضطراب نفس الدليل على اشتراط القيام فالاضطراب المنجرّ الى عدم صدق القيام موجب لفساد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يدلّ على الخامس عشر و السادس عشر في المسألة الثالثة من فصل الصلاة على الميّت، كما تقدّم اشتراط اذن الولي في المسألة الأولى منه أيضا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490257_3531895371"/>
      <w:bookmarkStart w:id="500" w:name="_Toc170"/>
      <w:bookmarkEnd w:id="499"/>
      <w:r>
        <w:rPr>
          <w:rtl w:val="true"/>
        </w:rPr>
        <w:t>في عدم اعتبار الطهارة و اباحة اللباس و ستر العورة</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صلاة الميّت الطهارة من الحدث و الخبث و اباحة اللباس،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اعتبار جميع شرائط الصلاة حتّى صفات الساتر من عدم كونه حريرا أو ذهبا أو من أجزاء ما لايؤكل لحمه، و كذا الأحوط مراعاة ترك الموانع للصلاة كالتكلّم و الضحك و الالتفات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الطهارة من شرطها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هذا قول علمائنا أجمع قاله في التذكرة، و تدلّ عليه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لاتعتبر فيها الطهارة </w:t>
      </w:r>
    </w:p>
    <w:p>
      <w:pPr>
        <w:pStyle w:val="BookText"/>
        <w:rPr/>
      </w:pPr>
      <w:r>
        <w:rPr>
          <w:rFonts w:ascii="Amiri" w:hAnsi="Amiri" w:eastAsia="Amiri" w:cs="Amiri"/>
          <w:color w:val="111111"/>
          <w:sz w:val="28"/>
          <w:sz w:val="28"/>
          <w:szCs w:val="28"/>
          <w:rtl w:val="true"/>
          <w:lang w:bidi="ar-SA"/>
        </w:rPr>
        <w:t>من الحدث فكذا من الخبث؛ تمسّكا بمقتضى الأصل، و اطلاق الاذن في صلاة الحائض مع عدم انفكاكها من النجاسة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هذه الصلاة ترك ما يترك في اليوميّة خلا ما يتعلّق بالحدث و الخبث؟ فيه وجهان، أحوطهما ذلك و ان كان في تعيّنه نظر</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لايعتبر في صلاة الميّت الطهارة من الحدث؛ يدلّ على ذلك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تفجأه الجنازة و هو على غير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الجنازة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هو تكبير و تسبيح و تحميد و تهليل، كما تكبّر و تسبّح في بيتك على غير وضوء</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تستحبّ الطهارة من الحدث و ان فاتته الصلاة في صورة اتيانها فيتيمّم؛ للجمع بين هاتين الروايتين و نحوهما و بين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تدركه الجنازة و هو على غير وضوء، فان ذهب يتوضّأ فاتته 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رواية عبدالحميد بن سعد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الجنازة يخرج بها و لست على وضوء، فان ذهبت أتوضّأ فاتتني الصلاة، أيجزي لي أن أصلّي عليها و أنا على </w:t>
      </w:r>
    </w:p>
    <w:p>
      <w:pPr>
        <w:pStyle w:val="BookText"/>
        <w:rPr/>
      </w:pPr>
      <w:r>
        <w:rPr>
          <w:rFonts w:ascii="Amiri" w:hAnsi="Amiri" w:eastAsia="Amiri" w:cs="Amiri"/>
          <w:color w:val="111111"/>
          <w:sz w:val="28"/>
          <w:sz w:val="28"/>
          <w:szCs w:val="28"/>
          <w:rtl w:val="true"/>
          <w:lang w:bidi="ar-SA"/>
        </w:rPr>
        <w:t>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اليّ</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لايعتبر فيها الطهارة من الخبث؛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الحائض تصلّي على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لاتصفّ معهم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بتقريب أنّ الحائض لاتكون خالية عن الخبث عادة، مضافا الى أولويّته بالنسبة الى جواز هذه الصلاة مع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باقي الشرائط التي يجب رعايتها في الصلوات الواجبة كاليوميّة و صلاة الطواف و الآيات و غيرها، فيمكن أن يقال بعدم اعتبارها كما في المتن و أنّه لم يقم على اعتبارها دليل كما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اعتبرت في الصلاة الحقيقيّة كما التزم بذلك بحر العلوم في منظومته في غير حلّيّة المكان</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رعاية بعضها كترك الصلاة في المكان المغصوب؛ لأنّ العرف يرى قيامه تصرّفا في المغصوب، و على الأحوط في اللباس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على الأحوط ترك التكلّم و الضحك و الالتفات عن القبلة؛ لسيرة العلماء و المتشرّعة، و الأحوط اعتبار ستر العورة و ينبغي رعاية صفات الستر من عدم كونه حريرا أو ذهبا أو من أجزاء ما لايؤكل لحمه</w:t>
      </w:r>
      <w:r>
        <w:rPr>
          <w:rFonts w:eastAsia="Amiri" w:cs="Amiri" w:ascii="Amiri" w:hAnsi="Amiri"/>
          <w:color w:val="111111"/>
          <w:sz w:val="28"/>
          <w:szCs w:val="28"/>
          <w:rtl w:val="true"/>
          <w:lang w:bidi="ar-SA"/>
        </w:rPr>
        <w:t xml:space="preserve">. </w:t>
      </w:r>
      <w:bookmarkStart w:id="501" w:name="pg20827_277057"/>
    </w:p>
    <w:p>
      <w:pPr>
        <w:pStyle w:val="Heading4"/>
        <w:numPr>
          <w:ilvl w:val="3"/>
          <w:numId w:val="1"/>
        </w:numPr>
        <w:rPr/>
      </w:pPr>
      <w:bookmarkStart w:id="502" w:name="__RefHeading___Toc2490259_3531895371"/>
      <w:bookmarkStart w:id="503" w:name="_Toc171"/>
      <w:bookmarkEnd w:id="501"/>
      <w:bookmarkEnd w:id="502"/>
      <w:r>
        <w:rPr>
          <w:rtl w:val="true"/>
        </w:rPr>
        <w:t>فيما اذا لم يتمكّن من الصلاة قائما</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الصلاة قائما أصلاً يجوز أن يصلّي جالسا، و اذا دار الأمر بين القيام بلا استقرار و الجلوس مع الاستقرار يقدّم القيام، و اذا دار بين الصلاة ماشيا أو جالسا يقدّم الجلوس ان خيف على الميّت من الفساد مثلاً، و الاّ فالأحوط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يتمكّن من الصلاة قائما أصلاً يجوز أن يصلّي جالسا، و هكذا يكون الحال في الاستقرار؛ لأنّ اعتبارهما يختصّ بحال الاختيار و يسقط عند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دار الأمر بين القيام بلا استقرار و الجلوس مع الاستقرار يقدّم الأوّل اذا صدق عليه القيام؛ لأنّ اعتبار القيام بدليل شرعي و أمّا الاستقرار من صفات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دار الأمر بين الصلاة ماشيا أو جالسا يقدّم الجلوس؛ لأنّ الصلاة ماشيا خلاف سيرة العلماء و المتشرّعة مع أنّ مراعاة القبلة فيها و كون الميّت قدّامه يشكل مع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الاستقبال أصلاً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اشتبه صلّى الى أربع جهات، الاّ اذا خيف عليه الفساد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 الجهات مظنونا صلّى اليه و ان كان الأحوط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يمكن الاستقبال أصلاً سقط كما يكون ذلك في كلّ ما يشترط فيه القبلة و يتعذّر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الحال ان اشتبه فيصلّي الى أيّ جهة يريد كما قلنا في الصلوات اليوميّة، و الأحوط الأولى الصلاة الى الجهة المظنونة</w:t>
      </w:r>
      <w:r>
        <w:rPr>
          <w:rFonts w:eastAsia="Amiri" w:cs="Amiri" w:ascii="Amiri" w:hAnsi="Amiri"/>
          <w:color w:val="111111"/>
          <w:sz w:val="28"/>
          <w:szCs w:val="28"/>
          <w:rtl w:val="true"/>
          <w:lang w:bidi="ar-SA"/>
        </w:rPr>
        <w:t xml:space="preserve">. </w:t>
      </w:r>
      <w:bookmarkStart w:id="504" w:name="pg20827_277058"/>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في مكان مغصوب و المصلّي في مكان مباح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الواجب هو أن يكون المصلّي في المكان المباح و أن لايكون قيامه في المكان الغصبي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على ميّتين بصلاة واحدة و كان مأذونا من ولي أحدهما دون الآخر أجزأ بالنسبة الى المأذون فيه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لتحقّق الشرط بالنسبة الى الصلاة على الميّت الذي كان مأذونا من قبل وليّه، و لايكون التشريك في النيّة و الصلاة عليهما مبطلاً للصلاة على الآخر؛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الصلاة أنّ الميّت كان مكبوبا وجب الاعادة بعد جعله مستلقيا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الأمر الأوّل من الأمور الراجعة الى شرائط صلاة الميّت</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490261_3531895371"/>
      <w:bookmarkStart w:id="506" w:name="_Toc172"/>
      <w:bookmarkEnd w:id="505"/>
      <w:r>
        <w:rPr>
          <w:rtl w:val="true"/>
        </w:rPr>
        <w:t>فيما اذا لم يصلّ على الميّت حتّى دفن</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يصلّ على الميّت حتّى دفن يصلّى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تبيّن بعد الدفن بطلان الصلاة من جهة من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يصلّ على الميّت حتّى دفن يصلّى على قبره؛ و ذلك لصحيحة هشام بن سالم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رواية مالك مولى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الصلاة على الميّت حتّى يدفن فلا بأس بالصلاة عليه و قد دفن</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اطلاق الروايتين يشمل ما اذا فاتت الصلاة عليه حتّى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لايعارضهما ما روي من المنع عن الصلاة عليه اذا دفن كقوله عليه السلام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لايكون لهذا الموضع بل يكون جزءا من تمامها التي ذكرت في الأمر الأوّل من الأمور المتعلّقة بصلاة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 على القبر ثمّ خرج الميّت من قبره بوجه من الوجوه فالأحوط اعادة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بالصلاة عليه و قد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اجزاء الصلاة و ان خرج من القبر بوجه من الوجوه، الاّ أنّه لاينبغي ترك الاحتياط؛ لاحتمال أن يكون اجزاء الصلاة على القبر ماداميّا لا دائميّا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لصلاة الجنازة و ان تمكّن من الماء، و ان كان الأحوط الاقتصار على صورة عدم التمكّن من الوضوء أو الغسل أو صورة خوف فوت الصلاة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صحيحة الحلبي المتقدّمة في المسألة الأولى أنّ التيمّم لصلاةالجنازة جائز لمن لم يتمكّن من الوضوء أو الغسل بحيث لو ذهب اليهما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القيود في المندوبات على مراتب الفضل، و جرت عليه سيرة الفقهاء كما في المهذّب</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التكلّم في أثناء الصلاة على الميّت و ان كان لايبعد عدم البطلان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جمودا على اطلاق لفظ الصلاة عليها، و لالتزام المتشرّعة خلفا عن سلف، و هو يكفي للاحتياط و ان لم يكف للايجاب، مع 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الأدلّة أنّ لها وحدة اتّصاليّة عرفيّة تنقطع بالتكلّم في الأثناء</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من يقدر على الصلاة قائما في اجزاء صلاة العاجز عن القيام جالسا اشكال، بل صحّتها أيضا محلّ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قلنا بوجوب الصلاة قائما فاجزاء صلاة العاجز عن القيام جالسا موقوف على عدم وجود من يقدر على الصلاة قائما؛ و ذلك لأنّ جميع المكلّفين أمروا بها فلايسقط عنهم الاّ اذا جيء بها بتمام شرائطها</w:t>
      </w:r>
      <w:r>
        <w:rPr>
          <w:rFonts w:eastAsia="Amiri" w:cs="Amiri" w:ascii="Amiri" w:hAnsi="Amiri"/>
          <w:color w:val="111111"/>
          <w:sz w:val="28"/>
          <w:szCs w:val="28"/>
          <w:rtl w:val="true"/>
          <w:lang w:bidi="ar-SA"/>
        </w:rPr>
        <w:t xml:space="preserve">. </w:t>
      </w:r>
      <w:bookmarkStart w:id="507" w:name="pg20827_277061"/>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عليه العاجز عن القيام جالسا باعتقاد عدم وجود من يتمكّن من القيام ثمّ تبيّن وجوده، فالظاهر وجوب الاعادة، بل و كذا اذالم يكن موجودا من الأوّل لكن وجد بعد 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عجز القادر القائم في أثناء الصلاة فتمّمها جالسا فانّها لاتجزي عن القادر فيجب عليه الاتيان بها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العجز المعتبر في انقلاب التكليف الاختياري الى الاضطراري انّما هو العجز الثابت المستقرّ لا الزائل حتّى مع التمكّن من الاتيان بالمأمور به جامعا للشرائط</w:t>
      </w:r>
      <w:r>
        <w:rPr>
          <w:rFonts w:eastAsia="Amiri" w:cs="Amiri" w:ascii="Amiri" w:hAnsi="Amiri"/>
          <w:color w:val="111111"/>
          <w:sz w:val="28"/>
          <w:szCs w:val="28"/>
          <w:rtl w:val="true"/>
          <w:lang w:bidi="ar-SA"/>
        </w:rPr>
        <w:t>».</w:t>
      </w:r>
      <w:r>
        <w:rPr>
          <w:rStyle w:val="FootnoteAnchor"/>
          <w:rtl w:val="true"/>
        </w:rPr>
        <w:footnoteReference w:id="688"/>
      </w:r>
    </w:p>
    <w:p>
      <w:pPr>
        <w:pStyle w:val="Heading4"/>
        <w:numPr>
          <w:ilvl w:val="3"/>
          <w:numId w:val="1"/>
        </w:numPr>
        <w:rPr/>
      </w:pPr>
      <w:bookmarkStart w:id="508" w:name="__RefHeading___Toc2490263_3531895371"/>
      <w:bookmarkStart w:id="509" w:name="_Toc173"/>
      <w:bookmarkEnd w:id="508"/>
      <w:r>
        <w:rPr>
          <w:rtl w:val="true"/>
        </w:rPr>
        <w:t>فيما اذا شكّ في أنّ غيره صلّى عليه أم لا أو شكّ في صحّتها</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غيره صلّى عليه أم لا بنى على عدمها، و ان علم بها و شكّ في صحّتها و عدمها حمل على الصحّة، و ان كان من صلّى عليه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بفسادها وجب الاعادة و ان كان المصلّي معتقدا للصحّة و قاطعا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أنّ غيره صلّى عليه أم لا بنى على عدمها؛ لأنّ الاشتغال اليقيني يقتضي البراءة اليقينيّة، فانّ التكليف بالصلاة متوجّه الى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بالصلاة عليها و شكّ في صحّتها حملت على الصحّة و ان كان المصلّي فاسقا؛ لاطلاق قاعدة حمل فعل المسلم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بفسادها وجب الاعادة و ان كان المصلّي معتقدا للصحّة؛ للاشتغال كما تقدّم</w:t>
      </w:r>
      <w:r>
        <w:rPr>
          <w:rFonts w:eastAsia="Amiri" w:cs="Amiri" w:ascii="Amiri" w:hAnsi="Amiri"/>
          <w:color w:val="111111"/>
          <w:sz w:val="28"/>
          <w:szCs w:val="28"/>
          <w:rtl w:val="true"/>
          <w:lang w:bidi="ar-SA"/>
        </w:rPr>
        <w:t xml:space="preserve">. </w:t>
      </w:r>
      <w:bookmarkStart w:id="510" w:name="pg20827_277062"/>
    </w:p>
    <w:p>
      <w:pPr>
        <w:pStyle w:val="Heading4"/>
        <w:numPr>
          <w:ilvl w:val="3"/>
          <w:numId w:val="1"/>
        </w:numPr>
        <w:rPr/>
      </w:pPr>
      <w:bookmarkStart w:id="511" w:name="__RefHeading___Toc2490265_3531895371"/>
      <w:bookmarkStart w:id="512" w:name="_Toc174"/>
      <w:bookmarkEnd w:id="510"/>
      <w:bookmarkEnd w:id="511"/>
      <w:r>
        <w:rPr>
          <w:rtl w:val="true"/>
        </w:rPr>
        <w:t>فيما اذا صلّى أحد عليه معتقدا بصحّتها بحسب تقليده أو اجتهاده</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أحد عليه معتقدا بصحّتها بحسب تقليده أو اجتهاده لايجب على من يعتقد فسادها بحسب تقليده أو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لوعلم علما قطعيّا ببطلانها وجب عليه اتيانها و ان كان المصلّي أيضا قاطعا بصحّتها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صلّى أحد على الميّت معتقدا بصحّتها بحسب تقليده أو اجتهاده فهل تجب اعادتها على من يعتقد فسادها بحسب تقليده أو اجتهاده أو لا؟ ذهب المصنّف الى عدم وجوبها؛ و ذلك لعلّه لأنّ دليل المصلّي على صحّة صلاته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حجّة فيما بينه و بين اللّه فأعماله صحيحة، كما أنّ الثاني دليله على فسادها الأدلّة الظنيّة و هي أيضا حجّة فيما بينه و بين اللّه فكما يمكن أن يكون الأوّل مخطئا كذلك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حيث يكون عمل الأوّل مستندا الى الحجّة الشرعيّة فلايجوز للثاني تخطئته، الاّ أن يعلم علما قطعيّا ببطلان صلاته فحينئذ وجب عليه اتيانها و ان كان المصلّي أيضا قاطعا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لوقوع العمل صحيحا بحسب الحكم الشرعي فيجزئ قهرا، و لا وجه لشمول أدلّة الوجوب لمن يعتقد بالفساد؛ لعدم الموضوع لها بعد حكم الشارع بالصحّة، و لو شكّ في شمولها بالنسبة اليه فلا وجه للتمسّك بها؛ لأنّه من التمسّك بالعامّ في الشبهة المصداقيّة، كما لا وجه لاستصحاب الوجوب بعد سقوط الموضوع بالاجزاء القهري فيكون المرجع أصالة البراءة ولكن الأحوط له الاتيان</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المسألة و ان عنونت في المقام الاّ أنّها سارية في كلّ </w:t>
      </w:r>
    </w:p>
    <w:p>
      <w:pPr>
        <w:pStyle w:val="BookText"/>
        <w:rPr/>
      </w:pPr>
      <w:r>
        <w:rPr>
          <w:rFonts w:ascii="Amiri" w:hAnsi="Amiri" w:eastAsia="Amiri" w:cs="Amiri"/>
          <w:color w:val="111111"/>
          <w:sz w:val="28"/>
          <w:sz w:val="28"/>
          <w:szCs w:val="28"/>
          <w:rtl w:val="true"/>
          <w:lang w:bidi="ar-SA"/>
        </w:rPr>
        <w:t>واجب كفائي يأتي به الفاعل صحيحا في نظره و هو باطل عند الآخر بحسب اجتهاده أو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غير الواجب كما لو طهر المسجد بماء قليلملاقٍ النجس باعتقاد أنّ القليل كالكثير لاينفعل بالملاقاة، أو أنّه غسّل الميّت بذلك الماء أو ذبح ذبيحة بآلة غير حديديّة كالصفر و النحاس باعتقاد أنّ الحديد لا خصوصيّة له مع أنّ الآخر يرى نجاسة القليل بالملاقاة أو اشتراط الذبح الشرعي بآلة الحديد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عدم جواز الاجتزاء بفعل الغير حينئذٍ؛ و ذلك لأنّ التكليف قد تنجّز في حقّه بعلمه، و عمل العامل لايسقط الأمر عنه؛ لبطلان عمل الغير عنده أو عند مجتهده، و لعدم دلالة الدليل على كفايته اذا كان صحيحا عنده، فلا بدّ من اعادة الصلاة على الميّت في المقام، كما و لا بدّ من غسل المسجد أو الميّت ثانيا و الاجتناب عن الذبيحة في المثال</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في التنقيح أقرب الى الصواب؛ و ذلك لأنّ الفرض أنّ المجتهد الثاني الذي يعتقد فساد صلاة المجتهد الأوّل قائل على الفرض بأنّه قد أخطأ في استنباطه من الدليل، فكيف يجوز له الاقتناع بعمله و أن تكون صلاته كافية عنه مع كونها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الحال لمقلّده بتبع 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فوجوب الاعادة عليه ان لم يكن أقوى فهو أحوط، كما هو كذلك بالنسبة الى الأمثلة التي أتى بها في التنقيح</w:t>
      </w:r>
      <w:r>
        <w:rPr>
          <w:rFonts w:eastAsia="Amiri" w:cs="Amiri" w:ascii="Amiri" w:hAnsi="Amiri"/>
          <w:color w:val="111111"/>
          <w:sz w:val="28"/>
          <w:szCs w:val="28"/>
          <w:rtl w:val="true"/>
          <w:lang w:bidi="ar-SA"/>
        </w:rPr>
        <w:t xml:space="preserve">. </w:t>
      </w:r>
      <w:bookmarkStart w:id="513" w:name="pg20827_277064"/>
    </w:p>
    <w:p>
      <w:pPr>
        <w:pStyle w:val="Heading4"/>
        <w:numPr>
          <w:ilvl w:val="3"/>
          <w:numId w:val="1"/>
        </w:numPr>
        <w:rPr/>
      </w:pPr>
      <w:bookmarkStart w:id="514" w:name="__RefHeading___Toc2490267_3531895371"/>
      <w:bookmarkStart w:id="515" w:name="_Toc175"/>
      <w:bookmarkEnd w:id="513"/>
      <w:bookmarkEnd w:id="514"/>
      <w:r>
        <w:rPr>
          <w:rtl w:val="true"/>
        </w:rPr>
        <w:t>في الصلاة على المصلوب بحكم الشرع</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بحكم الشرع لايصلّى عليه قبل الانزال، بل يصلّى عليه بعد ثلاثة أيّام بعد ما ينزل، و كذا اذا لم يكن بحكم الشرع لكن يجب انزاله فورا و الصلاة عليه، و لو لم يمكن انزاله يصلّى عليه و هو مصلوب مع مراعاة الشرائط بقدر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ذلك رواية السكوني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صلب رجلاً بالحيرة ثلاثة أيّام، ثمّ أنزله في اليوم الرابع فصلّى عليه و دفنه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بهذا الاسناد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لاتدعوا المصلوب بعد ثلاثة أيّام حتّى ينزل فيدفن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 مرسلة الصدوق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المصلوب ينزل عن الخشبة بعد ثلاثة أيّام و يغسّل و يدفن، و لايجوز صلبه أكثر من ثلاثة أيّام</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يمكن انزاله يصلّى عليه و هو مصلوب مع مراعاة الشرائط بقدر الامكان، كما تقدّم في الشرط الثامن من شرائط صلاة الميّت من وجوب الاستقبال و ذكرنا الدليل عليه و هو قوله عليه السلام في صحيحة أبي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جدّي عليه السلام صلّى على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سؤاله منه عليه السلام عن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جدّه عليه السلام هو جعفر بن محمّد الصادق عليهماالسلام و عمّه زيد بن علي بن الحسين عليهماالسلام </w:t>
      </w:r>
      <w:r>
        <w:rPr>
          <w:rFonts w:eastAsia="Amiri" w:cs="Amiri" w:ascii="Amiri" w:hAnsi="Amiri"/>
          <w:color w:val="111111"/>
          <w:sz w:val="28"/>
          <w:szCs w:val="28"/>
          <w:rtl w:val="true"/>
          <w:lang w:bidi="ar-SA"/>
        </w:rPr>
        <w:t xml:space="preserve">. </w:t>
      </w:r>
      <w:bookmarkStart w:id="516" w:name="pg20827_277065"/>
    </w:p>
    <w:p>
      <w:pPr>
        <w:pStyle w:val="Heading4"/>
        <w:numPr>
          <w:ilvl w:val="3"/>
          <w:numId w:val="1"/>
        </w:numPr>
        <w:rPr/>
      </w:pPr>
      <w:bookmarkStart w:id="517" w:name="__RefHeading___Toc2490269_3531895371"/>
      <w:bookmarkStart w:id="518" w:name="_Toc176"/>
      <w:bookmarkEnd w:id="516"/>
      <w:bookmarkEnd w:id="517"/>
      <w:r>
        <w:rPr>
          <w:rtl w:val="true"/>
        </w:rPr>
        <w:t>في جواز تكرار الصلاة على الميّت</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سواء اتّحد المصلّي أوتعدّد لكنّه مكروه الاّ اذا كان الميّت من أهل العلم و الشرف و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تكرار الصلاة على الميّت سواء اتّحد المصلّي أو تعدّد؛ و ذلك للروايات الواردة في الوسائل في الباب السادس من أبواب 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أميرالمؤمنين عليه السلام على سهل بن حنيف و كان بدريّا خمس تكبيرات، ثمّ مشى ساعة ثمّ وضعه و كبّر عليه خمسة أخرى، فصنع به ذلك حتّى كبّر عليه خمسا و عشرين تكبيرة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منها صحيحة اسماعيل بن جابر و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صلّى على حمزة سبعين صلاة، و كبّر عليه سبعين تكبيرة</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بناءً على أنّ المراد منهما تكرار الصلاة، كما دلّ عليه رواية أبي بصير عن أبي جعفر عليه السلام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رسول اللّه صلى الله عليه و آله على حمزة سبعين تكبيرة، و كبّر علي عليه السلام عندكم على سهل بن حنيف خمسا و عشرين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خمسا،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ندرك الصلاة على سهل فيضعه فيكبّر عليه خمسا، حتّى انتهى الى قبره خمس مرّات</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منها صحيحة أبي مريم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عليه السلام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بثوب و جعل وسط البيت، فاذا دخل قوم داروا به و صلّوا عليه و دعوا له ثمّ يخرجون و يدخل آخرون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منها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يصلّى عليه ما لم يوار بالتراب، و ان كان قد صلّي عليه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منها صحيحة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أدركتها قبل أن تدفن فان شئت فصلّ عليها</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لا تعارضها رواية اسحاق بن عمّار عن أبي عبدللّه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آلهصلّى على جنازة فلمّا فرغ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الجنازة لايصلّى عليها مرّتين، ادعوا لها و قولوا خيرا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قوله صلى الله عليه و آله في رواية وهب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لايصلّى على جنازة مرّتين، ولكن ادعوا له</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لأنّهما مع ضعفهما سندا تحملان على الكراهة؛ جمعا، الاّ اذا كان الميّت من أهل العلم و الشرف و التقوى</w:t>
      </w:r>
      <w:r>
        <w:rPr>
          <w:rFonts w:eastAsia="Amiri" w:cs="Amiri" w:ascii="Amiri" w:hAnsi="Amiri"/>
          <w:color w:val="111111"/>
          <w:sz w:val="28"/>
          <w:szCs w:val="28"/>
          <w:rtl w:val="true"/>
          <w:lang w:bidi="ar-SA"/>
        </w:rPr>
        <w:t xml:space="preserve">. </w:t>
      </w:r>
      <w:bookmarkStart w:id="519" w:name="pg20827_277067"/>
    </w:p>
    <w:p>
      <w:pPr>
        <w:pStyle w:val="Heading4"/>
        <w:numPr>
          <w:ilvl w:val="3"/>
          <w:numId w:val="1"/>
        </w:numPr>
        <w:rPr/>
      </w:pPr>
      <w:bookmarkStart w:id="520" w:name="__RefHeading___Toc2490271_3531895371"/>
      <w:bookmarkStart w:id="521" w:name="_Toc177"/>
      <w:bookmarkEnd w:id="519"/>
      <w:bookmarkEnd w:id="520"/>
      <w:r>
        <w:rPr>
          <w:rtl w:val="true"/>
        </w:rPr>
        <w:t>في وجوب كون الصلاة قبل الدفن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الصلاة قبل الدفن، فلايجوز التأخير الى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 قبل الصلاة عصيانا أو نسيانا أو لعذر آخر أو تبيّن كونهافاسدة و لو لكونه حال الصلاة عليه مقلوبا لايجوز نبشه لأجل الصلاة بل يصلّى على قبره مراعيا للشرائط من الاستقبال و غيره، و ان كان بعد يوم و ليلة بل و أزيد أيضا، الاّ أن يكون بعد ما تلاشى و لم يصدق عليه الشخص الميّت، فحينئذ يسقط الوجوب، و اذا برز بعد الصلاة عليه بنبش أو غيره فالأحوط اعادة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تكون الصلاة قبل الدفن، و لايجوز تأخيرها الى ما بعد الدفن؛ و ذلك لظاهر الروايات الدالّة على وجوب صلاة الجنازة و أنّ محلّها بعد الغسل و التكفين كما مرّ في الأمور المتعلّقة بشرائط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نسيت الصلاة عليه حتّى دفن فتجب الصلاة على قبره مادام لم يتلاش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دفن بدون الصلاة عليه بأيّ وجه من الوجوه، فلايجوز نبش القبر للصلاة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عدم جواز تأخير الصلاة الى الدفن على القبر اختيارا، بل الاجماع بقسميه عليه، بل كاد يكون ضروريّا، و تقدّمت الاشارة الى ذلك، و ليس المراد من الفتاوى و بعض النصوص الآتية الرخصة في التأخير قطعا كما ستعرف، الاّ أنّ الظاهر عدم سقوطها بذلك لو كان عمدا فضلاً عمّا لو كان عن عذر، بلا خلاف صريح أجده الاّ من المصنّف في المعتبر و المحكي عن الفاضل في بعض كتبه، و مال اليه في المدارك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ضعفه؛ للأصل و اطلاق دليل الوجوب و فحوى نصوص الجواز كما 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يمكن دعوى لزوم الجواز للوجوب في الفرض؛ لعدم ما يصلح حينئذٍ مقيّدا لاطلاق نحو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لاتدعوا أحدا من أمّتي بلا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bookmarkStart w:id="522" w:name="pg20827_277068"/>
    </w:p>
    <w:p>
      <w:pPr>
        <w:pStyle w:val="BookText"/>
        <w:rPr/>
      </w:pPr>
      <w:bookmarkEnd w:id="522"/>
      <w:r>
        <w:rPr>
          <w:rFonts w:ascii="Amiri" w:hAnsi="Amiri" w:eastAsia="Amiri" w:cs="Amiri"/>
          <w:color w:val="111111"/>
          <w:sz w:val="28"/>
          <w:sz w:val="28"/>
          <w:szCs w:val="28"/>
          <w:rtl w:val="true"/>
          <w:lang w:bidi="ar-SA"/>
        </w:rPr>
        <w:t>أنّ منه يعلم تحكيم حرمة النبش تحصيلاً للصلاة عليه غير مدفون، على دليله، و ان كان التعارض بينهما من وجه، و في الشافية عن العلاّمة الاجماع على حرمةالنبش بذلك، بل لايبعد عدم تحديد ذلك بيوم الدفن أو باليوم و الليلة أو بالثلاثة أو بتغيّر الصورة؛ للأصل و الاطلاق المزبور، فيصلّى حينئذٍ عليه الى أن يعلم أنّه صار رميما و خرج عن صدق اسم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2"/>
      </w:r>
    </w:p>
    <w:p>
      <w:pPr>
        <w:pStyle w:val="Heading4"/>
        <w:numPr>
          <w:ilvl w:val="3"/>
          <w:numId w:val="1"/>
        </w:numPr>
        <w:rPr/>
      </w:pPr>
      <w:bookmarkStart w:id="523" w:name="__RefHeading___Toc2490273_3531895371"/>
      <w:bookmarkStart w:id="524" w:name="_Toc178"/>
      <w:bookmarkEnd w:id="523"/>
      <w:r>
        <w:rPr>
          <w:rtl w:val="true"/>
        </w:rPr>
        <w:t>في جواز الصلاة على الميّت المصلّى عليه قبل الدفن على قبره أيضا</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المصلّى عليه قبل الدفن يجوز الصلاة على قبره أيضا ما لم يمض أزيد من يوم و ليلة، و اذا مضى أزيد من ذلك فالأحوط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الميّت المصلّى عليه قبل الدفن يجوز الصلاة على قبره أيضا؛ لصحيحة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نحوها قوله عليه السلام في رواية مالك مولى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الصلاة على الميّت حتّى يدفن فلا بأس بالصلاة عليه و قد دفن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قوله عليه السلام في رواية عمرو بن 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فاتته الصلاة على الجنازة صلّى على قبره</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عن الجواهر عدم التحديد في ذلك؛ لأنّه لم يرد في رواية و لا اجماع عليه، فيجوز ما صدق عليه الجسد</w:t>
      </w:r>
      <w:r>
        <w:rPr>
          <w:rFonts w:eastAsia="Amiri" w:cs="Amiri" w:ascii="Amiri" w:hAnsi="Amiri"/>
          <w:color w:val="111111"/>
          <w:sz w:val="28"/>
          <w:szCs w:val="28"/>
          <w:rtl w:val="true"/>
          <w:lang w:bidi="ar-SA"/>
        </w:rPr>
        <w:t xml:space="preserve">. </w:t>
      </w:r>
      <w:bookmarkStart w:id="525" w:name="pg20827_277069"/>
    </w:p>
    <w:p>
      <w:pPr>
        <w:pStyle w:val="Heading4"/>
        <w:numPr>
          <w:ilvl w:val="3"/>
          <w:numId w:val="1"/>
        </w:numPr>
        <w:rPr/>
      </w:pPr>
      <w:bookmarkStart w:id="526" w:name="__RefHeading___Toc2490275_3531895371"/>
      <w:bookmarkStart w:id="527" w:name="_Toc179"/>
      <w:bookmarkEnd w:id="525"/>
      <w:bookmarkEnd w:id="526"/>
      <w:r>
        <w:rPr>
          <w:rtl w:val="true"/>
        </w:rPr>
        <w:t>في جواز الصلاة على الميّت في جميع الأوقات بلا كراهة</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على الميّت في جميع الأوقات بلا كراهة حتّى في الأوقات التي يكره النافلة فيها عند المشهور، من غير فرق بين أن يكونالصلاة على الميّت واجبة أو 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قول أبي جعفر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على الجنازة في كلّ ساعة، الحديث</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على الجنائز حين تغيب الشمس و حين تطلع؛ انّما هو استغفار</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موثّقة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يمنعك شيء من هذه الساعات عن الصلاة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لاتعارضها موثّقة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على الجنائز حين تصفرّ الشمس و حين تطلع</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لأنّها تحمل على التقيّة كما حمله الشيخ و لما تقدّم ممّا دلّ على استحباب تعجيل التجهيز</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490277_3531895371"/>
      <w:bookmarkStart w:id="529" w:name="_Toc180"/>
      <w:bookmarkEnd w:id="528"/>
      <w:r>
        <w:rPr>
          <w:rtl w:val="true"/>
        </w:rPr>
        <w:t>في استحباب المبادرة الى الصلاة على الميّت</w:t>
      </w:r>
      <w:bookmarkEnd w:id="5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المبادرة الى الصلاة على الميّت و ان كان في وقت فضيلة الفريضة، ولكن لايبعد ترجيح تقديم وقت الفضيلة مع ضيقه، كما أنّ </w:t>
      </w:r>
    </w:p>
    <w:p>
      <w:pPr>
        <w:pStyle w:val="BookText"/>
        <w:rPr/>
      </w:pPr>
      <w:r>
        <w:rPr>
          <w:rFonts w:ascii="Amiri" w:hAnsi="Amiri" w:eastAsia="Amiri" w:cs="Amiri"/>
          <w:color w:val="111111"/>
          <w:sz w:val="28"/>
          <w:sz w:val="28"/>
          <w:szCs w:val="28"/>
          <w:rtl w:val="true"/>
          <w:lang w:bidi="ar-SA"/>
        </w:rPr>
        <w:t>الأولى تقديمها على النافلة و على قضاء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تقديمها على الفريضة فضلاً عن النافلة في سعة الوقت اذا خيف على الميّت من الفساد، ويجب تأخيرها عن الفريضة مع ضيق وقتها و عدم الخوف على الميّت، و اذا خيف عليه مع ضيق وقت الفريضة تقدّم الفريضة، و يصلّى عليه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خيف عليه من تأخير الدفن مع ضيق وقت الفريضة يقدّم الدفن و تقضى الفريضة، و ان أمكن أن يصلّي الفريضة مومئا صلّى ولكن لايترك القضاء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حضرت الصلاة على الجنازة و دخل وقت صلاة مكتوبة فالأفضل تقديم الصلاة المكتوبة؛ لرواية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الجنائز اذا احمرّت الشمس أتصلح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وقت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الشمس فصلّ المغرب ثمّ صلّ على الجنائز</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الاّ اذا خيف على الميّت بوجه من الوجوه فيقدّم صلاة الميّت و دفنه ما لم يتضيّق وقت الصلاة المكتوبة؛ و ذلك لرواية هارون بن حمزة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وقت صلاة مكتوبة فابدأ بها قبل الصلاة على الميّت، الاّ أن يكون الميّت مبطونا أو نفساء أو نحو ذلك</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لاتعارضهما رواية جابر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الصلاة على الجنازة في وقت مكتوبة فبأيّهما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الميّت الى قبره الاّ أن تخاف </w:t>
      </w:r>
    </w:p>
    <w:p>
      <w:pPr>
        <w:pStyle w:val="BookText"/>
        <w:rPr/>
      </w:pPr>
      <w:r>
        <w:rPr>
          <w:rFonts w:ascii="Amiri" w:hAnsi="Amiri" w:eastAsia="Amiri" w:cs="Amiri"/>
          <w:color w:val="111111"/>
          <w:sz w:val="28"/>
          <w:sz w:val="28"/>
          <w:szCs w:val="28"/>
          <w:rtl w:val="true"/>
          <w:lang w:bidi="ar-SA"/>
        </w:rPr>
        <w:t>أن يفوت وقت الفريضة، و لاتنتظر بالصلاة على الجنازة طلوع الشمس و لا غروبها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لأنّها تحمل على الجواز؛ جمعا، أو تحمل على أنّ المراد بها فوت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خيف فوت الفريضة و لم يخف على الميّت فالواجب تقديم الفريضة؛ تقديما للواجب المضيّق على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تزاحمت الفريضة و صلاة الميّت و لم يمكن الجمع و لو باسقاط المستحبّات فيرجع الى الأهمّ و المهمّ، و تشخيصه بحسب الميّت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التنقيح تفصيلاً فراجع</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فاعلم أنّه قد يكون الأفضل تأخير صلاة الميّت لاعلام المؤمنين و حضورهم و حضور العلماء و الأتقياء،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على الأحوط اتيان صلاة الميّت في أثناء الفريضة و ان لم تكن ماحية لصورتها، كما اذا اقتصر على التكبيرات و أقلّ الواجبات من الأدعية في حال القنوت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عدم جواز صلاة الميّت في أثناء الفريضة ان كانت ماحية لصورتها؛ لأنّ ابطال الصلاة الواجبة عبثا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تكن ماحية لصورة الصلاة و هيأتها ففيها اشكال؛ لأنّ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صلاة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مجموعة منفردة فيلزم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 على الميّت، فالادغام في الفريضة بأن يؤتى بها في القنوت مثلاً و لم يقل بأنّه صلّي على الميّت فهو مشكوك، فالاحتياط محكّم</w:t>
      </w:r>
      <w:r>
        <w:rPr>
          <w:rFonts w:eastAsia="Amiri" w:cs="Amiri" w:ascii="Amiri" w:hAnsi="Amiri"/>
          <w:color w:val="111111"/>
          <w:sz w:val="28"/>
          <w:szCs w:val="28"/>
          <w:rtl w:val="true"/>
          <w:lang w:bidi="ar-SA"/>
        </w:rPr>
        <w:t xml:space="preserve">. </w:t>
      </w:r>
      <w:bookmarkStart w:id="530" w:name="pg20827_277072"/>
    </w:p>
    <w:p>
      <w:pPr>
        <w:pStyle w:val="Heading4"/>
        <w:numPr>
          <w:ilvl w:val="3"/>
          <w:numId w:val="1"/>
        </w:numPr>
        <w:rPr/>
      </w:pPr>
      <w:bookmarkStart w:id="531" w:name="__RefHeading___Toc2490279_3531895371"/>
      <w:bookmarkStart w:id="532" w:name="_Toc181"/>
      <w:bookmarkEnd w:id="530"/>
      <w:bookmarkEnd w:id="531"/>
      <w:r>
        <w:rPr>
          <w:rtl w:val="true"/>
        </w:rPr>
        <w:t>فيما اذا كان هناك ميّتان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ميّتان يجوز أن يصلّي على كلّ واحد منهما منفردا، و يجوز التشريك بينهما في الصلاة فيصلّي صلاة واحدة عليهما و انكانا مختلفين في الوجوب و الاستحباب، و بعد التكبير الرابع يأتي بضمير التثنية، هذا اذا لم يخف عليهما أو على أحدهما من الفساد، و الاّ وجب التشريك أو تقديم من يخاف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هناك ميّتان أو أكثر يجوز أن يصلّي على كلّ واحد منهما منفردا؛ لوجود المقتضي و عدم المانع و يجوز التشريك في الصلاة بينهما أو أكثر فيصلّي صلاة واحدة عليهما أو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التشريك روايات قد أوردها في الوسائل في الباب الثاني و الثلاثين من أبواب 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عبيداللّه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يدي المرأة ممّا يلي القبلة فيكون رأس المرأة عند وركي الرجل ممّا يلي يساره، و يكون رأسها أيضا ممّا يلي يسار الامام و رأس الرجل ممّا يلي يمين الامام</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في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يقدّم الرجل و تؤخّر المرأة، و يؤخّر الرجل و تقدّم المرأة، يعني في الصلاة على الميّت</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كيفيّتها كما يصلّى على الميّت الواحد، الاّ أنّه بعد التكبير الرابع يأتي بضمير التثنية ان كانا ميّتين أو يأتي بضمير الجمع ان كانوا أكثر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التخيير بين الصلاة على كلّ واحد منفردا أو التشريك فيما اذا لم يخف </w:t>
      </w:r>
      <w:bookmarkStart w:id="533" w:name="pg20827_277073"/>
    </w:p>
    <w:p>
      <w:pPr>
        <w:pStyle w:val="BookText"/>
        <w:rPr/>
      </w:pPr>
      <w:bookmarkEnd w:id="533"/>
      <w:r>
        <w:rPr>
          <w:rFonts w:ascii="Amiri" w:hAnsi="Amiri" w:eastAsia="Amiri" w:cs="Amiri"/>
          <w:color w:val="111111"/>
          <w:sz w:val="28"/>
          <w:sz w:val="28"/>
          <w:szCs w:val="28"/>
          <w:rtl w:val="true"/>
          <w:lang w:bidi="ar-SA"/>
        </w:rPr>
        <w:t xml:space="preserve">عليهم أو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و الاّ وجب التشريك أو تقديم من يخاف فساده كما هو واضح</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490281_3531895371"/>
      <w:bookmarkStart w:id="535" w:name="_Toc182"/>
      <w:bookmarkEnd w:id="534"/>
      <w:r>
        <w:rPr>
          <w:rtl w:val="true"/>
        </w:rPr>
        <w:t>فيما اذا حضر في أثناء الصلاة على الميّت ميّت آخر</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في أثناء الصلاة على الميّت ميّت آخر يتخيّر المصلّي بين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الصلاة على الأوّل، ثمّ يأتي بالصلاة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و استئنافها بنحو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في التكبيرات الباقية و اتيان الدعاء لكلّ منهما بما يخصّه و الاتيان ببقيّة الصلاة للثاني بعد تمام صلاة الأوّل، مثلاً اذا حضر قبل التكبير الثالث يكبّر و يأتي بوظيفة صلاة الأوّل و هي الدعاء للمؤمنين و المؤمنات و بالشهادتين لصلاة الميّت الثاني، و بعد التكبير الرابع يأتي بالدعاء للميّت الأوّل و بالصلاة على النبي صلى الله عليه و آلهللميّت الثاني، و بعد الخامسة تتمّ صلاة الأوّل و يأتي للثاني بوظيفة التكبير الثالث، و هكذا يتمّ بقيّة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في تقديم وظيفة الميّت الأوّل أو الثاني بعد كلّ تكبير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الخوف على واحد منهما و أمّا اذا خيف على الأوّل يتعيّن الوجه الأوّل، و اذا خيف على الثاني يتعيّن الوجه الثاني أو تقديم الصلاة على الثاني بعد القطع، و اذا خيف عليهما معا يلاحظ قلّة الزمان في القطع و التشريك بالنسبة اليهما ان أمكن، و الاّ فالأحوط عدم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في ذلك 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كبّروا على جنازة تكبيرة أو اثنتين، و وضعت معها أخرى كيف يصنعون؟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شاءوا تركوا الأولى حتّى يفرغوا من </w:t>
      </w:r>
    </w:p>
    <w:p>
      <w:pPr>
        <w:pStyle w:val="BookText"/>
        <w:rPr/>
      </w:pPr>
      <w:r>
        <w:rPr>
          <w:rFonts w:ascii="Amiri" w:hAnsi="Amiri" w:eastAsia="Amiri" w:cs="Amiri"/>
          <w:color w:val="111111"/>
          <w:sz w:val="28"/>
          <w:sz w:val="28"/>
          <w:szCs w:val="28"/>
          <w:rtl w:val="true"/>
          <w:lang w:bidi="ar-SA"/>
        </w:rPr>
        <w:t>التكبير على الأخيرة، و ان شاءوا رفعوا الأولى و أتمّوا ما بقي على الأخيرة، كلّ ذلك لا بأس</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به جماعة على التخيير بين قطع الصلاة على الأولى و استئنافها عليهما، و بين اكمال الصلاة على الأولى و افراد الثانية بصلاة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قاصرة عن افادة المدّعى؛ اذ ظاهرها أنّ ما بقي من تكبير الأولى محسوب للجنازتين، فاذا فرغ من تكبير الأولى تخيّروا بين تركها بحالها حتّى يكملوا التكبير على الأخيرة، و بين رفعها من مكانها و الاتمام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بالتكبير هنا مجموع التكبير على الجنازتين، أعني التكبيرات العشر بمعنى أنّهم يتمّون الأولى و يستأنفون صلاة للأخرى، و يتخيّرون في رفع الأولى و تركها، و حينئذٍ لاتدلّ على ما قالوه و لا على ما قاله الشهيد، و هذا هو الأحوط</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الشهيد في الذكرى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ما بقي من التكبيرات محسوب للجنازتين و أمّا كيفيّة الدعاء فلم تتعرّض لها الصحيحة فلا بأس بالعمل بما قاله المصنّف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الأوّل و الثاني الذان ذهب اليهما الماتن فلا بأس به أيضا؛ فانّ الأوّل مطابق للقاعدة، و الثاني لعدم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في ذيله من أنّه اذا خيف على الأوّل يتعيّن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قاله، فهو مطابق للقاعدة من رعاية تقديم الأهمّ فالأهمّ</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20827_277076"/>
      <w:bookmarkStart w:id="537" w:name="pg20827_277076"/>
      <w:bookmarkEnd w:id="537"/>
    </w:p>
    <w:p>
      <w:pPr>
        <w:pStyle w:val="Heading3"/>
        <w:numPr>
          <w:ilvl w:val="2"/>
          <w:numId w:val="1"/>
        </w:numPr>
        <w:rPr/>
      </w:pPr>
      <w:bookmarkStart w:id="538" w:name="pg20827_277076"/>
      <w:bookmarkStart w:id="539" w:name="__RefHeading___Toc2490283_3531895371"/>
      <w:bookmarkStart w:id="540" w:name="_Toc183"/>
      <w:bookmarkEnd w:id="538"/>
      <w:bookmarkEnd w:id="539"/>
      <w:r>
        <w:rPr>
          <w:rtl w:val="true"/>
        </w:rPr>
        <w:t xml:space="preserve">الفصل الثامن و العشرون </w:t>
      </w:r>
      <w:r>
        <w:rPr>
          <w:rtl w:val="true"/>
        </w:rPr>
        <w:t xml:space="preserve">: </w:t>
      </w:r>
      <w:r>
        <w:rPr>
          <w:rtl w:val="true"/>
        </w:rPr>
        <w:t>في آداب الصلاة على الميّت</w:t>
      </w:r>
      <w:bookmarkEnd w:id="540"/>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من الوضوء أو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جواز التيمّم مع وجدان الماء أيضا ان خاف فوت الصلاة لو أراد الوضوء،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الأولى و التاسعة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الامام و المنفرد عند وسط الرجل بل مطلق الذكر و عند صدر المرأة بل مطلق الأنثى و يتخيّر في الخنثى، و لو شرّك بين الذكر و الأنثى في الصلاة جعل وسط الرجل في قبال صدر المرأة ليدرك الاستحباب بالنسبة الى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مرسلة عبداللّه بن المغيرة عن أبي عبداللّه عليه السلام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امرأة فلايقوم في وسطها، و </w:t>
      </w:r>
    </w:p>
    <w:p>
      <w:pPr>
        <w:pStyle w:val="BookText"/>
        <w:rPr/>
      </w:pPr>
      <w:r>
        <w:rPr>
          <w:rFonts w:ascii="Amiri" w:hAnsi="Amiri" w:eastAsia="Amiri" w:cs="Amiri"/>
          <w:color w:val="111111"/>
          <w:sz w:val="28"/>
          <w:sz w:val="28"/>
          <w:szCs w:val="28"/>
          <w:rtl w:val="true"/>
          <w:lang w:bidi="ar-SA"/>
        </w:rPr>
        <w:t>يكون ممّا يلي صدرها، و اذا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يقوم من الرجال بحيال السرّة، و من النساء من دون ذلك قبل الصدر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يجوز عند الرأس للمرأة و عند الصدر للرجل؛ لقوله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موسى بن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على المرأة فقم عند رأسها، و اذا صلّيت على الرجل فقم عند صدره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كما قال المصنّف يجوز الوقوف بما في الرواية لمطلق الذكر و كذا لمطلق الأنثى، و يتخيّر في الخنثى؛ لفقد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شرّك بين الذكر و الأنثى في الصلاة جعل وسط الرجل في قبال صدر المرأة كما في الرواية الأولى؛ ليدرك الاستحباب بالنسبة الى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حافيا، بل يكره الصلاة بالحذاء دون مثل الخفّ و الجورب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سيف بن عميرة عن أبي عبداللّه عليه 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لايصلّى على جنازة بحذاء و لا بأس بالخفّ</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 الأوّل بل عند الجميع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رفع اليدين عند جميع التكبيرات صحيحة عبدالرحمن بن العرزمي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على جنازة فكبّر خمسا، يرفع يده في كلّ تكبيرة</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قوله عليه السلام في رواية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على الاقتصار في التكبيرة الأولى صحيحة غياث بن ابراهيم عن أبي عبداللّه عليه السلام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لايرفع يده في الجنازة الاّ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التكبير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 من الجنازة، بحيث لو هبّت الريح وصل ثوبه اليها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قاله في الفقيه، و الدليل منحصر فيه، و هو يكفي في الاستحباب بناءً على المسامحة فيه حتى بهذا المقدار</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الامام صوته بالتكبيرات بل الأدعية أيضا، و أن يسرّ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يستفاد استحباب الجهر للامام ممّا ورد في استحباب الجهر بالتكبير للامام في صلاة الفريضة تنزيلاً لهذه منزلتها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المعتادة للصلاة التي هي مظانّ الاجتماع و كثرة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استفادة هذا الاستحباب من صحيحة عمر بن يزيد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لانعلم منه الاّ خيرا و أنت أعلم به منّا،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شهاداتكم و غفرت له ما علمت ممّا لاتعلمون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لاتوقع في المساجد، فانّه مكروه عدا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البأس بالصلاة على الجنازة في المسجد؛ لصحيحة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أمّا رواية أبي بكر بن عيسى بن أحمد العلوي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المسجد و قد جيء بجنازة فأردت أن أصلّي عليها فجاء </w:t>
      </w:r>
    </w:p>
    <w:p>
      <w:pPr>
        <w:pStyle w:val="BookText"/>
        <w:rPr/>
      </w:pPr>
      <w:r>
        <w:rPr>
          <w:rFonts w:ascii="Amiri" w:hAnsi="Amiri" w:eastAsia="Amiri" w:cs="Amiri"/>
          <w:color w:val="111111"/>
          <w:sz w:val="28"/>
          <w:sz w:val="28"/>
          <w:szCs w:val="28"/>
          <w:rtl w:val="true"/>
          <w:lang w:bidi="ar-SA"/>
        </w:rPr>
        <w:t>أبو الحسن الأوّل عليه السلام فوضع مرفقه في صدري فجعل يدفعني حتّىأخرجني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 الجنائز لايصلّى عليها في المسجد</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فتحمل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بالجماعة و ان كان يكفي المنفرد و لو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المسألة الحاديه عشرة من فصل الصلاة على الميّت استحباب كونها بالجماعة، و ان كان يكفي انفرادا؛ لاطلاق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الامام و ان كان واحدا، بخلاف اليوميّة حيث يستحبّ وقوفه ان كان واحدا الى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المسألة السادسه عشرة من فصل الصلاة على الميّت، رواية اليسع بن عبداللّه القمّي</w:t>
      </w:r>
      <w:r>
        <w:rPr>
          <w:rStyle w:val="FootnoteAnchor"/>
          <w:rtl w:val="true"/>
        </w:rPr>
        <w:footnoteReference w:id="72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الفضيل بن يسار عن أبي جعفر عليه السلام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على المؤمن فادع له و اجتهد له في الدعاء، و ان كان واقفا مستضعفا فكبّر،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يستدلّ عليه برواية اسماعيل بن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العيدين هل فيهما أذان و اقامة؟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اقامة، ولكن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 الحديث</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بدعوى القاء خصوصيّة المورد فيشمل جميع الصلوات المطلوبة فيها الاجتماع حتّى صلاة الميّت كما في المهذّب</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الحائض اذا كانت مع الجماعة في صفّ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المسألة السابعه عشرة من فصل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الدعاء على الميّت بعد التكبير الرابع، على قول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ان كان بقصد الخصوصيّة و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الأصحاب هنا استحباب رفع اليدين في حالة الدعاء للميّت و لايبعد استحبابه؛ لاطلاق الأمر برفع اليدين في الدعاء المتناول لذلك و لغيره</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اشكال؛ لأنّه خلاف ما هو المتعارف بين العلماء و المتشرّعين، و لايبعددعوى انصراف رفع اليدين في الدعاء لغير هذا المورد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جنازات فالأولى الصلاة على كلّ واحد منفردا و ان أراد التشريك فهو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الجميع قدّام المصلّي مع المحاذاة، و الأولى مع اجتماع الرجل و المرأة جعل الرجل أقرب الى المصلّي، حرّا كان أو عبدا، كما أنّه لو اجتمع الحرّ و العبد جعل الحرّ أقرب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الطفل مع المرأة جعل الطفل أقرب اليه اذا كان ابن ستّ سنين و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متساوين في الصفات لا بأس بالترجيح بالفضيلة و نحوها من الصفات الدينيّة و مع التساوي فالقرعة، و كلّ هذا على الأولويّة لا الوجوب فيجوز بأيّ وجه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الجميع صفّا واحدا، و يقوم المصلّي وسط الصفّ بأن يجعل رأس كل عند ألية الآخر شبه الدرج و يراعي في الدعاء لهم بعد التكبير الرابع تثنية الضمير أو جمعه و تذكيره و تأنيثه، و يجوز التذكير في الجميع بلحاظ لفظ الميّت كما أنّه يجوز التأنيث بلحاظ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اجتمعت جنازات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الصلاة على كلّ واحد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نوع من الاحترام بشأن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أراد التشريك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الجميع قدّام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قاله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ذلك أي المحاذاة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يقدّم الرجل و تؤخّر المرأة، و يؤخّر الرجل و تقدّم المرأة، يعني في الصلاة على الميّت</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مع اجتماع الرجل و المرأة جعل الرجل أقرب الى المصلّي؛ </w:t>
      </w:r>
    </w:p>
    <w:p>
      <w:pPr>
        <w:pStyle w:val="BookText"/>
        <w:rPr/>
      </w:pPr>
      <w:r>
        <w:rPr>
          <w:rFonts w:ascii="Amiri" w:hAnsi="Amiri" w:eastAsia="Amiri" w:cs="Amiri"/>
          <w:color w:val="111111"/>
          <w:sz w:val="28"/>
          <w:sz w:val="28"/>
          <w:szCs w:val="28"/>
          <w:rtl w:val="true"/>
          <w:lang w:bidi="ar-SA"/>
        </w:rPr>
        <w:t>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الرجال و النساء كيف يصلّى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أمام النساء ممّا يلي الامام يصفّ بعضهم على أثر بعض</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و المرأة كيف يصلّى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الرجل وراء المرأة، و يكون الرجل ممّا يلي الامام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لو اجتمع الحرّ و العبد فالأولى أن يجعل الحرّ أقرب اليه كما قاله المصنّف؛ يدلّ عليه خبر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صلّى على المرأة و الرجل قدّم المرأة و أخّر الرجل، و اذا صلّى على العبد و الحرّ قدّم العبد و أخّر الحرّ، و اذا صلّى على الصغير و الكبير قدّم الصغير و أخّر الكبير</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الجميع صفّا واحدا بنحو ما قاله المصنّف؛ يدلّ على ذلك موثّقة عمّار الساباطي عن أبي عبداللّه عليه السلام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على ميّتين أو ثلاثة موتى، كيف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ثلاثة أو اثنين أو عشرة أو أكثر من ذلك فليصلّ عليهم صلاة واحدة، يكبّر عليهم خمس تكبيرات كما يصلّي على ميّت واحد و قد صلّى عليهم جميعا يضع ميّتا واحدا ثمّ يجعل الآخر الى ألية الأوّل، ثمّ يجعل رأس الثالث الى ألية الثاني شبه المدرّج، حتّى يفرغ منهم كلّهم ما كانوا، فاذا سوّاهم هكذا قام في الوسط فكبّرخمس تكبيرات، يفعل كما يفعل اذا صلّى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الموتى رجالاً و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بالرجال فيجعل رأس الثاني الى ألية الأوّل حتّى يفرغ من الرجال كلّهم، ثمّ يجعل رأس المرأة الى ألية الرجل الأخير، ثمّ يجعل رأس المرأة الأخرى الى ألية المرأة الأولى حتّى يفرغ منهم كلّهم، فاذا سوّى هكذا قام في الوسط وسط الرجال فكبّر و صلّى عليهم كما يصلّي على ميّت واحد، الحديث</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يراعى في الدعاء لهم بعد التكبيرة الرابعة تثنية الضمير أو جمعه و تذكيره أو تأنيثه، و يجوز التذكير في الجميع بلحاظ لفظ الميّت، كما أنّه يجوز التأنيث بلحاظ الجنازة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دلّ الدليل على الوجهين اللذين أتى بهما المصنّف، الاّ أنّهما ليسا بواجبين، و يجوز وضع الأموات للصلاة عليهم بنحو آخر غيرهما، كأن يوضع بعضهم فوق بعض مثلاً</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20827_277086"/>
      <w:bookmarkStart w:id="542" w:name="pg20827_277086"/>
      <w:bookmarkEnd w:id="542"/>
    </w:p>
    <w:p>
      <w:pPr>
        <w:pStyle w:val="Heading3"/>
        <w:numPr>
          <w:ilvl w:val="2"/>
          <w:numId w:val="1"/>
        </w:numPr>
        <w:rPr/>
      </w:pPr>
      <w:bookmarkStart w:id="543" w:name="pg20827_277086"/>
      <w:bookmarkStart w:id="544" w:name="__RefHeading___Toc2490285_3531895371"/>
      <w:bookmarkStart w:id="545" w:name="_Toc184"/>
      <w:bookmarkEnd w:id="543"/>
      <w:bookmarkEnd w:id="544"/>
      <w:r>
        <w:rPr>
          <w:rtl w:val="true"/>
        </w:rPr>
        <w:t xml:space="preserve">الفصل التاسع و العشرون </w:t>
      </w:r>
      <w:r>
        <w:rPr>
          <w:rtl w:val="true"/>
        </w:rPr>
        <w:t xml:space="preserve">: </w:t>
      </w:r>
      <w:r>
        <w:rPr>
          <w:rtl w:val="true"/>
        </w:rPr>
        <w:t>في الدفن</w:t>
      </w:r>
      <w:bookmarkEnd w:id="545"/>
    </w:p>
    <w:p>
      <w:pPr>
        <w:pStyle w:val="Heading4"/>
        <w:numPr>
          <w:ilvl w:val="3"/>
          <w:numId w:val="1"/>
        </w:numPr>
        <w:rPr/>
      </w:pPr>
      <w:bookmarkStart w:id="546" w:name="__RefHeading___Toc2490287_3531895371"/>
      <w:bookmarkStart w:id="547" w:name="_Toc185"/>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يجب كفاية دفن الميّت، بمعنى مواراته في الأرض بحيث يؤمن على جسده من السباع، و من ايذاء ريحه للناس، و لايجوز وضعه في بناء أو في تابوت و لو من حجر، بحيث يؤمن من الأمرين مع القدرة على الدفن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الامكان لا بأس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كفاية مجرّد المواراة في الأرض بحيث يؤمن من الأمرين من جهة عدم وجود السباع أو عدم وجود الانسان هناك، لكن الأحوط كون الحفيرة على الوجه المذكور و ان كان الأمن حاصلاً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وجوب الدفن؛ لأمر النبي صلى الله عليه و آله به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و غيرهم بأنّ الواجب وضعه في حفيرة تستر عن الانس ريحه و عن السباع بدنه، بحيث يعسر نبشها غالبا؛ لأنّ فائدة الدفن انّما تتمّ بذلك، و ظاهرهم تعيّن الحفيرة فلايجزي التابوت و الأزج</w:t>
      </w:r>
      <w:r>
        <w:rPr>
          <w:rStyle w:val="FootnoteAnchor"/>
          <w:rtl w:val="true"/>
        </w:rPr>
        <w:footnoteReference w:id="739"/>
      </w:r>
      <w:r>
        <w:rPr>
          <w:rFonts w:ascii="Amiri" w:hAnsi="Amiri" w:eastAsia="Amiri" w:cs="Amiri"/>
          <w:color w:val="111111"/>
          <w:sz w:val="28"/>
          <w:sz w:val="28"/>
          <w:szCs w:val="28"/>
          <w:rtl w:val="true"/>
          <w:lang w:bidi="ar-SA"/>
        </w:rPr>
        <w:t xml:space="preserve">الكائنان على وجه </w:t>
      </w:r>
    </w:p>
    <w:p>
      <w:pPr>
        <w:pStyle w:val="BookText"/>
        <w:rPr/>
      </w:pPr>
      <w:r>
        <w:rPr>
          <w:rFonts w:ascii="Amiri" w:hAnsi="Amiri" w:eastAsia="Amiri" w:cs="Amiri"/>
          <w:color w:val="111111"/>
          <w:sz w:val="28"/>
          <w:sz w:val="28"/>
          <w:szCs w:val="28"/>
          <w:rtl w:val="true"/>
          <w:lang w:bidi="ar-SA"/>
        </w:rPr>
        <w:t>الأرض، و به قطع في الذكرى؛ لأنّه مخالف لما أمر به النبي صلى الله عليه و آلهمن الحفر، و لأنّه صلى الله عليه و آله دفن و دُفِنَ كذلك، و هو عمل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الحفر لصلابة الأرض أو كثرة الثلج و نحو ذلك فيجزي مواراته بحسب الامكان، و يجب مراعاة تحصيل الغرض من الدفن بجمع الوصفين ان أمكن و الاّ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دفن بالتابوت في الأرض جاز لكنّه مكروه اجماعا، نقله في المبسوط،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الكراهة بين أنواع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في رواية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بدفن الميّت لئلاّيظهر الناس على فساد جسده و قبح منظره و تغيّر ريحه، و لايتأذّى به الأحياء بريحه، و بما يدخل عليه من الآفة و الفساد، و ليكون مستورا عن الأولياء و الأعداء، فلايشمت عدوّ و لايحزن صديق</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وجوب مواراة الميّت في الأرض كما قال المصنّف، و لايجوز وضعه في بناء أو تابوت و لو حصل الأمران المذكوران في المتن؛ و ذلك لظاهر الرواية المذكورة عن أبي الحسن الرضا عليه السلام ، و فتوى العلماء منّا و من غيرنا كما عرفت في المدارك، و معهوديّته بين المتشرّعة بل غيرهم من المسلمين بل في كلّ ملّة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لم يقدر على الدفن في الأرض فيواريه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كون المواراة على الوجهين المذكورين في المتن و ان أومن من ايذاء ريحه الناس أو على جسده من السباع</w:t>
      </w:r>
      <w:r>
        <w:rPr>
          <w:rFonts w:eastAsia="Amiri" w:cs="Amiri" w:ascii="Amiri" w:hAnsi="Amiri"/>
          <w:color w:val="111111"/>
          <w:sz w:val="28"/>
          <w:szCs w:val="28"/>
          <w:rtl w:val="true"/>
          <w:lang w:bidi="ar-SA"/>
        </w:rPr>
        <w:t xml:space="preserve">. </w:t>
      </w:r>
      <w:bookmarkStart w:id="548" w:name="pg20827_277088"/>
    </w:p>
    <w:p>
      <w:pPr>
        <w:pStyle w:val="Heading4"/>
        <w:numPr>
          <w:ilvl w:val="3"/>
          <w:numId w:val="1"/>
        </w:numPr>
        <w:rPr/>
      </w:pPr>
      <w:bookmarkStart w:id="549" w:name="__RefHeading___Toc2490289_3531895371"/>
      <w:bookmarkStart w:id="550" w:name="_Toc186"/>
      <w:bookmarkEnd w:id="548"/>
      <w:bookmarkEnd w:id="549"/>
      <w:r>
        <w:rPr>
          <w:rtl w:val="true"/>
        </w:rPr>
        <w:t>في وجوب الدفن مستقبل القبلة على جنبه الأيمن</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الدفن مستقبل القبلة على جنبه الأيمن بحيث يكون رأسه الى المغرب و رجلاه الى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الجسد بلا رأس، بل في الرأس بلا جسد، بل في الصدر وحده، بل في كلّ جزء يمكن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البراء بن معرور الأنصاري بالمدينة و كان رسول اللّه صلى الله عليه و آله بمكّة و أنّه حضره الموت و كان رسول اللّه صلى الله عليه و آله و المسلمون يصلّون الى بيت المقدّس، فأوصى البراء أن يجعل وجهه الى تلقاء النبي صلى الله عليه و آله الى القبلة، و أنّه أوصى بثلث ماله فجرت به السنّة</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رواية الدعائم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رسول اللّه صلى الله عليه و آله جنازة رجل من بني عبدالمطّلب فلمّا أنزلوه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أضجعوه في لحده على جنبه الأيمن مستقبل القبلة و لاتكبّوه لوجهه و لاتلقوه لظهره، الحديث</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ضعه في لحده على يمينه مستقبل القبلة، الحديث</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يجب أن يكون رأسه تجاه المغرب و رجلاه تجاه المشرق، و الظاهر أنّ دليله الاجماع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يضجعه على جانبه الأيمنمستقبل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مذهب الأصحاب لا أعلم فيه مخالفا منهم سوى ابن </w:t>
      </w:r>
      <w:bookmarkStart w:id="551" w:name="pg20827_277089"/>
    </w:p>
    <w:p>
      <w:pPr>
        <w:pStyle w:val="BookText"/>
        <w:rPr/>
      </w:pPr>
      <w:bookmarkEnd w:id="551"/>
      <w:r>
        <w:rPr>
          <w:rFonts w:ascii="Amiri" w:hAnsi="Amiri" w:eastAsia="Amiri" w:cs="Amiri"/>
          <w:color w:val="111111"/>
          <w:sz w:val="28"/>
          <w:sz w:val="28"/>
          <w:szCs w:val="28"/>
          <w:rtl w:val="true"/>
          <w:lang w:bidi="ar-SA"/>
        </w:rPr>
        <w:t>حمزة حيث عدّ ذلك مستحبّا و الأصل في هذا الحكم التأسّي بالنبي صلى الله عليه و آله و الأئمّة عليهم السلام و ما رواه معاوية بن عمّار في الصحيح</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أمّا بالنسبة الى أجزاء الميّت،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بعد القول بالوجوب تعدية ذلك الى الأجزاء المفرّقة غير الرأس بحيث يراعى فيها حال الاتّصال، و ان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قضيّة عدم 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يقوى وجوب الاستقبال بالرأس كما عساه يشعر به خبر ابن سيابة، و أنّه الجزء المهمّ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الجسد المبان منه الرأس، بل لو لم يبق الاّ الصدر فانّه يجب الاستقبال بالجميع كما هو واضح، و كذا يجب جمع الأجزاء مع التمكّن بحيث يلتم منه شخص مستقبل منه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ففي رواية العلاء بن سيابة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القتيل اذا 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أنت صرت الى القبر تناولته مع الجسد و أدخلته اللحد، و وجّهته للقبلة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الظاهر أنّ الرواية فيما اذا كان الجسد كاملاً الاّ أنّ رأسه مقطوع، و فرض المسألة فيما اذا كان هناك رأس أو بعض أعضائه فقط، فالظاهر أنّ الدليل لايساعد الوجوب بالنسبة الى الأجزاء، و الاحتياط لاينبغي تركه</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490291_3531895371"/>
      <w:bookmarkStart w:id="553" w:name="_Toc187"/>
      <w:bookmarkEnd w:id="552"/>
      <w:r>
        <w:rPr>
          <w:rtl w:val="true"/>
        </w:rPr>
        <w:t>فيما اذا مات ميّت في السفينة</w:t>
      </w:r>
      <w:bookmarkEnd w:id="55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ميّت في السفينة فان أمكن التأخير ليدفن في الأرض بلا عسر وجب ذلك، و ان لم يمكن لخوف فساده أو لمنع مانع يغسّل و يكفّنو يحنّط و يصلّى عليه و يوضع في خابية و يوكأ رأسها و يلقى في البحر </w:t>
      </w:r>
    </w:p>
    <w:p>
      <w:pPr>
        <w:pStyle w:val="BookText"/>
        <w:rPr/>
      </w:pPr>
      <w:r>
        <w:rPr>
          <w:rFonts w:ascii="Amiri" w:hAnsi="Amiri" w:eastAsia="Amiri" w:cs="Amiri"/>
          <w:color w:val="111111"/>
          <w:sz w:val="28"/>
          <w:sz w:val="28"/>
          <w:szCs w:val="28"/>
          <w:rtl w:val="true"/>
          <w:lang w:bidi="ar-SA"/>
        </w:rPr>
        <w:t>مستقبلاً القبلة على الأحوط، و ان كان الأقوى عدم وجوب الاستقبال، أو يثقل الميّت بحجر أو نحوه بوضعه في رجله و يلقى في البحر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مع الامكان اختيار الوجه الأوّل، و كذا اذا خيف على الميّت من نبش العدوّ قبره و تمثيله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ميّت في السفينة فان أمكن التأخير ليدفن في الأرض بلا عسر وجب ذلك؛ لأنّ الدفن على الوجه الذي ذكر في المسألة الأولى واجب، و ما يأتي من الالقاء في البحر هو في صورة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فساده، أو لمنع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يحنّط و يصلّى عليه الى آخر ما في المتن؛ يدلّ على ذلك صحيحة أيّوب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مات و هو في السفينة في البحر،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 يوكأ رأسها و تطرح في الماء</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رواية وهب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الميّت في البحر غسّل و كفّن و حنّط ثمّ يصلّى عليه، ثمّ يوثق في رجليه حجر و يرمى به في الماء</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مرسلة أبان عن أبي عبداللّه عليه السلام أنّه قال في الرجل يموت مع القوم في البحر،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 يكفّن و يصلّى عليه و يثقّل و يرمى به في البحر</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الروايات هو العمل بالصحيحة أوّلاً؛ لأنّه أحفظ للميّت عنالحيوانات و أقرب الى حفظ حرمته و منعه عن الآفات مع كونها صحيحة بشرط </w:t>
      </w:r>
      <w:bookmarkStart w:id="554" w:name="pg20827_277091"/>
    </w:p>
    <w:p>
      <w:pPr>
        <w:pStyle w:val="BookText"/>
        <w:rPr/>
      </w:pPr>
      <w:bookmarkEnd w:id="554"/>
      <w:r>
        <w:rPr>
          <w:rFonts w:ascii="Amiri" w:hAnsi="Amiri" w:eastAsia="Amiri" w:cs="Amiri"/>
          <w:color w:val="111111"/>
          <w:sz w:val="28"/>
          <w:sz w:val="28"/>
          <w:szCs w:val="28"/>
          <w:rtl w:val="true"/>
          <w:lang w:bidi="ar-SA"/>
        </w:rPr>
        <w:t>عدم استقراره على سطح الماء، و ان لم يمكن أو كان عسرا فيعمل برواية وهب و مرسلة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وجوب الاستقبال فالظاهر عدم الدليل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اذا خيف على الميّت من نبش العدوّ قبره و تمثيله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بخصوصه رواية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بعمّي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يحرسونه فلمّا شفّ الناس أخذنا خشبته فدفنّاه في حرف على شاطئ الفرات، فلمّا أصبحوا جالت الخيل يطلبونه فوجدوه فأحرقوه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أوقرتموه حديدا و ألقيتموه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لعن اللّه قاتله</w:t>
      </w:r>
      <w:r>
        <w:rPr>
          <w:rFonts w:eastAsia="Amiri" w:cs="Amiri" w:ascii="Amiri" w:hAnsi="Amiri"/>
          <w:color w:val="111111"/>
          <w:sz w:val="28"/>
          <w:szCs w:val="28"/>
          <w:rtl w:val="true"/>
          <w:lang w:bidi="ar-SA"/>
        </w:rPr>
        <w:t>».</w:t>
      </w:r>
      <w:r>
        <w:rPr>
          <w:rStyle w:val="FootnoteAnchor"/>
          <w:rtl w:val="true"/>
        </w:rPr>
        <w:footnoteReference w:id="751"/>
      </w:r>
    </w:p>
    <w:p>
      <w:pPr>
        <w:pStyle w:val="Heading4"/>
        <w:numPr>
          <w:ilvl w:val="3"/>
          <w:numId w:val="1"/>
        </w:numPr>
        <w:rPr/>
      </w:pPr>
      <w:bookmarkStart w:id="555" w:name="__RefHeading___Toc2490293_3531895371"/>
      <w:bookmarkStart w:id="556" w:name="_Toc188"/>
      <w:bookmarkEnd w:id="555"/>
      <w:r>
        <w:rPr>
          <w:rtl w:val="true"/>
        </w:rPr>
        <w:t>فيما اذا ماتت كافرة كتابيّة أو غير كتابيّة و مات في بطنها ولد من مسلم</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كافرة كتابيّة أو غير كتابيّة و مات في بطنها ولد من مسلم بنكاح أو شبهة أو ملك يمين تدفن مستدبرة للقبلة على جانبها الأيسر، على وجه يكون الولد في بطنها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العمل بذلك في مطلق الجنين و لو لم تلج الروح فيه، بل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تكون امرأة غير مسلمة حاملاً من مسلم فيستدبر بها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العلماء قاله في التذكرة، و انّما وجب الاستدبار بها ليكون وجه الولد الى القبلة؛ لأنّ وجهه الى ظهرها، و هو المقصود بالدفن، و قد صرّح الشيخان و أتباعهما بأنّها تدفن في مقابر المسلمين؛ اكراما للولد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 في التهذيب بما رواه أحمد بن أشيم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557" w:name="pg20827_277092"/>
    </w:p>
    <w:p>
      <w:pPr>
        <w:pStyle w:val="BookText"/>
        <w:rPr/>
      </w:pPr>
      <w:bookmarkEnd w:id="557"/>
      <w:r>
        <w:rPr>
          <w:rFonts w:ascii="Amiri" w:hAnsi="Amiri" w:eastAsia="Amiri" w:cs="Amiri"/>
          <w:color w:val="111111"/>
          <w:sz w:val="28"/>
          <w:sz w:val="28"/>
          <w:szCs w:val="28"/>
          <w:rtl w:val="true"/>
          <w:lang w:bidi="ar-SA"/>
        </w:rPr>
        <w:t>الرضا عليه السلام عن الرجل تكون له الجارية اليهوديّة و النصرانيّة فيواقعها فتحمل، ثمّ يدعوها الى أن تسلم فتأبى عليه، فدنى ولادتها فماتت و هي تطلق و الولد في بطنها و مات الولد، أيدفن معها على النصرانيّة؟ أو يخرج منها و يدفن على فطرة الاسلام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أرى في هذا حجّة،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ابن أشيم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دفنه معها لايتضمّن دفنها في مقبرة المسلمين، بل ظاهر اللفظ يدلّ على أنّه يدفن معها حيث تدفن هي، و لا اشعار في الرواية بموضع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 الولد لمّا كان محكوما له بأحكام المسلمين لم يجز دفنه في مقابر أهل الذمّة و اخراجه مع موتهما غير جائز، فيتعيّن دفنها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تدفن بين مقبرة المسلمين و النصارى و يستدبر بها، و قال آخرون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الرواية ليست دليلاً على هذه المسألة؛ لضعف سندها و دلالتها، بل الظاهر خلاف ذلك، و العمدة هو الذي قاله في المعتبر مع ما في التذكرة من أنّ هذا الحكم مجمع عليه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اجراء هذا الحكم بالنسبة الى الجنين الذي لم تلج الروح فيه فليس عليه دليل، و ان كان الاحتياط حسنا</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490295_3531895371"/>
      <w:bookmarkStart w:id="559" w:name="_Toc189"/>
      <w:bookmarkEnd w:id="558"/>
      <w:r>
        <w:rPr>
          <w:rtl w:val="true"/>
        </w:rPr>
        <w:t>في عدم اعتبار قصد القربة في الدفن</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الدفن قصد القربة بل يكفي دفن الصبي اذا علم أنّه أتى به بشرائطه و لو علم أنّه ما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الدفن على النحو المذكور في الثالثة ليس عبادة بل هو أمر يريد </w:t>
      </w:r>
      <w:bookmarkStart w:id="560" w:name="pg20827_277093"/>
    </w:p>
    <w:p>
      <w:pPr>
        <w:pStyle w:val="BookText"/>
        <w:rPr/>
      </w:pPr>
      <w:bookmarkEnd w:id="560"/>
      <w:r>
        <w:rPr>
          <w:rFonts w:ascii="Amiri" w:hAnsi="Amiri" w:eastAsia="Amiri" w:cs="Amiri"/>
          <w:color w:val="111111"/>
          <w:sz w:val="28"/>
          <w:sz w:val="28"/>
          <w:szCs w:val="28"/>
          <w:rtl w:val="true"/>
          <w:lang w:bidi="ar-SA"/>
        </w:rPr>
        <w:t>الشارع وقوعه، و لذا يكفي دفن الصبي اذا علم أنّه أتى به بشرائطه و لو علم عدم قصد القربة منه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490297_3531895371"/>
      <w:bookmarkStart w:id="562" w:name="_Toc190"/>
      <w:bookmarkEnd w:id="561"/>
      <w:r>
        <w:rPr>
          <w:rtl w:val="true"/>
        </w:rPr>
        <w:t>فيما اذا خيف على الميّت من اخراج السبع ايّاه</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خيف على الميّت من اخراج السبع ايّاه وجب احكام القبر بما يوجب حفظه من القير و الآجرّ و نحو ذلك، كما أنّ في السفينة اذا أريد القاؤه في البحر لا بدّ من اختيار مكان مأمون من بلع حيوانات البحر ايّاه بمجرّد الالقاء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وجوب حفظ جسد المؤمن من الهتك و من المعلوم أنّ دفنه في مكان يخاف عليه الاخراج بواسطة السبع أو القاءه في البحر مع عدم الأمن من بلع الحيوانات ايّاه بمجرّد الالقاء يكون هتكا له و هو غير جائز، فلابدّ من دفنه في مكان آخر أو احكام قبره، و كذا القائه في مكان مأمون من بلع الحيوانات 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الالقاء في البحر من الحجر أو الحديد الذي يثقّل به أو الخابية التي يوضع فيها تخرج من أصل التركة، و كذا في الآجرّ و القير و الساروج في موضع الحاجة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في المسألة التاسعه عشرة من فصل التكفين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الدفن أيضا اذن الولي كالصلاة و غيرها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فصل الأعمال الواجبة المتعلّقة بتجهيز الميّت</w:t>
      </w:r>
      <w:r>
        <w:rPr>
          <w:rFonts w:eastAsia="Amiri" w:cs="Amiri" w:ascii="Amiri" w:hAnsi="Amiri"/>
          <w:color w:val="111111"/>
          <w:sz w:val="28"/>
          <w:szCs w:val="28"/>
          <w:rtl w:val="true"/>
          <w:lang w:bidi="ar-SA"/>
        </w:rPr>
        <w:t xml:space="preserve">. </w:t>
      </w:r>
      <w:bookmarkStart w:id="563" w:name="pg20827_277094"/>
    </w:p>
    <w:p>
      <w:pPr>
        <w:pStyle w:val="Heading4"/>
        <w:numPr>
          <w:ilvl w:val="3"/>
          <w:numId w:val="1"/>
        </w:numPr>
        <w:rPr/>
      </w:pPr>
      <w:bookmarkStart w:id="564" w:name="__RefHeading___Toc2490299_3531895371"/>
      <w:bookmarkStart w:id="565" w:name="_Toc191"/>
      <w:bookmarkEnd w:id="563"/>
      <w:bookmarkEnd w:id="564"/>
      <w:r>
        <w:rPr>
          <w:rtl w:val="true"/>
        </w:rPr>
        <w:t>فيما اذا اشتبهت القبلة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اشتبهت القبلة يعمل بالظنّ، و مع عدمه أيضا يسقط وجوب الاستقبال ان لم يمكن تحصيل العلم و لو بالتأخير على وجه لايضرّ بالميّت و لا بالمباشرين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اشتبهت القبلة يعمل بالظنّ كما هو العادة في كلّ ما يشترط فيه القبلة، و مع عدمه أيضا يسقط وجوب الاستقبال؛ لأنّه مشروط بحال التمكّن و مع عدمه يسقط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تحصيل العلم و لو بالتأخير بشرط عدم الاضرار بالميّت أو المباشرين وجب؛ لاطلاق الدليل</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2490301_3531895371"/>
      <w:bookmarkStart w:id="567" w:name="_Toc192"/>
      <w:bookmarkEnd w:id="566"/>
      <w:r>
        <w:rPr>
          <w:rtl w:val="true"/>
        </w:rPr>
        <w:t>في اجراء أحكام المسلم على الطفل المتولّد من الزنا</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اجراء أحكام المسلم على الطفل المتولّد من الزنا من الطرفين اذا كانا مسلمين أو كان أحدهما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الزنا من أحد الطرفين و كان الطرف الآخر مسلما فلا اشكال في جريان أحكام المسلم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النصوص أنّ ولد الزنا ليس بولد، و انّما ورد نفي التوارث و عدم ارثه و حسب كما ورد ذلك في القاتل، و هو تخصيص في أدلّة الارث، و لايدلّ على نفي الولديّة بوجه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فهو ولد للمسلم و لا بدّ من دفنه، فانّ الولد لغة هو من تكوّن من ماء رجل أو امرأة و هذا متحقّق في المقام، كما أنّ الولد عرفا كذلك، و حيث لم يرد في الشرع نفي الولديّة عن ولد الزنا فهو ولد لغة و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مناص من أن يكون ولد الزنا ولدا حقيقة، فانّ البنت المتولّدة من الزنا لايجوز للزانيأن يتزوّج بها و لايفتي به أحد، كما أنّ الولد من الزنا لايجوز له الزواج بأمّه، فولد الزنا ولد حقيقة، و بما أنّه ولد لمسلم فيجب دفنه</w:t>
      </w:r>
      <w:r>
        <w:rPr>
          <w:rFonts w:eastAsia="Amiri" w:cs="Amiri" w:ascii="Amiri" w:hAnsi="Amiri"/>
          <w:color w:val="111111"/>
          <w:sz w:val="28"/>
          <w:szCs w:val="28"/>
          <w:rtl w:val="true"/>
          <w:lang w:bidi="ar-SA"/>
        </w:rPr>
        <w:t xml:space="preserve">. </w:t>
      </w:r>
      <w:bookmarkStart w:id="568" w:name="pg20827_277095"/>
    </w:p>
    <w:p>
      <w:pPr>
        <w:pStyle w:val="BookText"/>
        <w:rPr/>
      </w:pPr>
      <w:bookmarkEnd w:id="568"/>
      <w:r>
        <w:rPr>
          <w:rFonts w:ascii="Amiri" w:hAnsi="Amiri" w:eastAsia="Amiri" w:cs="Amiri"/>
          <w:color w:val="111111"/>
          <w:sz w:val="28"/>
          <w:sz w:val="28"/>
          <w:szCs w:val="28"/>
          <w:rtl w:val="true"/>
          <w:lang w:bidi="ar-SA"/>
        </w:rPr>
        <w:t>نعم، اذا اشتبه الأمر و لم يعلم أنّ الولد مستند الى الزنا أو الى الفراش يحكم بلحوقه بالفراش و ليس بالزنا، و هذا أمر آخر؛ لأنّ كلامنا انّما هو فيما علم استناد الولد الى الزنا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التنقيح من أنّ المتولّد من الزنا من الطرفين اذا كانا مسلمين أو كان أحدهما مسلما ولد حقيقة فيلحق بالمسلم في اجراء أحكام المسلم عليه حسن لا بأس به بل لا اشكال فيه</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2490303_3531895371"/>
      <w:bookmarkStart w:id="570" w:name="_Toc193"/>
      <w:bookmarkEnd w:id="569"/>
      <w:r>
        <w:rPr>
          <w:rtl w:val="true"/>
        </w:rPr>
        <w:t>في عدم جواز دفن المسلم في مقبرة الكفّار كما لايجوز العكس</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دفن المسلم في مقبرة الكفّار، كما لايجوز 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اشتبه المسلم و الكافر يجوز دفنهما في مقبرة المسلمين، و اذا دفن أحدهما في مقبرة الآخرين يجوز النبش، أمّا الكافر فلعدم الحرمة له وأمّا المسلم فلأنّ مقتضى احترامه عدم كونه مع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جواز دفن المسلم في مقبرة الكفّار فلأنّه هتك بالنسبة الى المسلم فلايجوز، مع كونه اجماعا من المسلمين، و لايجوز أيضا دفن الكافر في مقبرة المسلمين لأنّه أيضا هتك بالمسلمين مع كونه اجماعا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اشتبه المسلم و الكافر يجوز دفنهما في مقبرة المسلمين؛ لتغليب جانب الاسلام و اتّفاق فتواهم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دفن أحدهما في مقبرة الآخرين يجوز النبش، أمّا بالنسبة الى الكافر فلعدم حرمته، و بالنسبة الى المسلم فلوجوب رفع الهتك عنه</w:t>
      </w:r>
      <w:r>
        <w:rPr>
          <w:rFonts w:eastAsia="Amiri" w:cs="Amiri" w:ascii="Amiri" w:hAnsi="Amiri"/>
          <w:color w:val="111111"/>
          <w:sz w:val="28"/>
          <w:szCs w:val="28"/>
          <w:rtl w:val="true"/>
          <w:lang w:bidi="ar-SA"/>
        </w:rPr>
        <w:t xml:space="preserve">. </w:t>
      </w:r>
      <w:bookmarkStart w:id="571" w:name="pg20827_277096"/>
    </w:p>
    <w:p>
      <w:pPr>
        <w:pStyle w:val="Heading4"/>
        <w:numPr>
          <w:ilvl w:val="3"/>
          <w:numId w:val="1"/>
        </w:numPr>
        <w:rPr/>
      </w:pPr>
      <w:bookmarkStart w:id="572" w:name="__RefHeading___Toc2490305_3531895371"/>
      <w:bookmarkStart w:id="573" w:name="_Toc194"/>
      <w:bookmarkEnd w:id="571"/>
      <w:bookmarkEnd w:id="572"/>
      <w:r>
        <w:rPr>
          <w:rtl w:val="true"/>
        </w:rPr>
        <w:t>في عدم جواز دفن المسلم في مثل المزبلة و البالوعة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دفن المسلم في مثل المزبلة و البالوعة و نحوهما ممّا هو هتك لحرمته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للاجماع و ما دلّ على أنّ حرمة المسلم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الاشارة الى القاعدة التي تمسّك بها كثيرا في الفقه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تارة في مدركها و أخرى في مقدار دلالتها، و ثالثة في الفروع المتفرّعة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فيدلّ عليها مضافا الى الأصل و الاجماع في الجملة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من المؤمنين أمواتا ما حرّم منهم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يظنّ بالمؤمن الاّ خيرا و كسرك عظامه حيّا و ميّتا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أعظم من حرمته و هو حي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تقتضيه سيرة الناس مطلقا في أمواتهم؛ فانّ لكلّ ميّت في كلّ مذهب و ملّة حرمته عند أهل ذلك المذهب و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حمل مطلقات الأخبار على مقيّدها، و المراد من المجموع انّما هو المؤمن، كما أنّه لا بدّ من 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من حرمته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الأعظميّة من بعض الجهات لا مطلقا، و يشهدلها العرف فانّهم يرون الظلم على الميّت أقبح من الظلم على الحي و يرون احترامه أوقع من احترامه؛ لانقطاعه عن الدنيا</w:t>
      </w:r>
      <w:r>
        <w:rPr>
          <w:rFonts w:eastAsia="Amiri" w:cs="Amiri" w:ascii="Amiri" w:hAnsi="Amiri"/>
          <w:color w:val="111111"/>
          <w:sz w:val="28"/>
          <w:szCs w:val="28"/>
          <w:rtl w:val="true"/>
          <w:lang w:bidi="ar-SA"/>
        </w:rPr>
        <w:t xml:space="preserve">. </w:t>
      </w:r>
      <w:bookmarkStart w:id="574" w:name="pg20827_277097"/>
    </w:p>
    <w:p>
      <w:pPr>
        <w:pStyle w:val="BookText"/>
        <w:rPr/>
      </w:pPr>
      <w:bookmarkEnd w:id="574"/>
      <w:r>
        <w:rPr>
          <w:rFonts w:ascii="Amiri" w:hAnsi="Amiri" w:eastAsia="Amiri" w:cs="Amiri"/>
          <w:color w:val="111111"/>
          <w:sz w:val="28"/>
          <w:sz w:val="28"/>
          <w:szCs w:val="28"/>
          <w:rtl w:val="true"/>
          <w:lang w:bidi="ar-SA"/>
        </w:rPr>
        <w:t>و أمّا الثانية فمقتضى عموم التنزيل، تنزيله منزلة الحي من كلّ جهة الاّ ما خرج بالدليل، فيحرم بالنسبة اليه جميع ما كان محرّما في زمان حياته من ايذائه و هتكه و اهانته بل و غيبته و نحو ذلك من الحقوق، و كذا الحقوق المجامليّة ان بقي لها موضوع عرفا فيدور بقاء تلك الحقوق و الأحكام مدار صحّة الصدق العرفي و بقاء الموضوع بنظر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فهي كثيرة تذكر في أحكام الأموات و في الديات و سائر الأبواب بحسب المناسبات</w:t>
      </w:r>
      <w:r>
        <w:rPr>
          <w:rFonts w:eastAsia="Amiri" w:cs="Amiri" w:ascii="Amiri" w:hAnsi="Amiri"/>
          <w:color w:val="111111"/>
          <w:sz w:val="28"/>
          <w:szCs w:val="28"/>
          <w:rtl w:val="true"/>
          <w:lang w:bidi="ar-SA"/>
        </w:rPr>
        <w:t>».</w:t>
      </w:r>
      <w:r>
        <w:rPr>
          <w:rStyle w:val="FootnoteAnchor"/>
          <w:rtl w:val="true"/>
        </w:rPr>
        <w:footnoteReference w:id="754"/>
      </w:r>
    </w:p>
    <w:p>
      <w:pPr>
        <w:pStyle w:val="Heading4"/>
        <w:numPr>
          <w:ilvl w:val="3"/>
          <w:numId w:val="1"/>
        </w:numPr>
        <w:rPr/>
      </w:pPr>
      <w:bookmarkStart w:id="575" w:name="__RefHeading___Toc2490307_3531895371"/>
      <w:bookmarkStart w:id="576" w:name="_Toc195"/>
      <w:bookmarkEnd w:id="575"/>
      <w:r>
        <w:rPr>
          <w:rtl w:val="true"/>
        </w:rPr>
        <w:t>في عدم جواز الدفن في المكان المغصوب</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الدفن في المكان المغصوب، و كذا في الأراضي الموقوفة لغير الدفن فلايجوز الدفن في المساجد و المدارس و نحوهما، كما لايجوز الدفن في قبر الغير قبل اندراس 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الدفن في المكان المغصوب؛ لأنّ التصرّف في ملك الغير حرام الاّ بطيب نفسه و رضاه و الدفن فيه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يكون الحال في الأراضي الموقوفة لغير الدفن؛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فلايجوز التصرّف فيها الاّ بما يوقف لها، و من المعلوم أنّ المساجد وقف للصلاة، و المدارس للتدريس و التدرّس و الحسينيّات للتعزية و الموعظة و الدفن فيها كالتصرّف في الأماكن المغصوبة فلايجوز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لايجوز الدفن في قبر الغير ما لم يندرس؛ لأنّه متعلّق به، فاذا اندرس فانكانت الأرض وقفا فيجوز للغير دفن ميّته، و ان كانت متعلّقة بشخص فلايجوز و ان اندرس</w:t>
      </w:r>
      <w:r>
        <w:rPr>
          <w:rFonts w:eastAsia="Amiri" w:cs="Amiri" w:ascii="Amiri" w:hAnsi="Amiri"/>
          <w:color w:val="111111"/>
          <w:sz w:val="28"/>
          <w:szCs w:val="28"/>
          <w:rtl w:val="true"/>
          <w:lang w:bidi="ar-SA"/>
        </w:rPr>
        <w:t xml:space="preserve">. </w:t>
      </w:r>
      <w:bookmarkStart w:id="577" w:name="pg20827_277098"/>
    </w:p>
    <w:p>
      <w:pPr>
        <w:pStyle w:val="Heading4"/>
        <w:numPr>
          <w:ilvl w:val="3"/>
          <w:numId w:val="1"/>
        </w:numPr>
        <w:rPr/>
      </w:pPr>
      <w:bookmarkStart w:id="578" w:name="__RefHeading___Toc2490309_3531895371"/>
      <w:bookmarkStart w:id="579" w:name="_Toc196"/>
      <w:bookmarkEnd w:id="577"/>
      <w:bookmarkEnd w:id="578"/>
      <w:r>
        <w:rPr>
          <w:rtl w:val="true"/>
        </w:rPr>
        <w:t>في وجوب دفن الأجزاء المبانة من الميّت</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 الأجزاء المبانة من الميّت حتّى الشعر و السنّ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 أو الظفر من الحي فلايجب دفنهما و ان كان معهما شيء يسير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دفنهما بل يستحبّ حفظهما حتّى يدفنا معه، كما يظهر من وصيّة مولانا الباقر للصادق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أمر بدفن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السنّ و الظفر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أمر بدفن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المذكورة و الحيض و المشيمة و العلقة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سقط من الميّت شيء من شعره أو جسده وجب أن يطرح معه في كفنه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العلماء كافّة، نقله في التذكرة، و يدلّ عليه ما رواه الشيخ في الحسن عن ابن أبي عمير عن بعض أصحابه عن أبي عبداللّه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 من الميّت شعر و لا ظفر، و ان سقط منه شيء فاجعله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الميّت يكون عليه الشعر فيحلق عنه أو يقلم؟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لايمسّ منه شيء، اغسله و ادفنه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صريح جماعة و ظاهر آخرين، بل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خلافا، و في التذكرة باجماع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كما ذهب اليه المشهور و دلّت الروايتان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عنذلك في المسألة الثانيه عشرة من غسل الميّت و المسألة السادسة من الصلاة على الميّت</w:t>
      </w:r>
      <w:r>
        <w:rPr>
          <w:rFonts w:eastAsia="Amiri" w:cs="Amiri" w:ascii="Amiri" w:hAnsi="Amiri"/>
          <w:color w:val="111111"/>
          <w:sz w:val="28"/>
          <w:szCs w:val="28"/>
          <w:rtl w:val="true"/>
          <w:lang w:bidi="ar-SA"/>
        </w:rPr>
        <w:t xml:space="preserve">. </w:t>
      </w:r>
      <w:bookmarkStart w:id="580" w:name="pg20827_277099"/>
    </w:p>
    <w:p>
      <w:pPr>
        <w:pStyle w:val="BookText"/>
        <w:rPr/>
      </w:pPr>
      <w:bookmarkEnd w:id="580"/>
      <w:r>
        <w:rPr>
          <w:rFonts w:ascii="Amiri" w:hAnsi="Amiri" w:eastAsia="Amiri" w:cs="Amiri"/>
          <w:color w:val="111111"/>
          <w:sz w:val="28"/>
          <w:sz w:val="28"/>
          <w:szCs w:val="28"/>
          <w:rtl w:val="true"/>
          <w:lang w:bidi="ar-SA"/>
        </w:rPr>
        <w:t>و أمّا بالنسبة الى السنّ و الظفر من الحي فلايجب دفنهما؛ للأصل و ظهور الاجماع كما في المهذّب</w:t>
      </w:r>
      <w:r>
        <w:rPr>
          <w:rStyle w:val="FootnoteAnchor"/>
          <w:rtl w:val="true"/>
        </w:rPr>
        <w:footnoteReference w:id="758"/>
      </w:r>
      <w:r>
        <w:rPr>
          <w:rFonts w:ascii="Amiri" w:hAnsi="Amiri" w:eastAsia="Amiri" w:cs="Amiri"/>
          <w:color w:val="111111"/>
          <w:sz w:val="28"/>
          <w:sz w:val="28"/>
          <w:szCs w:val="28"/>
          <w:rtl w:val="true"/>
          <w:lang w:bidi="ar-SA"/>
        </w:rPr>
        <w:t>، و ان كان يستحبّ ذلك كما في الروايتين المذكورتين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الوسائل روايات تدلّ على استحباب ذلك</w:t>
      </w:r>
      <w:r>
        <w:rPr>
          <w:rFonts w:eastAsia="Amiri" w:cs="Amiri" w:ascii="Amiri" w:hAnsi="Amiri"/>
          <w:color w:val="111111"/>
          <w:sz w:val="28"/>
          <w:szCs w:val="28"/>
          <w:rtl w:val="true"/>
          <w:lang w:bidi="ar-SA"/>
        </w:rPr>
        <w:t>.</w:t>
      </w:r>
      <w:r>
        <w:rPr>
          <w:rStyle w:val="FootnoteAnchor"/>
          <w:rtl w:val="true"/>
        </w:rPr>
        <w:footnoteReference w:id="759"/>
      </w:r>
    </w:p>
    <w:p>
      <w:pPr>
        <w:pStyle w:val="Heading4"/>
        <w:numPr>
          <w:ilvl w:val="3"/>
          <w:numId w:val="1"/>
        </w:numPr>
        <w:rPr/>
      </w:pPr>
      <w:bookmarkStart w:id="581" w:name="__RefHeading___Toc2490311_3531895371"/>
      <w:bookmarkStart w:id="582" w:name="_Toc197"/>
      <w:bookmarkEnd w:id="581"/>
      <w:r>
        <w:rPr>
          <w:rtl w:val="true"/>
        </w:rPr>
        <w:t>فيما اذا مات شخص في البئر و لم يمكن اخراجه</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شخص في البئر و لم يمكن اخراجه يجب أن يسدّ و يجعل قبرا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لا طريق لحفظ حرمته و عدم انتهاكه الاّ بذلك و في رواية العلاء بن سيابة عن أبي عبداللّه عليه السلام في بئر محرّج وقع فيه رجل فمات فيه فلم يمكن اخراجه من البئر، أيتوضّأ في تلك البئر؟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لايتوضّأ فيه يعطّل و يجعل قبرا، و ان أمكن اخراجه أخرج و غسّل و دفن،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w:t>
      </w:r>
      <w:r>
        <w:rPr>
          <w:rStyle w:val="FootnoteAnchor"/>
          <w:rtl w:val="true"/>
        </w:rPr>
        <w:footnoteReference w:id="760"/>
      </w:r>
    </w:p>
    <w:p>
      <w:pPr>
        <w:pStyle w:val="Heading4"/>
        <w:numPr>
          <w:ilvl w:val="3"/>
          <w:numId w:val="1"/>
        </w:numPr>
        <w:rPr/>
      </w:pPr>
      <w:bookmarkStart w:id="583" w:name="__RefHeading___Toc2490313_3531895371"/>
      <w:bookmarkStart w:id="584" w:name="_Toc198"/>
      <w:bookmarkEnd w:id="583"/>
      <w:r>
        <w:rPr>
          <w:rtl w:val="true"/>
        </w:rPr>
        <w:t>فيما اذا مات الجنين في بطن الحامل و خيف عليها من بقائه</w:t>
      </w:r>
      <w:bookmarkEnd w:id="58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الجنين في بطن الحامل و خيف عليها من بقائه وجب التوصّل الى اخراجه بالأرفق فالأرفق و لو بتقطيعه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المباشر النساء أو زوجها، و مع عدمهما فالمحارم من الرجال فان تعذّر فالأجانب؛ حفظا لنفسها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ماتت الحامل و كان الجنين حيّا وجب اخراجه و لو بشقّ بطنها، فيشقّ جنبها الأيسر و يخرج الطفل، ثمّيخاط و تدفن، و لا فرق في ذلك بين رجاء حياة الطفل بعد الاخراج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خيف مع حياتهما على كلّ منهما انتظر حتّى يقضي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الجنين في بطن الحامل و خيف عليها من بقائه، ففي مثل هذه الأيّام ترجع الى الطبيب الأخصّائي فيخرجه بالأجهزة الحديثة، فلو كانت هناك الطبيبة الأخصّائيّة فتتقدّم، و الاّ فغيرها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ماتت الحامل و كان الجنين حيّا وجب اخراجه و لو بشقّ البطن، و هذا أيضا مثل سابقه يرجع الى الأخصّائي فيخرجه بالأجهزة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خيف ببقائهما حيّين على كلّ منهما ففي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حتّى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خيف على حياتهما، بأن علم أنّ كليهما لايبقيان على قيد الحياة بل يموت أحدهما لا محالة الاّ أنّه لو أخرج الولد خيف عليه من الموت و لو لم يخرج الولد خيف على أمّه، فلايمكن ترجيح احدى النفسين المحترمتين على الأخرى فلا بدّ من انتظار أمر اللّه سبحانه، فاذا مات أحدهما وجب التحفّظ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الى الثالث الذي يريد اخراج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 فهل يجوز لها أن تقتل ولدها في بطنها تحفّظا على حياتها أو لايجوز؟ التحقيق أنّ المقام يدخل تحت كبرى التزاحم؛ لوجوب حفظ النفس المحترمة على الأمّ، فيجب عليها أن تحتفظ على نفسها كما يجب عليها أن تحفظ ولدها، و حيث لاتتمكّن الأمّ من امتثال كلا الأمرين فيدخل بذلك تحت كبرى المتزاحمين، و بما أنّ التحفّظ على ولدها و صبرها لموتها أمر عسري حرجي في حقّها فيرتفع الأمر بالتحفّظ على حياة ولدها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لايبعد أن يقال بجواز قتلها ولدها تحفّظا على حياتها، غاية الأمر أنّامتثال هذا الواجب يتوقّف على مقدّمة محرّمة و هي قتلها لولدها، فالمقام من التزاحم بين وجوب ذيها و حرمة المقدّمة فيتقدّم الوجوب في ذي المقدّمة على </w:t>
      </w:r>
    </w:p>
    <w:p>
      <w:pPr>
        <w:pStyle w:val="BookText"/>
        <w:rPr/>
      </w:pPr>
      <w:r>
        <w:rPr>
          <w:rFonts w:ascii="Amiri" w:hAnsi="Amiri" w:eastAsia="Amiri" w:cs="Amiri"/>
          <w:color w:val="111111"/>
          <w:sz w:val="28"/>
          <w:sz w:val="28"/>
          <w:szCs w:val="28"/>
          <w:rtl w:val="true"/>
          <w:lang w:bidi="ar-SA"/>
        </w:rPr>
        <w:t>الحرمة في المقدّمة كما هو الحال في جملة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لم أر من تعرّض لها في الرسائل العمليّة فضلاً عن الكتب الاستدلاليّة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قوله رحمه الله في هذا التحقيق مطابق لقاعدة باب التزاحم</w:t>
      </w:r>
      <w:r>
        <w:rPr>
          <w:rFonts w:eastAsia="Amiri" w:cs="Amiri" w:ascii="Amiri" w:hAnsi="Amiri"/>
          <w:color w:val="111111"/>
          <w:sz w:val="28"/>
          <w:szCs w:val="28"/>
          <w:rtl w:val="true"/>
          <w:lang w:bidi="ar-SA"/>
        </w:rPr>
        <w:t xml:space="preserve">. </w:t>
      </w:r>
      <w:bookmarkStart w:id="585" w:name="pg20827_277102"/>
    </w:p>
    <w:p>
      <w:pPr>
        <w:pStyle w:val="Heading3"/>
        <w:numPr>
          <w:ilvl w:val="2"/>
          <w:numId w:val="1"/>
        </w:numPr>
        <w:rPr/>
      </w:pPr>
      <w:bookmarkStart w:id="586" w:name="__RefHeading___Toc2490315_3531895371"/>
      <w:bookmarkStart w:id="587" w:name="_Toc199"/>
      <w:bookmarkEnd w:id="585"/>
      <w:bookmarkEnd w:id="586"/>
      <w:r>
        <w:rPr>
          <w:rtl w:val="true"/>
        </w:rPr>
        <w:t xml:space="preserve">الفصل الثلاثون </w:t>
      </w:r>
      <w:r>
        <w:rPr>
          <w:rtl w:val="true"/>
        </w:rPr>
        <w:t xml:space="preserve">: </w:t>
      </w:r>
      <w:r>
        <w:rPr>
          <w:rtl w:val="true"/>
        </w:rPr>
        <w:t>في المستحبّات قبل الدفن و حينه و بعده</w:t>
      </w:r>
      <w:bookmarkEnd w:id="58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عمق القبر الى الترقوة أو الى قامة و يحتمل كراهة الأزيد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السنن أن يحفر القبر قدر القامة أو الى الترقوة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و المستند فيه ما رواه ابن بابويه في من لايحضره الفقيه مرسلاً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القبر الى الترقوة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يدلّ على ذلك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القبر الى الترقوة،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الثدي،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 و أمّا اللحد فبقدر ما يمكن فيه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 علي بن الحسين عليه السلام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لي حتّى تبلغوا الرشح</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قول الامام عليه السلام هو الجملة الأولى،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القبر الى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w:t>
      </w:r>
    </w:p>
    <w:p>
      <w:pPr>
        <w:pStyle w:val="BookText"/>
        <w:rPr/>
      </w:pPr>
      <w:r>
        <w:rPr>
          <w:rFonts w:ascii="Amiri" w:hAnsi="Amiri" w:eastAsia="Amiri" w:cs="Amiri"/>
          <w:color w:val="111111"/>
          <w:sz w:val="28"/>
          <w:sz w:val="28"/>
          <w:szCs w:val="28"/>
          <w:rtl w:val="true"/>
          <w:lang w:bidi="ar-SA"/>
        </w:rPr>
        <w:t xml:space="preserve">الجملات يكون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الامام عليه السلام لايحكي 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السكوني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يعمق القبر فوق ثلاثة أذرع</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تحمل الرواية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ممّا يلي القبلة في الأرض الصلبة بأن يحفر بقدر بدن الميّت في الطول و العرض و بمقدار ما يمكن جلوس الميّت فيه في العمق، و يشقّ في الأرض الرخوة وسط القبر شبه النهر، فيوضع فيه الميّت و يسقف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استحباب اللحد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لحّد له أبو طلحة الأنصاري</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رواية أبي همّام اسماعيل بن همّام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حين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متّ فاحفروا لي و شقّوا لي شقّا فان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آلهلحّد له فقد صدقوا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المقبرة القريبة على ما ذكره بعض العلماء الاّ أن يكون في البعيدة مزيّة، بأن كانت مقبرة للصلحاء، أو كان الزائرون هناك أزيد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لايضرّ العمل به رجاءً؛ لعدم دليل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الجنازة دون القبر بذراعين أو ثلاثة أو أزيد من ذلك ثمّ ينقل قليلاً و يوضع، ثمّ ينقل قليلاً و يوضع، ثمّ ينقل في الثالثة مترسّلاً ليأخذ الميّت أهبّته، بل يكره أن يدخل في القبر دفعة؛ فانّ للقبر أهوالاً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يوضع الميّت دون القبر هنيهة ثمّ واره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رواية محمّد بن عجلان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جئت بالميّت الى قبره فلاتفدحه بقبره ولكن ضعه دون قبره بذراعين أو ثلاثة أذرع، و دعه حتّى يتأهّب للقبر و لاتفدحه به، الحديث</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بالميّت القبر فلاتفدح به القبر؛ فانّ للقبر أهوالاً عظيمة، و تعوّذ من هول المطّلع، ولكن ضعه قرب شفير القبر، و اصبر عليه هنيئة، ثمّ قدّمه قليلاً، و اصبر عليه ليأخذ أهبّته، ثمّ قدّمه الى شفير القبر</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الميّت رجلاً يوضع في الدفعة الأخيرة بحيث يكونرأسه عند ما يلي رجلي الميّت في القبر، ثمّ يدخل في القبر طولاً من طرف </w:t>
      </w:r>
    </w:p>
    <w:p>
      <w:pPr>
        <w:pStyle w:val="BookText"/>
        <w:rPr/>
      </w:pPr>
      <w:r>
        <w:rPr>
          <w:rFonts w:ascii="Amiri" w:hAnsi="Amiri" w:eastAsia="Amiri" w:cs="Amiri"/>
          <w:color w:val="111111"/>
          <w:sz w:val="28"/>
          <w:sz w:val="28"/>
          <w:szCs w:val="28"/>
          <w:rtl w:val="true"/>
          <w:lang w:bidi="ar-SA"/>
        </w:rPr>
        <w:t>رأسه أي يدخل رأسه أوّلاً، و ان كان امرأة توضع في طرف القبلة ثمّ تدخل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باب و باب القبر ممّا يلي الرجلين، اذا وضعت الجنازة فضعها ممّا يلي الرجلين، يخرج الميّت ممّا يلي الرجلين و يدعى له حتّى يوضع في حفرته، و يسوّى عليه التراب</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في رواية زيد بن علي عن آبائه عن أميرالمؤمنين عليبن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 الرجل سلاًّ و تستقبل المرأة استقبالاً، الحديث</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السنن قبل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يضع الجنازة على الأرض اذا وصل الى القبر ممّا يلي رجليه، و المرأة ممّا يلي القبلة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بأنّ ذلك أيسر في فعل ما هو الأولى من ارسال الرجل سابقا برأسه، و المرأة عرضا، و اختيار جهة القبلة لشرفها، و لم أقف في ذلك على نصّ بالخصوص</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يغطّي القبر بثوب عند ادخال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من نعشه سلاًّ فيرسل الى القبر برفق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السادس قوله عليه السلام في رواية جعفر بن كلاب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قبر المرأة بالثوب و لايغشّى قبر الرجل، و قد مدّ على قبر سعد بن معاذ ثوب و النبي صلى الله عليه و آلهشاهد فلم ينكر ذلك</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على السابع رواية محمّد بن عجلان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سلاًّ رفيقا، الحديث</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صحيحة الفضل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الميّت يسلّ من قبل رجليه و يرفق به اذا أدخله قبره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السلّ من النعش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الى رحمتك لا الى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لقّنه حجّته و ثبّته بالقول الثابت و قنا و ايّاه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معاينة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روضة من رياض الجنّة و لاتجعله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الوضع في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و ابن عبدك و ابن أمتك نزل بك و أنت خير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الوضع 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وضعه في اللحد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يقرأ فاتحة الكتاب و آية الكرسي و المعوّذتين و قل هو اللّه أحد،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مادام مشتغلاً بالتشريج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وحدته و آنس وحشته و آمن </w:t>
      </w:r>
    </w:p>
    <w:p>
      <w:pPr>
        <w:pStyle w:val="BookText"/>
        <w:rPr/>
      </w:pPr>
      <w:r>
        <w:rPr>
          <w:rFonts w:ascii="Amiri" w:hAnsi="Amiri" w:eastAsia="Amiri" w:cs="Amiri"/>
          <w:color w:val="111111"/>
          <w:sz w:val="28"/>
          <w:sz w:val="28"/>
          <w:szCs w:val="28"/>
          <w:rtl w:val="true"/>
          <w:lang w:bidi="ar-SA"/>
        </w:rPr>
        <w:t>روعته و أسكنه من رحمتك رحمة تغنيه بها عن رحمة من سواك فانّما رحمتك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الخروج من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 اللّهمّ ارفع درجته في علّيّين و اخلف على عقبه في الغابرين و عندك نحتسبه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اهالة التراب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أصعد اليك بروحه و لقّه منك رضوانا و أسكن قبره من رحمتك ما تغنيه به 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ايمانا بك و تصديقا ببعثك هذا ما وعدنا اللّه و رسوله و صدق اللّه و رسوله، اللّهمّ زدنا ايمانا و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الدعاء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السلّ من النعش؛ لرواية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الميّت على القبر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ابن عبدك و ابن أمتك نزل بك و أنت خير منزول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سللته من قبل الرجلين و دليته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اللّهمّ الى رحمتك لا الى عذابك، اللّهمّ افسح له في قبره و لقّنه حجّته و ثبّته بالقول الثابت و قنا و ايّاه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سوّيت عليه التراب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صعّد روحه الى أرواح المؤمنين في عليّين، و ألحقه بالصالحين</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معاينة القبر؛ لما في الفقه الرضوي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اذا نظرت الى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اجعلها روضة من رياض الجنّة و </w:t>
      </w:r>
    </w:p>
    <w:p>
      <w:pPr>
        <w:pStyle w:val="BookText"/>
        <w:rPr/>
      </w:pPr>
      <w:r>
        <w:rPr>
          <w:rFonts w:ascii="Amiri" w:hAnsi="Amiri" w:eastAsia="Amiri" w:cs="Amiri"/>
          <w:color w:val="111111"/>
          <w:sz w:val="28"/>
          <w:sz w:val="28"/>
          <w:szCs w:val="28"/>
          <w:rtl w:val="true"/>
          <w:lang w:bidi="ar-SA"/>
        </w:rPr>
        <w:t>لاتجعلها حفرة من حفر النيران، الحديث</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الوضع في القبر كما في رواية سماعة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الوضع في القبر؛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 السلام اذا أدخل الميّت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وضعه في اللحد كما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الميّت في لحده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في سبيل اللّه و على ملّة 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اقرأ آية الكرسي، الحديث</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كما في رواية محمّد بن عجلان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أدخلته قبره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وليذكر اسم اللّه وليتعوّذ من الشيطان وليقرأ فاتحة الكتاب و قل هو اللّه أحد و المعوّذتين و آية الكرسي، الحديث</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مشتغلاً بالتشريج و عند الخروج من القبر كما في موثّقة اسحاق بن عمّار عن الصادق عليه السلام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تضع الطين و اللبن، فمادمت تضع الطين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و آنس وحشته و آمن روعته و أسكن اليه من رحمتك رحمة تغنيه بها عن رحمة من سواك، فانّما رحمتك 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تخرج من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للّه و انّا اليه راجعون، اللّهمّ ارفع درجته </w:t>
      </w:r>
    </w:p>
    <w:p>
      <w:pPr>
        <w:pStyle w:val="BookText"/>
        <w:rPr/>
      </w:pPr>
      <w:r>
        <w:rPr>
          <w:rFonts w:ascii="Amiri" w:hAnsi="Amiri" w:eastAsia="Amiri" w:cs="Amiri"/>
          <w:color w:val="111111"/>
          <w:sz w:val="28"/>
          <w:sz w:val="28"/>
          <w:szCs w:val="28"/>
          <w:rtl w:val="true"/>
          <w:lang w:bidi="ar-SA"/>
        </w:rPr>
        <w:t>في أعلى علّيّين و اخلف على عقبه في الغابرين، و عندك نحتسبه ياربّ العالمين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اهالة التراب كما في صحيحة سالم بن مكرم المتقدّمة بالنسبة الى الاسترجاع و مرسلة محمّد بن مسلم</w:t>
      </w:r>
      <w:r>
        <w:rPr>
          <w:rStyle w:val="FootnoteAnchor"/>
          <w:rtl w:val="true"/>
        </w:rPr>
        <w:footnoteReference w:id="783"/>
      </w:r>
      <w:r>
        <w:rPr>
          <w:rFonts w:ascii="Amiri" w:hAnsi="Amiri" w:eastAsia="Amiri" w:cs="Amiri"/>
          <w:color w:val="111111"/>
          <w:sz w:val="28"/>
          <w:sz w:val="28"/>
          <w:szCs w:val="28"/>
          <w:rtl w:val="true"/>
          <w:lang w:bidi="ar-SA"/>
        </w:rPr>
        <w:t>بالنسبة الى البقيّة و كما في صحيحة عمر بن أذينة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يطرح التراب على الميّت فيمسكه ساعة في يده ثمّ يطرحه و لايزيد على ثلاثة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كنت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ايمانا بك و تصديقا ببعثك، هذا ما وعد اللّه و رسوله، الحديث</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عقد الكفن بعد الوضع في القبر و يبدأ من طرف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موثّقة اسحاق بن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وضعته في لحده فحلّ عقده، الحديث</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في صحيحة سالم بن مكرم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يحلّ عقد كفنه كلّها، الحديث</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ابن أبي عمير عن غير واحد من أصحابنا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من عند رأس الميّت اذا أدخل قبره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المراد بالشقّ الحلّ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يحسر عن وجهه و يجعل خدّه على الأرض و يعمل له وسادة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أبي عبداللّه عليه السلام في خبر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وسادة من تراب، و يجعل خلف ظهره مدرّة لئلاّيستلقي و يحلّ عقد كفنه كلّها و يكشف عن وجهه، الحديث</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قال عليه السلام في خبر محفوظ الاسكاف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وليكشف عن خدّه الأيمن حتّى يفضي به الى الأرض، الحديث</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قال عليه السلام في صحيحة ابن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قدر أن يحسر عن خدّه و يلصقه بالأرض فليفعل، الحديث</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مدرّة لئلاّيستلقي على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الصادق عليه السلام في خبر سالم بن مكرم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خلف ظهره مدرّة لئلاّيستلقي</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مقدار لبنة من تربة الحسين عليه السلام تلقاء وجهه بحيث لاتصل اليها النجاسة بعد الانفجار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عن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اذا دفن الميّت و وسّده التراب أن يضع مقابل وجهه لبنة من الطين و لايضعها تحت رأسه؟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المراد بالطين طين قبر الحسين عليه السلام كما هو المعهود عند الشيعة، و في توقيع الحميري عن الحجّة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الفقيه عليه السلام أسأله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التوقيع و 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مع الميّت في قبره و يخلط بحنوطه ان شاء اللّه</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بعد الوضع في اللحد قبل الستر باللبن بأن يضرب بيده على منكبه الأيمن، و يضع يده اليسرى على منكبه الأيسر بقوّة و يدني فمه الى أذنه و يحرّكه تحريكا شديدا،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اسمع 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 و محمّد نبيّك و الاسلام دينك و القرآن كتابك و علي امامك و الحسن امامك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يعيد عليه هذا التلقين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هداك اللّه الى صراط مستقيم عرّف اللّه بينك و بين أوليائك في مستقرّ من رحمته اللّهمّ جافّ الأرض عن جنبيه و أصعد بروحه اليك و لقّه منك برهانا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كلمة في التلقين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افهم يا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مرّات ذاكرا اسمه و اسم أبيه،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 على العهد الذي فارقتنا عليه من شهادة أن لا اله الاّ اللّه وحده لا شريك له و أنّ محمّدا صلى الله عليه و آلهعبده و رسوله و سيّد النبيّين و خاتم المرسلين و أنّ عليّا أميرالمؤمنين و سيّد الوصيين و امام افترض اللّه طاعته على العالمين و أنّ الحسن و الحسين و علي بن الحسين و محمّد بن علي و جعفر بن محمّد و موسى بن جعفر و علي بن موسى و محمّد بن علي و علي بن محمّد و الحسن بن علي و القائم الحجّة المهدي صلوات اللّه عليهم، أئمّة المؤمنين و حجج اللّه على الخلق أجمعين و أئمّتك أئمّة هدىً بك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اذا أتاك الملكان المقرّبان رسولين من عند اللّه تبارك و تعالى و سألاك عن ربّك و عن نبيّك و عن دينك و عن كتابك و عن قبلتك و عن أئمّتك فلاتخف و لاتحزن، و 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صلى الله عليه و آله نبيّي و الاسلام ديني و القرآن كتابي و الكعبة قبلتي و أميرالمؤمنين علي بن أبي طالب امامي و الحسن بن علي المجتبى امامي و الحسين بن علي الشهيد بكربلاء امامي و علي زين العابدين امامي و محمّد الباقر امامي و جعفر الصادق امامي و موسى الكاظم امامي و علي الرضا امامي و محمّد الجواد امامي و علي الهادي امامي و الحسن العسكري امامي و الحجّة المنتظر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صلوات اللّه عليهم أجمعين أئمّتي و سادتي و قادتي و شفعائي، بهم أتولّى و من أعدائهم أتبرّأ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فلان بن فلان أنّ اللّه تبارك و تعالى نعم الربّ و أنّ محمّدا صلى الله عليه و آله نعم الرسول و أنّ علي بن أبي طالب و أولاده المعصومين الأئمّة الاثنيعشر نعم الأئمّة و أنّ ما جاء به محمّد صلى الله عليه و آله حقّ و أنّ الموت حقّ و سؤال منكر و نكير في القبر حقّ و البعث و النشور حقّ و الصراط حقّ و الميزان حقّ و تطائر الكتب حقّ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الحديث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و هداك اللّه الى صراط مستقيم عرّف اللّه بينك و بين أوليائك في مستقرّ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 أصعد بروحه اليك و لقّه منك برهانا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يلقّن بما ذكر من العربي و بلسان الميّت أيضا ان كان غير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 من الأخبار أنّ التلقين مندوب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الاحتضار كما تقدّم في فصل ما يتعلّق بالمحتضر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تلقينه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حال الوضع في القبر، و حال الانصراف، كما يأتي في الرابع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استحباب التلقين في المقام مضافا الى الاجماع فتوى و عملاً، نصوص مستفيضة كما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تلقينه بعد الوضع في اللحد قبل الستر باللبن؛ لأنّه المنساق ممّا دلّ من الأخبار على أن يدني فمه الى سمعه، أو أن يضرب بيديه على منكبه،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 هو أن يضرب بيده اليمنى على منكبه الأيمن و يضع يده اليسرى على منكبه الأيسر بقوّة و يدني فمه الى أذنه و يحرّكه تحريكا شديدا؛ لقول الصادق عليه السلام في خبر سالم بن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تدخل يدك اليمنى تحت منكبه الأيمن، و تضع يدك اليسرى على منكبه الأيسر و تحرّكه تحريكا شديدا و تقول، الحديث</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محفوظ الاسكاف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يدني فمه الى سمعه،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افهم، ثلاث مرّات، الحديث</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يعيد عليه التلقين ثلاث مرّات؛ لقوله عليه السلام في الخبر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أعدها عليه ثلاث مرّات هذا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بعد التلقين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ثبّتك اللّه بالقول الثابت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ما في المتن؛ لقول الصادق عليه السلام في موثّقة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هداك اللّه الى صراط مستقيم عرّف اللّه بينك و بين أوليائك في مستقرّ من رحمته اللّهمّ جافّ الأرض عن جنبيه و أصعد بروحه اليك و لقّه منك برهانا اللّهمّ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أجمع كلمة في التلقين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الشيخان و العلاّمة في المنتهى جملة من هذا التلقين، و ذكر في ذخيرة المعاد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أجمع؛ لاشتماله على المهمّ من التلقينات الواردة في الأخبار المختلفة و جامع بينها و لا بأس بالعمل بالجميع؛ لأنّ المقصود تذكّر الميّت عقائده الحقّة بأيّ وجه حصل، و كلّما كان أجمع كان أولى و أحسن</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يلقّن بما ذكر من العربي و بلسان الميّت أيضا ان كان غير عربي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ذكر ذلك في الذخيرة و المستند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بالعربي، ولكن الحالة حالة يعرفها الملقّن اليه بالقرائن، لأنّ كلّ ذيشعور يعلم أنّه يلقّن في مثل تلك الحالة ما ينفعه في الآخرة و عقائده الحقّة لا غيرها، فالملقّن به معلوم لكلّ أحد اجمالاً، و لعلّه لذلك لم يتعرّض في الروايات لهذه الجهة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لحفظ الميّت من وقوع التراب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الابتداء من طرف رأسه و ان أحكمت اللبن بالطين كان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عليه السلام على قبر رسول اللّه صلى الله عليه و آله لبنا،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جعل الرجل عليه آجرّا هل يضرّ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كذا قوله في موثّقة اسحاق بن عمّار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نزلت في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تضع الطين و اللبن، الحديث</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كذا قوله عليه السلام في رواية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نزل حتّى لحد سعد بن معاذ و سوّى اللبن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حجرا ناولني ترابا رطبا، يسدّ به ما بين اللبن فلمّا أن فرغ و حثا التراب عليه و سوّى قبره،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لأعلم أنّه سيبلى و يصل اليه البلاء ولكنّ اللّه يحبّ عبدا اذا عمل عملاً أحكمه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المباشر من طرف الرجلين فانّه باب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القبر فلايخرج الاّ من قبل الرجلين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لرواية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بيت بابا، و انّ باب القبر من قبلالرجلين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يضعه في القبر على طهارة مكشوف الرأس نازعا عمامته و رداءه و نعليه بل و خفّيه الاّ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أن يكون من يضعه في القبر على طهارة؛ لموثّقة ابن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اذا أدخلت الميّت القبر</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هو محمول على الندب بقرينة صحيحته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الميّت القبر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يتوضّأ من تراب القبر ان شاء</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يستحبّ أن يكون مكشوف الرأس نازعا عمامته و رداءه و نعليه بل و خفّيه الاّ لضرورة؛ لقول أبي عبداللّه عليه السلام في رواية الحضرمي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لاتنزل القبر و عليك العمامة و لا القلنسوة و لا رداء و لا حذاء و حلّل أزرارك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في وقت الضرورة و التقيّة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حضر التراب عليه بظهر الكفّ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الأمر الثامن ، و كما عن الصادق عليه السلام في رواية سالم بن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احث التراب عليه بظهر كفّيك ثلاث مرّات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ايمانا بك و تصديقا بكتابك هذا ما وعدنا اللّه و رسوله و صدق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في مرسلة محمّد بن الأصبغ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و هو في جنازة فحثا التراب على القبر بظهر كفّيه</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تأتي الكراهة بالنسبة الى ذي الرحم في الرابع من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لوضع المرأة في القبر محارمها أو زوجها و مع عدمهم فأرحامها و الاّ فالأجانب و لايبعد أن يكون الأولى بالنسبة الى الرجل الأجانب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من رسول اللّه صلى الله عليه و آله أنّ المرأة لايدخل قبرها الاّ من كان يراها في حياتها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لرواية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بناءً على استفادة استحباب المباشرة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عدمهم فأرحامها؛ لأنّه المأنوس من مذاقّ الشرع و المتشرّعة، مع امكان استفادته ممّا ورد في مراتب الأولياء، كما تقدّم؛ و الاّ فالأجانب؛ لانحصار المباشرة فيهم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يرفع القبر فوق الأرض أربع أصابع</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منها رواية عقبة بن بشير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ادفنّي في هذا المكان و ارفع قبري من الأرض أربع أصابع، و رشّ عليه من الماء</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منها موثّقة عبيداللّه الحلبي و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أبي أن أجعل ارتفاع قبره أربع أصابع مفرّجات، الحديث</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منها موثّقة سماعة عن أبي عبداللّه عليه السلام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يدخل معه في قبره جريدة رطبة، و يرفع قبره من </w:t>
      </w:r>
    </w:p>
    <w:p>
      <w:pPr>
        <w:pStyle w:val="BookText"/>
        <w:rPr/>
      </w:pPr>
      <w:r>
        <w:rPr>
          <w:rFonts w:ascii="Amiri" w:hAnsi="Amiri" w:eastAsia="Amiri" w:cs="Amiri"/>
          <w:color w:val="111111"/>
          <w:sz w:val="28"/>
          <w:sz w:val="28"/>
          <w:szCs w:val="28"/>
          <w:rtl w:val="true"/>
          <w:lang w:bidi="ar-SA"/>
        </w:rPr>
        <w:t>الأرض أربع أصابع مضمومة، الحديث</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فآخر مراتب الفضل الانفراج و دونه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أنّ قبررسول اللّه صلى الله عليه و آله رفع من الأرض قدر شبر</w:t>
      </w:r>
      <w:r>
        <w:rPr>
          <w:rStyle w:val="FootnoteAnchor"/>
          <w:rtl w:val="true"/>
        </w:rPr>
        <w:footnoteReference w:id="815"/>
      </w:r>
      <w:r>
        <w:rPr>
          <w:rFonts w:ascii="Amiri" w:hAnsi="Amiri" w:eastAsia="Amiri" w:cs="Amiri"/>
          <w:color w:val="111111"/>
          <w:sz w:val="28"/>
          <w:sz w:val="28"/>
          <w:szCs w:val="28"/>
          <w:rtl w:val="true"/>
          <w:lang w:bidi="ar-SA"/>
        </w:rPr>
        <w:t xml:space="preserve">، فلا عبرة به؛ لاعراض المشهور عنه، مع أنّه لم يستند فيه مقدار الرفع الى المعصوم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 بمعنى كونه ذا أربع زوايا قائمة و تسطيحه و يكره تسنيمه بل تركه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القبور تربّع و لاتسنّم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في كتاب تحف العقول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يربّع قبر الميّت و لايسنّم</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أوصى أبو جعفر ابنه الصادق عليه السلام بأن يربّع قبره و يرفعه أربعة أصابع</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 المتعارف في التربيع هو المستطيل دون الحقيقي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القبر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عليه روايات، منها ما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لمّا دفن عثمان بن مظعون دعا بحجر فوضعه عند رأس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ليدفن اليه قرابتي</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في رواية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أبو الحسن موسى عليه السلام من بغداد و مضى الى المدينة ماتت له ابنة بفيد فدفنها و أمر بعض مواليه أن يجصّص قبرها و يكتب على لوح اسمها و يجعله في القبر</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 و الأولى أن يستقبل القبلة و يبتدئ بالرشّ من عند الرأس الى الرجل، ثمّ يدور به على القبر حتّى يرجع الى الرأس، ثمّ يرشّ على الوسط ما يفضل من الماء و لايبعد استحباب الرشّ الى أربعين يوما أو أربعين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أصل استحباب الرشّ مطلقا الاجماع و 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مرسلة ابن أبي عمير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رشّ الماء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يتجافى عنه العذاب مادام الندى في التراب</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منها رواية طلحة بن زيد عن أبي عبداللّه عليه السلام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رشّ القبر على عهد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أمّا الكيفيّة فلقوله عليه السلام في خبر سالم بن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سوّى قبره فصبّ على قبره الماء و تجعل القبر أمامك و أنت مستقبل القبلة، و تبدأ بصبّ الماء عند رأسه، و تدور به على قبره من أربع جوانبه حتّى ترجع الى الرأس من غير أن تقطع الماء، فان فضل من الماء شيء فصبّه على وسط القبر، الحديث</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الظاهر أنّ الكيفيّة من باب تعدّد المطلوب فيحصل أصل الاستحباب بأيّ نحو حصل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استحباب الرشّ الى أربعين يوما أو أربعين شهرا؛ لما ورد من أنّ أبا الحسن علي بن موسى الرضا عليه السلام أمر برشّ الماء على قبر يونس بن يعقوب أربعين شهرا أو أربعين يوما في كلّ يوم مرّة</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في المستند عن اختيار الرجال للكشّي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أمر بذلك لقبر زميله محمّد بن الحباب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الرفيق في السفر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مستقبل القبلة، و من طرف رأس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الوضع المذكور آكد بالنسبة الى من لم يصلّ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الميّت هاشميّا فالأولى أن يكون الوضع على وجه يكون أثر الأصابع أزيد بأن يزيد في غمز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حين 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ختمتك من الشيطان أن يدخلك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يستحبّ أن يقرأ مستقبلاً للقبلة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يستغفر 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جافّ الأرض عن جنبيه وأصعد اليك روحه و لقّه منك رضوانا و أسكن قبره من رحمتك ما تغنيه به </w:t>
      </w:r>
    </w:p>
    <w:p>
      <w:pPr>
        <w:pStyle w:val="BookText"/>
        <w:rPr/>
      </w:pPr>
      <w:r>
        <w:rPr>
          <w:rFonts w:ascii="Amiri" w:hAnsi="Amiri" w:eastAsia="Amiri" w:cs="Amiri"/>
          <w:color w:val="111111"/>
          <w:sz w:val="28"/>
          <w:sz w:val="28"/>
          <w:szCs w:val="28"/>
          <w:rtl w:val="true"/>
          <w:lang w:bidi="ar-SA"/>
        </w:rPr>
        <w:t>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 و اسكن اليه من برد عفوك و سعة غفرانك و رحمتك ما يستغني بها عن رحمة من سواك، و 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لايختصّ هذه الكيفيّة بهذه الحالة، بل يستحبّ عند زيارة كلّ مؤمن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طلب المغفرة و قراءة الدعاء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أن يضع الحاضرون بعد الرشّ أصابعهم مفرّجات على القبر بحيث يبقى أثرها و الأولى أن يكون مستقبل القبلة؛ لصحيحة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حثي عليه التراب و سوّي قبره، فضع كفّك على قبره عند رأسه و فرّج أصابعك، و اغمز كفّك عليه بعد ما ينضح بالماء</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في موثّقة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 يدي على قبور المسلمين؟ فأشار بيده الى الأرض و وضعها عليها، ثمّ رفعها و هو مقابل القبلة</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ضع يدك على القبر و أنت مستقبل القبلة، الحديث</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استحباب الوضع المذكور آكد بالنسبة الى من لم يصلّ على الميّت؛ فعن اسحاق بن عمّار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يصنعون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حضروا </w:t>
      </w:r>
    </w:p>
    <w:p>
      <w:pPr>
        <w:pStyle w:val="BookText"/>
        <w:rPr/>
      </w:pPr>
      <w:r>
        <w:rPr>
          <w:rFonts w:ascii="Amiri" w:hAnsi="Amiri" w:eastAsia="Amiri" w:cs="Amiri"/>
          <w:color w:val="111111"/>
          <w:sz w:val="28"/>
          <w:sz w:val="28"/>
          <w:szCs w:val="28"/>
          <w:rtl w:val="true"/>
          <w:lang w:bidi="ar-SA"/>
        </w:rPr>
        <w:t xml:space="preserve">الجنازة و دفن الميّت لم يرجعوا حتّى يمسحوا أيديهم على القبر، أفسنّة ذلك أم بدعة؟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واجب على من لم يحضر الصلاة عليه</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المحمول على تأكيد الندب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الميّت هاشميّا فالأولى أن يكون الوضع على وجه يكون أثر الأصابع أزيد بأن يزيد في غمز اليد؛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يصنع بمن مات من بني هاشم خاصّة شيئا لايصنعه بأحد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على الهاشمي و نضح قبره بالماء، وضع رسول اللّه صلى الله عليه و آله كفّه على القبر حتّى ترى أصابعه في الطين، فكان الغريب يقدم أو المسافر من أهل المدينة فيرى القبر الجديد عليه أثر كفّ رسول اللّه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أمّا قراءة انّا أنزلناه سبع مرّات فلنصوص كثيرة؛ ففي صحيحة محمّد بن أحمد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بفيد فمشيت مع علي بن بلال الى قبر محمّد بن اسماعيل بن بزيع فقال لي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ثمّ وضع يده على القبر و قرأ انّا أنزلناه في ليلة القدر سبع مرّات أمن يوم الفزع الأكبر، الحديث</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زار قبر مؤمن فقرأ عنده انّا أنزلناه في ليلة </w:t>
      </w:r>
    </w:p>
    <w:p>
      <w:pPr>
        <w:pStyle w:val="BookText"/>
        <w:rPr/>
      </w:pPr>
      <w:r>
        <w:rPr>
          <w:rFonts w:ascii="IRNazanin" w:hAnsi="IRNazanin" w:eastAsia="IRNazanin"/>
          <w:color w:val="111111"/>
          <w:sz w:val="28"/>
          <w:sz w:val="28"/>
          <w:szCs w:val="28"/>
          <w:rtl w:val="true"/>
          <w:lang w:bidi="fa-IR"/>
        </w:rPr>
        <w:t>القدر سبع مرّات الاّ غفر اللّه له و لصاحب القبر</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أمّا الاستقبال فلأنّه خير المجالس و مندوب على كلّ حال، و أقرب الى استجابة الدعاء، و عن محمّد بن اسماعيل بن بزيع أنّه سمع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فقرأ انّا أنزلناه في ليلة القدر سبع مرّات أمن من الفزع الأكبر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أمّا استحباب طلب المغفرة للميّت فللعمومات الدالّة على استحبابه مطلقا للمؤمنين، و 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أتيت بالميّت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استغفر له ما استطعت، الحديث</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نحوه في الرضوي</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في خبر سالم بن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ضع يدك على القبر و ادع للميّت و استغفر له</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الدعاء المذكور في المتن فقد ورد في خبر عبداللّه بن عجلان</w:t>
      </w:r>
      <w:r>
        <w:rPr>
          <w:rStyle w:val="FootnoteAnchor"/>
          <w:rtl w:val="true"/>
        </w:rPr>
        <w:footnoteReference w:id="836"/>
      </w:r>
      <w:r>
        <w:rPr>
          <w:rFonts w:ascii="Amiri" w:hAnsi="Amiri" w:eastAsia="Amiri" w:cs="Amiri"/>
          <w:color w:val="111111"/>
          <w:sz w:val="28"/>
          <w:sz w:val="28"/>
          <w:szCs w:val="28"/>
          <w:rtl w:val="true"/>
          <w:lang w:bidi="ar-SA"/>
        </w:rPr>
        <w:t xml:space="preserve">، و صحيحة عمرو بن أبي المقدام عن أبي جعفر عليه السلام </w:t>
      </w:r>
      <w:r>
        <w:rPr>
          <w:rStyle w:val="FootnoteAnchor"/>
          <w:rtl w:val="true"/>
        </w:rPr>
        <w:footnoteReference w:id="837"/>
      </w:r>
      <w:r>
        <w:rPr>
          <w:rFonts w:ascii="Amiri" w:hAnsi="Amiri" w:eastAsia="Amiri" w:cs="Amiri"/>
          <w:color w:val="111111"/>
          <w:sz w:val="28"/>
          <w:sz w:val="28"/>
          <w:szCs w:val="28"/>
          <w:rtl w:val="true"/>
          <w:lang w:bidi="ar-SA"/>
        </w:rPr>
        <w:t xml:space="preserve">و صحيحة الحلبي عن أبي عبداللّه عليه السلام </w:t>
      </w:r>
      <w:r>
        <w:rPr>
          <w:rStyle w:val="FootnoteAnchor"/>
          <w:rtl w:val="true"/>
        </w:rPr>
        <w:footnoteReference w:id="838"/>
      </w:r>
      <w:r>
        <w:rPr>
          <w:rFonts w:ascii="Amiri" w:hAnsi="Amiri" w:eastAsia="Amiri" w:cs="Amiri"/>
          <w:color w:val="111111"/>
          <w:sz w:val="28"/>
          <w:sz w:val="28"/>
          <w:szCs w:val="28"/>
          <w:rtl w:val="true"/>
          <w:lang w:bidi="ar-SA"/>
        </w:rPr>
        <w:t>بتعبيرات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اذا أتيناهم؟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اليك أرواحهم، ولقّهم منك رضوانا و أسكن اليهم من رحمتك ما تصل به وحدتهم، و تونس به وحشتهم انّك على كلّ شيء قدير</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 و أسكن اليه من برد عفوك و سعة غفرانك و رحمتك ما يستغني بها عن رحمة من سواك، و احشره مع من كان يتولاّه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خبر سالم بن مكرم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لاتختصّ هذه الكيفيّة بهذه الحالة، بل يستحبّ عند زيارة كلّ مؤمن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طلب المغفرة و قراءة الدعاء المذكور؛ لاطلاق الأدلّة الشامل لجميع الحالات و جميع المؤمنين و المؤمنات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يلقّنه الولي أو من يأذن له تلقينا آخر بعد تمام الدفن و رجوع الحاضرين بصوت عال بنحو ما ذكر؛ فانّ هذا التلقين يوجب عدم سؤال النكيرين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فالتلقين يستحبّ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الاحتضار، و بعد الوضع في القبر، و بعد الدفن و رجوع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ذكر استحبابه بعد التكفين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الاستقبال حال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في التلقين بعد الدفن وضع الفم عند الرأس و قبض القبر بالكفّين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يلقّنه الولي أو من يأذن له تلقينا آخر بعد تمام الدفن و رجوع الحاضرين بصوت عال بنحو ما ذكر؛ لرواية يحيى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أهل الميّت منكم أن يدرؤوا عن ميّتهم لقاء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أفرد الميّت فليستخلف عنده أولى الناس به فيضع فمه عند رأسه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ابن فلان، أو يا فلانة بنت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منكر لنكير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في مرسلة علي بن ابراهيم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يتخلّف عند قبر الميّت أولى الناس به بعد انصراف الناس عنه، و يقبض على التراب بكفّيه و يلقّنه برفيع صوته، فاذا فعل ذلك كفى الميّت المسألة في قبره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الظاهر جواز استنابة الولي في ذلك؛ للسيرة و الاجماع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يمكن أن يقال برجحانه؛ لاقتضاء الحال ذلك و لأنّه خير محض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الاستقبال في حال التلقين فليس عليه دليل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يشمله عموم ما دلّ على أنّه خير المجالس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في التلقين بعد الدفن وضع الفم عند الرأس و قبض القبر بالكفّين؛ لقوله عليه السلام في خبر يحيى بن عبداللّه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فيضع فمه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يقبض على التراب بكفّيه و يلقّنه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اسم الميّت على القبر أو على لوح أو </w:t>
      </w:r>
    </w:p>
    <w:p>
      <w:pPr>
        <w:pStyle w:val="BookText"/>
        <w:rPr/>
      </w:pPr>
      <w:r>
        <w:rPr>
          <w:rFonts w:ascii="Amiri" w:hAnsi="Amiri" w:eastAsia="Amiri" w:cs="Amiri"/>
          <w:color w:val="111111"/>
          <w:sz w:val="28"/>
          <w:sz w:val="28"/>
          <w:szCs w:val="28"/>
          <w:rtl w:val="true"/>
          <w:lang w:bidi="ar-SA"/>
        </w:rPr>
        <w:t>حجر، و ينصب عند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لسيرة المتشرّعة بل جميع الملل الذين يدفنون موتاهم، و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عليه السلام لمّا دفن عثمان بن مظعون دعا بحجر فوضعه عند رأس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ليدفن اليه قرابتي</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في خبر الدعائم أنّه صلى الله عليه و آله كتب فيه اسمه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أبو الحسن موسى عليه السلام من بغداد و مضى الى المدينة ماتت له ابنة بفيد</w:t>
      </w:r>
      <w:r>
        <w:rPr>
          <w:rStyle w:val="FootnoteAnchor"/>
          <w:rtl w:val="true"/>
        </w:rPr>
        <w:footnoteReference w:id="843"/>
      </w:r>
      <w:r>
        <w:rPr>
          <w:rFonts w:ascii="Amiri" w:hAnsi="Amiri" w:eastAsia="Amiri" w:cs="Amiri"/>
          <w:color w:val="111111"/>
          <w:sz w:val="28"/>
          <w:sz w:val="28"/>
          <w:szCs w:val="28"/>
          <w:rtl w:val="true"/>
          <w:lang w:bidi="ar-SA"/>
        </w:rPr>
        <w:t>فدفنها و أمر عليه السلام بعض مواليه أن يجصّص قبرها، و يكتب على لوح اسمها و يجعله في القبر</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 المهدي عليه السلام ماتت في حياة أبي محمّد عليه السلام و على قبرها لوح مكتوب عليه هذا قبر أمّ محمّد عليه السلام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 فمه فصّ عقيق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الاّ اللّه ربّي، محمّد نبيّي، علي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السيّد ابن طاووس في فلاح السائل عن جدّه ورّام بن أبي فراس أنّه </w:t>
      </w:r>
    </w:p>
    <w:p>
      <w:pPr>
        <w:pStyle w:val="BookText"/>
        <w:rPr/>
      </w:pPr>
      <w:r>
        <w:rPr>
          <w:rFonts w:ascii="Amiri" w:hAnsi="Amiri" w:eastAsia="Amiri" w:cs="Amiri"/>
          <w:color w:val="111111"/>
          <w:sz w:val="28"/>
          <w:sz w:val="28"/>
          <w:szCs w:val="28"/>
          <w:rtl w:val="true"/>
          <w:lang w:bidi="ar-SA"/>
        </w:rPr>
        <w:t>أوصى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يقتدى بفعله</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يكفي ذلك في الاستحباب بناءً على المسامحة حتّى بهذا ولكن بشرط أن لايكون محذور شرعي في البين من عدم رضاء الورثة أو انطباق عنوان الاسراف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على قبره شيء من الحصى على ما ذكره بعضهم و الأولى كونها حمرا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تأسّيا بالنبي صلى الله عليه و آله حيث وضع الحصى على قبر ابنه ابراهيم</w:t>
      </w:r>
      <w:r>
        <w:rPr>
          <w:rStyle w:val="FootnoteAnchor"/>
          <w:rtl w:val="true"/>
        </w:rPr>
        <w:footnoteReference w:id="847"/>
      </w:r>
      <w:r>
        <w:rPr>
          <w:rFonts w:ascii="Amiri" w:hAnsi="Amiri" w:eastAsia="Amiri" w:cs="Amiri"/>
          <w:color w:val="111111"/>
          <w:sz w:val="28"/>
          <w:sz w:val="28"/>
          <w:szCs w:val="28"/>
          <w:rtl w:val="true"/>
          <w:lang w:bidi="ar-SA"/>
        </w:rPr>
        <w:t>، و في مرسلة أبان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رسول اللّه صلى الله عليه و آله محصّب حصباء حمراء</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المصاب و تسليته قبل الدفن و بعده، و الثاني أفضل، و المرجع فيها العرف، و يكفي في ثوابها رؤية المصاب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لزمانها، و لو أدّت الى تجديد حزن قد نسي كان تركها أولى، و يجوز الجلوس للتعزية و لا حدّ له أيضا، و حدّه بعضهم بيومين أو ثلاث، و بعضهم على أنّ الأزيد من يوم مكروه، ولكن ان كان الجلوس بقصد قراءة القرآن و الدعاء لايبعد رجحانه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رجحان تعزية المثاب و تسليته ثابت عند جميع العقلاء و بضرورة الدين و </w:t>
      </w:r>
    </w:p>
    <w:p>
      <w:pPr>
        <w:pStyle w:val="BookText"/>
        <w:rPr/>
      </w:pPr>
      <w:r>
        <w:rPr>
          <w:rFonts w:ascii="Amiri" w:hAnsi="Amiri" w:eastAsia="Amiri" w:cs="Amiri"/>
          <w:color w:val="111111"/>
          <w:sz w:val="28"/>
          <w:sz w:val="28"/>
          <w:szCs w:val="28"/>
          <w:rtl w:val="true"/>
          <w:lang w:bidi="ar-SA"/>
        </w:rPr>
        <w:t>في رواية السكوني عن أبي عبداللّه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 قال صلى الله عليه و آله أيضا في رواية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كان له مثل أجره من غير أن ينتقص من أجر المصاب شيئا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في رواية أبي جارود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ناجى به موسى عليه السلام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عزّى الثكلى؟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في ظلّي يوم لا ظلّ الاّ ظلّي</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هذا الاستحباب ثابت قبل الدفن و بعده؛ للاطلاق و الاجماع و الأصل و النصّ؛ ففي صحيحة هشام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موسى بن جعفر عليه السلام يعزّي قبل الدفن و بعده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ان كان بعده أفضل، كما يشهد به الاعتبار، و لقول الصادق عليه السلام في مرسلة محمّد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أي التعزية بالنحو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المرجع فيها العرف؛ لأنّها من العرفيّات المختلفة باختلاف الأشخاص و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رؤية صاحب المصيبة ايّاه فلمرسلة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 و كفاك من التعزيةأن يراك صاحب المصيبة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الظاهر اكتفاء العرف بذلك أيضا؛ لأنّ لها مراتب متفاوتة بحسب الفضيلة فأدناها أن يراه صاحب المصيبة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الحدّ لزمانها فللأصل و الاطلاق، و عدم ورود نصّ في هذا الأمر العامّ البلوى بالنسبة الى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أولويّة تركه ان أوجب تجديد الحزن فلشهادة العرف بذلك، بل قد يحرم لجهات خارجيّة، و يمكن انقسامها بالأحكام الخمسة التكليفيّة بعوارض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جواز الجلوس للتعزية فقال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و سيرة العلماء و المتشرّعة في هذه الأعصار و ما قاربها و ان لم يعلم حال السلف أنّهم كانوا يجلسون لها، و يظهر من المعتبر العدم، ولكنّه أعمّ من الكراهة، و عن الشيخ في المبسوط و بعض آخر الكراهة، و ادّعى الأوّل الاجماع عليها و أنكر ابن ادريس دعوى الاجماع أشدّ الانكار</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لا حدّ له فللأصل و اختلاف ذلك بحسب الأشخاص و الأزمنة و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التحديد بثلاثة أيّام؛ لما دلّ على أنّ المأتم و الحداد و صنع الطعام لأهل الميّت ثلاثة أيّام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ولكن لا دلالة لشيء من ذلك على تحديد التعزية بها، و ان لم تخل عن ايماء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الرجحان بقصد قراءة القرآن و تزاور الاخوان فلا ريب في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الجلوس للتعزية يختلف حكمه بالأحكام الخمسة للجهات العارضة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الطعام الى أهل الميّت ثلاثة أيّام و يكرهالأكل عندهم، و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عمل أهل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حفص بن البختري و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جعفر بن أبي طالب أمر رسول اللّه صلى الله عليه و آله فاطمة عليهاالسلام أن تتّخذ طعاما لأسماء بنت عميس ثلاثة أيّام، و تأتيها و نساءها و تقيم عندها ثلاثة أيّام، فجرت بذلك السنّة أن يصنع لأهل المصيبة طعاما ثلاثا</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عند أهل المصيبة من عمل أهل الجاهليّة، و السنّة البعث اليهم بالطعام كما أمر به النبي صلى الله عليه و آله في آل جعفر بن أبي طالب لمّا جاء نعيه</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أربعين أو خمسين من المؤمنين للميّت بخير بأن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لانعلم منه الاّ خيرا و أنت أعلم به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عمر بن يزيد عن أبي عبداللّه عليه السلام أنّه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فحضر جنازته أربعون رجلاً من المؤمنين فقالوا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لانعلم منه الاّ خيرا و أنت أعلم به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شهاداتكم و غفرت له ما علمت ممّا لاتعلمون</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قد ورد الخمسون في حديث سعد الاسكاف</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للنصّ و الاجماع و السيرة ففي رواية محمّد بن الحسن الواسطي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 خليل الرحمن عليه السلام سأل ربّه أن يرزقه ابنة تبكيه بعد موته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بكى رسول اللّه صلى الله عليه و آله على ابنه ابراهيم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يحزن القلب و لانقول ما يسخط الربّ، و انّا بك يا ابراهيم لمحزونون، الحديث</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حين جاءته وفاة جعفر بن أبي طالب و زيد بن حارثة كان اذا دخل بيته كثر بكاؤه عليهما 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 يؤنساني فذهبا جميعا</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بكاء الصدّيقة البتول على الرسول صلى الله عليه و آله مروي عن الطريقين، و بكاء عليّ عليه السلام </w:t>
      </w:r>
    </w:p>
    <w:p>
      <w:pPr>
        <w:pStyle w:val="BookText"/>
        <w:rPr/>
      </w:pPr>
      <w:r>
        <w:rPr>
          <w:rFonts w:ascii="Amiri" w:hAnsi="Amiri" w:eastAsia="Amiri" w:cs="Amiri"/>
          <w:color w:val="111111"/>
          <w:sz w:val="28"/>
          <w:sz w:val="28"/>
          <w:szCs w:val="28"/>
          <w:rtl w:val="true"/>
          <w:lang w:bidi="ar-SA"/>
        </w:rPr>
        <w:t>على فقدان أصحابه مذكور في نهج البلاغة</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في رواية الحسين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ابنة لأبي عبداللّه عليه السلام فناح عليها سنة، ثمّ مات له ولد آخر فناح عليه سنة، ثمّ مات اسماعيل فجزع عليه جزعا شديدا فقطع النوح،قال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أيناح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 لمّا مات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في دعوات الراوندي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أيّ عبادك أحبّ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يبكي لفقد الصالحين، كما يبكي الصبي لفقد أبويه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الظاهر أنّه في الجملة من الأمور غير الاختياريّة خصوصا بالنسبة الى القلوب الرحيمة، و يشهد له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مصابة و العين دامعة و العهد قريب</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قوله صلى الله عليه و آله عند بكائه صلى الله عليه و آله عند موت بعض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رقّة و رحمة يجعلها اللّه في قلب من شاء من خلقه و يرحم اللّه من شاء و انّما يرحم من عباده الرحماء</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مفارقة الأحبّة ملازم لجريان الدمعة، و من لايحزن عند الفراق ففيه شعبة من النفاق</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يسلّي صاحب المصيبة نفسه بتذكّر موت النبي صلى الله عليه و آله فانّه أعظم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سليمان بن عمرو النخعي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 فليذكر مصابه بالنبيّ صلى الله عليه و آله فانّه من أعظم المصائب</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 في رواية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أحدكم مصيبة فليذكر مصيبته بي فانّها من أعظم المصائب</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 الاحتساب و التأسّي بالأنبياء و الأوصياء و الصلحاء خصوصا في موت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الصبر فيدلّ على رجحانه الأدلّة الأربعة، فمن الكتاب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 الصابرين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اذا أصابتهم مصيبة قالوا انّا للّه و انّا اليه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أمّا السنّة فقد ورد فيها ما لايحصى و لايستقصى، فمنها مرفوعة عمرو بن شمر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المصيبة حتّى يردّها بحسن عزائها كتب اللّه له ثلاثمائة درجة ما بين الدرجة الى الدرجة كما بين السماء و الأرض</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في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رأس الايمان</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في صحيحة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الايمان بمنزلة الرأس من الجسد فاذا ذهب الرأس ذهب الجسد، كذلك اذا ذهب الصبر ذهب الايمان</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منها رواية ابن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الى أبي جعفر الثاني عليه السلام يشكو اليه مصابه بولده و شدّة مادخله،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عزّوجلّ يختار من مال المؤمن و من ولده أنفسه ليأجره على ذلك</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في رواية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عظيم الأجر لمع عظيم البلاء، و ماأحبّ اللّه قوما الاّ ابتلاهم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منها مرسلة محمّد بن بهلول عن أبي عبداللّه عليه السلام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 بمنزلة كفّة الميزان كلّما زيد في ايمانه زيد في بلائه</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أمّا الاجماع فمن المسلمين بل العقلاء، و أمّا العقل فلايخفى على كلّ من راجع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التأسّي بالأنبياء و الأوصياء و الصلحاء فلأنّهم أهل لأن يتأسّى بهم في مكارم الأخلاق و محاسن الآداب و يشمله اطلاق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يرجوا اللّه و اليوم الآخر</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فيرسول اللّه أسوة حسنة لمن كان يرجوا اللّه و اليوم الآخر</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أمّا تأكيد ذلك في موت الأولاد فلنصوص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أولادا يحتسبهم عند اللّه حجبوه من النار باذن اللّه عزّوجلّ</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منها رواية ثانية له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أعزّ و أكرم من أن يسلب عبدا ثمرة فؤاده فيصبر و يحتسب و يحمد اللّه عزّوجلّ ثمّ يعذّبه</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معروف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يصاب بمصيبة فيسترجع عند ذكره المصيبة و يصبر حين تفجأه الاّ غفر اللّه له ما تقدّم من ذنبه، و كلّما ذكر مصيبة فاسترجع عند ذكره المصيبة غفر اللّه له كلّ ذنب اكتسبه فيما بينهما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في رواية داود بن زربي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مصيبة و لو بعد 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 و الحمدللّه ربّ العالمين اللّهمّ أجرني على مصيبتي و اخلف عليّ أفضل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من الأجر مثل ما كان عند أوّل صدمة</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المؤمنين و السلام عليهم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قراءة القرآن و طلب الرحمة و المغفرة لهم، و يتأكّد في يوم الاثنين و الخميس خصوصا عصره و صبيحة السبت للرجال و النساء بشرط عدم الجزع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رحم اللّه المتقدّمين منكم و المتأخّرين، و انّا ان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للزائر أن يضع يده على القبر و أن يكون مستقبلاً و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يستحبّ أيضا قراءة الحمد و المعوّذتين و آية الكرسي كلّ منها ثلاث مرّات، و الأولى أن يكون جالسا مستقبل القبلة و يجوز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قراءة يس، و يستحبّ أيضا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السلام على أهل لا اله الاّ اللّه، من أهل لا اله الاّ اللّه، كيف </w:t>
      </w:r>
    </w:p>
    <w:p>
      <w:pPr>
        <w:pStyle w:val="BookText"/>
        <w:rPr/>
      </w:pPr>
      <w:r>
        <w:rPr>
          <w:rFonts w:ascii="Amiri" w:hAnsi="Amiri" w:eastAsia="Amiri" w:cs="Amiri"/>
          <w:color w:val="111111"/>
          <w:sz w:val="28"/>
          <w:sz w:val="28"/>
          <w:szCs w:val="28"/>
          <w:rtl w:val="true"/>
          <w:lang w:bidi="ar-SA"/>
        </w:rPr>
        <w:t>وجدتم قول لا اله الاّ اللّه من لا اله الاّ اللّه، يا لا اله الاّ اللّه، بحقّ لا اله الاّ اللّه، اغفر لمن قال لا اله الاّ اللّه، و احشرنا في زمرة من قال لا اله الاّ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استحباب زيارة قبور المؤمنين روايات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فانّهم يفرحون بزيارتكم وليطلب أحدكم حاجته عند قبر أبيه و عند قبر أمّه بما يدعو لهما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يقدر على زيارتنا فليزر صالحي موالينا يكتب له ثواب زيارتنا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يدلّ عليه من طرق العامّة أخبار كثيرة فلتراجع مظانّها، و قد جمع جملة منها العلاّمة الأميني رحمه الله في المجلّد الخامس من الغدير، بل زيارة القبور من جملة الحقوق المجامليّة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السلام عليهم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من المؤمنين و المسلمين أنتم لنا فرط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لاحقون</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في رواية جرّاح المدائني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أهل الديار من المؤمنين و المسلمين، رحم اللّه المستقدمين منّا و المستأخرين و انّا ان شاء اللّه بكم لاحقون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أمّا استحباب قراءة القرآن عند زيارة القبور فلأنّها مندوبة في كلّ حال خصوصا في مثل هذه الأحوال، و لقول الصدّيقة الطاهرة عليهاالسلام في وصيّتها لعلي عليه السلام لمّا احتضرت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أنا متّ فتولّ أنت غسلي و جهّزني و صلّ عليّ و أنزلني قبري و ألحدني و سوّ التراب عليّ و اجلس عند رأسي قبالة وجهي فأكثر من تلاوة القرآن و الدعاء فانّها ساعة يحتاج الميّت فيها الى أنس الأحياء</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يستحبّ طلب الرحمة و المغفرة لهم عندها؛ ففي صحيحة ابن أبي المقدام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أسكن اليه من رحمتك ما يستغني بها عن رحمة من سواك و ألحقه بمن كان يتولاّه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قد تقدّم استحباب الاستغفار للميّت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تتأكّد زيارة قبورهم في يوم الاثنين و الخميس خصوصا عصره و صبيحة السبت؛ للتأسّي بالرسول صلى الله عليه و آله و ابنته البتول عليهاالسلام ففي رواية يونس عن أبي عبداللّه عليه السلام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 السلام بعد أبيها خمسة و سبعين يوما لم تر كاشرة و لا ضاحكة، تأتي قبور الشهداء في كلّ جمعة مرّتين الاثنين و الخميس، الحديث</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في رواية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يخرج في ملإ من الناس من أصحابه كلّ عشيّة خميس الى بقيع المدنيّين، الحديث</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أمّا التعميم للرجال و النساء مع عدم المحذور فللاطلاق، و فعل الصدّيقة الطاهرة عليهاالسلام ، و ما يظهر منه المنع محمول على ما اذا كان معرضا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رحم اللّه المتقدّمين منكم و المتأخّرين، و انّا ان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جرّاح المدائني عن أبي عبداللّه عليه السلام ، و نحوه خبر عبداللّه بن سنان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المسلمين أنتم لنا فرط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للزائر أن يضع يده على القبر و أن يكون مستقبلاً و أن يقرأ انّا أنزلناه سبع مرّات؛ لصحيحة ابن بزيع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فقرأ انّا أنزلناه في ليلة القدر سبع مرّات أمن من الفزع الأكبر</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قراءة الحمد و المعوّذتين و آية الكرسي كلّ منها ثلاث مرّات كما نقله في كامل الزيارة عن المفضّل</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الأولى أن يكون جالسا مستقبل القبلة و يجوز قائما كما تقدّم في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قراءة يس؛ للنبوي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فقرأ سورة يس خفّف عنهم يومئذ و كان له بعدد من فيها حسنات</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عند قبر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وليطلب أحدكم حاجته عند قبر أبيه و عند قبر أمّه بما يدعو لهما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بناء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لفعل النبي صلى الله عليه و آله ذلك بقبر سعد بن معاذ و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لأعلم أنّه سيبلى و يصل اليه البلاء، ولكنّ اللّه يحبّ عبدا اذا عمل عملاً أحكمه</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الأقارب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للسيرة و قول رسول اللّه صلى الله عليه و آله لمّا وضع صخرة عند رأس عثمان بن مظعون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بها قبر أخي و أدفن اليه من مات من أهله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و الاسترجاع و سؤال الخلف عند موت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رسول اللّه صلى الله عليه و آله في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قبض ولد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 قرّة عينه فحمدني و استرجع، ابنوا له بيتا في الجنّة و سمّوه بيت الحمد</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قال صلى الله عليه و آله أيضا في رواية أمّ سلمة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لايصيب أحد من المسلمين فيسترجع عند مصيبته،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آجرني في مصيبتي و اخلف لي خيرا منها الاّ فعل ذلك به</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الهديّة ليلة الدفن، و هي على رواية ركعتان يقرأ في الأولى الحمد و آية الكرسي، و في الثانية الحمد و القدر عشر مرّات و يقول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الى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في الركعة الأولى الحمد و قل هو اللّه أحد مرّتين، و في الثانية الحمد و التكاثر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أتى بالكيفيّتين كان أولى، و تكفي صلاة واحدة من شخص واحد، و اتيان أربعين أولى، لكن لا بقصد الورود و الخصوصيّة، كما أنّه يجوز التعدّد من شخص واحد بقصد اهداء الثواب، و الأحوط قراءة آية الكرسي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وقته تمام الليل و ان كان الأولى أوّله بعد العشاء، و لو أتى بغير الكيفيّة المذكورة سهوا أعاد، و لو كان بترك آية من انّا أنزلناه أو آية من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من أخذ الأجرة عليها فتركها أو ترك شيئا منها وجب عليه ردّها الى صاحبها، و ان لم يعرفه تصدّق بها عن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برضاه أتى بالصلاة في وقت آخر و أهدى ثوابها الى الميّت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الكفعمي في المصباح الكيفيّتين المذكورتين لصلاة الهديّة، و يأتي تفصيل هذه الصلوات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ليلة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أتى بالكيفيّتين كان أولى؛ لأنّه جمع بين الخبرين و نحو احتياط في البين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تكفي صلاة واحدة من شخص واحد؛ لاطلاق الأدلّة الدالّة على تحقّق الاكتفاء بثبوت مجرّد المسمّى ولكن اتيان أربعين أولى؛ لأنّه من الخير المحض بالنسبة الى الميّت في مثل هذا الحال المطلوب تعدّده، و لأنّ عدد الأربعين من مظانّ الاستجابة، كما تقدّم في شهادتهم للميّت بخير، لكن لايقصد الورود و الخصوصيّة؛ لعدم ورود نصّ بالخصوص به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يجوز التعدّد من شخص واحد بقصد اهداء الثواب؛ اذ لا شيء أحسن من اهداء الثواب في كلّ حال لا سيّما في مثل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في قراءة آية الكرسي قراءتها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الكلام في وجه هذا الاحتياط، و آخر آية الكرسي في فصل آداب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وقته تمام الليل؛ لظهور الاطلاق الشامل لجميعها، و ان كان الأولى أوّل الليل ليستريح الميّت في بقيّة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بغير الكيفيّة المذكورة سهوا أعاد؛ لعدم الاتيان بالمأمور به على وجهه، و عدم دليل على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من أخذ الأجرة عليها فتركها أو ترك شيئا منها وجب عليه ردّها الى صاحبها؛ للأصل و قاعدة اليد، و ان لم يعرفه تصدّق بها عن صاحبها؛ لأنّه من صغريات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برضاه أتى بالصلاة في وقت آخر و أهدى ثوابها الى الميّت لا بقصد الورود أمّا بالنسبة الى المال فيصحّ فيه التصرّف؛ لفرض علمه برضاه و أمّا بالنسبة الى اهداء الثواب فلما تقدّم من أنّه من الخير المحض الذي يؤتى به متى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الميّت الى مكان آخر كالعتبات أو أخّر الدفن الى مدّة فصلاة ليلة الدفن تؤخّر الى ليلة الدفن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لظواهر الأدلّة الدالّة على تقييد الصلاة فيها بليلة الدفن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التعزية لأهل المصيبة بين الرجال و النساء حتّى الشابّات منهنّ متحرّزا عمّا تكون به الفتنة، و لا بأس بتعزية أهل الذمّة مع الاحتراز عن الدعاء لهم بالأجر الاّ مع مصلحة تقتضي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استحباب التعزية لأهل المصيبة بين الرجال و النساء حتّى الشابّات منهنّ متحرّزا عمّا تكون به الفتنة؛ للاطلاقات الدالّة على استحباب التعزية، و لحسنة عبداللّه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امرأتي و امرأة ابن مارد تخرجان في المأتم فأنهاهما فتقول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حراما فانهنا عنه حتّى نتركه، و ان لم يكن حراما فلأيّ شيء تمنعناه؟ فاذا مات لنا ميّت لم يجئنا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الحقوق تسألني، كان أبي عليه السلام يبعث أمّي و أمّ فروة تقضيان حقوق أهل المدينة</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يدلّ عليه قاعدة الاشتراك و اطلاق خبر مرازم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دخل رسول اللّه صلى الله عليه و آلهعلى أسماء بنت عميس، الحديث</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لا بأس بتعزية أهل الذمّة؛ للاطلاق و أصالة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الدعاء لهم، فالظاهر أنّه ينقسم بحسب الأحكام الخمسة التكليفية لعناوين خارجية، و يشهد له صحيحة ابن الحجّاج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احتجت الى الطبيب و هو نصراني أسلّم عليه و أدعو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لاينفعه دعاؤك</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بمال لطعام مأتمه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أبو جعفر عليه السلام بثمانمائة درهم لمأتمه، و كان يرى ذلك من السنّة؛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لآل جعفر طعاما فقد شغلوا</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20827_277148"/>
      <w:bookmarkStart w:id="589" w:name="pg20827_277148"/>
      <w:bookmarkEnd w:id="589"/>
    </w:p>
    <w:p>
      <w:pPr>
        <w:pStyle w:val="Heading3"/>
        <w:numPr>
          <w:ilvl w:val="2"/>
          <w:numId w:val="1"/>
        </w:numPr>
        <w:rPr/>
      </w:pPr>
      <w:bookmarkStart w:id="590" w:name="pg20827_277148"/>
      <w:bookmarkStart w:id="591" w:name="__RefHeading___Toc2490317_3531895371"/>
      <w:bookmarkStart w:id="592" w:name="_Toc200"/>
      <w:bookmarkEnd w:id="590"/>
      <w:bookmarkEnd w:id="591"/>
      <w:r>
        <w:rPr>
          <w:rtl w:val="true"/>
        </w:rPr>
        <w:t xml:space="preserve">الفصل الحادي و الثلاثون </w:t>
      </w:r>
      <w:r>
        <w:rPr>
          <w:rtl w:val="true"/>
        </w:rPr>
        <w:t xml:space="preserve">: </w:t>
      </w:r>
      <w:r>
        <w:rPr>
          <w:rtl w:val="true"/>
        </w:rPr>
        <w:t>في مكروهات الدفن</w:t>
      </w:r>
      <w:bookmarkEnd w:id="592"/>
    </w:p>
    <w:p>
      <w:pPr>
        <w:pStyle w:val="Heading4"/>
        <w:numPr>
          <w:ilvl w:val="3"/>
          <w:numId w:val="1"/>
        </w:numPr>
        <w:rPr/>
      </w:pPr>
      <w:bookmarkStart w:id="593" w:name="__RefHeading___Toc2490319_3531895371"/>
      <w:bookmarkStart w:id="594" w:name="_Toc201"/>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ميّتين في قبر واحد، بل قيل بحرمته مطلقا و قيل بحرمته مع كون أحدهما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الجواز مطلقا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الترك الاّ لضرورة، و معها الأولى جعل حائل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حمل جنازة الرجل و المرأة على سرير واحد، و الأحوط تركه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دفن ميّتين في قبر واحد؛ لمرسلة المبسوط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عنهم عليهم السلام أنّه لايدفن في قبر واحد اثنان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 من تعرّض له من ابن حمزة و الفاضلين و الشهيد و غيرهم عدا ابن سعيد في الجامع فنهى</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الأقوى جوازه مطلقا مع الكراهة؛ للأصل و اطلاقات الأدلّة من غير ما يصلح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الاحتياط في الترك فللخروج عن خلاف ابن سعيد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الكراهة في الضرورة فقال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خلاف فيه عن أحد، و </w:t>
      </w:r>
    </w:p>
    <w:p>
      <w:pPr>
        <w:pStyle w:val="BookText"/>
        <w:rPr/>
      </w:pPr>
      <w:r>
        <w:rPr>
          <w:rFonts w:ascii="Amiri" w:hAnsi="Amiri" w:eastAsia="Amiri" w:cs="Amiri"/>
          <w:color w:val="111111"/>
          <w:sz w:val="28"/>
          <w:sz w:val="28"/>
          <w:szCs w:val="28"/>
          <w:rtl w:val="true"/>
          <w:lang w:bidi="ar-SA"/>
        </w:rPr>
        <w:t>قد روي عن النبي صلى الله عليه و آله أنّه قال للأنصار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و وسّعوا و عمّقوا و اجعلوا الاثنين و الثلاثة في القبر الواحد</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هذا حكم الدفن ابتداءً و أمّا دفن ميّت في قبر ميّت آخر قبل الاندراس، فهو من النبش المحرّم، و لو فعل حراما فلا اشكال في الكراهة، و انّما الكلام في الحرمة حينئذٍ فذهب اليها جمع، بل ادّعي الاجماع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حمل جنازة الرجل و المرأة على سرير واحد؛ لقول أبي محمّد عليه السلام في مكاتبة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لايحمل الرجل مع المرأة على سرير واحد</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قريب منه غيره المحمول على الكراهة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تركه أيضا؛ جمودا على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الدفن في السراديب المتّخذة للموتى ليس دفن ميّتين في قبر واحد عرفا، فلايشمله دليل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القبر بالساج و نحوه من الآجرّ و الحجر، الاّ اذا كانت الأرض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فرش ظهر القبر بالآجرّ و نحوه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فرشه بمثل حصير و قطيفة لا بأس به، و ان قيل بكراهته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فرش القبر بالساج و نحوه من الآجرّ و الحجر اجماعا، و لأنّ القبر من مظاهر عدل الآخرة، و لأن يظهر على العبد عند وروده على ربّه آثار المذلّة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هذه الكراهة اذا كانت الأرض نديّة؛ لصحيحة علي بن محمّد القاساني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بلال الى أبي الحسن عليه السلام أنّه ربّما مات عندنا الميّت و </w:t>
      </w:r>
    </w:p>
    <w:p>
      <w:pPr>
        <w:pStyle w:val="BookText"/>
        <w:rPr/>
      </w:pPr>
      <w:r>
        <w:rPr>
          <w:rFonts w:ascii="Amiri" w:hAnsi="Amiri" w:eastAsia="Amiri" w:cs="Amiri"/>
          <w:color w:val="111111"/>
          <w:sz w:val="28"/>
          <w:sz w:val="28"/>
          <w:szCs w:val="28"/>
          <w:rtl w:val="true"/>
          <w:lang w:bidi="ar-SA"/>
        </w:rPr>
        <w:t>تكون الأرض نديّة فيفرش القبر بالساج أو يطبق عليه، فهل يجوز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مع أنّ المتيقّن من دليل الكراهة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فرش ظهر القبر بالآجرّ و نحوه فلابأس به؛ لأصالة الاباحة، و اطلاق أدلّة الاقبار، و لصحيحة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عليه السلام على قبر رسول اللّه صلى الله عليه و آله لبنا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جعل الرجل عليه آجرّا هل يضرّ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اطلاق تعليل ما ورد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يحبّ عبدا اذا عمل عملاً أحكمه</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كما أنّ فرشه بمثل حصير و قطيفة لا بأس به؛ للأصل بعد عدم الدليل على المنع، و ان قيل بكراهته أيضا؛ جمودا على اظهار التساوي في أوّل عدل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الأب في قبر ولده؛ خوفا عن جزعه و فوات أجره، بل اذا خيف من ذلك في سائر الأرحام أيضا يكون مكروها، بل قد يقال بكراهة نزول الأرحام مطلقا، الاّ الزوج في قبر زوجته و المحرم في قبر محارمه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نزول الأب في قبر ولده؛ خوفا عن جزعه و فوات أجره؛ لصحيحة حفص بن البختري عن أبي عبداللّه عليه السلام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 قول رسول اللّه صلى الله عليه و آله في صحيحة علي بن عبداللّه عن أبي الحسن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انّه ليس عليكم بحرام أن تنزلوا في قبور أولادكم ولكنّي لست آمن اذا حلّ أحدكم الكفن عن ولده أن يلعب به الشيطان فيدخله عند ذلك من الجزع ما يحبط أجره</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بل يكون مكروها اذا خيف من ذلك في سائر الأرحام أيضا؛ لشمول العلّة المذكورة في الخبر له أيضا، بل مقتضاه شمولها لكلّ حبيب مؤمن بالنسبة الى حبيبه المؤمن، بل قد يكون حراما لأجل عوارض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بكراهة نزول الأرحام مطلقا؛ تمسّكا باطلاق التعليل في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يلعب به الشيطان فيدخله عند ذلك من الجزع ما يحبط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استثناء الزوج فلرواية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أمّا بالنسبة الى المحرم فلاطلاق قول أميرالمؤمنين عليه السلام في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السنّة من رسول اللّه صلى الله عليه و آله أنّ المرأة لايدخل قبرها الاّ من كان يراها في حياتها</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جواز دخول الولد في قبر والده روايات</w:t>
      </w:r>
      <w:r>
        <w:rPr>
          <w:rStyle w:val="FootnoteAnchor"/>
          <w:rtl w:val="true"/>
        </w:rPr>
        <w:footnoteReference w:id="922"/>
      </w:r>
      <w:r>
        <w:rPr>
          <w:rFonts w:ascii="Amiri" w:hAnsi="Amiri" w:eastAsia="Amiri" w:cs="Amiri"/>
          <w:color w:val="111111"/>
          <w:sz w:val="28"/>
          <w:sz w:val="28"/>
          <w:szCs w:val="28"/>
          <w:rtl w:val="true"/>
          <w:lang w:bidi="ar-SA"/>
        </w:rPr>
        <w:t>، ولكنّها محمولة على قلّة الكراهة بناءً على ثبوتها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المسألة بحسب العنوان الأوّلي ولكنّه قد يتغيّر بحسب العناوين الخارجيّة، و يشهد له نزول علي عليه السلام و الفضل ابن العبّاس في قبر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ذو الرحم على رحمه التراب؛ فانّه يورث قساوة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لبعض أصحاب أبي عبداللّه عليه السلام ولد فحضر أبو عبداللّه عليه السلام ، فلمّا ألحد تقدّم أبوه فطرح عليه التراب، فأخذ أبو عبداللّه عليه السلام بكفّيه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لاتطرح عليه التراب، و من كان منه ذا رحم فلايطرح عليه التراب، فانّ رسول اللّه صلى الله عليه و آله نهى أن يطرح الوالد أو ذو رحم على ميّته التراب،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أتنهانا عن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أن تطرحوا التراب على ذوي أرحامكم؛ فانّ ذلك يورث القسوة في القلب، و من قسا قلبه بعد من ربّه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بتراب غير ترابه، وكذا تطيينه بغير ترابه فانّه ثقل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عليها روايات،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جعل على القبر من غير تراب القبر فهو ثقل على الميّت</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منها رواية السكوني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يزاد على القبر تراب لم يخرج منه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منها رواية ثانية للسكوني عن أبي عبداللّه عليه السلام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لاتطيّنوا القبر من غير طينه</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تجصيصه أو تطيينه لغير ضرورة، و امكان الاحكام المندوب بدونه، و القدر المتيقّن من الكراهة انّما هو بالنسبة الى باطن القبر لا ظاهره، و ان قيل بالاطلاق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تجصيص القبر أو تطيينه لغير ضرورة نصّا و اجماعا و في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البناء على القبر و الجلوس عليه هل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البناء عليه و لا الجلوس و لا تجصيصه و لا تطيينه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أن تجصّص المقابر</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لرواية ابن القدّاح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في هدم القبور و كسر الصور</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لرواية قطب الراوندي في دعواته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الميّت يسمع الأذان ما لم يطيّن قبره</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ما يدلّ على الجواز في تجصيص الكاظم عليه السلام قبر بنته بفيد</w:t>
      </w:r>
      <w:r>
        <w:rPr>
          <w:rStyle w:val="FootnoteAnchor"/>
          <w:rtl w:val="true"/>
        </w:rPr>
        <w:footnoteReference w:id="932"/>
      </w:r>
      <w:r>
        <w:rPr>
          <w:rFonts w:ascii="Amiri" w:hAnsi="Amiri" w:eastAsia="Amiri" w:cs="Amiri"/>
          <w:color w:val="111111"/>
          <w:sz w:val="28"/>
          <w:sz w:val="28"/>
          <w:szCs w:val="28"/>
          <w:rtl w:val="true"/>
          <w:lang w:bidi="ar-SA"/>
        </w:rPr>
        <w:t xml:space="preserve">، ان لم نحمله على أنّه لأجل كونها من أولاد الامام عليه السلام و هم مستثنون من الكراهة، أو </w:t>
      </w:r>
    </w:p>
    <w:p>
      <w:pPr>
        <w:pStyle w:val="BookText"/>
        <w:rPr/>
      </w:pPr>
      <w:r>
        <w:rPr>
          <w:rFonts w:ascii="Amiri" w:hAnsi="Amiri" w:eastAsia="Amiri" w:cs="Amiri"/>
          <w:color w:val="111111"/>
          <w:sz w:val="28"/>
          <w:sz w:val="28"/>
          <w:szCs w:val="28"/>
          <w:rtl w:val="true"/>
          <w:lang w:bidi="ar-SA"/>
        </w:rPr>
        <w:t>كان ذلك لأجل عدم امكان احكام القبر خوفا من السباع بدون ذلك، و في عدم القائل بالحرمة مطلقا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الكراهة اذا لم يمكن الاحكام المندوب في القبر بدونه بل 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الكراهة انّما هو بالنسبة الى باطن القبر لا ظاهره؛ للاقتصار في الحكم المخالف للأصل على المتيقّن من مورد الدليل و ان قيل بالاطلاق؛ جمودا على اطلاق الأدلّة، و يظهر ذلك من صاحب الجواهر</w:t>
      </w:r>
      <w:r>
        <w:rPr>
          <w:rStyle w:val="FootnoteAnchor"/>
          <w:rtl w:val="true"/>
        </w:rPr>
        <w:footnoteReference w:id="9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القبر بعد اندراسه، الاّ قبور الأنبياء و الأوصياء و الصلحاء و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و كفى به دليلاً للكراهة بعد المسامحة فيها، و في مناجاة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القلوب المنكسرة و القبور المندرسة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أحبّ القلوب المنكسرة و القبور المندرسة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مساكين أهل الحبّ حتّى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غبار الذلّ بين المقابر</w:t>
      </w:r>
    </w:p>
    <w:p>
      <w:pPr>
        <w:pStyle w:val="BookText"/>
        <w:rPr/>
      </w:pPr>
      <w:r>
        <w:rPr>
          <w:rFonts w:ascii="Amiri" w:hAnsi="Amiri" w:eastAsia="Amiri" w:cs="Amiri"/>
          <w:color w:val="111111"/>
          <w:sz w:val="28"/>
          <w:sz w:val="28"/>
          <w:szCs w:val="28"/>
          <w:rtl w:val="true"/>
          <w:lang w:bidi="ar-SA"/>
        </w:rPr>
        <w:t>و المراد من الذلّ ذلّ العبوديّة للّه الذي هو عين العزّ</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من ذلك قبور الأنبياء و الأوصياء و الصلحاء و العلماء بضرورة المذهب، بل الدين بالنسبة الى قبور الأنبياء و الأوصياء في الجملة، و الظاهر كونه ضروريّا بالنسبة الى كلّ من اعتقد بنبي أو وصي نبي مسلما كان أو غيره، و كذا بالنسبة الى أولاد الأئمّة عليهم السلام و أصحابهم و الصلحاء و العلماء؛ لأنّ ذلك كلّه من تعظيم شعائر اللّه، و الظاهر عدم شمول خبر المنع على فرض تماميّته لها؛ لأنّ </w:t>
      </w:r>
    </w:p>
    <w:p>
      <w:pPr>
        <w:pStyle w:val="BookText"/>
        <w:rPr/>
      </w:pPr>
      <w:r>
        <w:rPr>
          <w:rFonts w:ascii="Amiri" w:hAnsi="Amiri" w:eastAsia="Amiri" w:cs="Amiri"/>
          <w:color w:val="111111"/>
          <w:sz w:val="28"/>
          <w:sz w:val="28"/>
          <w:szCs w:val="28"/>
          <w:rtl w:val="true"/>
          <w:lang w:bidi="ar-SA"/>
        </w:rPr>
        <w:t>تجديد شعائر اللّه تعالى حسن مستحسن في جميع الأديان و يترتّب عليه كثير من المصالح الدينيّة مع استمرار سيرة المتديّنين عليه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تسنيمه بل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الأمر العشرين من الفصل السابق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عدا قبور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كراهة الدفن تحت البناء و السقف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البناء على القبور اجماعا، و 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تقدّم من قول الكاظم عليه السلام في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البناء عليه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منها رواية جرّاح المدائني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لاتبنوا على القبور، الحديث</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لايكره في قبور الأنبياء و الأوصياء؛ للاجماع، و لما تقدّم، و لما ورد في آداب زيارة المعصومين عليهم السلام من الأعمال المستحبّة عند دخول الحرم و الأبواب</w:t>
      </w:r>
      <w:r>
        <w:rPr>
          <w:rStyle w:val="FootnoteAnchor"/>
          <w:rtl w:val="true"/>
        </w:rPr>
        <w:footnoteReference w:id="937"/>
      </w:r>
      <w:r>
        <w:rPr>
          <w:rFonts w:ascii="Amiri" w:hAnsi="Amiri" w:eastAsia="Amiri" w:cs="Amiri"/>
          <w:color w:val="111111"/>
          <w:sz w:val="28"/>
          <w:sz w:val="28"/>
          <w:szCs w:val="28"/>
          <w:rtl w:val="true"/>
          <w:lang w:bidi="ar-SA"/>
        </w:rPr>
        <w:t>، و للسيرة، و الأخبار المرغّبة في عمارة قبورهم عليهم السلام ، و يلحق بهم أولادهم و العلماء العاملون بما ورد عنهم عليهم السلام ؛ للأصل بل بضرورة من المذهب و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عدم كراهة الدفن تحت البناء و السقف؛ للأصل بعد أن كان ظاهر النصّ هو البناء على القبر و عند الدوران بين الدفن تحت السماء أو تحت السقف فالظاهر أفضليّة الأوّل لو لم يكن مرجّح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المقبرة مسجدا، الاّ مقبرة الأنبياء و الأئمّة عليهم السلام و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رسول اللّه صلى الله عليه و آله 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لاتتّخذوا قبري قبلة و لا مسجدا؛ فانّ اللّه لعن اليهود حيث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 في موثّقة سماعة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زيارة القبور فلا بأس بها و لاتبنى عندها مساجد</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الاّ مقبرة الأنبياء و الأئمّة عليهم السلام و العلماء؛ للأصل و السيرة بعد انصراف الأخبار عن قبورهم عليهم السلام و من يتبعهم علما و عملاً؛ فانّ تلك القبور محلّ نزول البركات فتستجاب بقربها الدعوات و تقبل فيها الصلوات، و في صحيحة ابن أبي عمير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لاتكره فما من مسجد بني الاّ على قبر نبي أو وصي نبي قتل فأصاب تلك البقعة رشّة من دمه فأحبّ اللّه أن يذكر فيها، فأدّ فيها الفريضة و النوافل و اقض ما فاتك</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على القبور الاّ الأنبياء و 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للنصّ و الاجماع و لرواية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التعزية الاّ عند القبر ثمّ ينصرفون، الحديث</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لقوله صلى الله عليه و آله في خبر بيعة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لاتدعون بالويل و الثبور و لاتقمن عند قبر</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الاّ على قبور الأنبياء و الأئمّة عليهم السلام ؛ للاجماع و السيرة و لأنّها الملاذ و الملجأ ممّا يخاف و يخشى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 في صحيحة علي بن جعفر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البناء عليه و لا الجلوس،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خلاف احترام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في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ذلك من مواضع اللعن مع أنّه خلاف احترام الميّت، و لصحيحة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تخلّى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فأصابه شيء من الشيطان لم يدعه الاّ أن يشاء اللّه، و أسرع ما يكون الشيطان الى الانسان و هو علىبعض هذه الحالات، الحديث</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لرواية ابراهيم بن عبدالحميد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يتخوّف منها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و المشي في خفّ واحد، و الرجل ينام وحده</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اطلاق التخلّي يشمل البول و الغائط، و اذا كان التغوّط بين القبور مكروها فعلى القبور يكون بالأولى، و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لاتبولوا بين ظهرانيّ القبور و لاتتغوّطوا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تقدّم في مكروهات التخلّي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ذلك لجهة خارجيّة كما اذا كان القبر ملكا لأحد، أو كان التخلّي هتكا بالنسبة الى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لوصيّة النبي صلى الله عليه و آله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كره لأمّتي الضحك بين القبور، و التطلّع في الدور</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التطلّع حرام كما يأتي ان شاء اللّه تعالى في محلّه لدليل آخر يدلّ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لاتتّخذوا قبوركم مساجدكم، و لا بيوتكم قبورا</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القبور و تكثيفها بما يوجب هتك حرمة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اذا كان تنجيس القبر هتكا لحرمته يحرم ذلك، و المكروه ما اذا لم يصل الى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الكراهة حينئذٍ أنّه خلاف توقير الميّت و خلاف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القبر من غير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ادّعي الاجماع على الكراهة، و عن النبي صلى الله عليه و آله في نهاية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أطأ على جمرة أو سيف أحبّ اليّ من أن أطأ على قبر مسلم</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أمّا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المقابر فطأ القبور فمن كان مؤمنا استروح الى ذلك، و من كان منافقا وجد ألمه</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فيمكن حمله على الضرورة مع أنّه أمر في مورد توهّم الحظر لايستفاد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القبر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الفقهاء كراهة الاتّكاء و المشي على القبور و نسبه في المعتبر الى العلماء</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انزال الميّت في القبر بغتة من غير أن يوضع الجنازة قريبا منه ثمّ رفعها و وضعها دفعات،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أزيد من أربع أصابع مفرّجات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الأمر الرابع و التاسع عشر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من بلد موته الى آخر الاّ الى المشاهد المشرّفة و الأماكن المقدّسة و المواضع المحترمة كالنقل من عرفات الى مكّة، و النقل الى النجف؛ فانّ الدفن فيه يدفع عذاب القبر و سؤال الملكين، و الى كربلاء و الكاظميّة و سائر قبور الأئمّة عليهم السلام ، بل الى مقابر العلماء و الصلحاء بل لايبعد استحباب النقل من بعض المشاهد الى آخر لبعض المرجّحات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جواز النقل بين كونه قبل الدفن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بحرمة الثاني مراده ما اذا استلزم النبش، و الاّ فلو فرض خروج الميّت عن قبره بعد دفنه بسبب من سبع أو ظالم أو صبي أو نحو ذلك لا مانع من جواز نقله الى المشاهد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لايبعد جواز النقل الى المشاهد المشرّفة و ان استلزم فساد الميّت اذا لم يوجب أذيّة المسلمين؛ فانّ من تمسّك بهم فاز و من أتاهم فقد نجا و من لجأ اليهم أمن و من اعتصم بهم فقد اعتصم باللّه تعالى و المتوسّل بهم غير خائب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النقل تارة يكون بعد الموت و قبل الدفن، و أخرى بعد ايداعه في ما يحفظه عن الفساد، أو استعمال ما يوجب عدم عروضه عليه من الأدوية القديمةأو الحديثة، أو يكون بعد الدفن ثمّ النبش للنقل، و الكلّ جائز؛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بحرمة النبش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خروج الميّت بسيل أو نحوه فلا حرمة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و اطلاق أدلّة الدفن جواز النقل مطلقا ما </w:t>
      </w:r>
    </w:p>
    <w:p>
      <w:pPr>
        <w:pStyle w:val="BookText"/>
        <w:rPr/>
      </w:pPr>
      <w:r>
        <w:rPr>
          <w:rFonts w:ascii="Amiri" w:hAnsi="Amiri" w:eastAsia="Amiri" w:cs="Amiri"/>
          <w:color w:val="111111"/>
          <w:sz w:val="28"/>
          <w:sz w:val="28"/>
          <w:szCs w:val="28"/>
          <w:rtl w:val="true"/>
          <w:lang w:bidi="ar-SA"/>
        </w:rPr>
        <w:t>لم يترتّب عليه محرّم؛ لشمول تلك الاطلاقات لما اذا استلزم النقل و عدمه، ولكنّه مكروه لدعوى جمع من الأعيان الاجماع على كراهته، و يشهد لها ما نسب الى النبي صلى الله عليه و آلهتارة، و الى علي عليه السلام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ادفنوا الأجساد في مصارعهم و لاتفعلوا كفعل اليهود؛ فانّ اليهود تنقل موتاهم الى بيت المقدّس</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بناءً على عدم القول باختصاصه بمصارع الشهداء، و الاّ فلايستفاد منه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تعجيل الدفن</w:t>
      </w:r>
      <w:r>
        <w:rPr>
          <w:rStyle w:val="FootnoteAnchor"/>
          <w:rtl w:val="true"/>
        </w:rPr>
        <w:footnoteReference w:id="952"/>
      </w:r>
      <w:r>
        <w:rPr>
          <w:rFonts w:ascii="Amiri" w:hAnsi="Amiri" w:eastAsia="Amiri" w:cs="Amiri"/>
          <w:color w:val="111111"/>
          <w:sz w:val="28"/>
          <w:sz w:val="28"/>
          <w:szCs w:val="28"/>
          <w:rtl w:val="true"/>
          <w:lang w:bidi="ar-SA"/>
        </w:rPr>
        <w:t>محمول على الندب اجماعا ما لم يكن غرض صحيح في البين، و الاّ فقد يكون الترجيح مع ملاحظة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يكره ذلك في النقل الى المشاهد المشرّفة و الأماكن المقدّسة و المواضع المحترمة؛ للأصل بعد أن كان المتيقّن من الاجماع الدالّ على الكراهة غير ذلك و يمكن دعوى اتّفاق المذاهب الأربعة الاسلام يّة فضلاً عن الاماميّة، بل العقلاء على جواز النقل اليها، بل رجحان ذلك ثابت بالفطرة، و في الشرائع الالهيّة خصوصا في مثل هذه الحالة التي انقطعت منها العلاقات، و بقيّة التوسّلات الى المقرّبين لدى خالق البرايا، و يشهد لذلك ما ورد في نقل نوح عليه السلام عظام آدم عليه السلام و دفنها في الغري</w:t>
      </w:r>
      <w:r>
        <w:rPr>
          <w:rStyle w:val="FootnoteAnchor"/>
          <w:rtl w:val="true"/>
        </w:rPr>
        <w:footnoteReference w:id="953"/>
      </w:r>
      <w:r>
        <w:rPr>
          <w:rFonts w:ascii="Amiri" w:hAnsi="Amiri" w:eastAsia="Amiri" w:cs="Amiri"/>
          <w:color w:val="111111"/>
          <w:sz w:val="28"/>
          <w:sz w:val="28"/>
          <w:szCs w:val="28"/>
          <w:rtl w:val="true"/>
          <w:lang w:bidi="ar-SA"/>
        </w:rPr>
        <w:t>، و نقل موسى عليه السلام عظام يوسف عليه السلام و دفنها في بيت المقدّس</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 ما ورد في نقل رجل جنازة أبيه من اليمن الى الغري في حياة علي عليه السلام ، و أمره عليه السلام بالدفن هناك</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أمّا جواز النقل بل استحبابه في النقل من عرفات الى مكّة؛ لنصوص كثيرة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علي بن سليمان قال</w:t>
      </w:r>
      <w:r>
        <w:rPr>
          <w:rFonts w:eastAsia="Amiri" w:cs="Amiri" w:ascii="Amiri" w:hAnsi="Amiri"/>
          <w:color w:val="111111"/>
          <w:sz w:val="28"/>
          <w:szCs w:val="28"/>
          <w:rtl w:val="true"/>
          <w:lang w:bidi="ar-SA"/>
        </w:rPr>
        <w:t xml:space="preserve">: </w:t>
      </w:r>
      <w:bookmarkStart w:id="595" w:name="pg20827_277162"/>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أسأله عن الميّت يموت بعرفات، يدفن بعرفات أو ينقل الى الحرم فأيّهما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الى الحرم و يدفن فهو أفضل</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في صحيحة هارون بن خارجة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في الحرم أمن من الفزع الأكبر،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مضافا الى أنّ مكّة أفضل من عرفات من جهات، منها كونها في الحرم دون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النقل الى النجف و الى كربلاء و الكاظميّة و سائر قبور الأئمّة عليهم السلام ؛ لاكتساب الفضيلة من الجوار و حسن الجار كما هو مطلوب في الدنيا، مرغوب اليه في البرزخ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من نصّ على جواز حمله الاّ أنّه كان يفتي به الأستاذ المعتبر الشيخ جعفر تغمّده اللّه برحمته حتّى ترقّى 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نقله على تقطيعه اربا اربا جاز و لا هتك فيه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فيه اشكال بل الأصل خلافه و هو وجوب احترام جسد المؤمن</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490321_3531895371"/>
      <w:bookmarkStart w:id="597" w:name="_Toc202"/>
      <w:bookmarkEnd w:id="596"/>
      <w:r>
        <w:rPr>
          <w:rtl w:val="true"/>
        </w:rPr>
        <w:t>في جواز البكاء على الميّت</w:t>
      </w:r>
      <w:bookmarkEnd w:id="59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 و لو كان مع الصوت بل قد يكون راجحا كما اذا كان مسكّنا للحزن و حرقة القلب بشرط أن لايكون منافيا للرضا بقضاء اللّه و لا فرق بين الرحم و غيره، بل قد مرّ استحباب البكاء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 الأخبار جواز البكاء على الأليف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ينقل من أنّ الميّت يعذّب ببكاء أهله ضعيف مناف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البكاء المشتمل على الجزع و عدم الصبر </w:t>
      </w:r>
    </w:p>
    <w:p>
      <w:pPr>
        <w:pStyle w:val="BookText"/>
        <w:rPr/>
      </w:pPr>
      <w:r>
        <w:rPr>
          <w:rFonts w:ascii="Amiri" w:hAnsi="Amiri" w:eastAsia="Amiri" w:cs="Amiri"/>
          <w:color w:val="111111"/>
          <w:sz w:val="28"/>
          <w:sz w:val="28"/>
          <w:szCs w:val="28"/>
          <w:rtl w:val="true"/>
          <w:lang w:bidi="ar-SA"/>
        </w:rPr>
        <w:t>فجائز ما لم يكن مقرونا بعدم الرضا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حبط الأجر و لايبعد كراهته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أصل جوازه في الجملة فللأصل و الاجماع و نصوص كثيرة تقدّم بعضها، بل الظاهر أنّ بعض مراتبه غير اختياري عند موت القريب بل الحبيب خصوصا عند النفوس الرحيمة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لما اذا كان مع الصوت أو بدونه، فللأصل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راجحا كما اذا كان مسكّنا للحزن و حرقة القلب؛ لرواية منصور الصيقل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أبي عبداللّه عليه السلام وجدا وجدته على ابن لي هلك حتّى خفت على عقلي،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أصابك من هذا شيء فأفض من دموعك فانّه يسكن عنك</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يشهد له ما ثبت في الطبّ القديم و الحديث، بل قد يجب ذلك اذا توقّف علاج العقد النفسانيّة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بعض الأخبار جواز البكاء على الأليف الضالّ؛ كما في رواية يونس بن يعقوب عن عبداللّه بن بكر الرجّاني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أبا الخطّاب و مقتله عند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فرققت عند ذلك و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أتأسى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سمعتك تذكر أنّ عليّا عليه السلام قتل أصحاب النهروان فأصبح أصحاب علي عليه السلام يبكون عليهم،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أتأسون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انّا ذكرنا الألفة التيكنّا عليها و البليّة التي أوقعتهم فلذلك رققنا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6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الذي أشار اليه في المتن فقال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الخبر رواه </w:t>
      </w:r>
    </w:p>
    <w:p>
      <w:pPr>
        <w:pStyle w:val="BookText"/>
        <w:rPr/>
      </w:pPr>
      <w:r>
        <w:rPr>
          <w:rFonts w:ascii="Amiri" w:hAnsi="Amiri" w:eastAsia="Amiri" w:cs="Amiri"/>
          <w:color w:val="111111"/>
          <w:sz w:val="28"/>
          <w:sz w:val="28"/>
          <w:szCs w:val="28"/>
          <w:rtl w:val="true"/>
          <w:lang w:bidi="ar-SA"/>
        </w:rPr>
        <w:t>البخاري و مسلم عن عبداللّه بن عمر أنّ النبي صلى الله عليه و آلهقال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يزيد الكافر عذابا ببكاء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مع أنّه عامّي و منقول بوجهين و مخالف للقرآن؛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محرّف أيضا، فقد نقلوا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عمر واللّه ماكذب، ولكنّه أخطأ أو نسي، انّما مرّ رسول اللّه صلى الله عليه و آله بقبر يهوديّة و هم يبكون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يبكون، و انّها لتعذّب ،الحديث</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أمّا رواية معاوية بن وهب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الجزع و البكاء مكروه سوى الجزع و البكاء على الحسين عليه السلام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فلا بدّ من تأويلها كالارشاد الى أقلّيّة ثواب البكاء على غيره عليه السلام بالنسبة الى البكاء عليه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البكاء المشتمل على الجزع و عدم الصبر فجائز للأصل و الاطلاق ما لم يكن مقرونا بعدم الرضا بقضاء اللّه؛ لمنافاته للأخبار المتواترة الدالّة على الرضا بقضاء اللّه تعالى و التسليم لأمره، بل عدّ ذلك من شعب الايمان كما تقدّم بعضها في الأمر الثالث و الثلاثين من الفصل السابق و في الأمر الأوّل من فصل آداب المريض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حبط الأجر؛ لأنّه يمكن أن يستفاد ممّا دل على أنّ ضرب المصاب يده على الفخذ موجب لحبط الأجر بأن يكون ذلك من باب المثال لكلّما يمكن أن يظهر به الجزع المنافي لقضاء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ولايبعد كراهته بل هي المسلّمة ان قلنا بأنّ ترك المندوب مكروه خصوصا في مثل المقام</w:t>
      </w:r>
      <w:r>
        <w:rPr>
          <w:rFonts w:eastAsia="Amiri" w:cs="Amiri" w:ascii="Amiri" w:hAnsi="Amiri"/>
          <w:color w:val="111111"/>
          <w:sz w:val="28"/>
          <w:szCs w:val="28"/>
          <w:rtl w:val="true"/>
          <w:lang w:bidi="ar-SA"/>
        </w:rPr>
        <w:t xml:space="preserve">. </w:t>
      </w:r>
      <w:bookmarkStart w:id="598" w:name="pg20827_277165"/>
    </w:p>
    <w:p>
      <w:pPr>
        <w:pStyle w:val="Heading4"/>
        <w:numPr>
          <w:ilvl w:val="3"/>
          <w:numId w:val="1"/>
        </w:numPr>
        <w:rPr/>
      </w:pPr>
      <w:bookmarkStart w:id="599" w:name="__RefHeading___Toc2490323_3531895371"/>
      <w:bookmarkStart w:id="600" w:name="_Toc203"/>
      <w:bookmarkEnd w:id="598"/>
      <w:bookmarkEnd w:id="599"/>
      <w:r>
        <w:rPr>
          <w:rtl w:val="true"/>
        </w:rPr>
        <w:t>في جواز النوح على الميّت بالنظم و النثر</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النوح على الميّت بالنظم و النثر ما لم يتضمّن الكذب و لم يكن مشتملاً على الويل و الثبور، لكن يكره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أخذ الأجرة عليه اذا لم يكن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أن لايشترط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للأصل و الاجماع و النصوص المستفيضة، و قد أوصى أبو جعفر عليه السلام أن يندب في المواسم عشر سنين</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و ندبة الصدّيقة الطاهرة عليهاالسلام لأبيها معروفة بين الفريقين، و روى الشيخ زين الدين في مسكّن الفؤاد أنّ فاطمة عليهاالسلام ناحت على أبيها، و أنّه أمر بالنوح على حمزة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في جملة من الأخبار النهي عن الصراخ بالويل؛ ففي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 العويل و لطم الوجه و الصدر و جزّ الشعر من النواصي، و من أقام النواحة فقد ترك الصبر و أخذ في غير طريقه، الحديث</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النوح اذا اشتمل على الويل و الثبور و لم يكن صاحبه ساخطا على اللّه لايكون حراما، و الروايات الدالّة على النهي عنهما ضعيفة و لا بأس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أخذ الأجرة عليه اذا لم يكن بالباطل؛ للأصل و العمومات و الاجماع وصحيحة أبي بصير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Style w:val="FootnoteAnchor"/>
          <w:rtl w:val="true"/>
        </w:rPr>
        <w:footnoteReference w:id="966"/>
      </w:r>
      <w:bookmarkStart w:id="601" w:name="pg20827_277166"/>
    </w:p>
    <w:p>
      <w:pPr>
        <w:pStyle w:val="BookText"/>
        <w:rPr/>
      </w:pPr>
      <w:bookmarkEnd w:id="601"/>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عليه السلام عن أجر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نيح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قوله عليه السلام في مرسلته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اذا قالت صدقا</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لكن الأولى أن لايشترط أوّلاً؛ لقول الصادق عليه السلام في موثّقة حنّان بن سدير في الجارية النائحة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لاتشارط و تقبل ما أعطيت</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المحمول على مجرّد أولويّة ترك الشرط، و قد ورد مثل ذلك في كسب الحجّام و الماشطة أيضا</w:t>
      </w:r>
      <w:r>
        <w:rPr>
          <w:rFonts w:eastAsia="Amiri" w:cs="Amiri" w:ascii="Amiri" w:hAnsi="Amiri"/>
          <w:color w:val="111111"/>
          <w:sz w:val="28"/>
          <w:szCs w:val="28"/>
          <w:rtl w:val="true"/>
          <w:lang w:bidi="ar-SA"/>
        </w:rPr>
        <w:t>.</w:t>
      </w:r>
      <w:r>
        <w:rPr>
          <w:rStyle w:val="FootnoteAnchor"/>
          <w:rtl w:val="true"/>
        </w:rPr>
        <w:footnoteReference w:id="970"/>
      </w:r>
    </w:p>
    <w:p>
      <w:pPr>
        <w:pStyle w:val="Heading4"/>
        <w:numPr>
          <w:ilvl w:val="3"/>
          <w:numId w:val="1"/>
        </w:numPr>
        <w:rPr/>
      </w:pPr>
      <w:bookmarkStart w:id="602" w:name="__RefHeading___Toc2490325_3531895371"/>
      <w:bookmarkStart w:id="603" w:name="_Toc204"/>
      <w:bookmarkEnd w:id="602"/>
      <w:r>
        <w:rPr>
          <w:rtl w:val="true"/>
        </w:rPr>
        <w:t>في عدم جواز اللطم و الخدش و جزّ الشعر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اللطم و الخدش و جزّ الشعر، بل و الصراخ الخارج عن حدّ الاعتدال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شقّ الثوب على غير الأب و الأخ و الأحوط تركه فيهما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في رواية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لعن الخامشة وجهها و الشاقّة جيبها، و الداعية بالويل و الثبور</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لقوله عليه السلام في رواية أبي جميلة المتقدّمة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الجزع الصراخ بالويل و العويل، و لطم الوجه و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الروايات و ان كانت ضعيفة الاّ أن عمل المشهور بها ينجبر ضعفها مضافا الى أنّ الاضرار بالبدن و الاسراف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الصراخ الخارج عن حدّ الاعتدال على الأحوط؛ لرواية امرأة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الصياح على الميّت و لاتشقّ الثياب</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كذا لايجوز شقّ الثوب على غير الأب و الأخ؛ لاطلاق ما دلّ على النهي عن الاسراف، و ما تقدّم من الأخبار الناهية عنه بالخصوص المعتضدة بما دلّ على الترغيب الى الرضا و التسليم و أنّه مخالف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استدلّ لجواز شقّ الثوب في موت الأب و الأخ بمرسلة المبسوط، و النسبة الى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شقّ العسكري عليه السلام على أبيه و في جنازة أخيه، و كذا شقّ أبو محمّد عليه السلام في جنازة أبي الحسن عليه السلام </w:t>
      </w:r>
      <w:r>
        <w:rPr>
          <w:rStyle w:val="FootnoteAnchor"/>
          <w:rtl w:val="true"/>
        </w:rPr>
        <w:footnoteReference w:id="974"/>
      </w:r>
      <w:r>
        <w:rPr>
          <w:rFonts w:ascii="Amiri" w:hAnsi="Amiri" w:eastAsia="Amiri" w:cs="Amiri"/>
          <w:color w:val="111111"/>
          <w:sz w:val="28"/>
          <w:sz w:val="28"/>
          <w:szCs w:val="28"/>
          <w:rtl w:val="true"/>
          <w:lang w:bidi="ar-SA"/>
        </w:rPr>
        <w:t>، و رواية خالد بن سدير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شقّ ثوبه على أبيه أو على أمّه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قد شقّ موسى </w:t>
      </w:r>
      <w:bookmarkStart w:id="604" w:name="pg20827_277168"/>
    </w:p>
    <w:p>
      <w:pPr>
        <w:pStyle w:val="BookText"/>
        <w:rPr/>
      </w:pPr>
      <w:bookmarkEnd w:id="604"/>
      <w:r>
        <w:rPr>
          <w:rFonts w:ascii="Amiri" w:hAnsi="Amiri" w:eastAsia="Amiri" w:cs="Amiri"/>
          <w:color w:val="111111"/>
          <w:sz w:val="28"/>
          <w:sz w:val="28"/>
          <w:szCs w:val="28"/>
          <w:rtl w:val="true"/>
          <w:lang w:bidi="ar-SA"/>
        </w:rPr>
        <w:t>بن عمران على أخيه هارون، و لايشقّ الوالد على ولده، و لا زوج على امرأته، و تشقّ المرأة على زوجها، و اذا شقّ زوج على امرأته أو والد على ولده فكفّارته حنث يمين، و لا صلاة لهما حتّى يكفّرا أو يتوبا من ذلك، فاذا خدشت المرأة وجهها أو جزّت شعرها أو نتفته، ففي جزّ الشعر عتق رقبة أو صيام شهرين متتابعين، أو اطعام ستّين مسكينا، و في الخدش اذا دميت و في النتف كفّارة حنث يمين، و لا شيء في اللطم على الخدود سوى الاستغفار و التوبة، و لقد شققن الجيوب و لطمن الخدود الفاطميّات على الحسين بن علي عليهماالسلام ، و على مثله تلطم الخدود و تشقّ الجيوب</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قد عمل المشهور بها و ذكرناها في الصوم و الكفّارات</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490327_3531895371"/>
      <w:bookmarkStart w:id="606" w:name="_Toc205"/>
      <w:bookmarkEnd w:id="605"/>
      <w:r>
        <w:rPr>
          <w:rtl w:val="true"/>
        </w:rPr>
        <w:t>في كفّارة جزّ المرأة شعرها في المصيبة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 المرأة شعرها في المصيبة كفّارة شهر رمضان، و في نتفه كفّارة اليمين و كذا في خدشها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و لما تقدّم في خبر 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 هو القطع مع بقاء أصله، و النتف نزعه من أصله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490329_3531895371"/>
      <w:bookmarkStart w:id="608" w:name="_Toc206"/>
      <w:bookmarkEnd w:id="607"/>
      <w:r>
        <w:rPr>
          <w:rtl w:val="true"/>
        </w:rPr>
        <w:t>في كفّاره شقّ الرجل ثوبه في موت زوجته أو ولده</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 الرجل ثوبه في موت زوجته أو ولده كفّارة اليمين، و هي اطعام عشرة مساكين أو كسوتهم أو تحرير رقبة، فمن لم يجد فصيام ثلاثة أيّام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و لما مرّ في خبر ابن سدير، و يأتي التفصيل في كتاب الكفّارات ان شاء اللّه تعالى</w:t>
      </w:r>
      <w:r>
        <w:rPr>
          <w:rFonts w:eastAsia="Amiri" w:cs="Amiri" w:ascii="Amiri" w:hAnsi="Amiri"/>
          <w:color w:val="111111"/>
          <w:sz w:val="28"/>
          <w:szCs w:val="28"/>
          <w:rtl w:val="true"/>
          <w:lang w:bidi="ar-SA"/>
        </w:rPr>
        <w:t xml:space="preserve">. </w:t>
      </w:r>
      <w:bookmarkStart w:id="609" w:name="pg20827_277169"/>
    </w:p>
    <w:p>
      <w:pPr>
        <w:pStyle w:val="Heading4"/>
        <w:numPr>
          <w:ilvl w:val="3"/>
          <w:numId w:val="1"/>
        </w:numPr>
        <w:rPr/>
      </w:pPr>
      <w:bookmarkStart w:id="610" w:name="__RefHeading___Toc2490331_3531895371"/>
      <w:bookmarkStart w:id="611" w:name="_Toc207"/>
      <w:bookmarkEnd w:id="609"/>
      <w:bookmarkEnd w:id="610"/>
      <w:r>
        <w:rPr>
          <w:rtl w:val="true"/>
        </w:rPr>
        <w:t>في حرمة نبش قبر المؤمن</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المؤمن و ان كان طفلاً أو مجنونا، الاّ مع العلم باندراسه و صيرورته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بقي عظما فان كان صلبا ففي جواز نبشه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كونه مجرّد صورة بحيث يصير ترابا بأدنى حركة، فالظاهر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نبش قبور الشهداء و العلماء و الصلحاء و أولاد الأئمّة عليهم السلام و لو بعد الاندراس و ان طالت المدّة، سيّما المتّخذ منها مزارا أو مستجارا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توقّف صدق النبش على بروز جسد الميّت فلو أخرج بعض تراب القبر و حفر من دون أن يظهر جسده لايكون من النبش المحرّم، و الأولى الاناطة بالعرف و هتك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لايصدق النبش اذا كان الميّت في سرداب و فتح بابه لوضع ميّت آخر خصوصا اذا لم يظهر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الميّت موضوعا على وجه الأرض و بني عليه بناء لعدم امكان الدفن أو باعتقاد جوازه أو عصيانا فانّ اخراجه لايكون من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في تابوت من صخرة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يحرم نبش قبر المؤمن و ان كان طفلاً أو مجنونا؛ لأنّ قبحه 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بين المسلمين، بل جميع الملّيّين الذين يدفنون موتاهم، مع أنّه يكون هتكا للميّت، و حرمة المؤمن ميّتا كحرمته حيّا، و انّ المطلوب من الدفن انّما هو الحدوث و البقاء لا مجرّد الحدوث، الاّ أن يكون في نبشه مصلحة و لم يعدّ هتكا كانتقاله الى المشاهد المشرّفة و اطلاق معقد الاجماع يشمل الطفل و المجنون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الحرمة باقية الاّ مع العلم باندراسه؛ لأنّ المنساق من الأدلّة و المتيقّن منالاجماع غير مورد العلم بالاندراس، فالمرجع حينئذٍ أصالة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جهة أخرى و الاّ فقد يحرم و قد يجب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لايكفي الظنّ بالاندراس في جواز النبش؛ لأصالة عدم اعتباره، فيكون </w:t>
      </w:r>
    </w:p>
    <w:p>
      <w:pPr>
        <w:pStyle w:val="BookText"/>
        <w:rPr/>
      </w:pPr>
      <w:r>
        <w:rPr>
          <w:rFonts w:ascii="Amiri" w:hAnsi="Amiri" w:eastAsia="Amiri" w:cs="Amiri"/>
          <w:color w:val="111111"/>
          <w:sz w:val="28"/>
          <w:sz w:val="28"/>
          <w:szCs w:val="28"/>
          <w:rtl w:val="true"/>
          <w:lang w:bidi="ar-SA"/>
        </w:rPr>
        <w:t>المرجع استصحاب الحرمة؛ فانّ المناط في الحرمة هو هتك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يبق منه شيء الاّ بعض عظامه فلايبعد القول بعدم الهتك، فلايلزم العلم بصيرورته ترابا حتّى عظامه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لايجوز نبش قبور الشهداء و العلماء و الصلحاء و أولاد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الاندراس و ان طالت المدّة، سيّما المتّخذ منها مزارا أو مستجارا اجماعا، بل ضرورة عند كلّ مذهب بالنسبة الى عظماء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توقّف صدق النبش على بروز جسد الميّت فلو أخرج بعض تراب القبر و حفر من دون أن يظهر جسده لايكون من النبش المحرّم؛ لعدم صدق النبش المعهود بدونه، و لا أقلّ من الشكّ في ذلك فلاتشمله الأدلّة و الأولى في صدق النبش الاناطة بالعرف و هتك الحرمة؛ لأنّ كلّ موضوع لم يرد دليل من الشرع على تحديده فالمرجع فيه هو العرف، و حينئذٍ فان صدق النبش عرفا يحرم، و لايحرم مع الشكّ فضلاً عن صدق العدم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لايصدق النبش اذا كان الميّت في سرداب و فتح بابه لوضع ميّت آخر خصوصا اذا لم يظهر جسد الميّت؛ لأصالة البراءة و السيرة المستمرّة في السراديب المتّخذة للموتى في غالب البلدان، و الظاهر عدم صدق النبش عرفا و لو ظهر الجسد آنا ما ثمّ سدّ باب السرداب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الأمثلة المذكورة في المتن؛ لأنّه لايتحقّق موضوع الحرمة الاّ بعد الدفن، و المفروض عدم تحقّقه بعد، بل قد يجب الاخراج</w:t>
      </w:r>
      <w:r>
        <w:rPr>
          <w:rFonts w:eastAsia="Amiri" w:cs="Amiri" w:ascii="Amiri" w:hAnsi="Amiri"/>
          <w:color w:val="111111"/>
          <w:sz w:val="28"/>
          <w:szCs w:val="28"/>
          <w:rtl w:val="true"/>
          <w:lang w:bidi="ar-SA"/>
        </w:rPr>
        <w:t xml:space="preserve">. </w:t>
      </w:r>
      <w:bookmarkStart w:id="612" w:name="pg20827_277171"/>
    </w:p>
    <w:p>
      <w:pPr>
        <w:pStyle w:val="Heading4"/>
        <w:numPr>
          <w:ilvl w:val="3"/>
          <w:numId w:val="1"/>
        </w:numPr>
        <w:rPr/>
      </w:pPr>
      <w:bookmarkStart w:id="613" w:name="__RefHeading___Toc2490333_3531895371"/>
      <w:bookmarkStart w:id="614" w:name="_Toc208"/>
      <w:bookmarkEnd w:id="612"/>
      <w:bookmarkEnd w:id="613"/>
      <w:r>
        <w:rPr>
          <w:rtl w:val="true"/>
        </w:rPr>
        <w:t>في المستثنيات من حرمة النبش</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النبش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في المكان المغصوب عدوانا أو جهلاً أو نسيانا، فانّه يجب نبشه مع عدم رضا المالك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كفنه مغصوبا أو دفن معه مال مغصوب، بل أو ماله المنتقل بعد موته الى الوارث فيجوز نبشه لاخراجه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بدفن دعاء أو قرآن أو خاتم معه لايجوز نبشه لأخذه، بل لو ظهر بوجه من الوجوه لايجوز أخذه، كما لايجوز عدم العمل بوصيّته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دفن في المكان المغصوب عدوانا أو جهلاً أو نسيانا يجب نبشه مع عدم رضا المالك ببقائه؛ لعدم تحقّق الدفن الشرعي حتّى يثبت موضوع حرمة النبش،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الثانيه عشرة من فصل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الدفن في الأرض المغصوبة، و ان كان الأفضل بل الأحوط للمالك قبول القيمة في غير مورد العدوان بل قد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صغريات الأهمّ و المهمّ، فقد يجب النبش ان كان حقّ المالك أهمّ، و قد يجب بذل القيمة ان كان حقّ الميّت أهمّ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اذا كان كفنه مغصوبا أو دفن معه مال مغصوب، بل لو دفن معه ماله المنتقل بعد موته الى الوارث فيجوز نبشه لاخراجه؛ لأهمّيّة حرمة الاسراف و تضييع المال المحترم عن حرمة النبش بلا اشكال، فمقتضى القاعدة سقوط حكم المهمّ حينئذٍ، و منه يظهر حكم الأسنان الاصطناعيّة ان كانت لها قيمة معتنى بها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بدفن دعاء أو قرآن أو خاتم معه لايجوز نبشه لأخذه، بل لو ظهر بوجه من الوجوه لايجوز أخذه، كما لايجوز عدم العمل بوصيّته من الأوّل؛ كلّ ذلك لوجوب العمل بالوصيّة مع استجماعها لشرائط الصحّة من كونها بقدر الثلث أو زائدا عليه مع امضاء الورثة و أن يكون في الدفن غرض 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مدفونا بلا غسل أو بلا كفن أو تبيّن بطلان غسله أو كون كفنه على الغير الوجه الشرعي كما اذا كان من جلد الميتة أو غير المأكول أو حريرا فيجوز نبشه لتدارك ذلك ما لم يكن موجبا لهتكه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دفن بالتيمّم لفقد الماء فوجد الماء بعد دفنه أو كفّن بالحرير لتعذّر غيره ففي جواز نبشه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دفن بلا صلاة أو تبيّن بطلانها فلايجوز النبش لأجلها، بل يصلّى على قبره، و مثل ترك الغسل في جواز النبش ما لو وضع في القبر على غير القبلة و لو جهلاً أو نسيانا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النبش المحرّم هو ما اذا كان الدفن صحيحا شرعيّا، و لم يتحقّق ذلك في الصور المذكورة؛ لأنّ صحّته تتوقّف على وقوع ما يجب قبله، مع أنّ عمدة الدليل على حرمة النبش الاجماع و المتيقّن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في المذكورات ما لم يكن موجبا لهتكه؛ لأهمّيّة مراعاة عدم هتك المؤمن عن مثل هذه الأمور، فيسقط حكم المهمّ و يبقى حكم الأهمّ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دفن بالتيمّم لفقد الماء فوجد الماء بعد دفنه أو كفّن بالحرير لتعذّر غيره ففي جواز نبشه اشكال؛ من احتمال كون العذر موجبا لانقلاب التكليف مطلقا فلايبقى مورد للنبش حينئذٍ، و من احتمال الانقلاب مادام لم يبلَ الميّت، و المفروض عدم البِلى و عدم الهتك، و عن بعض مشايخنا ترجيح الأوّل؛ تنظيرا للمقام بما اذا تيمّم للصلاة مع العذر في الوقت ثمّ ارتفع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عين الدعوى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الاجماع على حرمة النبش غير هذه الصورة خصوصا مع قرب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دفن بلا صلاة أو تبيّن بطلانها فلايجوز النبش لأجلها، بل يصلّى على قبره؛ لما تقدّم في المسألة السابعة من فصل شرائط صلاة الميّت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ترك الغسل في جواز النبش ما لو وضع في القبر على غير القبلة و لو </w:t>
      </w:r>
    </w:p>
    <w:p>
      <w:pPr>
        <w:pStyle w:val="BookText"/>
        <w:rPr/>
      </w:pPr>
      <w:r>
        <w:rPr>
          <w:rFonts w:ascii="Amiri" w:hAnsi="Amiri" w:eastAsia="Amiri" w:cs="Amiri"/>
          <w:color w:val="111111"/>
          <w:sz w:val="28"/>
          <w:sz w:val="28"/>
          <w:szCs w:val="28"/>
          <w:rtl w:val="true"/>
          <w:lang w:bidi="ar-SA"/>
        </w:rPr>
        <w:t>جهلاً أو نسيانا؛ لعدم كونه حينئذٍ من الدفن الشرعي حتّى يحرم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اثبات حقّ من الحقوق على رؤية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لأهمّيّة ذلك من حرمة نبشه، مع أنّ المتيقّن ممّا دلّ على الحرمة غير ذلك، مضافا الى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انّما تكون فيما اذا لم يكن غرض شرعي في النبش مطلقا، و الاّ فلا حرمة و ان لم يكن ذلك الغرض أهمّ من حرمة النبش، فلايحتاج الى ملاحظة الأهمّيّة و يأتي التصريح من المصنّف قدس سره و نتعرّض هناك لدفع الاشكال عنه،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أجزائه المبانة منه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دفنه معه على وجه لايظهر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الثالثه عشرة من فصل الدفن وجوب ذلك، و اطلاق دليله يشمل مورد النبش أيضا، و لا اطلاق لدليل حرمة النبش من تمام الجهات حتّى يتعارض الاطلاقان؛ لأنّ عمدة دليلها الاجماع و المتيقّن منه غير ذلك، و مع فرض التعارض فالمرجع أصالة الاباحة، ولكن الأحوط هو الدفن بنحو لايظهر الجسد مهما أمكن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في مقبرة لاتناسبه، كما اذا دفن في مقبرة الكفّار، أو دفن معه كافر أو دفن في مزبلة أو بالوعة أو نحو ذلك من الأمكنة الموجبة لهتك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لأهمّيّة مراعاة احترامه عن نبش قبره قطعا، بل تقدّم امكان عدم لزوم مراعاة الأهمّيّة و ترتفع الحرمة بمجرّد الغرض الصحيح الشرعي،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 الى المشاهد المشرّفة و الأماكن المعظّمة على الأقوى، و ان لم يوص بذلك، و ان كان الأحوط الترك مع عدم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أوصى بذلك يجب العمل به؛ لأنّ المناط في حرمة النبش هو هتك المؤمن و ليس فيه 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ذلك يجوز و ان لم يوص به؛ لعدم الهتك هناك و ان كان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موضوعا في تابوت و دفن كذلك، فانّه لايصدق عليه النبش حيث لايظهر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مع ارادة النقل الى المشاهد اختيار هذه الكيفيّة، فانّه خال عن الاشكال أو أقلّ اشكالاً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من موارد جواز النبش هو ما اذا كان موضوعا في تابوت و دفن كذلك، فانّه لايصدق عليه النبش حيث لايظهر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مع ارادة النقل الى المشاهد اختيار هذه الكيفيّة؛ جمودا على احتمال حرمة النبش حينئذٍ للنقل الى المشاهد و جواز تأخير الدفن لمصلحة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جواز النبش للنقل </w:t>
      </w:r>
      <w:bookmarkStart w:id="615" w:name="pg20827_277175"/>
    </w:p>
    <w:p>
      <w:pPr>
        <w:pStyle w:val="BookText"/>
        <w:rPr/>
      </w:pPr>
      <w:bookmarkEnd w:id="615"/>
      <w:r>
        <w:rPr>
          <w:rFonts w:ascii="Amiri" w:hAnsi="Amiri" w:eastAsia="Amiri" w:cs="Amiri"/>
          <w:color w:val="111111"/>
          <w:sz w:val="28"/>
          <w:sz w:val="28"/>
          <w:szCs w:val="28"/>
          <w:rtl w:val="true"/>
          <w:lang w:bidi="ar-SA"/>
        </w:rPr>
        <w:t>و حرمة تأخير الدفن بهذا المقدار فلا ريب في عدم أولويّة الثاني على الأوّل، كما أنّه بناءً على جوازهما معا فلا أولويّة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بغير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دفن غير شرعي فلايشمله دليل حرمة النبش، كما تقدّم في نظائره ولكن الأحوط حينئذٍ اذن الولي لو لم يكن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بدفنه في مكان معّين و خولف عصيانا أو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الدفن وقع على غير المشروع فلا موضوع لحرمة النبش الاّ اذا ثبتت حرمة النبش بدليل لفظي مطلق حتّى يكون العمل بالوصيّة مستلزما لارتكاب الحرام، ولكنّه ممنوع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دعت ضرورة الى النبش، أو عارضه أمر راجح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 موارد التزاحم و لا ريب في تقديم الأهمّ، بل تقدّم جوازه لكلّ غرض صحيح شرعي و لو لم يكن أهمّ فضلاً عمّا اذا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خيف عليه من سبع أو سيل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حكمة الدفن في الابقاء فلا بدّ من وجوب النبش حينئذٍ؛ تحفّظا على الغرض من الدفن</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2490335_3531895371"/>
      <w:bookmarkStart w:id="617" w:name="_Toc209"/>
      <w:bookmarkEnd w:id="616"/>
      <w:r>
        <w:rPr>
          <w:rtl w:val="true"/>
        </w:rPr>
        <w:t>فيما اذا أوصى بنبشه و نقله بعد مدّة الى الأماكن المشرّفة</w:t>
      </w:r>
      <w:bookmarkEnd w:id="617"/>
    </w:p>
    <w:p>
      <w:pPr>
        <w:pStyle w:val="Heading5"/>
        <w:numPr>
          <w:ilvl w:val="4"/>
          <w:numId w:val="1"/>
        </w:numPr>
        <w:rPr/>
      </w:pPr>
      <w:bookmarkStart w:id="618" w:name="__RefHeading___Toc2490337_3531895371"/>
      <w:bookmarkStart w:id="619" w:name="_Toc210"/>
      <w:bookmarkEnd w:id="618"/>
      <w:r>
        <w:rPr>
          <w:rtl w:val="true"/>
        </w:rPr>
        <w:t>اشارة</w:t>
      </w:r>
      <w:bookmarkEnd w:id="61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بنبشه و نقله بعد مدّة الى الأماكن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بجوازه في كلّ مورد يكون هناك رجحان شرعي من جهة من </w:t>
      </w:r>
      <w:bookmarkStart w:id="620" w:name="pg20827_277176"/>
    </w:p>
    <w:p>
      <w:pPr>
        <w:pStyle w:val="BookText"/>
        <w:rPr/>
      </w:pPr>
      <w:bookmarkEnd w:id="620"/>
      <w:r>
        <w:rPr>
          <w:rFonts w:ascii="Amiri" w:hAnsi="Amiri" w:eastAsia="Amiri" w:cs="Amiri"/>
          <w:color w:val="111111"/>
          <w:sz w:val="28"/>
          <w:sz w:val="28"/>
          <w:szCs w:val="28"/>
          <w:rtl w:val="true"/>
          <w:lang w:bidi="ar-SA"/>
        </w:rPr>
        <w:t>الجهات، و لم يكن موجبا لهتك حرمته أو لأذيّة الناس؛ و ذلك لعدم وجود دليل واضح على حرمة النبش الاّ الاجماع، و هو أمر لبّي، و القدر المتيقّن منه 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الاشكال هو أنّ المستفاد من الأدلّة هل هو أصالة حرمة النبش الاّ ما خرج بالدليل، أو أنّ الحرمة تختصّ بما ليس فيه غرض صحيح، و المتيقّن هو الأخير، و الشكّ في التعميم يكفي في عدم ثبوته، فتأمّل</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2490339_3531895371"/>
      <w:bookmarkStart w:id="622" w:name="_Toc211"/>
      <w:bookmarkEnd w:id="621"/>
      <w:r>
        <w:rPr>
          <w:rtl w:val="true"/>
        </w:rPr>
        <w:t xml:space="preserve">فرع </w:t>
      </w:r>
      <w:r>
        <w:rPr>
          <w:rtl w:val="true"/>
        </w:rPr>
        <w:t xml:space="preserve">: </w:t>
      </w:r>
      <w:r>
        <w:rPr>
          <w:rtl w:val="true"/>
        </w:rPr>
        <w:t>في نقل القبر مع ميّته</w:t>
      </w:r>
      <w:bookmarkEnd w:id="62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أصل القبر مع ميّته و ما فيه من التراب بحيث لم يظهر جسد الميّت لايكون من النبش المحرّم فمقتضى الأصل جوازه لو لم يترتّب عليه محذور شرعي</w:t>
      </w:r>
      <w:r>
        <w:rPr>
          <w:rFonts w:eastAsia="Amiri" w:cs="Amiri" w:ascii="Amiri" w:hAnsi="Amiri"/>
          <w:color w:val="111111"/>
          <w:sz w:val="28"/>
          <w:szCs w:val="28"/>
          <w:rtl w:val="true"/>
          <w:lang w:bidi="ar-SA"/>
        </w:rPr>
        <w:t xml:space="preserve">. </w:t>
      </w:r>
      <w:bookmarkStart w:id="623" w:name="pg20827_277177"/>
    </w:p>
    <w:p>
      <w:pPr>
        <w:pStyle w:val="Heading4"/>
        <w:numPr>
          <w:ilvl w:val="3"/>
          <w:numId w:val="1"/>
        </w:numPr>
        <w:rPr/>
      </w:pPr>
      <w:bookmarkStart w:id="624" w:name="__RefHeading___Toc2490341_3531895371"/>
      <w:bookmarkStart w:id="625" w:name="_Toc212"/>
      <w:bookmarkEnd w:id="623"/>
      <w:bookmarkEnd w:id="624"/>
      <w:r>
        <w:rPr>
          <w:rtl w:val="true"/>
        </w:rPr>
        <w:t>في جواز تخريب آثار القبور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تخريب آثار القبور التي علم اندراس ميّتها، ما عدا ما ذكر من قبور العلماء و الصلحاء و أولاد الأئمّة عليهم السلام سيّما اذا كانت في المقبرة الموقوفة للمسلمين مع حاجتهم، و كذا في الأراضي المباحة، ولكن الأحوط عدم التخريب مع عدم الحاجة خصوصا في المباحة غير الموقوفة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تخريب آثار القبور التي علم اندراس ميّتها؛ لأصالة البراءة عن الحرمة بعد عدم دليل عليها و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لعمّت القبور فناء الدور و تزاحمت قبور الموتى مع قصور الأحياء سيّما اذا كانت في المقبرة الموقوفة للمسلمين مع حاجتهم؛ لأنّ الظاهر أنّه ليس المراد بالوقف للدفن مجرّد حدوث الدفن في الجملة، بل مهما أمكن ذلك شرعا 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عدم التخريب مع عدم الحاجة خصوصا في المباحة غير الموقوفة؛ لاحتمال أن يكون الدفن منشأ لحصول حقّ الاختصاص مطلقا فلايزول بانعدام الميّت،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ذلك في قبور العلماء و الصلحاء و أولاد الأئمّة عليهم السلام ؛ لبناء الناس على ابقائها و التبرّك بها خلفا عن سلف، فهي ملاذ العباد في قضاء الحاجات و نيل الطلبات، فلا بدّ و أن يتحفّظ عن الحوادث و 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أنّه قبر مؤمن أو كافر فالأحوط عدم نبشه مع عدم العلم باندراسه أو كونه في مقبرة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لبناء الفقهاء على تغليب جانب الاسلام مهما أمكنهم ذلك</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90343_3531895371"/>
      <w:bookmarkStart w:id="627" w:name="_Toc213"/>
      <w:bookmarkEnd w:id="626"/>
      <w:r>
        <w:rPr>
          <w:rtl w:val="true"/>
        </w:rPr>
        <w:t>فيما اذا دفن الميّت في ملك الغير بغير رضاه</w:t>
      </w:r>
      <w:bookmarkEnd w:id="6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دفن الميّت في ملك الغير بغير رضاه لايجب عليه الرضا ببقائه و لو كان بالعوض، و ان كان الدفن بغير العدوان من جهل أو نسيان فله </w:t>
      </w:r>
      <w:bookmarkStart w:id="628" w:name="pg20827_277178"/>
    </w:p>
    <w:p>
      <w:pPr>
        <w:pStyle w:val="BookText"/>
        <w:rPr/>
      </w:pPr>
      <w:bookmarkEnd w:id="628"/>
      <w:r>
        <w:rPr>
          <w:rFonts w:ascii="Amiri" w:hAnsi="Amiri" w:eastAsia="Amiri" w:cs="Amiri"/>
          <w:color w:val="111111"/>
          <w:sz w:val="28"/>
          <w:sz w:val="28"/>
          <w:szCs w:val="28"/>
          <w:rtl w:val="true"/>
          <w:lang w:bidi="ar-SA"/>
        </w:rPr>
        <w:t>أن يطالب النبش أو يباشره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دفن مال للغير مع الميّت، لكن الأولى بل الأحوط قبول العوض أو الأعراض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دفن الميّت في ملك الغير بغير رضاه لايجب عليه الرضا ببقائه و لو كان بالعوض؛ للأصل و قاعدة السلطنة و كذا ان كان الدفن بغير العدوان من جهل أو نسيان فله أن يطالب النبش أو يباشره؛ لقاعدة السلطنة بعد عدم دليل حاكم عليها و الشكّ في شمول دليل حرمة النبش بالنسبة اليه فيكون المرجع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دفن مال للغير مع الميّت؛ لأنّ مقتضى سلطنته على ماله جواز أخذه له مطلقا ما لم يدلّ دليل على الحرمة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بل الأحوط قبول العوض أو الأعراض؛ لأنّه مع بذل العوض و عدم تضرّره بالأعراض يمكن التشكيك في شمول قاعدة السلطنة له من حيث معارضتها لما دلّ على حرمة النبش مع أنّ ذلك من المجاملات الأخلاقيّة المرغّبة اليها شرعا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490345_3531895371"/>
      <w:bookmarkStart w:id="630" w:name="_Toc214"/>
      <w:bookmarkEnd w:id="629"/>
      <w:r>
        <w:rPr>
          <w:rtl w:val="true"/>
        </w:rPr>
        <w:t>فيما اذا أذن في دفن ميّت في ملكه</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في دفن ميّت في ملكه لايجوز له أن يرجع عن اذنه بعد الدفن، سواء كان مع العوض أو بدونه؛ لأنّه المقدم على ذلك فيشمله حرمة دليل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اذا أذن في الصلاة في داره، فانّه يجوز له الرجوع في أثناء الصلاة، و يجب على المصلّي قطعها في سعة الوقت فانّ حرمة القطع انّما هي بالنسبة الى المصلّي فقط، بخلاف حرمة النبش فانّه لا فرق فيه بين المباشر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الرجوع عن اذنه بعد الوضع في القبر قبل أن يسدّ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الاذن في عقد لازم، و الاّ ليس له الرجوع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أذن في دفن ميّت في ملكه لايجوز له أن يرجع عن اذنه بعد الدفن، سواء </w:t>
      </w:r>
      <w:bookmarkStart w:id="631" w:name="pg20827_277179"/>
    </w:p>
    <w:p>
      <w:pPr>
        <w:pStyle w:val="BookText"/>
        <w:rPr/>
      </w:pPr>
      <w:bookmarkEnd w:id="631"/>
      <w:r>
        <w:rPr>
          <w:rFonts w:ascii="Amiri" w:hAnsi="Amiri" w:eastAsia="Amiri" w:cs="Amiri"/>
          <w:color w:val="111111"/>
          <w:sz w:val="28"/>
          <w:sz w:val="28"/>
          <w:szCs w:val="28"/>
          <w:rtl w:val="true"/>
          <w:lang w:bidi="ar-SA"/>
        </w:rPr>
        <w:t>كان مع العوض أو بدونه؛ لفرض أنّ الدفن وقع صحيحا و مستجمعا للشرائط المعتبرة فيه، فيشمله دليل الحرمة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أذن في الصلاة في داره، فانّه يجوز له الرجوع في أثناء الصلاة، و يجب على المصلّي قطعها في سعة الوقت فانّ حرمة القطع انّما هي بالنسبة الى المصلّي فقط و اذا رجع عن اذنه لايبقى موضوع للحرمة، بل تبطل الصلاة من حيث وقوعها في المكان الغصبي، بخلاف حرمة النبش فانّه لايفرق فيه بين المباشر و غيره لولا احتمال دعوى انصراف الحرمة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الميّت المدفون في ملك الغير باذنه بنبش نابش أو سيل أو سبع أو نحو ذلك لايجب عليه الرضا و الاذن بدفنه ثانيا في ذلك المكان، بل له الرجوع عن اذنه، الاّ اذا كان لازما عليه بعقد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لقاعدة السلطنة و لعموم ما دلّ على وجوب الوفاء بالعقود</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490347_3531895371"/>
      <w:bookmarkStart w:id="633" w:name="_Toc215"/>
      <w:bookmarkEnd w:id="632"/>
      <w:r>
        <w:rPr>
          <w:rtl w:val="true"/>
        </w:rPr>
        <w:t>فيما اذا دفن في مكان مباح فخرج</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دفن في مكان مباح فخرج بأحد المذكورات لايجب دفنه ثانيا في ذلك المكان، بل يجوز أن يدفن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الاستئذان من الولي في الدفن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عظما مجرّدا أو نحو ذلك لايبعد عدم اعتبار اذنه، و ان كان أحوط مع امكانه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دفن في مكان مباح فخرج بأحد المذكورات لايجب دفنه ثانيا في ذلك المكان، بل يجوز أن يدفن في مكان آخر؛ للأصل و اطلاق أدلّة الدفن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الاستئذان من الولي في الدفن الثاني أيضا؛ لعموم ما تقدّم ممّا دلّ على وجوب الاستئذان منه، و وجه التردّد احتمال الانصراف عن الدفن الثاني؛لفرض حصول الاذن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الدفن الثاني خصوصيّة زائدة يحتاج الى </w:t>
      </w:r>
    </w:p>
    <w:p>
      <w:pPr>
        <w:pStyle w:val="BookText"/>
        <w:rPr/>
      </w:pPr>
      <w:r>
        <w:rPr>
          <w:rFonts w:ascii="Amiri" w:hAnsi="Amiri" w:eastAsia="Amiri" w:cs="Amiri"/>
          <w:color w:val="111111"/>
          <w:sz w:val="28"/>
          <w:sz w:val="28"/>
          <w:szCs w:val="28"/>
          <w:rtl w:val="true"/>
          <w:lang w:bidi="ar-SA"/>
        </w:rPr>
        <w:t>الاذن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عظما مجرّدا أو نحو ذلك لايبعد عدم اعتبار اذنه؛ لأنّ احتمال الانصراف في هذه الصورة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اخفاء موت انسان من أولاده و أقربائه الاّ اذا كانت هناك جهة رجحان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أبي عبداللّه عليه السلام في رواية عبدالرحمن بن سيابة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لاتكتموا موت ميّت من المؤمنين مات في غيبته لتعتدّ زوجته و يقسم ميراثه</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المحمول على الكراهة اجماعا، ولكنّه قد يحرم، و قد يستحبّ الكتمان لجهات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الأمكنة التي يستحبّ الدفن فيها و يجوز النقل اليها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أرجح من سائر مواضعه،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الدفن في الحرم يوجب الأمن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استحباب نقل الميّت من عرفات الى مكّة المعظّمة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مكّة من الحرم و هي أقرب الى البيت و ان لم نجد لفظة مكّة فيما تفحّصنا في الأخبار</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اعداد قبر لنفسه، سواء كان في حال المرض أو الصحّة، و يرجّح أن يدخل قبره و يقرأ القرآن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اقتداءً بالأسلاف الصالحين، فقد نقل عن بعضهم أنّهم كانوا يلتزمون بذلك، و أنّه يوجب 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بذل الأرض لدفن المؤمن، كما يستحبّ بذل الكفن له و ان كان غنيّا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تأسّيا بابراهيم الخليل عليه السلام ، و أميرالمؤمنين عليه السلام كما في خبر عقبة بن علقمة</w:t>
      </w:r>
      <w:r>
        <w:rPr>
          <w:rStyle w:val="FootnoteAnchor"/>
          <w:rtl w:val="true"/>
        </w:rPr>
        <w:footnoteReference w:id="97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المباشرة لحفر قبر المؤمن،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لمؤمن قبرا كان كمن بوّأه بيتا موافقا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احتفر لمسلم قبرا محتسبا حرّمه اللّه على النار و بوّأه بيتا من الجنّة، و أورده حوضا فيه من الأباريق عدد نجوم السماء عرضه ما بين أيلة و صنعاء</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مباشرة غسل الميّت؛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به موسى عليه السلام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غسّل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أمّه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للانسان اعداد الكفن و جعله في بيته و تكرار النظر اليه، ففي الحديث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أعدّ الرجل كفنه كان مأجورا كلّما نظر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يكتب من الغافلين و كان مأجورا كلّما نظر اليه</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20827_277184"/>
      <w:bookmarkStart w:id="635" w:name="pg20827_277184"/>
      <w:bookmarkEnd w:id="635"/>
    </w:p>
    <w:p>
      <w:pPr>
        <w:pStyle w:val="Heading2"/>
        <w:numPr>
          <w:ilvl w:val="1"/>
          <w:numId w:val="1"/>
        </w:numPr>
        <w:rPr/>
      </w:pPr>
      <w:bookmarkStart w:id="636" w:name="pg20827_277184"/>
      <w:bookmarkStart w:id="637" w:name="__RefHeading___Toc2490349_3531895371"/>
      <w:bookmarkStart w:id="638" w:name="_Toc216"/>
      <w:bookmarkEnd w:id="636"/>
      <w:bookmarkEnd w:id="637"/>
      <w:r>
        <w:rPr>
          <w:rtl w:val="true"/>
        </w:rPr>
        <w:t>المبحث السابع في الأغسال المندوبة</w:t>
      </w:r>
      <w:bookmarkEnd w:id="638"/>
    </w:p>
    <w:p>
      <w:pPr>
        <w:pStyle w:val="Heading3"/>
        <w:numPr>
          <w:ilvl w:val="2"/>
          <w:numId w:val="1"/>
        </w:numPr>
        <w:rPr/>
      </w:pPr>
      <w:bookmarkStart w:id="639" w:name="__RefHeading___Toc2490351_3531895371"/>
      <w:bookmarkStart w:id="640" w:name="_Toc217"/>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و فيه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الأغسال المندوبة الزمانيّة</w:t>
      </w:r>
    </w:p>
    <w:p>
      <w:pPr>
        <w:pStyle w:val="BookText"/>
        <w:rPr/>
      </w:pPr>
      <w:r>
        <w:rPr>
          <w:rFonts w:ascii="Amiri" w:hAnsi="Amiri" w:eastAsia="Amiri" w:cs="Amiri"/>
          <w:color w:val="111111"/>
          <w:sz w:val="28"/>
          <w:sz w:val="28"/>
          <w:szCs w:val="28"/>
          <w:rtl w:val="true"/>
          <w:lang w:bidi="ar-SA"/>
        </w:rPr>
        <w:t>الفصل الثاني في الأغسال المندوبة المكانيّة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في الأغسال المندوبة الفعليّة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20827_277186"/>
      <w:bookmarkStart w:id="642" w:name="pg20827_277186"/>
      <w:bookmarkEnd w:id="642"/>
    </w:p>
    <w:p>
      <w:pPr>
        <w:pStyle w:val="Heading3"/>
        <w:numPr>
          <w:ilvl w:val="2"/>
          <w:numId w:val="1"/>
        </w:numPr>
        <w:rPr/>
      </w:pPr>
      <w:bookmarkStart w:id="643" w:name="pg20827_277186"/>
      <w:bookmarkStart w:id="644" w:name="__RefHeading___Toc2490353_3531895371"/>
      <w:bookmarkStart w:id="645" w:name="_Toc218"/>
      <w:bookmarkEnd w:id="643"/>
      <w:bookmarkEnd w:id="644"/>
      <w:r>
        <w:rPr>
          <w:rtl w:val="true"/>
        </w:rPr>
        <w:t xml:space="preserve">الفصل الأوّل </w:t>
      </w:r>
      <w:r>
        <w:rPr>
          <w:rtl w:val="true"/>
        </w:rPr>
        <w:t xml:space="preserve">: </w:t>
      </w:r>
      <w:r>
        <w:rPr>
          <w:rtl w:val="true"/>
        </w:rPr>
        <w:t>في الأغسال المندوبة الزمانيّة</w:t>
      </w:r>
      <w:bookmarkEnd w:id="645"/>
    </w:p>
    <w:p>
      <w:pPr>
        <w:pStyle w:val="Heading4"/>
        <w:numPr>
          <w:ilvl w:val="3"/>
          <w:numId w:val="1"/>
        </w:numPr>
        <w:rPr/>
      </w:pPr>
      <w:bookmarkStart w:id="646" w:name="__RefHeading___Toc2490355_3531895371"/>
      <w:bookmarkStart w:id="647" w:name="_Toc219"/>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و الأغسال المندوبة مطلقا كثيرة و عدّ بعضهم سبعا و أربعين، و بعضهم أنهاها الى خمسين، و بعضهم الى أزيد من ستّين، و بعضهم الى سبع و ثمانين، و بعضهم الى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 مكانيّة و فعليّة امّا للفعل الذي يريد أن يفعل أو للفعل الذي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المكانيّة أيضا في الحقيقة فعليّة؛ لأنّها امّا للدخول في مكان أو للكون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التقسيم استقرائي و لا أثر له في كتب القدماء، ولكنّه واقع بحسب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الزمانيّة فأغسال</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490357_3531895371"/>
      <w:bookmarkStart w:id="649" w:name="_Toc220"/>
      <w:bookmarkEnd w:id="648"/>
      <w:r>
        <w:rPr>
          <w:rtl w:val="true"/>
        </w:rPr>
        <w:t>في غسل الجمعة</w:t>
      </w:r>
      <w:bookmarkEnd w:id="64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رجحانه من الضروريّات، و كذا تأكّد استحبابه معلوم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الحثّ عليه كثيرة،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يكون طهارة له من الجمعة الى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 كفّارة لما بينهما من الذنوب من الجمعة الى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منها التعبير بالوجوب؛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واجب على كلّ ذكر أو أنثى من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في آخر عن غسل يوم الجمعة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على كلّ ذكر و أنثى من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غسل الجمعة واجبا؟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أتمّ صلاة الفريضة بصلاة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أتمّ وضوء النافلة بغسل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لايتركه الاّ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سادس عمّن نسيه حتّى صلّى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في وقت فعليه أن يغتسل و يعيد الصلاة و ان مضى الوقت فقد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جماعة الى وجوبه، منهم الكليني و الصدوق و شيخنا البهائي على 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استحبابه، و الوجوب في الأخبار منزّل على تأكّد الاستحباب، و فيها قرائن كثيرة على ارادة هذا المعنى، فلاينبغي الاشكال في عدم وجوبه، و ان كان الأحوط عدم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من الأغسال الزمانيّة غسل الجمعة و رجحانه من الضروريّات و كذا تأكّد استحبابه معلوم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الحثّ عليه كثيرة و في جملة منها التعبير بالوجوب و قد أطلق الوجوب على جملة أخرى من الأغسال أيضا في موثّقة سماعة</w:t>
      </w:r>
      <w:r>
        <w:rPr>
          <w:rStyle w:val="FootnoteAnchor"/>
          <w:rtl w:val="true"/>
        </w:rPr>
        <w:footnoteReference w:id="980"/>
      </w:r>
      <w:r>
        <w:rPr>
          <w:rFonts w:ascii="Amiri" w:hAnsi="Amiri" w:eastAsia="Amiri" w:cs="Amiri"/>
          <w:color w:val="111111"/>
          <w:sz w:val="28"/>
          <w:sz w:val="28"/>
          <w:szCs w:val="28"/>
          <w:rtl w:val="true"/>
          <w:lang w:bidi="ar-SA"/>
        </w:rPr>
        <w:t>مع أنّهم لايقولون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التتبّع يشهد أنّ كلّ ما زيد فيه من المبالغة في فعله و تركه كان الى الاستحباب أقرب منه الى الوجوب</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قدس سره هذا في موارد من كتابه من أمارات الندب، و صرّح بأنّه قد جرت عادة الأئمّة عليهم السلام على ذلك، هذا مع أنّ من لوازم الوجوب الايعاد على الترك، و لم يرد ايعاد عليه في النصوص، مضافا الى أنّ جميع ما ورد في غسل الجمعة و سائر الأعياد ارشاد الى ما جبلّت عليه فطرة الناس من التغسيل و التنظيف في </w:t>
      </w:r>
    </w:p>
    <w:p>
      <w:pPr>
        <w:pStyle w:val="BookText"/>
        <w:rPr/>
      </w:pPr>
      <w:r>
        <w:rPr>
          <w:rFonts w:ascii="Amiri" w:hAnsi="Amiri" w:eastAsia="Amiri" w:cs="Amiri"/>
          <w:color w:val="111111"/>
          <w:sz w:val="28"/>
          <w:sz w:val="28"/>
          <w:szCs w:val="28"/>
          <w:rtl w:val="true"/>
          <w:lang w:bidi="ar-SA"/>
        </w:rPr>
        <w:t>الأعياد، و انّما أكّدوا عليهم السلام في عيد الجمعة؛ لأنّه متكرّر في كلّ شهر مرّات يمكن أن يتسامح فيه الناس، فأكّد ذلك أشدّ التأكيد، مع أنّ التأكيد في التطهير و التنظيف من عادة الشرع مهما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في الأخبار منزّل على تأكّد الاستحباب، و فيها قرائن كثيرة على ارادة هذا المعنى كصحيحة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الغسل في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في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السفر و الحضر، الحديث</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 في رواية أبي البختري عن جعفر عن أبيه عن جدّه عليهم السلام عن النبي صلى الله عليه و آله أنّه قال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على الناس في كلّ سبعة أيّام الغسل، فاغتسل يوم الجمعة و لو أنّك تشتري الماء بقوت يومك و تطويه؛ فانّه ليس شيء من التطوّع أعظم منه</w:t>
      </w:r>
      <w:r>
        <w:rPr>
          <w:rFonts w:eastAsia="Amiri" w:cs="Amiri" w:ascii="Amiri" w:hAnsi="Amiri"/>
          <w:color w:val="111111"/>
          <w:sz w:val="28"/>
          <w:szCs w:val="28"/>
          <w:rtl w:val="true"/>
          <w:lang w:bidi="ar-SA"/>
        </w:rPr>
        <w:t>».</w:t>
      </w:r>
      <w:r>
        <w:rPr>
          <w:rStyle w:val="FootnoteAnchor"/>
          <w:rtl w:val="true"/>
        </w:rPr>
        <w:footnoteReference w:id="98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في عداد المندوبات في جملة من الروايات، مع أنّ مقتضى الأصل عدم الوجوب نفسيّا كان أو غيريّا، الاّ أن يدلّ دليل غير معارض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استقرار المذهب على الندب و عن الخلاف و الغنية الاجماع على الندب بين القدماء أيضا، و الوجوب النفسي منفي بالأدلّة الحاصرة للأغسال الواجبة في غيره، و الغيري منفي بضرورة المذهب بل الدين؛ اذ لم ينسب الى أحد اشتراط صحّة </w:t>
      </w:r>
      <w:bookmarkStart w:id="650" w:name="pg20827_277189"/>
    </w:p>
    <w:p>
      <w:pPr>
        <w:pStyle w:val="BookText"/>
        <w:rPr/>
      </w:pPr>
      <w:bookmarkEnd w:id="650"/>
      <w:r>
        <w:rPr>
          <w:rFonts w:ascii="Amiri" w:hAnsi="Amiri" w:eastAsia="Amiri" w:cs="Amiri"/>
          <w:color w:val="111111"/>
          <w:sz w:val="28"/>
          <w:sz w:val="28"/>
          <w:szCs w:val="28"/>
          <w:rtl w:val="true"/>
          <w:lang w:bidi="ar-SA"/>
        </w:rPr>
        <w:t>العبادات بغسل الجمعة، فلاينبغي الاشكال في عدم وجوبه، و ان كان الأحوط عدم تركه؛ خروجا عن خلاف من أوجبه و جمودا على بعض النصوص</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490359_3531895371"/>
      <w:bookmarkStart w:id="652" w:name="_Toc221"/>
      <w:bookmarkEnd w:id="651"/>
      <w:r>
        <w:rPr>
          <w:rtl w:val="true"/>
        </w:rPr>
        <w:t>في وقت غسل الجمعة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غسل الجمعة من طلوع الفجر الثاني الى الزوال، و بعده الى آخر يوم السبت قضاءً، لكن الأولى و الأحوط فيما بعد الزوال الى الغروب من يوم الجمعة أن ينوي القربة من غير تعرّض للأداء و القضاء، كما أنّ الأولى مع تركه الى الغروب أن يأتي به بعنوان القضاء في نهار السبت لا في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قضائه غروب يوم السبت و احتمل بعضهم جواز قضائه الى آخر الأسبوع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لا بقصد الورود بل برجاء المطلوبيّة؛ لعدم الدليل عليه الاّ الرضوي الغير المعلوم كونه منه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غسل الجمعة من طلوع الفجر الثاني؛ للنصّ و الاجماع ففي صحيحة زرارة و الفضيل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اذا اغتسلت بعد الفجر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في رواية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 بعد طلوع الفجر أجزأك غسلك ذلك للجنابة و الجمعة، الحديث</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يشهد له أصالة عدم المشروعيّة الاّ فيما يصدق عليه يوم الجمعة ان لم نقل بأنّه في كلّ أسبوع مرّة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يستمرّ الى الزوال؛ لدعوى الاجماع عليه، و لخبر دعائم الاسلام عن أبي جعفر محمّد بن علي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الغسل يوم الجمعة؛ فانّه من السنّة وليكن غسلك قبل الزوال</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لما دلّ على أنّ حكمة تشريعه الطهارة و النظافة للاجتماع للصلاة</w:t>
      </w:r>
      <w:r>
        <w:rPr>
          <w:rStyle w:val="FootnoteAnchor"/>
          <w:rtl w:val="true"/>
        </w:rPr>
        <w:footnoteReference w:id="988"/>
      </w:r>
      <w:r>
        <w:rPr>
          <w:rFonts w:ascii="Amiri" w:hAnsi="Amiri" w:eastAsia="Amiri" w:cs="Amiri"/>
          <w:color w:val="111111"/>
          <w:sz w:val="28"/>
          <w:sz w:val="28"/>
          <w:szCs w:val="28"/>
          <w:rtl w:val="true"/>
          <w:lang w:bidi="ar-SA"/>
        </w:rPr>
        <w:t>، و في موثّقة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 بين الليل، فان فاته اغتسل يوم السبت</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فانّه ظاهر في أنّ له في يوم الجمعة وقت أداء و وقت فوت، و المعهود من وقت الأداء هو 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سماعة بن مهران عن أبي عبداللّه عليه السلام ، في الرجل لايغتسل يوم الجمعة في أوّل النهار،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من آخر النهار، فان لم يجد فليقضه يوم السبت</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فلا ظهور فيه أنّه أداء الى آخر النهار، و لعلّ ذكر آخر النهار لاختيار القضاء؛ لأنّ بعد الزوال وقت الاشتغال بالصلاة و الأمور الخصوصيّة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و الأحوط فيما بعد الزوال الى الغروب من يوم الجمعة أن ينوي القربة من غير تعرّض للأداء و القضاء؛ لتسالمهم على مشروعيّة اتيانه يوم الجمعة من أوّل الفجر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البحث في أنّه قضاء بعد الزوال أو لا؟ و يمكن حمل ما ورد في التحديد بالزوال على التحديد بالنسبة الى بعض مراتب الفضل كما هو المعهود في المندوبات دون أصل التوقيت الحقيقي كما في سائر الموقّتات، فيكون المراد بالقضاء امّا مطلق الاتيان أو القضاء بالنسبة الى بعض </w:t>
      </w:r>
    </w:p>
    <w:p>
      <w:pPr>
        <w:pStyle w:val="BookText"/>
        <w:rPr/>
      </w:pPr>
      <w:r>
        <w:rPr>
          <w:rFonts w:ascii="Amiri" w:hAnsi="Amiri" w:eastAsia="Amiri" w:cs="Amiri"/>
          <w:color w:val="111111"/>
          <w:sz w:val="28"/>
          <w:sz w:val="28"/>
          <w:szCs w:val="28"/>
          <w:rtl w:val="true"/>
          <w:lang w:bidi="ar-SA"/>
        </w:rPr>
        <w:t>مراتب الأولويّة، و على هذا يمكن القول به في جميع الأغسال المقيّدة بقيدخاصّ زمانا كان أو غيره؛ لأنّ أصلها خير محض و تقييد الخير المحض بقيد لايوجب سقوط أصل خيريّته في غير مورد ذلك القيد الاّ بدليل يدلّ عليه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يغتسل يوم الجمعة عند الرواح</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فيمكن أن يراد به الرواح الى صلاة الجمعة فيكون قريبا من الزوال، و يمكن أن يراد به بعد الزوال فيكون دليلاً على الجواز بعنوان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الأولى مع تركه الى الغروب أن يأتي به بعنوان القضاء في نهار السبت لا في ليلته لما تقدّم في خبر سماعة، و مثله خبر ابن بكير بعد حملهما على مجرّد الأولويّة كما هو المتعارف في المندوبات، و لذا نسب الى الأكثر جواز القضاء في ليلة السبت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نفي القضاء كخبر ذريح</w:t>
      </w:r>
      <w:r>
        <w:rPr>
          <w:rStyle w:val="FootnoteAnchor"/>
          <w:rtl w:val="true"/>
        </w:rPr>
        <w:footnoteReference w:id="992"/>
      </w:r>
      <w:r>
        <w:rPr>
          <w:rFonts w:ascii="Amiri" w:hAnsi="Amiri" w:eastAsia="Amiri" w:cs="Amiri"/>
          <w:color w:val="111111"/>
          <w:sz w:val="28"/>
          <w:sz w:val="28"/>
          <w:szCs w:val="28"/>
          <w:rtl w:val="true"/>
          <w:lang w:bidi="ar-SA"/>
        </w:rPr>
        <w:t>، فمحمول على عدم التأكّد لا عدم التشريع و الاّ لكان خلاف الاجماع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لا بقصد الورود بل برجاء المطلوبيّة؛ لعدم الدليل عليه الاّ الرضوي فانّه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فاتك الغسل يوم الجمعة قضيت السبت أو ما بعده من أيّام الجمعة</w:t>
      </w:r>
      <w:r>
        <w:rPr>
          <w:rFonts w:eastAsia="Amiri" w:cs="Amiri" w:ascii="Amiri" w:hAnsi="Amiri"/>
          <w:color w:val="111111"/>
          <w:sz w:val="28"/>
          <w:szCs w:val="28"/>
          <w:rtl w:val="true"/>
          <w:lang w:bidi="ar-SA"/>
        </w:rPr>
        <w:t>».</w:t>
      </w:r>
      <w:r>
        <w:rPr>
          <w:rStyle w:val="FootnoteAnchor"/>
          <w:rtl w:val="true"/>
        </w:rPr>
        <w:footnoteReference w:id="99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أر قائلاً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مخدوش بأنّ عدم وجدان قائل به لايضرّ بالتمسّك به في الأحكام غير الالزاميّة بناءً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وجه كونه غير معلوم الانتساب اليه عليه السلام </w:t>
      </w:r>
      <w:r>
        <w:rPr>
          <w:rFonts w:eastAsia="Amiri" w:cs="Amiri" w:ascii="Amiri" w:hAnsi="Amiri"/>
          <w:color w:val="111111"/>
          <w:sz w:val="28"/>
          <w:szCs w:val="28"/>
          <w:rtl w:val="true"/>
          <w:lang w:bidi="ar-SA"/>
        </w:rPr>
        <w:t xml:space="preserve">. </w:t>
      </w:r>
      <w:bookmarkStart w:id="653" w:name="pg20827_277192"/>
    </w:p>
    <w:p>
      <w:pPr>
        <w:pStyle w:val="Heading4"/>
        <w:numPr>
          <w:ilvl w:val="3"/>
          <w:numId w:val="1"/>
        </w:numPr>
        <w:rPr/>
      </w:pPr>
      <w:bookmarkStart w:id="654" w:name="__RefHeading___Toc2490361_3531895371"/>
      <w:bookmarkStart w:id="655" w:name="_Toc222"/>
      <w:bookmarkEnd w:id="653"/>
      <w:bookmarkEnd w:id="654"/>
      <w:r>
        <w:rPr>
          <w:rtl w:val="true"/>
        </w:rPr>
        <w:t>في تقديم غسل الجمعة</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غسل الجمعة يوم الخميس، بل ليلة الجمعة اذاخاف اعواز الماء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ليلة الخميس فمشكل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مع عدم قصد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احتمل بعضهم جواز تقديمه حتّى من أوّل الأسبوع أيضا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قدّمه يوم الخميس ثمّ تمكّن منه يوم الجمعة يستحبّ اعادته، و ان تركه يستحبّ قضاؤه يوم السبت، و أمّا اذا لم يتمكّن من أدائه يوم الجمعة فلايستحبّ قضاؤه، و اذا دار الأمر بين التقديم و القضاء فالأولى اختيار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جواز تقديم غسل الجمعة يوم الخميس فهو المشهور، بل ادّعي نفي الخلاف فيه، و في مرسلة محمّد بن الحسين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تأتون غدا منزلاً ليس فيه ماء فاغتسلوا اليوم لغد فاغتسلنا يوم الخميس للجمعة</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مثلها ما في رواية الحسين بن موسى بن جعفر عن أمّه و أمّ أحمد ابنة موسى ابن جعفر قالتا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الحسن عليه السلام بالبادية 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فانّ الماء بها غدا قليل، فاغتسلنا يوم الخميس ليوم الجمعة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أمّا جواز تقديمه ليلة الجمعة فنسب الى المصابيح دعوى الاجماع عليه، مع أنّ المستفاد من النصّ أنّ مناط التقديم اعواز الماء و لا فرق فيه بين يوم الخميس و ليلة الجمعة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ظنّي و الاجماع اجتهادي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حصول الاطمئنان بل القطع بالمناط و هو يكفي، و كونالاجماع اجتهاديّا أوّل الدعوى و عهدة اثباتها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خوف اعواز الماء و سائر الأعذار، و ان كان الأولى قصد الرجاء في غير اعواز الماء؛ جمودا على مورد النصّ ان لم يستفد من مجموع الأخبار بعد ردّ بعضها الى بعض أنّ المناط الغسل في كلّ أسبوع مرّة و أنّ أفضل أوقاته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قدّمه يوم الخميس ثمّ تمكّن منه يوم الجمعة يستحبّ اعادته؛ لسقوط البدل بالتمكّن من المبدل بعد ما يظهر من أدلّة المقام أنّ البدليّة ماداميّة لا دائميّة، و بالتمكّن من المبدل ظهر أنّه لم يكن بدلاً أصلاً، هذا بناءً على المشهور؛ لأنّه بعد التمكّن من المبدل و سقوط البدل عن البدليّة فكأنّه لم يأت به أصلاً، فتشمله أدلّة القضاء قهرا، هذا بناءً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تركه فيستحبّ قضاؤه يوم السبت، و أمّا اذا لم يتمكّن من الأداء يوم الجمعة فلايستحبّ قضاؤه؛ لاستقرار حكم البدليّة حينئذٍ فلا أمر بالأداء حتّى يتحقّق مع تركه القضاء، كما في جميع التكاليف الاضطراريّة التي لايتمكّن فيها المكلّف من اتيان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دار الأمر بين التقديم و القضاء فالأولى اختيار الأوّل؛ لانطباق عنوان المسارعة الى الخير بالنسبة اليه و أنّه نحو اهتمام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حين الاغتسال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أنّ محمّدا عبده و رسوله، اللّهمّ صلّ على محمّد و آل محمّد، و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أبي ولاّد الحنّاط عن أبي عبداللّه عليه السلام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يوم الجمعة للجمعة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اله الاّ اللّه وحده </w:t>
      </w:r>
    </w:p>
    <w:p>
      <w:pPr>
        <w:pStyle w:val="BookText"/>
        <w:rPr/>
      </w:pPr>
      <w:r>
        <w:rPr>
          <w:rFonts w:ascii="Amiri" w:hAnsi="Amiri" w:eastAsia="Amiri" w:cs="Amiri"/>
          <w:color w:val="111111"/>
          <w:sz w:val="28"/>
          <w:sz w:val="28"/>
          <w:szCs w:val="28"/>
          <w:rtl w:val="true"/>
          <w:lang w:bidi="ar-SA"/>
        </w:rPr>
        <w:t>لا شريك له، و أنّ محمّدا عبده و رسوله، اللّهمّ صلّ على محمّد و آلمحمّد، و اجعلني من التوّابين و 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طهرا له من الجمعة الى الجمعة</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في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اغتسلت للجمعة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من كلّ آفة تمحق ديني و تبطل به عملي، اللّهمّ اجعلني من التوّابين و اجعلني من المتطهّرين</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غسل الجمعة بين الرجل و المرأة، و الحاضر و المسافر، و الحرّ و العبد، و من يصلّي الجمعة و من يصلّي الظهر، بل الأقوى استحبابه للصبي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العبد اذن المولى اذا كان منافيا لحقّه، بل الأحوط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الرجال آكد بلى في بعض الأخبار رخصة تركه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استحباب غسل الجمعة بين الرجل و المرأة، و الحاضر و المسافر، و الحرّ و العبد؛ للاطلاق و قاعدة الاشتراك بالنسبة الى الرجل و المرأة و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عبداللّه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 أنثى، عبد أو حرّ</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منها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السفر و الحضر، الاّ أن يخاف المسافر على نفسه القرّ</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في مرفوعة أحمد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واجب على الرجال و النساء في السفر و الحضر الاّ أنّه رخّص للنساء في السفر لقلّة الماء</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كذا لا فرق بين من يصلّي الجمعة و من يصلّي الظهر؛ لاطلاق الأدلّة الآبية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الى الجمعة فليغتسل</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أو قول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يغتسل يوم الجمعة عند الرواح</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فمحمول على الأفضليّة 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استحبابه للصبي المميّز؛ للاطلاق و قد تقدّم مرارا صحّة عبادات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العبد اذن المولى اذا كان منافيا لحقّه؛ لأنّ عمله مطلقا مملوك لغيره فلايصحّ له التصرّف فيه الاّ باذن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الأحوط مطلقا؛ لقاعدة السلطنة و لا مخصّص لها الاّ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00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لايشمل المقام؛ اذ لا معصية في الترك، ولكن يحتمل أن يراد منه مطلق الأمور الالهيّة واجبة كانت أو مندوبة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تأكيده بالنسبة الى الرجال فلم أجد ما يدلّ على كونه آكد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نعم،ورد أنّه ليس على النساء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رخصة الترك لاتختصّ بالنساء، بل هي للرجال أيضا؛ لفرض أنّه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بالنسبة الى النساء عدم الاستحباب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جواز الترك في الحضر، كرواية جابر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غسل الجمعة في السفر، و يجوز لها تركه في الحضر</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لا بدّ من حملها على عدم التأكيد لهنّ، و يمكن أن تكون الحكمة في عدم التأكيد قوله عليه السلام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لاتحدّثوهنّ فيتّخذنه علّة</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كراهة تركه بل في بعضها الأمر باستغفار التارك، و عن أميرالمؤمنين عليه السلام أنّه قال في مقام التوبيخ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لأنت أعجز من تارك الغسل يوم الجمعة، فانّه لاتزال في طهر الى الجمعة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بعض الأخبار كراهة ترك غسل الجمعة؛ 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الغسل يوم الجمعة فانّه سنّة، الحديث</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في بعض الأخبار اطلاق الفاسق على تارك الغسل يوم الجمعة</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بعضها الأمر باستغفار التارك؛ ففي رواية محمّد بن سهل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يدع غسل الجمعة ناسيا أو غيرذلك؟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فقد تمّت صلاته، و ان كان متعمّدا فالغسل أحبّ اليّ، و ان هو فعل فليستغفراللّه و لايعود</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في صحيحة أبي بصير أنّه سأل أبا عبداللّه عليه السلام عن الرجل يدع غسل يوم الجمعة ناسيا أو متعمّدا،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ناسيا فقد تمّت صلاته و ان كان متعمّدا فليستغفراللّه و لايعد</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أضف اليه أنّ الاستغفار و الاعادة بالنسبة الى ترك بعض الآداب و السنن حسن لا ريب فيه، و قد وردت فيهما النصوص في موارد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خوف فوت الغسل يوم الجمعة لا لاعواز الماء، بل لأمر آخر كعدم التمكّن من استعماله أو لفقد عوض الماء مع وجوده فلايبعد جواز تقديمه أيضا يوم الخميس، و ان كان الأولى عدم قصد الخصوصيّة و الورود بل الاتيان به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ذكر اعواز الماء في الخبر من باب المثال لمطلق العذر كما هو الظاهر بل المعلوم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في الغسل يوم الخميس من جهة خوف اعواز الماء يوم الجمعة فتبيّن في الأثناء وجوده و تمكّنه منه يومها بطل غسله و لايجوز اتمامه بهذا العنوان و العدول منه الى غسل آخر مستحبّ الاّ اذا كان من الأوّل قاصدا للأمرين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شرع في الغسل يوم الخميس من جهة خوف اعواز الماء يوم الجمعة فتبيّن في الأثناء وجوده و تمكّنه منه يومها بطل غسله و لايجوز اتمامه بهذا العنوان؛ لأنّ شرط صحّة التقديم انّما هو العذر و مع عدمه فلا وجه لتشريع التقديم؛ لأنّ المشروط ينعدم بفقد شرطه، هذا اذا قلنا بأنّ التقييد من باب وحدة المطلوب، و أمّا اذا قلنا بأنّه من باب تعدّد المطلوب كما هو الظاهر في المندوبات، فجواز التقديم و التأخير مطلقا مطابق للقاعدة و ان كان موجبا لفوات الفضيلة و يكون بالنسبة الى خصوص درك الفضيلة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العدول الى غسل آخر مستحبّ فلأنّه خلاف الأصل، و يحتاج الى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فيما اذا كان من الأوّل قاصدا للأمرين فلأنّ بطلان قصد خصوص غسل الجمعة لايستلزم بطلان قصد غيره الذي وقع منه صحيحا، و تقدّم في تداخل الأغسال صحّة قصد أمر الجميع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اتيانه قريبا من الزوال، و ان كان يجزي من طلوع الفجر اليه،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يجزيك اذا اغتسلت بعد طلوع الفجر و كلّما قرب من الزوال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 الآخر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أوقاته قبل الزوال</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في خبر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غسلك قبل الزوال</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قد تقدّم قول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يوم الجمعة عند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أنّ في القضاء كلّ ما كان أقرب الى وقت الأداء كان أفضل، فاتيانه في صبيحة السبت أولى من اتيانه عند الزوال منه أو بعده، و كذا في التقديم فعصر يوم الخميس أولى من صبحه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عن وجه، و ان لم يكن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أفضليّته ما بعد الزوال من يوم الجمعة من السبت فلا اشكال فيه و ان قلنا بكونه قضاءً كما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نسبه في المستند الى القيل 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وجهه بالنسبة الى القضاء أنّه من المسارعة الى موجب المغفرة و من استباق الخيرات و لا ريب في 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التقديم و أنّ القرب الى الجمعة يوجب اكتساب الفضيلة بالمجاورة، فتشمله قاعدة الميسور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الاشكال في أنّ الغسل بعد الزوال من يوم الجمعة أفضل من يوم السبت فلكونه في يوم الجمعة أقرب الى المسارعة الى الخير و احتمال أن يكون التوقيت الى الزوال من باب الأفضليّة كما هو الغالب في المندوبات لا التوقيت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الأقوى كونه قضاءً بعد الزوال فهو مشكل بعد احتمال أن يكون المراد بالقضاء الوارد في النصوص مطلق الاتيان أو القضاء الاصطلاحي لكن بالنسبة الى بعض مراتب المطلوب لاتمامه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غسل الجمعة وجب عليه، و مع تركه عمدا تجب الكفّارة، و الأحوط قضاؤه يوم السبت، و كذا اذا تركه سهوا أو لعدم التمكّن منه، فانّ الأحوط قضاؤه، و أمّا الكفّارة فلاتجب الاّ مع التعمّد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الوجوب فلعموم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فلما دلّ على ترتيبها على مخالفة المنذور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القضاء فلتعلّق النذر بغسل الجمعة المشروع، و المفروض تشريع القضاء بالنسبة اليه، فيكون القضاء أيضا مورد الأمر النذري، كما يكون مورد الأمر الاستحبابي ما لم يصرّح بالخلاف، مضافا الى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الشامل للواجبات بالنذر الاّ ما خرج بالدليل، و يمكن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يختصّ بما اذا لوحظ القضاء في النذر أيضا و الأخير منصرف الى اليوميّة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بتخيّل يوم الخميس بعنوان التقديم أو بتخيّل يوم السبت بعنوان القضاء فتبيّن كونه يوم الجمعة فلايبعد الصحّة خصوصا اذا قصد الأمر الواقعي و كان الاشتباه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اغتسل بقصد يوم الجمعة فتبيّن كونه يوم الخميس مع خوف الاعواز أو يوم السبت، و أمّا لو قصد غسلاً آخر غير غسل الجمعة أو قصد الجمعة فتبيّن كونه مأمورا لغسل آخر ففي الصحّة اشكال، الاّ اذا قصد الأمر الفعلي الواقعي و كان الاشتباه في التطبيق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اغتسل بتخيّل يوم الخميس بعنوان التقديم أو بتخيّل يوم السبت بعنوان القضاء فتبيّن كونه يوم الجمعة فلايبعد الصحّة خصوصا اذا قصد الأمر الواقعي و كان الاشتباه في التطبيق؛ لأنّ قصد عنوان التقديم أو قصد القضاء لايغيّر الواقع عمّا هو عليه الاّ اذا رجع الى قصد عدم الامتثال لو كان في الواقع يوم الجمعة فيبطل حينئذٍ من ناحية فقد القصد لا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اغتسل بقصد يوم الجمعة فتبيّن كونه يوم الخميس مع خوف الاعواز أو يوم السبت؛ لأنّ قصد يوم الجمعة كان طريقا الى قصد التكليف الواقعي، و المفروض تحقّقه في حال الواقع، فقد وقع القصد الى الواقع اجمالاً فيقع قصد الخصوصيّة لغوا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الى قصد عدم الغسل لو كان في الواقع خميسا أو سبتا 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قصد غسلاً آخر غير غسل الجمعة أو قصد الجمعة فتبيّن كونه مأمورا لغسل آخر ففي الصحّة اشكال بناءً على عدم استحباب الغسل نفسا و الاّ يقع عن أمره النفسي و كذا بناءً على عدم اتّحاد حقيقة الأغسال المندوبة و الاّ فيقع عمّا عليه و ان لم يكن امتثالاً بالنسبة اليه فراجع المسألة السابعه عشرة من فصل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لاينقض بشيء من الحدث الأصغر و الأكبر؛ اذ المقصود ايجاده يوم الجمعة و قد حصل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استحباب ايقاع صلاة الجمعة مع الغسل، كما يظهر من موثّقة عمّار الساباطي</w:t>
      </w:r>
      <w:r>
        <w:rPr>
          <w:rStyle w:val="FootnoteAnchor"/>
          <w:rtl w:val="true"/>
        </w:rPr>
        <w:footnoteReference w:id="1013"/>
      </w:r>
      <w:r>
        <w:rPr>
          <w:rFonts w:ascii="Amiri" w:hAnsi="Amiri" w:eastAsia="Amiri" w:cs="Amiri"/>
          <w:color w:val="111111"/>
          <w:sz w:val="28"/>
          <w:sz w:val="28"/>
          <w:szCs w:val="28"/>
          <w:rtl w:val="true"/>
          <w:lang w:bidi="ar-SA"/>
        </w:rPr>
        <w:t>ينقض من هذه الجهة و ان لم ينقض بالنسبة الى أصله</w:t>
      </w:r>
      <w:r>
        <w:rPr>
          <w:rFonts w:eastAsia="Amiri" w:cs="Amiri" w:ascii="Amiri" w:hAnsi="Amiri"/>
          <w:color w:val="111111"/>
          <w:sz w:val="28"/>
          <w:szCs w:val="28"/>
          <w:rtl w:val="true"/>
          <w:lang w:bidi="ar-SA"/>
        </w:rPr>
        <w:t xml:space="preserve">. </w:t>
      </w:r>
      <w:bookmarkStart w:id="656" w:name="pg20827_277202"/>
    </w:p>
    <w:p>
      <w:pPr>
        <w:pStyle w:val="BookText"/>
        <w:rPr/>
      </w:pPr>
      <w:bookmarkEnd w:id="6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غسل الجمعة من الجنب و الحائض، بللايبعد اجزاؤه عن غسل الجنابة، بل عن غسل الحيض اذا كان بعد 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المختار في هذه المسألة في المسألة السادسه عشرة من فصل مستحبّات غسل الجنابة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على الغسل لفقد الماء أو غيره يصحّ التيمّم و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الغسل قبل خروج الوقت فالأحوط الاغتسال لادراك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حكم هذه المسألة في المسألة العاشرة من فصل أحكام التيمّم فلا وجه للتكرار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490363_3531895371"/>
      <w:bookmarkStart w:id="658" w:name="_Toc223"/>
      <w:bookmarkEnd w:id="657"/>
      <w:r>
        <w:rPr>
          <w:rtl w:val="true"/>
        </w:rPr>
        <w:t>في أغسال ليالي شهر رمضان</w:t>
      </w:r>
      <w:bookmarkEnd w:id="658"/>
    </w:p>
    <w:p>
      <w:pPr>
        <w:pStyle w:val="BookText"/>
        <w:rPr/>
      </w:pPr>
      <w:r>
        <w:rPr>
          <w:rFonts w:ascii="Amiri" w:hAnsi="Amiri" w:eastAsia="Amiri" w:cs="Amiri"/>
          <w:color w:val="111111"/>
          <w:sz w:val="28"/>
          <w:sz w:val="28"/>
          <w:szCs w:val="28"/>
          <w:rtl w:val="true"/>
          <w:lang w:bidi="ar-SA"/>
        </w:rPr>
        <w:t>الثاني من الأغسال الزمانيّة أغسال ليالي شهر رمضان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الغسل في ليالي الافراد من شهر رمضان، و تمام ليالي العشر الأخيرة، و يستحبّ في ليلة الثالث و العشرين غسل آخر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يستحبّ الغسل في اليوم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الأغسال المستحبّة فيه اثنان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باستحباب الغسل في جميع لياليه حتّى ليالي الأزواج، و عليه يصير اثنان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الاتيان لاحتمال المطلوبيّة في ليالي الأزواج من العشرين الأوليين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الآكد منها ليالي القدر و ليلة النصف و ليلة سبعه عشر و الخمس و عشرين و السبع و عشرين و التسع و عشرين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الأغسال الزمانيّة أغسال ليالي شهر رمضان و يستحبّ ذلك في موارد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جميع ليالي العشر الأخيرة منه؛ لرواية محمّد بن أبي عمير من كتاب علي بن عبدالواحد النهدي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يغتسل في شهر رمضان في العشر الأواخر في كلّ ليلة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نسب ذلك الى علي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ليلة الثالث و العشرين غسل آخر في آخر الليل؛ لرواية بريد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اغتسل في ليلة ثلاث و عشرين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أوّل الليل و مرّة من آخر الليل</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نسبه في الاقبال الى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المشهور من أنّه في أوّل ليلة منه؛ لقوله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أوّل ليلة من شهر رمضان مستحبّ</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لرواية السكوني عن أبي عبداللّه عليه السلام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يوم من السنة في ماء جارٍ و صبّ على رأسه ثلاثين غرفة كان دواء السنة، و انّ أوّل كلّ سنة أوّل يوم من شهر رمضان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في رواية أبي محمّد جعفر بن أحمد القمّي عن الصادق عليه السلام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أوّل ليلة من شهر رمضان في نهر جار و يصبّ على </w:t>
      </w:r>
    </w:p>
    <w:p>
      <w:pPr>
        <w:pStyle w:val="BookText"/>
        <w:rPr/>
      </w:pPr>
      <w:r>
        <w:rPr>
          <w:rFonts w:ascii="Amiri" w:hAnsi="Amiri" w:eastAsia="Amiri" w:cs="Amiri"/>
          <w:color w:val="111111"/>
          <w:sz w:val="28"/>
          <w:sz w:val="28"/>
          <w:szCs w:val="28"/>
          <w:rtl w:val="true"/>
          <w:lang w:bidi="ar-SA"/>
        </w:rPr>
        <w:t>رأسه ثلاثين كفّا من الماء طهر الى شهر رمضان من قابل</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أمّا ما قيل باستحباب الغسل في جميع لياليه حتّى ليالي الأزواج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ناصّ عليه الاّ ما عن المحدّث في الوسائل</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الآكد منها ليالي القدر و ليلة النصف و ليلة سبع عشرة و الخمس و عشرين و السبع و عشرين و التسع و عشرين منه؛ لظهور تسالم الفقهاء عليه و ورود النصّ بذلك كلّه، ففي رواية الفضل بن شاذان عن الرضا عليه السلام في كتاب كتبه الى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شهر رمضان، و ليلة سبع عشرة، و ليلة تسع عشرة، و ليلة احدى و عشرين، و ليلة ثلاث و عشرين من شهر رمضان هذه الأغسال سنّة، الحديث</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في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أغتسل في شهر رمضان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 ليلة احدى و عشرين و ثلاث و عشرين، الحديث</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مثلها موثّقة عبداللّه بن بكير</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في رواية ابن أبي قرّة باسناده الى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الغسل في أوّل ليلة من شهر رمضان، و ليلة النصف منه</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في رواية عيسى بن راشد عن أبي عبداللّه عليه السلام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يغتسل في ليلة </w:t>
      </w:r>
    </w:p>
    <w:p>
      <w:pPr>
        <w:pStyle w:val="BookText"/>
        <w:rPr/>
      </w:pPr>
      <w:r>
        <w:rPr>
          <w:rFonts w:ascii="Amiri" w:hAnsi="Amiri" w:eastAsia="Amiri" w:cs="Amiri"/>
          <w:color w:val="111111"/>
          <w:sz w:val="28"/>
          <w:sz w:val="28"/>
          <w:szCs w:val="28"/>
          <w:rtl w:val="true"/>
          <w:lang w:bidi="ar-SA"/>
        </w:rPr>
        <w:t>تسع عشرة، و احدى و عشرين، و ثلاث و عشرين، و خمس و عشرين</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في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ليلة تسع عشرة، و احدى و عشرين، و ثلاث و عشرين، و سبع و عشرين، و تسع و عشرين</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الغسل في الليلة الأولى و اليوم الأوّل من شهر رمضان في الماء الجاري، كما أنّه يستحبّ أن يصبّ على رأسه قبل الغسل أو بعده ثلاثين كفّا من الماء ليأمن من حكّة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دخل لهذا العمل بالغسل بل هو مستحبّ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ما يدلّ عليه في خبر السكوني و غيره، و قد تقدّم أيضا أنّ المذكور في الأخبار الواردة في الباب الليلة الأولى أو أوّل ليلة منه، و لم يرد اليوم الأوّل منه في ما بأيدينا من الأخبار على 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على قول الاسكافي من استحبابه في كلّ يوم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بعض الروايات أنّ هذا الغسل يكون للأمن من حكّة البدن كما في رواية عن الصادق عليه السلام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لاتكون به الحكّة فليغتسل أوّل ليلة من شهر رمضان؛ فانّه </w:t>
      </w:r>
      <w:bookmarkStart w:id="659" w:name="pg20827_277206"/>
    </w:p>
    <w:p>
      <w:pPr>
        <w:pStyle w:val="BookText"/>
        <w:rPr/>
      </w:pPr>
      <w:bookmarkEnd w:id="659"/>
      <w:r>
        <w:rPr>
          <w:rFonts w:ascii="Amiri" w:hAnsi="Amiri" w:eastAsia="Amiri" w:cs="Amiri"/>
          <w:color w:val="111111"/>
          <w:sz w:val="28"/>
          <w:sz w:val="28"/>
          <w:szCs w:val="28"/>
          <w:rtl w:val="true"/>
          <w:lang w:bidi="ar-SA"/>
        </w:rPr>
        <w:t>من اغتسل أوّل ليلة منه لاتكون به حكّة الى شهر رمضان من قابل</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ولكن كما قال المصنّف لا دخل لهذا العمل بالغسل بل هو مستحبّ مستقلّ؛لأصالة عدم الاشتراط، و ظاهر ما تقدّم من خبر السكوني و غيره ولكن ليس فيه الحكّة، الاّ أن يحمل داء السنة عليها، بقرينة الخبر الآخر الاّ أنّه ظاهر في أنّه أثر نفس الغسل لا العمل الخاصّ</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490365_3531895371"/>
      <w:bookmarkStart w:id="661" w:name="_Toc224"/>
      <w:bookmarkEnd w:id="660"/>
      <w:r>
        <w:rPr>
          <w:rtl w:val="true"/>
        </w:rPr>
        <w:t>في وقت غسل الليالي</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غسل الليالي تمام الليل، و ان كان الأولى اتيانها أوّل الليل، بل الأولى اتيانها قبل الغروب أو مقارنا له ليكون على غسل من أوّل الليل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في ليال العشر الأخيرة رجحان اتيانها بين المغرب و العشاء؛ لما نقل من فعل النبي صلى الله عليه و آله، و قد مرّ أنّ الغسل الثاني في ليلة الثالثة و العشرين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صحّة كونه في تمام الليل فللاطلاق، و أصالة عدم الاشتراط و صحيحة ابن مسلم عن أحدهما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الغسل في أوّل الليل و هو يجزي الى آخره</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أمّا كون الأولى اتيانه أوّل الليل فلما فيه من المسارعة الى الخير، و الكون في سائر الأزمنة مغتسلاً، و للتأسّي بالنبي صلى الله عليه و آله فانّه كان يغتسل بين العشاءين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في مرسلة علي بن موسى بن طاوس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الغسل أوّل الليل</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بل الأولى اتيانه قبل الغروب أو مقارنا له؛ لقول أبي جعفر عليه السلام في صحيحة زرارة و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شهر رمضان عند وجوب الشمس قبيله ثمّ تصلّي وتفطر</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نعم، لايبعد في ليال العشر الأخيرة رجحان اتيانه بين المغرب و العشاء؛ ففي رواية الجوهري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اذا دخل العشر من شهر رمضان شمّر و شدّ المئزر، و برز من بيته و اعتكف و أحيا الليل كلّه، و كان يغتسل كلّ ليلة منه بين العشاءين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الغسل الأوّل في الليلة الثالثة و العشرين في أوّل الليل لايبعد كفاية الغسل الثاني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يأتي بهما آخر الليل برجاء المطلوبيّة خصوصا مع الفصل بينهما، و يجوز اتيان غسل واحد بعنوان التداخل و قصد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ترك الغسل الأوّل في الليلة الثالثة و العشرين في أوّل الليل لايبعد كفاية الغسل الثاني عنه بدعوى أنّ كونه في أوّل الليل من باب تعدّد المطلوب لا التقييد، و المناط كلّه الغسل في الليل، فيكون غسل آخر الليل غسلاً في الليل فيجزي عن غسل أوّله لا محالة، و يمكن التصحيح بالتداخل أيضا كما يأتي</w:t>
      </w:r>
      <w:r>
        <w:rPr>
          <w:rFonts w:eastAsia="Amiri" w:cs="Amiri" w:ascii="Amiri" w:hAnsi="Amiri"/>
          <w:color w:val="111111"/>
          <w:sz w:val="28"/>
          <w:szCs w:val="28"/>
          <w:rtl w:val="true"/>
          <w:lang w:bidi="ar-SA"/>
        </w:rPr>
        <w:t xml:space="preserve">. </w:t>
      </w:r>
      <w:bookmarkStart w:id="662" w:name="pg20827_277208"/>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 هذه الأغسال أيضا بالحدث الأكبر و الأصغر، كما في غسل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لأصالة بقاء أثر الغسل بعد الشكّ في نقضه بذلك، و لصحّة دعوى أنّ ما ورد في غسل الجمعة حكم عامّ لسائر الأغسال المندوبة، و انّما ذكر خصوص الجمعة لكونه أعمّ ابتلاءً لا لخصوصيّة فيه، كما أنّ ما ورد في غسل الجنابة كذلك أيضا بالنسبة الى سائر الأغسال مضافا الى كونه ممّا ادّعي عليه الاجماع كما في المهذّب</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490367_3531895371"/>
      <w:bookmarkStart w:id="664" w:name="_Toc225"/>
      <w:bookmarkEnd w:id="663"/>
      <w:r>
        <w:rPr>
          <w:rtl w:val="true"/>
        </w:rPr>
        <w:t>في غسل يومي العيدين الفطر و الأضحى</w:t>
      </w:r>
      <w:bookmarkEnd w:id="66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يومي العيدين الفطر و الأضحى، و هو من السنن المؤكّدة، حتّى أنّه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نسي غسل يوم العيد حتى صلّى ان كان في وقت فعليه أن يغتسل و يعيد الصلاة، و ان مضى الوقت فقد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عن غسل الأضحى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الاّ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منزّل على تأكّد الاستحباب؛ لصراحة جملة من الأخبار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بعد الفجر الى الزوال و يحتمل الى الغروب، و الأولى عدم نيّة الورود اذا أتى به بعد الزوال، كما أنّ الأولى اتيانه قبل صلاة العيد لتكون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غسل عيد الفطر أن يكون في نهر، و مع عدمه أن يباشر بنفسه الاستقاء بتخشّع، و أن يغتسل تحت الظلال أو تحت حائط، و يبالغ في التستّر، و أن يقول عند ارادته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ايمانا بك و تصديقا بكتابك و اتّباع 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يغتسل، و يقول بعد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كفّارة لذنوبي و طهورا لديني اللّهمّ أذهب عنّي الدنس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اعمال هذه الآداب في غسل يوم الأضحى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بقصد الورود؛ </w:t>
      </w:r>
    </w:p>
    <w:p>
      <w:pPr>
        <w:pStyle w:val="BookText"/>
        <w:rPr/>
      </w:pPr>
      <w:r>
        <w:rPr>
          <w:rFonts w:ascii="Amiri" w:hAnsi="Amiri" w:eastAsia="Amiri" w:cs="Amiri"/>
          <w:color w:val="111111"/>
          <w:sz w:val="28"/>
          <w:sz w:val="28"/>
          <w:szCs w:val="28"/>
          <w:rtl w:val="true"/>
          <w:lang w:bidi="ar-SA"/>
        </w:rPr>
        <w:t>لاختصاص النصّ بالفطر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 الغسل في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منأوّلها الى الفجر، و الأولى اتيانه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غربت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اتيانه ليلة الأضحى أيضا لا بقصد الورود؛ لاختصاص النصّ بليلة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من الأغسال الزمانيّة غسل يومي العيدين الفطر و الأضحى و هو من السنن المؤكّدة نصّا و اجماعا؛ ففي موثّقة سماعة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الفطر و غسل يوم الأضحى سنّة لا أحبّ تركها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يأتي ما 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نسي غسل يوم العيد حتى صلّى ان كان في وقت فعليه أن يغتسل و يعيد الصلاة، و ان مضى الوقت فقد جازت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موثّقة عمّار عن أبي عبداللّه عليه السلام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في خبر آخر عن غسل الأضحى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الاّ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القاسم بن الوليد</w:t>
      </w:r>
      <w:r>
        <w:rPr>
          <w:rStyle w:val="FootnoteAnchor"/>
          <w:rtl w:val="true"/>
        </w:rPr>
        <w:footnoteReference w:id="1034"/>
      </w:r>
      <w:r>
        <w:rPr>
          <w:rFonts w:ascii="Amiri" w:hAnsi="Amiri" w:eastAsia="Amiri" w:cs="Amiri"/>
          <w:color w:val="111111"/>
          <w:sz w:val="28"/>
          <w:sz w:val="28"/>
          <w:szCs w:val="28"/>
          <w:rtl w:val="true"/>
          <w:lang w:bidi="ar-SA"/>
        </w:rPr>
        <w:t>و هو منزّل على تأكيد الاستحباب؛ لصراحة جملة من الأخبار في عدم وجوبه منها صحيحة علي بن يقطين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الغسل في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وقته بعد الفجر الى الزوال؛ لمساواتها للجمعة في كثير من الأحكام، و للرضوي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طلع الفجر من يوم العيد فاغتسل و هو أوّل أوقات الغسل، ثمّ الى وقت الزوال، الحديث</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يحتمل الى الغروب؛ لاطلاق الأدلّة، و استصحاب بقاء الوقت و عدم تماميّة الدليل على التوقيت، و على فرضه فهو بالنسبة الى بعض مراتب المحبوبيّة لا بالنسبة الى تمام مراتبها، كما هو دأب الفقهاء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غسل عيد الفطر أن يكون في نهر، و مع عدمه أن يباشر بنفسه الاستقاء بتخشّع، و أن يغتسل تحت الظلال أو تحت حائط، و يبالغ في التستّر؛ لما في رواية أبي عيينة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 يوم الفطر أن تغتسل من نهر فان لم يكن نهر قصدت بنفسك استيفاء الماء بتخشّع وليكن غسلك تحت الظلال أو تحت حائط و تستتر بجهدك، الحديث</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الدعاء المذكور في المتن فقد نقله السيّد في الاقبال</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الأولى اعمال هذه الآداب في غسل يوم الأضحى أيضا؛ لاشتراكهما في العيديّة، ولكنّه لايخلو عن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القطع بوحدة المناط مع أنّه بعد قصد الرجاء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الغسل في ليلة الفطر كما في رواية الحسن بن راشد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المغفرة تنزل على من صام شهر رمضان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انّ القار يجار انّما يعطى أجرته عند فراغه، و ذلك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ينبغي لنا </w:t>
      </w:r>
      <w:bookmarkStart w:id="665" w:name="pg20827_277211"/>
    </w:p>
    <w:p>
      <w:pPr>
        <w:pStyle w:val="BookText"/>
        <w:rPr/>
      </w:pPr>
      <w:bookmarkEnd w:id="665"/>
      <w:r>
        <w:rPr>
          <w:rFonts w:ascii="Amiri" w:hAnsi="Amiri" w:eastAsia="Amiri" w:cs="Amiri"/>
          <w:color w:val="111111"/>
          <w:sz w:val="28"/>
          <w:sz w:val="28"/>
          <w:szCs w:val="28"/>
          <w:rtl w:val="true"/>
          <w:lang w:bidi="ar-SA"/>
        </w:rPr>
        <w:t>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الشمس فاغتسل، الحديث</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و عن السيّد في الاقبال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يغتسل قبل الغروب من ليلة اذا علم أنّها ليلة العيد</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وقته من أوّل الليل الى الفجر؛ لظهور الاطلاق الشامل للّيل من أوّله الى آخره؛ لأنّ الليل من أوّل الغروب الى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اتيانه أوّل الليل كما في الخبرين المزبورين بعد حملهما على الأفضليّة، و لأن يكون على غسل من أوّل الليل الى آخره، و تقدّم أولويّة اتيان غسل الليالي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تقدّم في خبر الحسن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غربت الشمس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 السيّد في الاقبال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اتيانه ليلة الأضحى أيضا لا بقصد الورود؛ لاختصاص النصّ بليلة الفطر، فراجع ما تقدّم من خبر ابن راشد و مرسلة ابن طاوس؛ اذ ليس في الباب خبر غيرهما</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490369_3531895371"/>
      <w:bookmarkStart w:id="667" w:name="_Toc226"/>
      <w:bookmarkEnd w:id="666"/>
      <w:r>
        <w:rPr>
          <w:rtl w:val="true"/>
        </w:rPr>
        <w:t>في غسل يوم التروية</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و هو الثامن من ذي الحجّة، و وقته تمام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و هي ليلة التقى الجمعان، و ليلة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يومي العيدين و اذا دخلت الحرمين و يوم تحرم و يوم الزيارة و يوم تدخل البيت و يوم التروية و يوم عرفة، الحديث</w:t>
      </w:r>
      <w:r>
        <w:rPr>
          <w:rFonts w:eastAsia="Amiri" w:cs="Amiri" w:ascii="Amiri" w:hAnsi="Amiri"/>
          <w:color w:val="111111"/>
          <w:sz w:val="28"/>
          <w:szCs w:val="28"/>
          <w:rtl w:val="true"/>
          <w:lang w:bidi="ar-SA"/>
        </w:rPr>
        <w:t>».</w:t>
      </w:r>
      <w:r>
        <w:rPr>
          <w:rStyle w:val="FootnoteAnchor"/>
          <w:rtl w:val="true"/>
        </w:rPr>
        <w:footnoteReference w:id="1041"/>
      </w:r>
      <w:bookmarkStart w:id="668" w:name="pg20827_277212"/>
    </w:p>
    <w:p>
      <w:pPr>
        <w:pStyle w:val="BookText"/>
        <w:rPr/>
      </w:pPr>
      <w:bookmarkEnd w:id="668"/>
      <w:r>
        <w:rPr>
          <w:rFonts w:ascii="Amiri" w:hAnsi="Amiri" w:eastAsia="Amiri" w:cs="Amiri"/>
          <w:color w:val="111111"/>
          <w:sz w:val="28"/>
          <w:sz w:val="28"/>
          <w:szCs w:val="28"/>
          <w:rtl w:val="true"/>
          <w:lang w:bidi="ar-SA"/>
        </w:rPr>
        <w:t xml:space="preserve">و مثله مرسلة الصدوق عن أبي جعفر عليه السلام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وقته تمام اليوم؛ لظهور الاطلاق و عدم دليل صالح للتقييد</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490371_3531895371"/>
      <w:bookmarkStart w:id="670" w:name="_Toc227"/>
      <w:bookmarkEnd w:id="669"/>
      <w:r>
        <w:rPr>
          <w:rtl w:val="true"/>
        </w:rPr>
        <w:t>في غسل يوم عرفة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و هو أيضا ممتدّ الى الغروب و الأولى عند الزوال منه، و لا فرق فيه بين من كان في عرفات أو سائر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نصّا و اجماعا، كما في موثّقة سماعة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يوم عرفة واجب</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هي محمولة على تأكيد الاستحباب بقرينة صحيحة ابن مسلم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ممتدّ الى الغروب؛ لظهور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أولويّة اتيانه عند الزوال فلرواية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يوم الجمعة و يوم الفطر و يوم الأضحى و يوم عرفة عند زوال الشمس، الحديث</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المحمولة على الأفضليّة؛ لما جرت عادتهم على عدم التقييد في المندوب، كما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من كان في عرفات أو سائر البلدان؛ للاطلاق و الاتّفاق، و في رواية عبدالرحمن بن سيابة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غسل يوم عرفة في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r>
        <w:rPr>
          <w:rStyle w:val="FootnoteAnchor"/>
          <w:rtl w:val="true"/>
        </w:rPr>
        <w:footnoteReference w:id="1045"/>
      </w:r>
      <w:bookmarkStart w:id="671" w:name="pg20827_277213"/>
    </w:p>
    <w:p>
      <w:pPr>
        <w:pStyle w:val="Heading4"/>
        <w:numPr>
          <w:ilvl w:val="3"/>
          <w:numId w:val="1"/>
        </w:numPr>
        <w:rPr/>
      </w:pPr>
      <w:bookmarkStart w:id="672" w:name="__RefHeading___Toc2490373_3531895371"/>
      <w:bookmarkStart w:id="673" w:name="_Toc228"/>
      <w:bookmarkEnd w:id="671"/>
      <w:bookmarkEnd w:id="672"/>
      <w:r>
        <w:rPr>
          <w:rtl w:val="true"/>
        </w:rPr>
        <w:t>في غسل أيّام من رجب</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أوسطه و آخره، و يومالسابع و العشرين منه، و هو يوم المبعث و وقتها من الفجر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الكفعمي و المجلسي استحبابه في ليلة المبعث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لا بقصد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شهر رجب فاغتسل في أوّله و وسطه و آخره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أمّا استحبابه في يوم المبعث فقال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الاجماع على استحبابه و ان لم يرد فيه نصّ بالخصوص ولكن يمكن أن يستفاد ممّا ورد في غسل الجمعة و العيدين و النيروز و يوم الغدير و يوم المولود، استحبابه لكلّ عيد بل المبعث أولى من بعض الأعياد</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وقته من الفجر الى الغروب؛ لظهور اطلاق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الكفعمي و المجلسي استحبابه في ليلة المبعث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لا بقصد الورود؛ اذ لم نظفر فيه على خبر و لو ضعيف</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2490375_3531895371"/>
      <w:bookmarkStart w:id="675" w:name="_Toc229"/>
      <w:bookmarkEnd w:id="674"/>
      <w:r>
        <w:rPr>
          <w:rtl w:val="true"/>
        </w:rPr>
        <w:t>في غسل يوم الغدير</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 الأولى اتيانه قبل الزوال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الأغسال الزمانيّة غسل يوم الغدير؛ لرواية علي بن الحسين العبدي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غدير يعدل صيام عمر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صلّى فيه ركعتين يغتسل عند زوال الشمس من </w:t>
      </w:r>
      <w:bookmarkStart w:id="676" w:name="pg20827_277214"/>
    </w:p>
    <w:p>
      <w:pPr>
        <w:pStyle w:val="BookText"/>
        <w:rPr/>
      </w:pPr>
      <w:bookmarkEnd w:id="676"/>
      <w:r>
        <w:rPr>
          <w:rFonts w:ascii="Amiri" w:hAnsi="Amiri" w:eastAsia="Amiri" w:cs="Amiri"/>
          <w:color w:val="111111"/>
          <w:sz w:val="28"/>
          <w:sz w:val="28"/>
          <w:szCs w:val="28"/>
          <w:rtl w:val="true"/>
          <w:lang w:bidi="ar-SA"/>
        </w:rPr>
        <w:t xml:space="preserve">قبل أن تزول مقدار 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عدلت عند اللّه مائةألف حجّة و مائة ألف عمرة</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في رواية أبي الحسن الليثي عن أبي عبداللّه عليه السلام في حديث طويل ذكر فيه</w:t>
      </w:r>
    </w:p>
    <w:p>
      <w:pPr>
        <w:pStyle w:val="BookText"/>
        <w:rPr/>
      </w:pPr>
      <w:r>
        <w:rPr>
          <w:rFonts w:ascii="Amiri" w:hAnsi="Amiri" w:eastAsia="Amiri" w:cs="Amiri"/>
          <w:color w:val="111111"/>
          <w:sz w:val="28"/>
          <w:sz w:val="28"/>
          <w:szCs w:val="28"/>
          <w:rtl w:val="true"/>
          <w:lang w:bidi="ar-SA"/>
        </w:rPr>
        <w:t>فضل يوم الغدير 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صبيحة ذلك اليوم وجب الغسل في صدر نهاره</w:t>
      </w:r>
      <w:r>
        <w:rPr>
          <w:rFonts w:eastAsia="Amiri" w:cs="Amiri" w:ascii="Amiri" w:hAnsi="Amiri"/>
          <w:color w:val="111111"/>
          <w:sz w:val="28"/>
          <w:szCs w:val="28"/>
          <w:rtl w:val="true"/>
          <w:lang w:bidi="ar-SA"/>
        </w:rPr>
        <w:t>».</w:t>
      </w:r>
      <w:r>
        <w:rPr>
          <w:rStyle w:val="FootnoteAnchor"/>
          <w:rtl w:val="true"/>
        </w:rPr>
        <w:footnoteReference w:id="1049"/>
      </w:r>
    </w:p>
    <w:p>
      <w:pPr>
        <w:pStyle w:val="Heading4"/>
        <w:numPr>
          <w:ilvl w:val="3"/>
          <w:numId w:val="1"/>
        </w:numPr>
        <w:rPr/>
      </w:pPr>
      <w:bookmarkStart w:id="677" w:name="__RefHeading___Toc2490377_3531895371"/>
      <w:bookmarkStart w:id="678" w:name="_Toc230"/>
      <w:bookmarkEnd w:id="677"/>
      <w:r>
        <w:rPr>
          <w:rtl w:val="true"/>
        </w:rPr>
        <w:t>في غسل يوم المباهلة</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 الرابع و العشرون من ذي الحجّة على الأقوى،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الحادي و العشرين،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الخامس و العشرين،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السابع و 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بالغسل في هذه الأيّام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من الأغسال الزمانيّة غسل يوم المباهلة على المشهور، و ادّعي عليه الاجماع، و في رواية محمّد بن صدقة العنبري عن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المباهلة اليوم الرابع و العشرون من ذي الحجّة تصلّي في ذلك اليوم ما أردت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الحديث</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كما في قول أبي عبداللّه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w:t>
      </w:r>
      <w:r>
        <w:rPr>
          <w:rStyle w:val="FootnoteAnchor"/>
          <w:rtl w:val="true"/>
        </w:rPr>
        <w:footnoteReference w:id="105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المحمول على الندب</w:t>
      </w:r>
      <w:r>
        <w:rPr>
          <w:rFonts w:eastAsia="IRNazanin" w:cs="IRNazanin"/>
          <w:color w:val="111111"/>
          <w:sz w:val="28"/>
          <w:szCs w:val="28"/>
          <w:rtl w:val="true"/>
          <w:lang w:bidi="fa-IR"/>
        </w:rPr>
        <w:t xml:space="preserve">. </w:t>
      </w:r>
      <w:bookmarkStart w:id="679" w:name="pg20827_277215"/>
    </w:p>
    <w:p>
      <w:pPr>
        <w:pStyle w:val="BookText"/>
        <w:rPr/>
      </w:pPr>
      <w:bookmarkEnd w:id="679"/>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نسب الى المجلسي الأوّل أنّ غسل المباهلة غسل فعليللمباهلة مع الخصوم كغسل الاستخارة لا أن يكون غسلاً زمانيّا</w:t>
      </w:r>
      <w:r>
        <w:rPr>
          <w:rFonts w:eastAsia="Amiri" w:cs="Amiri" w:ascii="Amiri" w:hAnsi="Amiri"/>
          <w:color w:val="111111"/>
          <w:sz w:val="28"/>
          <w:szCs w:val="28"/>
          <w:rtl w:val="true"/>
          <w:lang w:bidi="ar-SA"/>
        </w:rPr>
        <w:t>».</w:t>
      </w:r>
      <w:r>
        <w:rPr>
          <w:rStyle w:val="FootnoteAnchor"/>
          <w:rtl w:val="true"/>
        </w:rPr>
        <w:footnoteReference w:id="1052"/>
      </w:r>
    </w:p>
    <w:p>
      <w:pPr>
        <w:pStyle w:val="Heading4"/>
        <w:numPr>
          <w:ilvl w:val="3"/>
          <w:numId w:val="1"/>
        </w:numPr>
        <w:rPr/>
      </w:pPr>
      <w:bookmarkStart w:id="680" w:name="__RefHeading___Toc2490379_3531895371"/>
      <w:bookmarkStart w:id="681" w:name="_Toc231"/>
      <w:bookmarkEnd w:id="680"/>
      <w:r>
        <w:rPr>
          <w:rtl w:val="true"/>
        </w:rPr>
        <w:t>في غسل يوم النصف من شعبان</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شعبان</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490381_3531895371"/>
      <w:bookmarkStart w:id="683" w:name="_Toc232"/>
      <w:bookmarkEnd w:id="682"/>
      <w:r>
        <w:rPr>
          <w:rtl w:val="true"/>
        </w:rPr>
        <w:t>في غسل يوم المولود</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 و هو السابع عشر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غسل يوم النصف من شعبان؛ لرواية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شعبان و اغتسلوا ليلة النصف منه، ذلك تخفيف من ربّكم و رحمة</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ليلة النصف من شعبان، الحديث</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الأوّل مختصّ بالليل و الثاني محمول عليه أيضا فلا وجه لاستحباب الغسل في يومه بقصد الورود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باستحبابه لكلّ زمان و مكان شريف كما عن بعض و استظهرناه من الأدلّة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يوم المولود، و هو السابع عشر من ربيع الأوّل على المشهور فيهما، و عن بعض دعوى الاجماع على استحباب الغسل فيه، و أنّه يوم عيد و يستحبّ الغسل لكلّ عيد و عن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الثاني عشر منه و يغتسل فيه رجاءً</w:t>
      </w:r>
      <w:r>
        <w:rPr>
          <w:rFonts w:eastAsia="Amiri" w:cs="Amiri" w:ascii="Amiri" w:hAnsi="Amiri"/>
          <w:color w:val="111111"/>
          <w:sz w:val="28"/>
          <w:szCs w:val="28"/>
          <w:rtl w:val="true"/>
          <w:lang w:bidi="ar-SA"/>
        </w:rPr>
        <w:t xml:space="preserve">. </w:t>
      </w:r>
      <w:bookmarkStart w:id="684" w:name="pg20827_277216"/>
    </w:p>
    <w:p>
      <w:pPr>
        <w:pStyle w:val="Heading4"/>
        <w:numPr>
          <w:ilvl w:val="3"/>
          <w:numId w:val="1"/>
        </w:numPr>
        <w:rPr/>
      </w:pPr>
      <w:bookmarkStart w:id="685" w:name="__RefHeading___Toc2490383_3531895371"/>
      <w:bookmarkStart w:id="686" w:name="_Toc233"/>
      <w:bookmarkEnd w:id="684"/>
      <w:bookmarkEnd w:id="685"/>
      <w:r>
        <w:rPr>
          <w:rtl w:val="true"/>
        </w:rPr>
        <w:t>في غسل يوم النيروز</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490385_3531895371"/>
      <w:bookmarkStart w:id="688" w:name="_Toc234"/>
      <w:bookmarkEnd w:id="687"/>
      <w:r>
        <w:rPr>
          <w:rtl w:val="true"/>
        </w:rPr>
        <w:t>في غسل اليوم التاسع من ربيع الأوّل</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التاسع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يوم النيروز على المشهور، و في خبر المعلّى بن خنيس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النيروز فاغتسل و البس أنظف ثيابك، الحديث</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الثاني عشر اليوم التاسع من ربيع الأوّل بناءً على استحبابه لكلّ عيد و أنّه عيد، و قد نقل السيّد ابن طاوس عن ابن أبي العلاء الهمداني الواسطي و يحيى بن محمّد بن جريح البغدادي في حديث طويل في ملاقاة العسكري عليه السلام في اليوم التاسع من ربيع الأوّل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العسكري عليه السلام علينا و هو مستور بمئزر يفوح مسكا و هو يمسح وجهه، فأنكرنا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فانّي اغتسلت للعيد، قلنا أو هذا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Fonts w:eastAsia="Amiri" w:cs="Amiri" w:ascii="Amiri" w:hAnsi="Amiri"/>
          <w:color w:val="111111"/>
          <w:sz w:val="28"/>
          <w:szCs w:val="28"/>
          <w:rtl w:val="true"/>
          <w:lang w:bidi="ar-SA"/>
        </w:rPr>
        <w:t>».</w:t>
      </w:r>
      <w:r>
        <w:rPr>
          <w:rStyle w:val="FootnoteAnchor"/>
          <w:rtl w:val="true"/>
        </w:rPr>
        <w:footnoteReference w:id="1056"/>
      </w:r>
    </w:p>
    <w:p>
      <w:pPr>
        <w:pStyle w:val="Heading4"/>
        <w:numPr>
          <w:ilvl w:val="3"/>
          <w:numId w:val="1"/>
        </w:numPr>
        <w:rPr/>
      </w:pPr>
      <w:bookmarkStart w:id="689" w:name="__RefHeading___Toc2490387_3531895371"/>
      <w:bookmarkStart w:id="690" w:name="_Toc235"/>
      <w:bookmarkEnd w:id="689"/>
      <w:r>
        <w:rPr>
          <w:rtl w:val="true"/>
        </w:rPr>
        <w:t>في غسل يوم دحو الأرض</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 الخامس و العشرين من ذي القعدة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2490389_3531895371"/>
      <w:bookmarkStart w:id="692" w:name="_Toc236"/>
      <w:bookmarkEnd w:id="691"/>
      <w:r>
        <w:rPr>
          <w:rtl w:val="true"/>
        </w:rPr>
        <w:t>في غسل كلّ ليلة من ليالي الجمعة</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من ليالي الجمعة على ما قيل، بل في كلّ زمان شريف على ما قاله بعضهم، و لا بأس بهما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غسل يوم دحو الأرض الى الأصحاب تارة، و الى المشهور أخرى و لم يرد فيه نصّ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قال المصنّف رحمه الله من استحباب الغسل في كل زمان شريف فقال فيالجواهر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 باستحباب الغسل لكلّ زمان شريف و مكان شريف كما عن ابن الجنيد قدس سره و ربّما يشهد له فحاوي كثير من الأخبار كتعليل غسل العيدين عن الرضا عليه السلام ، و يوم الجمعة و أغسال ليالي القدر و نحوه، بل تتبّع محالّ الأغسال يقضي به و المستحبّ يكفي فيه أدنى ذلك</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هو كلام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قد عدّ في المستند من الأغسال الزمانيّة غسل يوم عاشوراء و الغسل عند ظهور آية في السماء، ولكن يمكن أن يكون الأوّل من غسل الزيارة و الأخير من غسل التوبة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للأغسال الزمانيّة اذا جاز وقتها، كما لاتتقدّم على زمانها مع خوف عدم التمكّن منها في وقتها الاّ غسل الجمعة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المفيد استحباب قضاء غسل يوم عرفة في الأضحى، و عن الشهيد استحباب قضائها أجمع، و كذا تقديمها مع خوف عدم التمكّن منها في وقتها و وجه الأمرين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بهما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أصل المسألة هو الأصل في كلّ من القضاء و التقديم بعد عدم الدليل عليه، ولكن يمكن تقريب صحّة كلّ منهما كما يأتي من أنّ التوقيت انّما هو بلحاظ بعض مراتب الطلب لا تمامه، و يشهد له مرسلة الصدوق رحمه الله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غسل يومك يجزيك لليلتك، و غسل ليلتك يجزيك ليومك</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بناءً على احتمال أنّ غسل اليوم يؤتى به في الليل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المفيد و الشهيد فيمكن توجيه بأنّ التوقيت من باب تعدّد المطلوب، و اطلاق القضاء من باب فوت بعض مراتب الفضيلة، و يشهد لذلك ثبوت القضاء في غسل الجمعة الذي هو الأصل لجميع الأغسال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بكون الغسل مستحبّا نفسيّا فيشرع الاتيان به في كلّ زمان من غير نظر الى سبب أو غاية، و وجهه غير واضح و لا بأس به لا بقصد الورود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الوجه في ذلك في أوّل هذا الفصل، و يأتي بقيّة الكلام عنه</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20827_277220"/>
      <w:bookmarkStart w:id="694" w:name="pg20827_277220"/>
      <w:bookmarkEnd w:id="694"/>
    </w:p>
    <w:p>
      <w:pPr>
        <w:pStyle w:val="Heading3"/>
        <w:numPr>
          <w:ilvl w:val="2"/>
          <w:numId w:val="1"/>
        </w:numPr>
        <w:rPr/>
      </w:pPr>
      <w:bookmarkStart w:id="695" w:name="pg20827_277220"/>
      <w:bookmarkStart w:id="696" w:name="__RefHeading___Toc2490391_3531895371"/>
      <w:bookmarkStart w:id="697" w:name="_Toc237"/>
      <w:bookmarkEnd w:id="695"/>
      <w:bookmarkEnd w:id="696"/>
      <w:r>
        <w:rPr>
          <w:rtl w:val="true"/>
        </w:rPr>
        <w:t xml:space="preserve">الفصل الثاني </w:t>
      </w:r>
      <w:r>
        <w:rPr>
          <w:rtl w:val="true"/>
        </w:rPr>
        <w:t xml:space="preserve">: </w:t>
      </w:r>
      <w:r>
        <w:rPr>
          <w:rtl w:val="true"/>
        </w:rPr>
        <w:t>في الأغسال المندوبة المكانيّة</w:t>
      </w:r>
      <w:bookmarkEnd w:id="697"/>
    </w:p>
    <w:p>
      <w:pPr>
        <w:pStyle w:val="BookText"/>
        <w:rPr/>
      </w:pPr>
      <w:r>
        <w:rPr>
          <w:rFonts w:ascii="Amiri" w:hAnsi="Amiri" w:eastAsia="Amiri" w:cs="Amiri"/>
          <w:color w:val="111111"/>
          <w:sz w:val="28"/>
          <w:sz w:val="28"/>
          <w:szCs w:val="28"/>
          <w:rtl w:val="true"/>
          <w:lang w:bidi="ar-SA"/>
        </w:rPr>
        <w:t>أي الذي يستحبّ عند ارادة الدخول في مكان،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لدخول حرم مكّة و للدخول فيها، و لدخول مسجدها و كعبتها، و لدخول حرم المدينة و للدخول فيها، و لدخول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للدخول في سائر المشاهد المشرّفة للأئمّة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قبل الدخول عند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استحبابها بعد الدخول للكون فيها اذا لم يغتسل قبله، كما لايبعد كفاية غسل واحد في أوّل اليوم أو أوّل الليل للدخول الى آخره بل لايبعد عدم الحاجة الى التكرار مع التكرّر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لايبعد جواز التداخل أيضا فيما لو أراد دخول الحرم و مكّة و المسجد و الكعبة في ذلك اليوم، فيغتسل غسلاً واحدا للجميع، و كذا بالنسبة الى المدينة و حرمها و 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الأغسال المكانيّة أي الذي يستحبّ عند ارادة الدخول في مكان، الغسل لدخول حرم مكّة و للدخول فيها، و لدخول مسجدها و كعبتها، و لدخول حرم المدينة و للدخول فيها، و لدخول مسجد النبي صلى الله عليه و آلهاجماعا و نصّا، كما في صحيحة معاوية بن عمّار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 تدخل مكّة و المدينة، و يوم عرفة، و يوم تزور البيت، و حين تدخل الكعبة، الحديث</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في مرسلة الصدوق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دخلت الحرمين و يوم تحرم و يوم الزيارة و يوم تدخل البيت، الحديث</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الغسل في أربعه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دخول الكعبة، و دخول المدينة و دخول الحرم، الحديث</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يدلّ على استحباب الغسل لدخول المسجدين الاجماع و الفحوى من استحبابه لدخول الحرمين، مع أنّه منصوص بالخصوص كرواية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أردت دخول البيت الحرام، و اذا أردت دخول مسجد الرسول صلى الله عليه و آله، الحديث</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يستحبّ للدخول في سائر المشاهد المشرّفة للأئمّة عليهم السلام على المشهور، و قد وردت روايات خاصّة في استحباب الغسل لزيارة أميرالمؤمنين عليه السلام </w:t>
      </w:r>
      <w:r>
        <w:rPr>
          <w:rStyle w:val="FootnoteAnchor"/>
          <w:rtl w:val="true"/>
        </w:rPr>
        <w:footnoteReference w:id="1064"/>
      </w:r>
      <w:r>
        <w:rPr>
          <w:rFonts w:ascii="Amiri" w:hAnsi="Amiri" w:eastAsia="Amiri" w:cs="Amiri"/>
          <w:color w:val="111111"/>
          <w:sz w:val="28"/>
          <w:sz w:val="28"/>
          <w:szCs w:val="28"/>
          <w:rtl w:val="true"/>
          <w:lang w:bidi="ar-SA"/>
        </w:rPr>
        <w:t xml:space="preserve">و أبي عبداللّه الحسين عليه السلام </w:t>
      </w:r>
      <w:r>
        <w:rPr>
          <w:rStyle w:val="FootnoteAnchor"/>
          <w:rtl w:val="true"/>
        </w:rPr>
        <w:footnoteReference w:id="1065"/>
      </w:r>
      <w:r>
        <w:rPr>
          <w:rFonts w:ascii="Amiri" w:hAnsi="Amiri" w:eastAsia="Amiri" w:cs="Amiri"/>
          <w:color w:val="111111"/>
          <w:sz w:val="28"/>
          <w:sz w:val="28"/>
          <w:szCs w:val="28"/>
          <w:rtl w:val="true"/>
          <w:lang w:bidi="ar-SA"/>
        </w:rPr>
        <w:t xml:space="preserve">و أبي الحسن الرضا عليه السلام </w:t>
      </w:r>
      <w:r>
        <w:rPr>
          <w:rStyle w:val="FootnoteAnchor"/>
          <w:rtl w:val="true"/>
        </w:rPr>
        <w:footnoteReference w:id="1066"/>
      </w:r>
      <w:r>
        <w:rPr>
          <w:rFonts w:ascii="Amiri" w:hAnsi="Amiri" w:eastAsia="Amiri" w:cs="Amiri"/>
          <w:color w:val="111111"/>
          <w:sz w:val="28"/>
          <w:sz w:val="28"/>
          <w:szCs w:val="28"/>
          <w:rtl w:val="true"/>
          <w:lang w:bidi="ar-SA"/>
        </w:rPr>
        <w:t xml:space="preserve">، و كذا في زيارة موسى بن </w:t>
      </w:r>
    </w:p>
    <w:p>
      <w:pPr>
        <w:pStyle w:val="BookText"/>
        <w:rPr/>
      </w:pPr>
      <w:r>
        <w:rPr>
          <w:rFonts w:ascii="Amiri" w:hAnsi="Amiri" w:eastAsia="Amiri" w:cs="Amiri"/>
          <w:color w:val="111111"/>
          <w:sz w:val="28"/>
          <w:sz w:val="28"/>
          <w:szCs w:val="28"/>
          <w:rtl w:val="true"/>
          <w:lang w:bidi="ar-SA"/>
        </w:rPr>
        <w:t xml:space="preserve">جعفر و محمّد بن علي عليهماالسلام ، و زيارة أبي الحسن و أبي محمّد عليهماالسلام </w:t>
      </w:r>
      <w:r>
        <w:rPr>
          <w:rStyle w:val="FootnoteAnchor"/>
          <w:rtl w:val="true"/>
        </w:rPr>
        <w:footnoteReference w:id="1067"/>
      </w:r>
      <w:r>
        <w:rPr>
          <w:rFonts w:ascii="Amiri" w:hAnsi="Amiri" w:eastAsia="Amiri" w:cs="Amiri"/>
          <w:color w:val="111111"/>
          <w:sz w:val="28"/>
          <w:sz w:val="28"/>
          <w:szCs w:val="28"/>
          <w:rtl w:val="true"/>
          <w:lang w:bidi="ar-SA"/>
        </w:rPr>
        <w:t>، و يدلّ علىالتعميم رواية ابن سيابة عن أبي عبداللّه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كلّ امام</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بناءً على عمومه لحال حياتهم و مماتهم، كما يدلّ عليه رواية النخعي أنّه قال لعلي بن محمّد بن علي بن موسى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يا ابن رسول اللّه صلى الله عليه و آلهقولاً أقوله بليغا كاملاً اذا زرت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 الى الباب فقف و اشهد الشهادتين و أنت على غسل، الحديث</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تأتي تتمّة الكلام في أبواب المزار و عن أبي علي قدس سره استحبابه لكلّ مشهد أو مكان شريف، و يشهد له الاعتبار العرفي لا سيّما بناءً على استحباب الغسل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هذه الأغسال قبل الدخول عند ارادته؛ لأنّه المنساق من الأدلّة عرفا، ولكن ليس ذلك مبنيّا على الدقّة بل على ما هو المتعارف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استحبابها بعد الدخول للكون فيها اذا لم يغتسل قبله؛ لاستصحاب بقاء استحبابه بعد قوّة احتمال أن يكون التقديم من باب الأفضليّة، و يشهد له صحيحة ذريح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الحرم قبل دخوله أو بعد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أيّ ذلك فعلت، و ان اغتسلت بمكّة فلا بأس، و ان اغتسلت في بيتك حين تنزل بمكّة فلا بأس</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مع أنّ الغسل طهر و هو مطلوب نفسي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كفاية غسل واحد في أوّل اليوم أو أوّل الليل للدخول الى آخره؛لاطلاق قول أبي عبداللّه عليه السلام في صحيحة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ليومك، و غسل ليلتك لليلتك</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بل لايبعد عدم الحاجة الى التكرار مع التكرّر؛ لاطلاق مثل قوله عليه السلام في رواية عثمان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بعد طلوع الفجر كفاه غسله الى الليل في كلّ موضع يجب فيه الغسل، و من اغتسل ليلاً كفاه غسله الى طلوع الفجر</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كما أنّه لايبعد جواز التداخل أيضا بل هو الظاهر من اطلاق دليل التداخل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العلماء استحباب الغسل عند ارادة الدخول في كلّ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غير واضح و لا بأس به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الجنيد رحمه الله كما تقدّم نقل قوله، و استظهرناه من مطلوبيّة مطلق الطهر؛ اذ الغسل مطلقا طهر، كما ورد في غسل الجمعة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طهرا له من الجمعة الى الجمعة</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 أنّه طهور، و يأتي في المسألة السادسة من آخر الفصل تتمّة الكلام</w:t>
      </w:r>
      <w:r>
        <w:rPr>
          <w:rFonts w:eastAsia="Amiri" w:cs="Amiri" w:ascii="Amiri" w:hAnsi="Amiri"/>
          <w:color w:val="111111"/>
          <w:sz w:val="28"/>
          <w:szCs w:val="28"/>
          <w:rtl w:val="true"/>
          <w:lang w:bidi="ar-SA"/>
        </w:rPr>
        <w:t xml:space="preserve">. </w:t>
      </w:r>
      <w:bookmarkStart w:id="698" w:name="pg20827_277224"/>
    </w:p>
    <w:p>
      <w:pPr>
        <w:pStyle w:val="Heading3"/>
        <w:numPr>
          <w:ilvl w:val="2"/>
          <w:numId w:val="1"/>
        </w:numPr>
        <w:rPr/>
      </w:pPr>
      <w:bookmarkStart w:id="699" w:name="__RefHeading___Toc2490393_3531895371"/>
      <w:bookmarkStart w:id="700" w:name="_Toc238"/>
      <w:bookmarkEnd w:id="698"/>
      <w:bookmarkEnd w:id="699"/>
      <w:r>
        <w:rPr>
          <w:rtl w:val="true"/>
        </w:rPr>
        <w:t xml:space="preserve">الفصل الثالث </w:t>
      </w:r>
      <w:r>
        <w:rPr>
          <w:rtl w:val="true"/>
        </w:rPr>
        <w:t xml:space="preserve">: </w:t>
      </w:r>
      <w:r>
        <w:rPr>
          <w:rtl w:val="true"/>
        </w:rPr>
        <w:t>في الأغسال المندوبة الفعليّة</w:t>
      </w:r>
      <w:bookmarkEnd w:id="700"/>
    </w:p>
    <w:p>
      <w:pPr>
        <w:pStyle w:val="Heading4"/>
        <w:numPr>
          <w:ilvl w:val="3"/>
          <w:numId w:val="1"/>
        </w:numPr>
        <w:rPr/>
      </w:pPr>
      <w:bookmarkStart w:id="701" w:name="__RefHeading___Toc2490395_3531895371"/>
      <w:bookmarkStart w:id="702" w:name="_Toc239"/>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و قد مرّ أنّها قسمان</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490397_3531895371"/>
      <w:bookmarkStart w:id="704" w:name="_Toc240"/>
      <w:bookmarkEnd w:id="703"/>
      <w:r>
        <w:rPr>
          <w:rtl w:val="true"/>
        </w:rPr>
        <w:t>في الغسل للاحرام</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مستحبّا لأجل الفعل الذي يريد أن يفعله، و هي 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للاحرام و عن بعض العلماء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ارجاع الأغسال المكانيّة الى هذا أيضا، أي الدخول في المكان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الأغسال الأفعاليّة الغسل للاحرام اجماعا و نصوصا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يوم الجمعة، و العيدين، و حين تحرم، الحديث</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في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سبعه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يومي العيدين، و اذا دخلت الحرمين، و يوم تحرم، الحديث</w:t>
      </w:r>
      <w:r>
        <w:rPr>
          <w:rFonts w:eastAsia="Amiri" w:cs="Amiri" w:ascii="Amiri" w:hAnsi="Amiri"/>
          <w:color w:val="111111"/>
          <w:sz w:val="28"/>
          <w:szCs w:val="28"/>
          <w:rtl w:val="true"/>
          <w:lang w:bidi="ar-SA"/>
        </w:rPr>
        <w:t>».</w:t>
      </w:r>
      <w:r>
        <w:rPr>
          <w:rStyle w:val="FootnoteAnchor"/>
          <w:rtl w:val="true"/>
        </w:rPr>
        <w:footnoteReference w:id="1075"/>
      </w:r>
      <w:bookmarkStart w:id="705" w:name="pg20827_277225"/>
    </w:p>
    <w:p>
      <w:pPr>
        <w:pStyle w:val="BookText"/>
        <w:rPr/>
      </w:pPr>
      <w:bookmarkEnd w:id="705"/>
      <w:r>
        <w:rPr>
          <w:rFonts w:ascii="Amiri" w:hAnsi="Amiri" w:eastAsia="Amiri" w:cs="Amiri"/>
          <w:color w:val="111111"/>
          <w:sz w:val="28"/>
          <w:sz w:val="28"/>
          <w:szCs w:val="28"/>
          <w:rtl w:val="true"/>
          <w:lang w:bidi="ar-SA"/>
        </w:rPr>
        <w:t>و نسب وجوب ذلك الى جمع منهم ابن أبي عقيل و ابن الجنيد، لقوله عليه السلام في موثّقة سماعة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المحرم واجب</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لكنّه محمول على تأكّد الندب اجماعا، و قد وقع هذا التعبير في جملة من الأغسال مع أنّهم لايقولون بالوجوب فيها</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490399_3531895371"/>
      <w:bookmarkStart w:id="707" w:name="_Toc241"/>
      <w:bookmarkEnd w:id="706"/>
      <w:r>
        <w:rPr>
          <w:rtl w:val="true"/>
        </w:rPr>
        <w:t>في الغسل للطواف</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للطواف، سواء كان طواف الحجّ أو العمرة أو طواف النساء بل للطواف المندوب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 و اجماعا، قال الصادق عليه السلام في عداد الأغسال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تزور البيت</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الزيارة</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اطلاق هذه الأخبار يشمل جميع أقسام الطواف و المراد بالزيارة الطواف؛ لملازمتهما في البيت الشريف غالبا خصوصا بملاحظة رواية علي بن حمزة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اغتسلت بمكّة ثمّ نمت قبل أن تطوف فأعد غسلك</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فانّه ظاهر في مفروغيّة استحباب الغسل للطواف، و يدلّ عليه أيضا الأولويّة القطعيّة من استحبابه للذبح و النحر و الجمار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يستوي في ذلك طواف الحجّ و العمرة و طواف النساء بل للطواف </w:t>
      </w:r>
      <w:bookmarkStart w:id="708" w:name="pg20827_277226"/>
    </w:p>
    <w:p>
      <w:pPr>
        <w:pStyle w:val="BookText"/>
        <w:rPr/>
      </w:pPr>
      <w:bookmarkEnd w:id="708"/>
      <w:r>
        <w:rPr>
          <w:rFonts w:ascii="Amiri" w:hAnsi="Amiri" w:eastAsia="Amiri" w:cs="Amiri"/>
          <w:color w:val="111111"/>
          <w:sz w:val="28"/>
          <w:sz w:val="28"/>
          <w:szCs w:val="28"/>
          <w:rtl w:val="true"/>
          <w:lang w:bidi="ar-SA"/>
        </w:rPr>
        <w:t>المندوب أيضا؛ لاطلاق قول الكاظم عليه السلام في الخبر المتقدّم مضافا الى الاجماع</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490401_3531895371"/>
      <w:bookmarkStart w:id="710" w:name="_Toc242"/>
      <w:bookmarkEnd w:id="709"/>
      <w:r>
        <w:rPr>
          <w:rtl w:val="true"/>
        </w:rPr>
        <w:t>في الغسل للوقوف بعرفات و بالمشعر و للذبح و النحر</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ابن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زاغت الشمس يوم عرفة فاقطع التلبية و اغتسل، الحديث</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قال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الوقوف بالمشعر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للاجماع، و لأولويّة المشعر من عرفات، كما في الجواهر</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للذبح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أبي جعفر عليه السلام في حديث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 بعد طلوع الفجر أجزأك غسلك ذلك للجنابة و الجمعة و عرفة و النحر و الحلق و الذبح و الزيارة، فاذا اجتمعت عليك حقوق أجزأك عنها غسل واحد</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للحلق، و عن بعضهم استحبابه لرمي الجمار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ذلك الى المفيد رحمه الله و لا دليل له يصحّ الاعتماد عليه و الأصل ينفيه أيضا</w:t>
      </w:r>
      <w:r>
        <w:rPr>
          <w:rFonts w:eastAsia="Amiri" w:cs="Amiri" w:ascii="Amiri" w:hAnsi="Amiri"/>
          <w:color w:val="111111"/>
          <w:sz w:val="28"/>
          <w:szCs w:val="28"/>
          <w:rtl w:val="true"/>
          <w:lang w:bidi="ar-SA"/>
        </w:rPr>
        <w:t xml:space="preserve">. </w:t>
      </w:r>
      <w:bookmarkStart w:id="711" w:name="pg20827_277227"/>
    </w:p>
    <w:p>
      <w:pPr>
        <w:pStyle w:val="BookText"/>
        <w:rPr/>
      </w:pPr>
      <w:bookmarkEnd w:id="711"/>
      <w:r>
        <w:rPr>
          <w:rFonts w:ascii="Amiri" w:hAnsi="Amiri" w:eastAsia="Amiri" w:cs="Amiri"/>
          <w:color w:val="111111"/>
          <w:sz w:val="28"/>
          <w:sz w:val="28"/>
          <w:szCs w:val="28"/>
          <w:rtl w:val="true"/>
          <w:lang w:bidi="ar-SA"/>
        </w:rPr>
        <w:t>نعم، بناءً على استحباب الغسل نفسا لا اشكال فيه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490403_3531895371"/>
      <w:bookmarkStart w:id="713" w:name="_Toc243"/>
      <w:bookmarkEnd w:id="712"/>
      <w:r>
        <w:rPr>
          <w:rtl w:val="true"/>
        </w:rPr>
        <w:t>في الغسل لزيارة أحد المعصومين عليهم السلام</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أحد المعصومين عليهم السلام من قريب أو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 و اجماعا بالنسبة الى القريب، و قد اشتملت كتب الزيارات على أخبار خاصّة للغسل لزيارة الأئمّة عليهم السلام ، و في رواية سليمان بن عيسى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اذا لم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اذا لم تقدر على المجيء فاذا كان في يوم الجمعة فاغتسل أو توضّأ، و اصعد الى سطحك، و صلّ ركعتين و توجّه نحوي فانّه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لعلّه لغلبة الجهة الروحانيّة فيهم، و لا ممات للروح حتّى يفرّق بين حياتهم عليهم السلام و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كفاية غسل واحد للمجتمعين منهم عليهم السلام في مكان واحد كالبقيع، و الكاظمين، و سامرّاء، و يصحّ أن يأتي بغسل واحد بقصد التداخل</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490405_3531895371"/>
      <w:bookmarkStart w:id="715" w:name="_Toc244"/>
      <w:bookmarkEnd w:id="714"/>
      <w:r>
        <w:rPr>
          <w:rtl w:val="true"/>
        </w:rPr>
        <w:t>في الغسل لرؤية أحد الأئمّة عليهم السلام في المنام</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لرؤية أحد الأئمّة عليهم السلام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موسى بن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أراد ذلك يغتسل ثلاث ليال و يناجيهم فيراهم في المنام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منقولة عن كتاب الاختصاص للمفيد رحمه الله فراجع</w:t>
      </w:r>
      <w:r>
        <w:rPr>
          <w:rFonts w:eastAsia="Amiri" w:cs="Amiri" w:ascii="Amiri" w:hAnsi="Amiri"/>
          <w:color w:val="111111"/>
          <w:sz w:val="28"/>
          <w:szCs w:val="28"/>
          <w:rtl w:val="true"/>
          <w:lang w:bidi="ar-SA"/>
        </w:rPr>
        <w:t>.</w:t>
      </w:r>
      <w:r>
        <w:rPr>
          <w:rStyle w:val="FootnoteAnchor"/>
          <w:rtl w:val="true"/>
        </w:rPr>
        <w:footnoteReference w:id="1084"/>
      </w:r>
      <w:bookmarkStart w:id="716" w:name="pg20827_277228"/>
    </w:p>
    <w:p>
      <w:pPr>
        <w:pStyle w:val="BookText"/>
        <w:rPr/>
      </w:pPr>
      <w:bookmarkEnd w:id="7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الحاجة بل لطلب الحاجة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اجماعا و نصّا، لقوله عليه السلام في رواية عبدالرحيم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نزل بك أمر فافزع الى رسول صلى الله عليه و آله و صلّ ركعتين تهديهما الى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ركعتين، الحديث</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التقييد فيها محمول على التأكيد لا التقييد فلاينافي استحبابه لطلب مطلق الحاجة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490407_3531895371"/>
      <w:bookmarkStart w:id="718" w:name="_Toc245"/>
      <w:bookmarkEnd w:id="717"/>
      <w:r>
        <w:rPr>
          <w:rtl w:val="true"/>
        </w:rPr>
        <w:t>في الغسل لصلاة الاستخارة بل للاستخارة مطلقا</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الاستخارة بل للاستخارة مطلقا و لو من غير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لاطلاق قول أبي عبداللّه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الاستخارة يستحبّ</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اطلاقه يشمل الصلاة لها أيضا، مع أنّ ظاهرهم الاجماع على استحبابه لصلاة الاستخارة، و لا فرق بين أن تكون الاستخارة دعائيّة أو تفأليّة، كما لا فرق بين أن تكون بالمباشرة أو بالتوكيل؛ للاطلاق الشامل للجميع، و يأتي في كتاب الصلاة ما يتعلّق بالاستخارة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490409_3531895371"/>
      <w:bookmarkStart w:id="720" w:name="_Toc246"/>
      <w:bookmarkEnd w:id="719"/>
      <w:r>
        <w:rPr>
          <w:rtl w:val="true"/>
        </w:rPr>
        <w:t>في الغسل لعمل الاستفتاح المعروف بعمل أمّ داوود</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الاستفتاح المعروف بعمل أمّ داوود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أبي عبداللّه عليه السلام في بيان كيفيّته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فاغتسل عند الزوال</w:t>
      </w:r>
      <w:r>
        <w:rPr>
          <w:rFonts w:eastAsia="Amiri" w:cs="Amiri" w:ascii="Amiri" w:hAnsi="Amiri"/>
          <w:color w:val="111111"/>
          <w:sz w:val="28"/>
          <w:szCs w:val="28"/>
          <w:rtl w:val="true"/>
          <w:lang w:bidi="ar-SA"/>
        </w:rPr>
        <w:t xml:space="preserve">». </w:t>
      </w:r>
      <w:bookmarkStart w:id="721" w:name="pg20827_277229"/>
    </w:p>
    <w:p>
      <w:pPr>
        <w:pStyle w:val="BookText"/>
        <w:rPr/>
      </w:pPr>
      <w:bookmarkEnd w:id="721"/>
      <w:r>
        <w:rPr>
          <w:rFonts w:ascii="Amiri" w:hAnsi="Amiri" w:eastAsia="Amiri" w:cs="Amiri"/>
          <w:color w:val="111111"/>
          <w:sz w:val="28"/>
          <w:sz w:val="28"/>
          <w:szCs w:val="28"/>
          <w:rtl w:val="true"/>
          <w:lang w:bidi="ar-SA"/>
        </w:rPr>
        <w:t>و في رواية أخرى رواها الشيخ و الصدوق و ابن طاوس 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من الزوال</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2490411_3531895371"/>
      <w:bookmarkStart w:id="723" w:name="_Toc247"/>
      <w:bookmarkEnd w:id="722"/>
      <w:r>
        <w:rPr>
          <w:rtl w:val="true"/>
        </w:rPr>
        <w:t>في الغسل لأخذ تربة قبر الحسين عليهم السلام</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تربة قبر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للمرسلة المذكورة في مصباح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أردت أخذها فقم الليل 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اليه ما عن المشهدي في المزار عن جابر الجعفي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تأخذ من التربة فتعمّد لها آخر الليل و اغتسل لها بماء القراح و البس أطهر أطمارك و تطيّب بسعد، الحديث</w:t>
      </w:r>
      <w:r>
        <w:rPr>
          <w:rFonts w:eastAsia="Amiri" w:cs="Amiri" w:ascii="Amiri" w:hAnsi="Amiri"/>
          <w:color w:val="111111"/>
          <w:sz w:val="28"/>
          <w:szCs w:val="28"/>
          <w:rtl w:val="true"/>
          <w:lang w:bidi="ar-SA"/>
        </w:rPr>
        <w:t>».</w:t>
      </w:r>
      <w:r>
        <w:rPr>
          <w:rStyle w:val="FootnoteAnchor"/>
          <w:rtl w:val="true"/>
        </w:rPr>
        <w:footnoteReference w:id="1088"/>
      </w:r>
    </w:p>
    <w:p>
      <w:pPr>
        <w:pStyle w:val="Heading4"/>
        <w:numPr>
          <w:ilvl w:val="3"/>
          <w:numId w:val="1"/>
        </w:numPr>
        <w:rPr/>
      </w:pPr>
      <w:bookmarkStart w:id="724" w:name="__RefHeading___Toc2490413_3531895371"/>
      <w:bookmarkStart w:id="725" w:name="_Toc248"/>
      <w:bookmarkEnd w:id="724"/>
      <w:r>
        <w:rPr>
          <w:rtl w:val="true"/>
        </w:rPr>
        <w:t>في الغسل لارادة السفر خصوصا لزيارة الحسين عليهم السلام</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لارادة السفر خصوصا لزيارة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خبر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أردت الخروج الى أبي عبداللّه عليه السلام فصم قبل أن تخرج ثلاثة أيّام يوم الأربعاء و يوم الخميس و يوم الجمعة، فاذا أمسيت ليلة الجمعة فصلّ صلاة الليل ثمّ قم فانظر في نواحي السماء و اغتسل تلك الليلة قبل المغرب، ثمّ تنام على طهر فاذا أردت المشي اليه فاغتسل و لاتطيّب و لاتدّهن و لاتكتحل حتّى تأتي القبر</w:t>
      </w:r>
      <w:r>
        <w:rPr>
          <w:rFonts w:eastAsia="Amiri" w:cs="Amiri" w:ascii="Amiri" w:hAnsi="Amiri"/>
          <w:color w:val="111111"/>
          <w:sz w:val="28"/>
          <w:szCs w:val="28"/>
          <w:rtl w:val="true"/>
          <w:lang w:bidi="ar-SA"/>
        </w:rPr>
        <w:t>».</w:t>
      </w:r>
      <w:r>
        <w:rPr>
          <w:rStyle w:val="FootnoteAnchor"/>
          <w:rtl w:val="true"/>
        </w:rPr>
        <w:footnoteReference w:id="1089"/>
      </w:r>
      <w:bookmarkStart w:id="726" w:name="pg20827_277230"/>
    </w:p>
    <w:p>
      <w:pPr>
        <w:pStyle w:val="BookText"/>
        <w:rPr/>
      </w:pPr>
      <w:bookmarkEnd w:id="726"/>
      <w:r>
        <w:rPr>
          <w:rFonts w:ascii="Amiri" w:hAnsi="Amiri" w:eastAsia="Amiri" w:cs="Amiri"/>
          <w:color w:val="111111"/>
          <w:sz w:val="28"/>
          <w:sz w:val="28"/>
          <w:szCs w:val="28"/>
          <w:rtl w:val="true"/>
          <w:lang w:bidi="ar-SA"/>
        </w:rPr>
        <w:t>و يدلّ على استحبابه لمطلق السفر مرسلة علي بن موسى بن طاوس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الانسان يستحبّ له اذا أراد السفر أن يغتسل، الحديث</w:t>
      </w:r>
      <w:r>
        <w:rPr>
          <w:rFonts w:eastAsia="Amiri" w:cs="Amiri" w:ascii="Amiri" w:hAnsi="Amiri"/>
          <w:color w:val="111111"/>
          <w:sz w:val="28"/>
          <w:szCs w:val="28"/>
          <w:rtl w:val="true"/>
          <w:lang w:bidi="ar-SA"/>
        </w:rPr>
        <w:t>».</w:t>
      </w:r>
      <w:r>
        <w:rPr>
          <w:rStyle w:val="FootnoteAnchor"/>
          <w:rtl w:val="true"/>
        </w:rPr>
        <w:footnoteReference w:id="1090"/>
      </w:r>
    </w:p>
    <w:p>
      <w:pPr>
        <w:pStyle w:val="Heading4"/>
        <w:numPr>
          <w:ilvl w:val="3"/>
          <w:numId w:val="1"/>
        </w:numPr>
        <w:rPr/>
      </w:pPr>
      <w:bookmarkStart w:id="727" w:name="__RefHeading___Toc2490415_3531895371"/>
      <w:bookmarkStart w:id="728" w:name="_Toc249"/>
      <w:bookmarkEnd w:id="727"/>
      <w:r>
        <w:rPr>
          <w:rtl w:val="true"/>
        </w:rPr>
        <w:t>في الغسل لصلاة الاستسقاء بل له مطلقا</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الاستسقاء بل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 في موثّقة سماعة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الاستسقاء واجب</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المراد به تأكيد الاستحباب باتّفاق الأصحاب، و هو يشمل الغسل لصلاته أيضا؛ لملازمتهما غالبا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2490417_3531895371"/>
      <w:bookmarkStart w:id="730" w:name="_Toc250"/>
      <w:bookmarkEnd w:id="729"/>
      <w:r>
        <w:rPr>
          <w:rtl w:val="true"/>
        </w:rPr>
        <w:t>في الغسل للتوبة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للتوبة من الكفر الأصلي أو الارتدادي بل من الفسق بل من الصغيرة أيضا على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اجماعا بالنسبة الى الكفر مطلقا، و ادّعي الاجماع بالنسبة الى الكبيرة أيضا، و عن المنتهى دعوى الاجماع بالنسبة الى الصغيرة أيضا، فيدلّ على استحبابه للكفر و الكبيرة بالأولى ولكن لا بدّ من حمله بالنسبة الى الصغيرة على ما اذا لم تكن مكفّرة، و الاّ فلا ذنب حتّى يتاب عنه و يغتسل لتوبته، و في صحيحة مسعدة بن زياد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انّي أدخل كنيفا و لي جيران و عندهم جوار يتغنّين و يضربن بالعود فربّما أطلتالجلوس استماعا منّي لهنّ،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bookmarkStart w:id="731" w:name="pg20827_277231"/>
    </w:p>
    <w:p>
      <w:pPr>
        <w:pStyle w:val="BookText"/>
        <w:rPr/>
      </w:pPr>
      <w:bookmarkEnd w:id="731"/>
      <w:r>
        <w:rPr>
          <w:rFonts w:ascii="Amiri" w:hAnsi="Amiri" w:eastAsia="Amiri" w:cs="Amiri"/>
          <w:color w:val="111111"/>
          <w:sz w:val="28"/>
          <w:sz w:val="28"/>
          <w:szCs w:val="28"/>
          <w:rtl w:val="true"/>
          <w:lang w:bidi="ar-SA"/>
        </w:rPr>
        <w:t xml:space="preserve">ما آتيهنّ، انّما هو سماع أسمعه بأذني،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 البصر و الفؤاد كلّ أولئك كان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لكأنّي لم أسمع بهذه الآية من كتاب اللّه من عربي و لا من عجمي لا جرم أنّي لا أعود ان شاء اللّه، و أنّي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 لك، فانّك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 سله التوبة من كلّ ما يكره، فانّه لايكره الاّ كلّ قبيح و القبيح دعه لأهله؛ فانّ لكلّ أهلاً</w:t>
      </w:r>
      <w:r>
        <w:rPr>
          <w:rFonts w:eastAsia="Amiri" w:cs="Amiri" w:ascii="Amiri" w:hAnsi="Amiri"/>
          <w:color w:val="111111"/>
          <w:sz w:val="28"/>
          <w:szCs w:val="28"/>
          <w:rtl w:val="true"/>
          <w:lang w:bidi="ar-SA"/>
        </w:rPr>
        <w:t>».</w:t>
      </w:r>
      <w:r>
        <w:rPr>
          <w:rStyle w:val="FootnoteAnchor"/>
          <w:rtl w:val="true"/>
        </w:rPr>
        <w:footnoteReference w:id="1092"/>
      </w:r>
    </w:p>
    <w:p>
      <w:pPr>
        <w:pStyle w:val="Heading4"/>
        <w:numPr>
          <w:ilvl w:val="3"/>
          <w:numId w:val="1"/>
        </w:numPr>
        <w:rPr/>
      </w:pPr>
      <w:bookmarkStart w:id="732" w:name="__RefHeading___Toc2490419_3531895371"/>
      <w:bookmarkStart w:id="733" w:name="_Toc251"/>
      <w:bookmarkEnd w:id="732"/>
      <w:r>
        <w:rPr>
          <w:rtl w:val="true"/>
        </w:rPr>
        <w:t>في الغسل للتظلّم و الاشتكاء الى اللّه من ظلم ظالم</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للتظلّم و الاشتكاء الى اللّه من ظلم ظالم ففي الحديث عن الصادق عليه السلام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ظلمك أحد فلاتدع عليه، فانّ المظلوم قد يصير ظالما بالدعاء على من ظلمه لكن اغتسل و صلّ ركعتين تحت السماء،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فلانا بن فلان ظلمني، و ليس لي أحد أصول به عليه غيرك فاستوف لي ظلامتي الساعة الساعة بالاسم الذي اذا سألك به المضطرّ أجبته فكشفت ما به من ضرّ، و مكّنت له في الأرض و جعلته خليفتك على خلقك فأسألك أن تصلّي على محمّد و آل محمّد و أن تستوفي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ما تحبّ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حكي ذلك عن مكارم الأخلاق، فراجع</w:t>
      </w:r>
      <w:r>
        <w:rPr>
          <w:rFonts w:eastAsia="Amiri" w:cs="Amiri" w:ascii="Amiri" w:hAnsi="Amiri"/>
          <w:color w:val="111111"/>
          <w:sz w:val="28"/>
          <w:szCs w:val="28"/>
          <w:rtl w:val="true"/>
          <w:lang w:bidi="ar-SA"/>
        </w:rPr>
        <w:t>.</w:t>
      </w:r>
      <w:r>
        <w:rPr>
          <w:rStyle w:val="FootnoteAnchor"/>
          <w:rtl w:val="true"/>
        </w:rPr>
        <w:footnoteReference w:id="1093"/>
      </w:r>
      <w:bookmarkStart w:id="734" w:name="pg20827_277232"/>
    </w:p>
    <w:p>
      <w:pPr>
        <w:pStyle w:val="Heading4"/>
        <w:numPr>
          <w:ilvl w:val="3"/>
          <w:numId w:val="1"/>
        </w:numPr>
        <w:rPr/>
      </w:pPr>
      <w:bookmarkStart w:id="735" w:name="__RefHeading___Toc2490421_3531895371"/>
      <w:bookmarkStart w:id="736" w:name="_Toc252"/>
      <w:bookmarkEnd w:id="734"/>
      <w:bookmarkEnd w:id="735"/>
      <w:r>
        <w:rPr>
          <w:rtl w:val="true"/>
        </w:rPr>
        <w:t>في الغسل للأمن من الخوف من ظالم</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للأمن من الخوف من ظالم، فيغتسل و يصلّي ركعتين و يحسر عن ركبتيه و يجعلهما قريبا من مصلاّه و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حي لا اله الاّ أنت برحمتك أستغيث فصلّ على محمّد و آل محمّد و أغثني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تصلّي على محمّد و آل محمّد و أن تلطف بي، و أن تغلب لي، و أن تمكر لي، و أن تخدع لي، و أن تكفيني مؤونة فلان بن فلان بلا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النبي صلى الله عليه و آله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وارد في مرسلة مكارم الأخلاق</w:t>
      </w:r>
      <w:r>
        <w:rPr>
          <w:rFonts w:eastAsia="Amiri" w:cs="Amiri" w:ascii="Amiri" w:hAnsi="Amiri"/>
          <w:color w:val="111111"/>
          <w:sz w:val="28"/>
          <w:szCs w:val="28"/>
          <w:rtl w:val="true"/>
          <w:lang w:bidi="ar-SA"/>
        </w:rPr>
        <w:t>.</w:t>
      </w:r>
      <w:r>
        <w:rPr>
          <w:rStyle w:val="FootnoteAnchor"/>
          <w:rtl w:val="true"/>
        </w:rPr>
        <w:footnoteReference w:id="1094"/>
      </w:r>
    </w:p>
    <w:p>
      <w:pPr>
        <w:pStyle w:val="Heading4"/>
        <w:numPr>
          <w:ilvl w:val="3"/>
          <w:numId w:val="1"/>
        </w:numPr>
        <w:rPr/>
      </w:pPr>
      <w:bookmarkStart w:id="737" w:name="__RefHeading___Toc2490423_3531895371"/>
      <w:bookmarkStart w:id="738" w:name="_Toc253"/>
      <w:bookmarkEnd w:id="737"/>
      <w:r>
        <w:rPr>
          <w:rtl w:val="true"/>
        </w:rPr>
        <w:t>في الغسل لدفع النازلة</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النازلة، يصوم الثالث عشر و الرابع عشر و الخامس عشر و عند الزوال من الأخير فيغتسل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صفوان بن يحيى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حضرت لك حاجة مهمّة الى اللّه عزّوجلّ فصم ثلاثة أيّام متوالية الأربعاء و الخميس و الجمعة، فاذا كان يوم الجمعة ان شاء اللّه فاغتسل و البس ثوبا جديدا، الحديث</w:t>
      </w:r>
      <w:r>
        <w:rPr>
          <w:rFonts w:eastAsia="Amiri" w:cs="Amiri" w:ascii="Amiri" w:hAnsi="Amiri"/>
          <w:color w:val="111111"/>
          <w:sz w:val="28"/>
          <w:szCs w:val="28"/>
          <w:rtl w:val="true"/>
          <w:lang w:bidi="ar-SA"/>
        </w:rPr>
        <w:t>».</w:t>
      </w:r>
      <w:r>
        <w:rPr>
          <w:rStyle w:val="FootnoteAnchor"/>
          <w:rtl w:val="true"/>
        </w:rPr>
        <w:footnoteReference w:id="109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أظفر عاجلاً على التخصيص بالثالث عشر و الرابع عشر و الخامس عشر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الترغيب في صومها في أخبار كثيرة</w:t>
      </w:r>
      <w:r>
        <w:rPr>
          <w:rStyle w:val="FootnoteAnchor"/>
          <w:rtl w:val="true"/>
        </w:rPr>
        <w:footnoteReference w:id="1096"/>
      </w:r>
      <w:r>
        <w:rPr>
          <w:rFonts w:ascii="Amiri" w:hAnsi="Amiri" w:eastAsia="Amiri" w:cs="Amiri"/>
          <w:color w:val="111111"/>
          <w:sz w:val="28"/>
          <w:sz w:val="28"/>
          <w:szCs w:val="28"/>
          <w:rtl w:val="true"/>
          <w:lang w:bidi="ar-SA"/>
        </w:rPr>
        <w:t>، فيكون بالنسبة الى المقام من المندوب في المندوب</w:t>
      </w:r>
      <w:r>
        <w:rPr>
          <w:rFonts w:eastAsia="Amiri" w:cs="Amiri" w:ascii="Amiri" w:hAnsi="Amiri"/>
          <w:color w:val="111111"/>
          <w:sz w:val="28"/>
          <w:szCs w:val="28"/>
          <w:rtl w:val="true"/>
          <w:lang w:bidi="ar-SA"/>
        </w:rPr>
        <w:t xml:space="preserve">. </w:t>
      </w:r>
      <w:bookmarkStart w:id="739" w:name="pg20827_277233"/>
    </w:p>
    <w:p>
      <w:pPr>
        <w:pStyle w:val="Heading4"/>
        <w:numPr>
          <w:ilvl w:val="3"/>
          <w:numId w:val="1"/>
        </w:numPr>
        <w:rPr/>
      </w:pPr>
      <w:bookmarkStart w:id="740" w:name="__RefHeading___Toc2490425_3531895371"/>
      <w:bookmarkStart w:id="741" w:name="_Toc254"/>
      <w:bookmarkEnd w:id="739"/>
      <w:bookmarkEnd w:id="740"/>
      <w:r>
        <w:rPr>
          <w:rtl w:val="true"/>
        </w:rPr>
        <w:t>في الغسل للمباهلة مع من يدّعي باطلاً</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مع من يدّعي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لاطلاق قول أبي عبداللّه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المحمول على تأكيد الاستحباب</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490427_3531895371"/>
      <w:bookmarkStart w:id="743" w:name="_Toc255"/>
      <w:bookmarkEnd w:id="742"/>
      <w:r>
        <w:rPr>
          <w:rtl w:val="true"/>
        </w:rPr>
        <w:t>في الغسل لتحصيل النشاط للعبادة و لصلاة الشكر</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النشاط للعبادة أو لخصوص صلاة الليل فمن فلاح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أميرالمؤمنين عليه السلام كان يغتسل في الليالي الباردة لأجل تحصيل النشاط لصلاة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لاجماع الغنية، و لامكان ادخالها في طلب الحاجة</w:t>
      </w:r>
      <w:r>
        <w:rPr>
          <w:rFonts w:eastAsia="Amiri" w:cs="Amiri" w:ascii="Amiri" w:hAnsi="Amiri"/>
          <w:color w:val="111111"/>
          <w:sz w:val="28"/>
          <w:szCs w:val="28"/>
          <w:rtl w:val="true"/>
          <w:lang w:bidi="ar-SA"/>
        </w:rPr>
        <w:t>».</w:t>
      </w:r>
      <w:r>
        <w:rPr>
          <w:rStyle w:val="FootnoteAnchor"/>
          <w:rtl w:val="true"/>
        </w:rPr>
        <w:footnoteReference w:id="1098"/>
      </w:r>
    </w:p>
    <w:p>
      <w:pPr>
        <w:pStyle w:val="Heading4"/>
        <w:numPr>
          <w:ilvl w:val="3"/>
          <w:numId w:val="1"/>
        </w:numPr>
        <w:rPr/>
      </w:pPr>
      <w:bookmarkStart w:id="744" w:name="__RefHeading___Toc2490429_3531895371"/>
      <w:bookmarkStart w:id="745" w:name="_Toc256"/>
      <w:bookmarkEnd w:id="744"/>
      <w:r>
        <w:rPr>
          <w:rtl w:val="true"/>
        </w:rPr>
        <w:t>في الغسل لتغسيل الميّت و لتكفينه</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لتغسيل الميّت و لتكفينه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سبعه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غسّلت ميّتا أو كفّنته، الحديث</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دلالته تأمّل؛ اذ يحتمل وجوها عديدة كما صرّح به في الجواهر و ان لم يذكرها، و تنظّر فيه في المستند أيضا، ولكنّ الظاهر انسباق ما ذكره الماتن منه</w:t>
      </w:r>
      <w:r>
        <w:rPr>
          <w:rFonts w:eastAsia="Amiri" w:cs="Amiri" w:ascii="Amiri" w:hAnsi="Amiri"/>
          <w:color w:val="111111"/>
          <w:sz w:val="28"/>
          <w:szCs w:val="28"/>
          <w:rtl w:val="true"/>
          <w:lang w:bidi="ar-SA"/>
        </w:rPr>
        <w:t xml:space="preserve">. </w:t>
      </w:r>
      <w:bookmarkStart w:id="746" w:name="pg20827_277234"/>
    </w:p>
    <w:p>
      <w:pPr>
        <w:pStyle w:val="Heading4"/>
        <w:numPr>
          <w:ilvl w:val="3"/>
          <w:numId w:val="1"/>
        </w:numPr>
        <w:rPr/>
      </w:pPr>
      <w:bookmarkStart w:id="747" w:name="__RefHeading___Toc2490431_3531895371"/>
      <w:bookmarkStart w:id="748" w:name="_Toc257"/>
      <w:bookmarkEnd w:id="746"/>
      <w:bookmarkEnd w:id="747"/>
      <w:r>
        <w:rPr>
          <w:rtl w:val="true"/>
        </w:rPr>
        <w:t>في الغسل للحجامة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للحجامة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مصحّف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الأغسال المسنونة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غسل الحجامة كما في حسنة زرارة</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 في البحار كتاب السماء 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كان يغتسل من الحجامة</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لارادة العود الى الجماع؛ لما نقل عن الرسالة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الجماع بعد الجماع بدون الفصل بالغسل يوجب جنون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يكون المراد غسل الجنابة، بل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لكلّ عمل يتقرّب به الى اللّه، كما حكي عن ابن الجنيد و وجهه غير معلوم، و ان كان الاتيان به لا بقصد الورود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مطلوبيّة الغسل في نفسه، و الاّ فوجهه معلوم و يكون هنا بالأولى، و تقدّم ما يتعلّق به فراجع</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490433_3531895371"/>
      <w:bookmarkStart w:id="750" w:name="_Toc258"/>
      <w:bookmarkEnd w:id="749"/>
      <w:r>
        <w:rPr>
          <w:rtl w:val="true"/>
        </w:rPr>
        <w:t>في الغسل لأجل الفعل الذي فعله</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مستحبّا لأجل الفعل الذي فعله و هي أيضا أغسال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 على ما ذكره بعضهم من أنّه من جهة المعاصي التي ارتكبها، أو بناءً على أنّه بعد الندم الذي هو حقيقة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منالقسم الأوّل كما 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الأخبار و من كلمات العلماء،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ذو جهتين، فمن حيث انّه بعد المعاصي و بعد </w:t>
      </w:r>
    </w:p>
    <w:p>
      <w:pPr>
        <w:pStyle w:val="BookText"/>
        <w:rPr/>
      </w:pPr>
      <w:r>
        <w:rPr>
          <w:rFonts w:ascii="Amiri" w:hAnsi="Amiri" w:eastAsia="Amiri" w:cs="Amiri"/>
          <w:color w:val="111111"/>
          <w:sz w:val="28"/>
          <w:sz w:val="28"/>
          <w:szCs w:val="28"/>
          <w:rtl w:val="true"/>
          <w:lang w:bidi="ar-SA"/>
        </w:rPr>
        <w:t>الندم يكون من القسم الثاني، و من حيث انّ تمام التوبة بالاستغفار يكون من القسم الأوّل، و خبر مسعدة بن زياد في خصوص استماع الغناء في الكنيف، و قول الامام عليه السلام له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 فصلّ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توجيهه بكلّ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 لسرعة قبول التوبة أو لكمالها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انّ هذا الغسل له اضافات فاضافته الى ما ارتكبه و اضافته الى ما سيفعل من صيغة الاستقبال، و اضافته الى ما حصل له من حالة الندم فيصحّ عرفا اعتباره بالنسبة الى كلّها؛ اذ الاعتبارات تختلف بحسب الاضافات، و المنساق من صحيحة مسعدة بن زياد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جرم أنّي لا أعود ان شاء اللّه، و أنّي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 لك، الحديث</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أنّ الغسل لأجل التوبة التي حصلت منه و يمكن توجيهه بكلّ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 لسرعة قبول التوبة أو لكمالها بناءً على أنّه للتوبة التي ستصدر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لقتل الوزغ، و يحتمل أن يكون للشكر على توفيقه لقتله؛ حيث انّه حيوان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ذمّه من الطرفين كثيرة،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الوزغ و لو 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فكأنّما قتل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لأجل حدوث قذارة من المباشرة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نقل الدميري في حياة الحيوان عن أمّ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استأمرت النبي صلى الله عليه و آلهفي قتل الوزغان فأمرها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أمر بقتل الوزغ و سمّاه فويسقا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محا اللّه عنه سبع خطيات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عبداللّه بن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في الوزغ،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رجس و هو مسخ كلّه، فاذا قتلته فاغتسل</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و عن الصدوق و ابن حمزة وجوبه 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من حين الولادة حينا عرفيّا فالتأخير الى يومين أو ثلاثة لايضرّ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سبعة أيّام، و ربّما قيل ببقائه الى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على تقدير التأخير عن الحين العرفي الاتيان به برجاء المطلوبيّة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المشهور المدّعى عليه الاجماع، و في رواية أبي بصير عن أبي عبداللّه عليه السلام عن آبائه عليهم السلام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صبيانكم من الغمر؛ فانّ الشيطان يشمّ الغمر فيفزع الصبي في رقاده و يتأذّى به الكاتبان</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بناءً على أنّ المراد به الغُسل المعهود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و ابن حمزة وجوبه؛ لما في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المولود واجب</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المحمولة على تأكيد الاستحباب، ولكنّ الاجماع على خلافه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وقته من حين الولادة حينا عرفيّا؛ لأنّه المنساق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بقاؤه الى </w:t>
      </w:r>
    </w:p>
    <w:p>
      <w:pPr>
        <w:pStyle w:val="BookText"/>
        <w:rPr/>
      </w:pPr>
      <w:r>
        <w:rPr>
          <w:rFonts w:ascii="Amiri" w:hAnsi="Amiri" w:eastAsia="Amiri" w:cs="Amiri"/>
          <w:color w:val="111111"/>
          <w:sz w:val="28"/>
          <w:sz w:val="28"/>
          <w:szCs w:val="28"/>
          <w:rtl w:val="true"/>
          <w:lang w:bidi="ar-SA"/>
        </w:rPr>
        <w:t>سبعة أيّام تنزيلاً له على ما ورد في الختان و العقيقة</w:t>
      </w:r>
      <w:r>
        <w:rPr>
          <w:rStyle w:val="FootnoteAnchor"/>
          <w:rtl w:val="true"/>
        </w:rPr>
        <w:footnoteReference w:id="1106"/>
      </w:r>
      <w:r>
        <w:rPr>
          <w:rFonts w:ascii="Amiri" w:hAnsi="Amiri" w:eastAsia="Amiri" w:cs="Amiri"/>
          <w:color w:val="111111"/>
          <w:sz w:val="28"/>
          <w:sz w:val="28"/>
          <w:szCs w:val="28"/>
          <w:rtl w:val="true"/>
          <w:lang w:bidi="ar-SA"/>
        </w:rPr>
        <w:t>و ما ورد في تسمية الصبي</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و أمّا بقاؤه الى آخر العمر فللجمود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قياس، و الثاني باطل؛ لأنّ الموضوع هو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لرؤية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استحبابه مشروط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لينظر اليه متعمّدا، فلو اتّفق نظره أو كان مجبورا لايستحبّ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ثلاثة أيّام اذا كان مصلوبا بحقّ لا قبلها، بخلاف ما اذا كان مصلوبا بظلم، فانّه يستحبّ معه مطلقا و لو كان في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على الشرط الثاني غير معلوم الاّ دعوى الانصراف، و هي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الشرط الأوّل ظاهر الخبر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الى مصلوب فنظر اليه وجب عليه الغسل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من مشى اليه لغرض صحيح كأداء الشهادة أو تحمّلها لايثبت في حقّه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مستند للحكم باستحباب الغسل في المقام الاّ مرسلة الصدوق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من قصد الى مصلوب فنظر اليه وجب عليه الغسل عقوبة</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اجماع الغنية، و الظاهر الاختصاص بمصلوب المسلم فلا غسل على مننظر الى الكافر المصلوب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 استحبابه مشروط بأمرين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لينظر اليه متعمّدا؛ </w:t>
      </w:r>
    </w:p>
    <w:p>
      <w:pPr>
        <w:pStyle w:val="BookText"/>
        <w:rPr/>
      </w:pPr>
      <w:r>
        <w:rPr>
          <w:rFonts w:ascii="Amiri" w:hAnsi="Amiri" w:eastAsia="Amiri" w:cs="Amiri"/>
          <w:color w:val="111111"/>
          <w:sz w:val="28"/>
          <w:sz w:val="28"/>
          <w:szCs w:val="28"/>
          <w:rtl w:val="true"/>
          <w:lang w:bidi="ar-SA"/>
        </w:rPr>
        <w:t>لأنّه المتيقّن من الأدلّة بعد كون الحكم مخالفا للأصل، مع أنّه المستفاد من صدر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الشرط الثاني أي كونه بعد ثلاثة أيّام اذا كان مصلوبا بحقّ لا قبلها الى ظاهر الأصحاب عدا الصدوق و المفيد، بخلاف ما اذا كان مصلوبا بظلم، فانّه يستحبّ معه مطلقا و لو كان في اليومين الأوّلين؛ تمسّكا باطلاق المرسلة من غير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أنّ من مشى اليه لغرض صحيح كأداء الشهادة أو تحمّلها لايثبت في حقّه الغسل؛ اذ المنساق منه ما اذا كان النظر غير معنون بعنوان صحيح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فرّط في صلاة الكسوفين مع احتراق القرص أي تركها عمدا، فانّه يستحبّ أن يغتسل و يقضيها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بعضهم بوجوبه و الأقوى عدم الوجوب و ان كان الأحوط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مستحبّ نفسي بعد التفريط المذكور، ولكن يحتمل أن يكون لأجل القضاء كما هو مذهب جماعة، فالأولى الاتيان به بقصد القربة لا بملاحظة غاية أو سبب، و اذا لم يكن الترك عن تفريط أو لم يكن القرص محترقا لايكون مستحبّا، و ان قيل باستحبابه مع التعمّد مطلقا، و قيل باستحبابه مع احتراق القرص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 و اجماعا؛ لمرسلة الصدوق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غسل الكسوف اذا احترق القرص كلّه فاستيقظت و لم تصلّ فعليك أن تغتسل و تقضي الصلاة، الحديث</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الاجماع على اشتراط التعمّد، و يظهر من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 القمر فاستيقظ الرجل و لم يصلّ فليغتسل من غد وليقض الصلاة، و ان لم يستيقظ و لم يعلم بانكساف القمر فليس عليه الاّ القضاء بغير غسل</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نسب وجوب هذا الغسل الى جمع كثير من القدماء، و نسب الى دين الاماميّة و عن القاضي دعوى الاجماع عليه، و ردّ ذلك بالأصل و حصر الأغسال الواجبة في الشريعة في غيره، و دعوى الاجماع من الغنية على الاستحباب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لا مجال له في مقابل ظاهر الصحيح و يمكن أن يكون الحصر اضافيّا غالبيّا، و لا وجه لاجماع الغنية مع ذهاب جمع كثير من القدماء الى الخلاف فلايترك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استحبابه فالظاهر أنّه مستحبّ نفسي بعد التفريط المذكور، لا لأجل القضاء و ان احتمل؛ لأصالة عدم اعتبار قصد القضاء في اتيانه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لم يكن الترك عن تفريط أو لم يكن القرص محترقا لايكون مستحبّا؛ للأصل في كلّ واحد منهما بعد استفادة اعتبار الشرطين من مجموع الأدلّه و ان قيل باستحبابه مع التعمّد مطلقا، كما حكي عن المقنعة و المصباح و السيّد رحمه الله، و قيل باستحبابه مع احتراق القرص مطلقا كما حكي عن جمع منهم الصدوق و عن النافع و كتاب الاشراف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المرأة اذا تطيّبت لغير زوجها،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المراد غسل الطيب من بدنها كما عن صاحب الحدائق بعيد، و لا داعي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اطلاقه يشمل حتّى ما اذا تابت من ذلك، فليس هذا الغسل هو غسل التوبة، و الخبر مروي عن ابن الجلاّب عن أبي عبداللّه عليه السلام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شرب مسكرا فنام، ففي الحديث عن النبي صلى الله عليه و آلهما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نام على سكر الاّ و صار عروسا للشيطان الى الفجر، فعليه أن يغتسل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في المستدرك عن جامع الأخبار</w:t>
      </w:r>
      <w:r>
        <w:rPr>
          <w:rStyle w:val="FootnoteAnchor"/>
          <w:rtl w:val="true"/>
        </w:rPr>
        <w:footnoteReference w:id="1112"/>
      </w:r>
      <w:r>
        <w:rPr>
          <w:rFonts w:ascii="Amiri" w:hAnsi="Amiri" w:eastAsia="Amiri" w:cs="Amiri"/>
          <w:color w:val="111111"/>
          <w:sz w:val="28"/>
          <w:sz w:val="28"/>
          <w:szCs w:val="28"/>
          <w:rtl w:val="true"/>
          <w:lang w:bidi="ar-SA"/>
        </w:rPr>
        <w:t>و مقتضى صدر الحديث أنّ الغسل هو غسل الجنابة، ولكن مقتضى ذيله كما نقله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أن يغتسل كما يغتسل من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التنظير فقط، و الظاهر حمل الصدر عليه أيضا؛ لعدم دليل على ثبوت الجنابة المعهودة بوطي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ميّتا بعد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أبي عبداللّه عليه السلام في موثّقة عمّار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من مسّ ميّتا فعليه الغسل، و ان كان الميّت قد غسل</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حملها في الوسائل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المفيد استحباب الغسل لمن صبّ عليه ماء مظنون النجاسة، 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يعدّ من الأغسال المسنونة غسل المجنون اذا أفاق، و دليله غير معلوم و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جهة احتمال جنابته حال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يكون من غسل الجنابة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لعدّها منها كما لا وجه لعدّ اعادة الغسل لذوي الأعذار المغتسلين حال العذر غسلاً ناقصا مثل الجبيرة، و كذا عدّ غسل من رأى الجنابة في الثوب المشترك احتياطا، فانّ هذه ليست من الأغسال المسنونة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يكون وجهه الاحتياط و التحفّظ عن اجتناب النجاسة مهما أمكن، كما قالوا في استحباب الغسل على من أفاق من الجنون، و كذا الغسل على واجدي المني في الثوب المشترك، و على من اغتسل لعذر و قد زال عذره الى غير ذلك من الأغسال المبنيّة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مراده قدس سره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و قرئ بالضمّ، و عليه فلا اشكال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دليله الاحتفاظ على الطهارة الظاهريّة؛ لأنّه كان غير مبال بالنجاسة، مضافا الى ما ذكره المصنّف قدس سره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عدّ غسل من رأى الجنابة في الثوب المشترك احتياطا، فانّ هذه ليست من الأغسال المسنونة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الحكمة فيها رفع الجنابة الاحتماليّة، و كونها مسنونة أيضا؛ اذ يمكن أن يكون لتشريع شيء حِكَم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الأغسال المكانيّة كما مرّ سابقا قبل الدخول فيها أو بعده لارادة البقاء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الغسل في أوّل اليوم ليومه، و في أوّل الليل لليلته بل لايخلو كفاية غسل الليل للنهار و بالعكس من قوّة، و ان كان دون الأوّل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القسم الأوّل من الأغسال الفعليّة وقتها قبل الفعل على الوجه المذكور، و أمّا القسم الثاني منها فوقتها بعد تحقّق الفعل الى آخر العمر و ان كان الظاهر اعتبار اتيانها فورا ففورا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الأغسال المكانيّة كما مرّ سابقا قبل الدخول فيها أو بعده لارادة البقاء على وجه؛ لأنّ المناط كلّه انّما هو شرف المكان و هو كما يكون بالنسبة الى الدخول فيه يكون بالنسبة الى البقاء أيضا، مضافا الى صحيحة ذريح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الحرم قبل دخوله أو بعد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أيّ ذلك فعلت، و ان اغتسلت بمكّة فلا بأس، و ان اغتسلت في بيتك حين تنزل بمكّة فلا بأس</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حمله على الغسل لدخول المسجد أو الكعبة بلا شاهد، و في صحيحة ابن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دخول الكعبة فاغتسل قبل أن تدخلها، الحديث</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الظاهر أنّ النزاع لفظي؛ اذ لا ريب في أنّ الأفضل انّما هو في التقديم، كما لا ريب في وجود الفضل في غيره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لايخلو كفاية غسل الليل للنهار و بالعكس من قوّة؛ لقول أبي عبداللّه عليه السلام في صحيحة جميل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 قد عمل به الصدوق قدس سره و طريقه الى جميل معتبر، فلا وجه للمناقشة فيه تارة بالاعراض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بأنّ اللام بمعنى الى؛ اذ الأول على فرض ثبوته مبني على اجتهادهم مع أنّه يمكن أن يحمل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الاعراض انّما هو بالنسبة الى بعض المراتب، و الأخير خلاف الظاهر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القسم الأوّل من الأغسال الفعليّة وقته قبل الفعل على الوجه المذكور؛ لأنّه المنساق من أدلّته، ولكن لو كان للفعل امتداد زماني يصحّ الغسل في أثناء الفعل أيضا، و ان كان الأولى أن يكون بقصد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منها فوقته بعد تحقّق الفعل الى آخر العمر؛ لاطلاق الأدلّة مع عدم 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الظاهر اعتبار اتيانها فورا ففورا؛ لكونه من المسارعة و الاستباق الى الخير المطلوب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الأغسال الفعليّة من القسم الأوّل و المكانيّة بالحدث الأصغر من أيّ سبب كان، حتّى من النوم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انتقاضها بها مع استحباب اعادتها كما عليه بعضهم، لكنّ الظاهر ما ذكرنا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قلنا بأنّ الأغسال المندوبة ترفع الحدث و تجزئ عن الوضوء فمقتضى اطلاق أدلّة النواقض انتقاضها من هذه الجهة و ان بقي أثرها من سائر الجهات؛ للأصل الاّ أن يدلّ دليل على النقض من تمام الجهات</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 لاتكفي عن الوضوء فلو كان محدثا يجب أن يتوضّأ للصلاة و نحوها قبلها أو بعدها و الأفضل قبلها، و يجوز اتيانه في أثنائها اذا جيء بها ترتيبيّا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بهذه المسألة مفصّلاً في المسألة الخامسة و العشرين من فصل أحكام الحائض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أغسال متعدّدة زمانيّة أو مكانيّة أو فعليّة أو مختلفة يكفي غسل واحد عن الجميع اذا نواها جميعا، بل لايبعد كون التداخل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الكفاية القهريّة أن يكون ما قصده معلوم المطلوبيّة لا ما كان يؤتى به بعنوان احتمال المطلوبيّة؛ لعدم معلوميّة كونه غسلاً صحيحا حتّى يكون مجزيا عمّا هو معلوم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بهذه المسألة في المسألة الخامسه عشرة و ما بعدها من فصل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جماعة كالمفيد و المحقّق و العلاّمة و الشهيد و المجلسي استحباب الغسل نفسا و لو لم يكن هناك غاية مستحبّة أو مكان 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نظرهم في ذلك الى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استطعت أن تكون بالليل و النهار على طهارة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أطهر من الغسل؟ و أيّ وضوء أنقى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ما ورد من استحباب الغسل بماء الفرات من دون ذكر سبب أو غاية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اثبات المطلب بمثلها مشكل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 استحباب الغسل نفسا و لو لم يكن هناك غاية مستحبّة أو مكان أو زمان هو المطابق لكثرة ترغيب الشارع الى النظافة و الطهارة بأيّ مرتبة من مراتبها و لو كانت ضعيفة، و موافق للاعتبار العرفي خصوصا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ورد من استحباب الغسل بماء الفرات من دون ذكر سبب أو غاية الى غير ذلك ففي رواية حنان بن سدير عن أبي جعفر عليه السلام أنّه قال لرجل من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أتصلّي في مسجد الكوفة كلّ صلاتك؟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من فراتكم كلّ يوم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لمحروم من الخير، الحديث</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التيمّم مقام الغسل في جميع ما ذكر عند عدم التمكّن منه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ما يتعلّق بهذه المسألة في المسألة العاشرة من فصل أحكام التيمّم فراجع، و اللّه تعالى هو العالم</w:t>
      </w:r>
      <w:r>
        <w:rPr>
          <w:rFonts w:eastAsia="Amiri" w:cs="Amiri" w:ascii="Amiri" w:hAnsi="Amiri"/>
          <w:color w:val="111111"/>
          <w:sz w:val="28"/>
          <w:szCs w:val="28"/>
          <w:rtl w:val="true"/>
          <w:lang w:bidi="ar-SA"/>
        </w:rPr>
        <w:t xml:space="preserve">. </w:t>
      </w:r>
      <w:bookmarkStart w:id="751" w:name="pg20827_277246"/>
    </w:p>
    <w:p>
      <w:pPr>
        <w:pStyle w:val="Heading2"/>
        <w:numPr>
          <w:ilvl w:val="1"/>
          <w:numId w:val="1"/>
        </w:numPr>
        <w:rPr/>
      </w:pPr>
      <w:bookmarkStart w:id="752" w:name="__RefHeading___Toc2490435_3531895371"/>
      <w:bookmarkStart w:id="753" w:name="_Toc259"/>
      <w:bookmarkEnd w:id="751"/>
      <w:bookmarkEnd w:id="752"/>
      <w:r>
        <w:rPr>
          <w:rtl w:val="true"/>
        </w:rPr>
        <w:t>المبحث الثامن في التيمّم</w:t>
      </w:r>
      <w:bookmarkEnd w:id="753"/>
    </w:p>
    <w:p>
      <w:pPr>
        <w:pStyle w:val="Heading3"/>
        <w:numPr>
          <w:ilvl w:val="2"/>
          <w:numId w:val="1"/>
        </w:numPr>
        <w:rPr/>
      </w:pPr>
      <w:bookmarkStart w:id="754" w:name="__RefHeading___Toc2490437_3531895371"/>
      <w:bookmarkStart w:id="755" w:name="_Toc260"/>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مسوّغات التيمّم</w:t>
      </w:r>
    </w:p>
    <w:p>
      <w:pPr>
        <w:pStyle w:val="BookText"/>
        <w:rPr/>
      </w:pPr>
      <w:r>
        <w:rPr>
          <w:rFonts w:ascii="Amiri" w:hAnsi="Amiri" w:eastAsia="Amiri" w:cs="Amiri"/>
          <w:color w:val="111111"/>
          <w:sz w:val="28"/>
          <w:sz w:val="28"/>
          <w:szCs w:val="28"/>
          <w:rtl w:val="true"/>
          <w:lang w:bidi="ar-SA"/>
        </w:rPr>
        <w:t>الفصل الثاني في بيان ما يصحّ التيمّم به</w:t>
      </w:r>
    </w:p>
    <w:p>
      <w:pPr>
        <w:pStyle w:val="BookText"/>
        <w:rPr/>
      </w:pPr>
      <w:r>
        <w:rPr>
          <w:rFonts w:ascii="Amiri" w:hAnsi="Amiri" w:eastAsia="Amiri" w:cs="Amiri"/>
          <w:color w:val="111111"/>
          <w:sz w:val="28"/>
          <w:sz w:val="28"/>
          <w:szCs w:val="28"/>
          <w:rtl w:val="true"/>
          <w:lang w:bidi="ar-SA"/>
        </w:rPr>
        <w:t>الفصل الثالث في شرائط ما يتيمّم به</w:t>
      </w:r>
    </w:p>
    <w:p>
      <w:pPr>
        <w:pStyle w:val="BookText"/>
        <w:rPr/>
      </w:pPr>
      <w:r>
        <w:rPr>
          <w:rFonts w:ascii="Amiri" w:hAnsi="Amiri" w:eastAsia="Amiri" w:cs="Amiri"/>
          <w:color w:val="111111"/>
          <w:sz w:val="28"/>
          <w:sz w:val="28"/>
          <w:szCs w:val="28"/>
          <w:rtl w:val="true"/>
          <w:lang w:bidi="ar-SA"/>
        </w:rPr>
        <w:t>الفصل الرابع في كيفيّة التيمّم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في أحكام التيمّم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20827_277248"/>
      <w:bookmarkStart w:id="757" w:name="pg20827_277248"/>
      <w:bookmarkEnd w:id="757"/>
    </w:p>
    <w:p>
      <w:pPr>
        <w:pStyle w:val="Heading3"/>
        <w:numPr>
          <w:ilvl w:val="2"/>
          <w:numId w:val="1"/>
        </w:numPr>
        <w:rPr/>
      </w:pPr>
      <w:bookmarkStart w:id="758" w:name="pg20827_277248"/>
      <w:bookmarkStart w:id="759" w:name="__RefHeading___Toc2490439_3531895371"/>
      <w:bookmarkStart w:id="760" w:name="_Toc261"/>
      <w:bookmarkEnd w:id="758"/>
      <w:bookmarkEnd w:id="759"/>
      <w:r>
        <w:rPr>
          <w:rtl w:val="true"/>
        </w:rPr>
        <w:t xml:space="preserve">الفصل الأوّل </w:t>
      </w:r>
      <w:r>
        <w:rPr>
          <w:rtl w:val="true"/>
        </w:rPr>
        <w:t xml:space="preserve">: </w:t>
      </w:r>
      <w:r>
        <w:rPr>
          <w:rtl w:val="true"/>
        </w:rPr>
        <w:t>في مسوّغات التيمّم</w:t>
      </w:r>
      <w:bookmarkEnd w:id="760"/>
    </w:p>
    <w:p>
      <w:pPr>
        <w:pStyle w:val="Heading4"/>
        <w:numPr>
          <w:ilvl w:val="3"/>
          <w:numId w:val="1"/>
        </w:numPr>
        <w:rPr/>
      </w:pPr>
      <w:bookmarkStart w:id="761" w:name="__RefHeading___Toc2490441_3531895371"/>
      <w:bookmarkStart w:id="762" w:name="_Toc262"/>
      <w:bookmarkEnd w:id="761"/>
      <w:r>
        <w:rPr>
          <w:rtl w:val="true"/>
        </w:rPr>
        <w:t>«</w:t>
      </w:r>
      <w:r>
        <w:rPr>
          <w:rtl w:val="true"/>
        </w:rPr>
        <w:t>أحدها</w:t>
      </w:r>
      <w:r>
        <w:rPr>
          <w:rtl w:val="true"/>
        </w:rPr>
        <w:t xml:space="preserve">»: </w:t>
      </w:r>
      <w:r>
        <w:rPr>
          <w:rtl w:val="true"/>
        </w:rPr>
        <w:t>عدم وجدان الماء بقدر الكفاية للغسل أو الوضوء</w:t>
      </w:r>
      <w:bookmarkEnd w:id="762"/>
    </w:p>
    <w:p>
      <w:pPr>
        <w:pStyle w:val="Heading5"/>
        <w:numPr>
          <w:ilvl w:val="4"/>
          <w:numId w:val="1"/>
        </w:numPr>
        <w:rPr/>
      </w:pPr>
      <w:bookmarkStart w:id="763" w:name="__RefHeading___Toc2490443_3531895371"/>
      <w:bookmarkStart w:id="764" w:name="_Toc263"/>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و يسوّغه العجز عن استعمال الماء و هو يتحقّق بأمور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الماء بقدر الكفاية للغسل أو الوضوء في سفر كان أو حضر، و وجدان المقدار الغير الكافي كعدمه، و يجب الفحص عنه الى اليأس اذا كان في الحضر، و في البريّة يكفي الطلب غلوة سهم في الحزنة و لو لأجل الأشجار و غلوة سهمين في السهلة في الجوانب الأربع بشرط احتمال وجود الماء في الجميع، و مع العلم بعدمه في بعضها يسقط فيه و مع العلم بعدمه في الجميع يسقط في الجميع، كما أنّه لو علم وجود فوق المقدار وجب طلبه مع بقاء الوقت، و ليس الظنّ به كالعلم في وجوب الأزيد و ان كان أحوط خصوصا اذا كان بحدّ الاطمئنان بل لايترك في هذه الصورة فيطلب الى أن يزول ظنّه و لا عبرة بالاحتمال في الأزيد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تنقسم الى قسمين مائيّة و ترابيّة، و تسمّى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الطهارة الترابيّة هي التيمّم،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قال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لاتقصدوا الرديء من المال تنفقون منه،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الشرع الى الضرب على الأرض و المسح بالوجه و اليدين على وجه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ثابت بالكتاب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مرضى أو على سفر أو جاء أحد منكم من الغائط أو لامستم النساء فلم تجدوا ماءا فتيمّموا صعيدا طيّبا فامسحوا بوجوهكم و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جمع من المفسّرين أنّ أو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الى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أحدكم من الغائط؛ لأنّ المجيء من الغائط ليس من جنس المرض و السفر حتّى يصحّ عطفه عليهما فانّهما سبب لاباحة التيمّم، و المجيء من الغائط سبب لايجاب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هذا التقسيم أنّ المترخّص بالتيمّم امّا محدث أو جنب، و الحال المقتضية له في غالب الأمر مرض أو سفر، و الجنب لمّا سبق ذكره اقتصر على بيان حاله، و المحدث لمّا لم يجر ذكره ذكر أسبابه و ما يحدث بالذات و ما يحدث بالعرض، و استغنى عن تفصيل أحواله بتفصيل حال الجنب و بيان العدد مجملاً،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جنبا مرضى أو على سفر أو محدثين جئتم من الغائط أو لامستم النساء فلم تجدوا ماءا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لولا ما ثبت عندنا من أنّ الملامسة كناية عن الجماع</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حكم التيمّم في موضعين من الكتاب العزيز</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لاتقربوا الصلاة و أنتم سكارى </w:t>
      </w:r>
    </w:p>
    <w:p>
      <w:pPr>
        <w:pStyle w:val="BookText"/>
        <w:rPr/>
      </w:pPr>
      <w:r>
        <w:rPr>
          <w:rFonts w:ascii="Amiri" w:hAnsi="Amiri" w:eastAsia="Amiri" w:cs="Amiri"/>
          <w:color w:val="111111"/>
          <w:sz w:val="28"/>
          <w:sz w:val="28"/>
          <w:szCs w:val="28"/>
          <w:rtl w:val="true"/>
          <w:lang w:bidi="ar-SA"/>
        </w:rPr>
        <w:t>حتّى تعلموا ما تقولون و لا جنبا الاّ عابري سبيل حتّى تغتسلوا و ان كنتم مرضى أو على سفر أو جاء أحد منكم من الغائط أو لامستم النساء فلم تجدوا ماءا فتيمّموا صعيدا طيّبا فامسحوا بوجوهكم و أيديكم انّ اللّه كان عفوّا غفورا</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ثانيهما قوله عزّوجلّ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قمتم الى الصلاة فاغسلوا وجوهكم و أيديكم الى المرافق و امسحوا برؤوسكم و أرجلكم الى الكعبين و ان كنتم جنبا فاطّهّروا و ان كنتم مرضى أو على سفر أو جاء أحد منكم من الغائط أو لامستم النساء فلم تجدوا ماءا فتيمّموا صعيدا طيّبا فامسحوا بوجوهكم و أيديكم منه مايريد اللّه ليجعل عليكم من حرج ولكن يريد ليطهّركم و 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 قد ورد فيهما حكم الغسل أيضا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الاّ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جنبا فاطّهّروا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التيمّم فالظاهر أنّ الآيتين تشيران الى شيء واحد و هو وجوب الطهارة الترابيّة بدل المائيّة اذا لم يوجد الماء، فكما يصدق عدم وجدان الماء فيما اذا لم يكن موجودا حقيقة، يصدق أيضا فيما اذا كان في وجدانه مشقّة أو كان مضرّا له، فمعنى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مرضى و كان الماء مضرّا لكم أو كنتم مسافرين و كان وجدان الماء يشقّ عليكم، أو ذهبتم للبول أو الغائط في مكان منخفض و لم يكن لديكم ماء حقيقة أو بلا مشقّة، أو جامعتم النساء و كنتم جنبا و لم تجدوا ماءا،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لكم التراب بدل الماء لئلاّتقعوا في الحرج و المشقّة، و تتطهّروا، و هذا منه نعمة عليكم، و الحمدللّه على نعمه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الروايات فستأتي في ضمن الأمور التي يعجز عن استعمال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بقدر الكفاية للغسل أو للوضوء في سفر كان أو حضر،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المتواترة كصحيحة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أجنب في سفر و لم يجد الاّ الثلج أو ماءا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الى هذه الأرض التي توبق دينه</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العلّة المذكورة في الرواية و هي الضرورة تشمل للحضر أيضا، فالمناط عدم التمكّن من الطهارة المائيّة، و وجدان المقدار غير الكافي كعدمه؛ و ذلك لعدم تبعّض الطهارة اجماعا، و لصحيحة عبيداللّه بن علي الحلبي أنّه سأل أبا عبداللّه عليه السلام عن الرجل يجنب و معه قدر ما يكفيه من الماء لوضوء الصلاة، أيتوضّأ بالماء أو يتيمّم؟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يتيمّم، ألا ترى أنّه انّما جعل عليه نصف الوضوء؟</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يجب الفحص عن الماء الى اليأس اذا كان في الحضر و لم يتضيّق الوقت؛ و ذلك لأنّ جواز التيمّم منوط بعدم وجدان الماء و لايصدق الاّ مع الفحص الى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 تحديد من الشارع في السفر كما في رواية السكوني عن جعفر بن محمّد عن أبيه عن علي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ان كانت الحزونة فغلوة، و ان كانت سهولة فغلوتين، لايطلب أكثر من ذلك</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الرواية ضعيفة بالحسين بن زيد النوفلي و العمل بصحيحة زرارة عن </w:t>
      </w:r>
    </w:p>
    <w:p>
      <w:pPr>
        <w:pStyle w:val="BookText"/>
        <w:rPr/>
      </w:pPr>
      <w:r>
        <w:rPr>
          <w:rFonts w:ascii="Amiri" w:hAnsi="Amiri" w:eastAsia="Amiri" w:cs="Amiri"/>
          <w:color w:val="111111"/>
          <w:sz w:val="28"/>
          <w:sz w:val="28"/>
          <w:szCs w:val="28"/>
          <w:rtl w:val="true"/>
          <w:lang w:bidi="ar-SA"/>
        </w:rPr>
        <w:t>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يجد المسافر الماء فليطلب مادام في الوقت، فاذا خاف أن يفوته الوقت فليتيمّم وليصلّ، الحديث</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فانّها تحمل على ما اذا علم أو ظنّ الوصول الى الماء، أو تحمل على الاستحباب في غير صورة العلم، كما أنّ الظاهر من الرواية هو الفحص بذلك المقدار اذا احتمل وجود الماء، و اطلاقها يقتضي طلب الماء في الجوانب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عدم الماء في جانب أو جميع الجوانب لايجب، كما أنّه في ضيق الوقت يتيمّم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فقد الماء فلايتيمّم حتّى يدخل وقت الصلاة، ثمّ يطلبه أمامه و عن يمينه و عن شماله مقدار رمية سهمين من كلّ جهة ان كانت الأرض سهلة و ان كانت حزنة يطلبه من كلّ جهة مقدار رمية سهم واحد</w:t>
      </w:r>
      <w:r>
        <w:rPr>
          <w:rFonts w:eastAsia="Amiri" w:cs="Amiri" w:ascii="Amiri" w:hAnsi="Amiri"/>
          <w:color w:val="111111"/>
          <w:sz w:val="28"/>
          <w:szCs w:val="28"/>
          <w:rtl w:val="true"/>
          <w:lang w:bidi="ar-SA"/>
        </w:rPr>
        <w:t>».</w:t>
      </w:r>
      <w:r>
        <w:rPr>
          <w:rStyle w:val="FootnoteAnchor"/>
          <w:rtl w:val="true"/>
        </w:rPr>
        <w:footnoteReference w:id="112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بالغلوة و الغلوتين رواية السكوني و هو ضعيف، غير أنّ جماعة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ما وردت به الروايات و تواتر به النقل في طلبه اذا كانت الأرض سهلة غلوة سهمين و اذا كانت حزنة فغلوة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27"/>
      </w:r>
      <w:bookmarkStart w:id="765" w:name="pg20827_277253"/>
    </w:p>
    <w:p>
      <w:pPr>
        <w:pStyle w:val="Heading5"/>
        <w:numPr>
          <w:ilvl w:val="4"/>
          <w:numId w:val="1"/>
        </w:numPr>
        <w:rPr/>
      </w:pPr>
      <w:bookmarkStart w:id="766" w:name="__RefHeading___Toc2490445_3531895371"/>
      <w:bookmarkStart w:id="767" w:name="_Toc264"/>
      <w:bookmarkEnd w:id="765"/>
      <w:bookmarkEnd w:id="766"/>
      <w:r>
        <w:rPr>
          <w:rtl w:val="true"/>
        </w:rPr>
        <w:t>فيما اذا شهد عدلان بعدم الماء في جميع الجوانب أو بعضها</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عدلان بعدم الماء في جميع الجوانب أو بعضها سقط وجوب الطلب فيها أو فيه و ان كان الأحوط عدم الاكتفاء، و في الاكتفاء بالعدل الواحد اشكال فلايترك الاحتياط بالطلب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اذا علم عدم الماء في جميع الجوانب أو بعضها سقط وجوب الطلب فيها أو فيه، و هكذا يكون الحال فيما اذا شهد عدلان بعدم وجود الماء؛ لأنّ البيّنة تقوم مقام العلم، بل تكفي شهادة العدل الواحد بل الثقة أيضا كما مرّ في أوائل أبحاث الطهارة، فانّ الوثاقة كافية في حجّيّة الخبر في الأحكام و الموضوعات؛ للسيرة العقلائيّة</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2490447_3531895371"/>
      <w:bookmarkStart w:id="769" w:name="_Toc265"/>
      <w:bookmarkEnd w:id="768"/>
      <w:r>
        <w:rPr>
          <w:rtl w:val="true"/>
        </w:rPr>
        <w:t>فيما اذا شهد عدلان بوجوده في الأزيد من المقدارين</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الطلب في الأزيد من المقدارين اذا شهد عدلان بوجوده في الأزيد و لايترك الاحتياط في شهادة عدل واحد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اذا علم بوجود الماء في الأزيد من المقدارين يجب عليه الطلب كما هو مفاد صحيحة زرارة المتقدّمة، و حيث انّ البيّنة تقوم مقام العلم فلو شهد عدلان بوجوده في الأزيد يجب الطلب، و هكذا يكون الحكم فيما اذا شهد عدل واحد أو ثقة؛ لحجّيّة قولهما</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2490449_3531895371"/>
      <w:bookmarkStart w:id="771" w:name="_Toc266"/>
      <w:bookmarkEnd w:id="770"/>
      <w:r>
        <w:rPr>
          <w:rtl w:val="true"/>
        </w:rPr>
        <w:t>في كفاية الاستنابة في الطلب و عدم وجوب المباشرة</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الاستنابة في الطلب و عدم وجوب المباشرة بل لايبعد كفاية نائب واحد عن جماعة و لايلزم كونه عادلاً بعد كونه أمينا موثّقا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قلنا بكفاية اخبار العدل الواحد بل الثقة الواحد بعدم وجود الماء قلنا في </w:t>
      </w:r>
      <w:bookmarkStart w:id="772" w:name="pg20827_277254"/>
    </w:p>
    <w:p>
      <w:pPr>
        <w:pStyle w:val="BookText"/>
        <w:rPr/>
      </w:pPr>
      <w:bookmarkEnd w:id="772"/>
      <w:r>
        <w:rPr>
          <w:rFonts w:ascii="Amiri" w:hAnsi="Amiri" w:eastAsia="Amiri" w:cs="Amiri"/>
          <w:color w:val="111111"/>
          <w:sz w:val="28"/>
          <w:sz w:val="28"/>
          <w:szCs w:val="28"/>
          <w:rtl w:val="true"/>
          <w:lang w:bidi="ar-SA"/>
        </w:rPr>
        <w:t>هنا بكفاية استنابتهما في الطلب و عدم وجوب المباشرة و لايبعد كفاية نائب واحد عن جماعة بعد كونه أمينا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الأمر بالفحص ارشادي على تقدير أن يكون الأصل في المسألة أصالة الاشتغال و طريقي على تقدير أن يكون الأصل فيها هو الاستصحاب، و على كلا التقديرين يجوز الاستنابة لتحصيل العلم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وجود الماء في رحله أو في منزله أو في القافلة وجب الفحص حتّى يتيقّن العدم أو يحصل اليأس منه فكفاية المقدارين خاصّ بالبرّيّة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ابتداء الفصل و لايبعد عدم وجوبه فيما تيقّن بعدمه سابقا؛ للاستصحاب</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490451_3531895371"/>
      <w:bookmarkStart w:id="774" w:name="_Toc267"/>
      <w:bookmarkEnd w:id="773"/>
      <w:r>
        <w:rPr>
          <w:rtl w:val="true"/>
        </w:rPr>
        <w:t>في كفاية الطلب اذا وقع قبل دخول وقت الصلاة</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قبل دخول وقت الصلاة و لم يجد ففي كفايته بعد دخول الوقت مع احتمال العثور عليه لو أعاده اشكال فلايترك الاحتياط بالاعادة، و أمّا مع انتقاله عن ذلك المكان فلا اشكال في وجوبه مع الاحتمال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طلب قبل دخول وقت الصلاة بحدّ اليأس عن وجوده في الحضر و بحدّ الغلوة أو الغلوتين في السفر حتّى لم يبق له علم أو ظنّ بوجود الماء في السفر، فيكفي طلبه هذا بعد دخول الوقت؛ لأنّه أدّى ما هو تكليفه في الفحص، و هكذا يكون الحال فيما اذا شهد عدلان أو العدل الواحد أو الثقة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w:t>
      </w:r>
      <w:bookmarkStart w:id="775" w:name="pg20827_277255"/>
    </w:p>
    <w:p>
      <w:pPr>
        <w:pStyle w:val="BookText"/>
        <w:rPr/>
      </w:pPr>
      <w:bookmarkEnd w:id="775"/>
      <w:r>
        <w:rPr>
          <w:rFonts w:ascii="Amiri" w:hAnsi="Amiri" w:eastAsia="Amiri" w:cs="Amiri"/>
          <w:color w:val="111111"/>
          <w:sz w:val="28"/>
          <w:sz w:val="28"/>
          <w:szCs w:val="28"/>
          <w:rtl w:val="true"/>
          <w:lang w:bidi="ar-SA"/>
        </w:rPr>
        <w:t>حصل له بعد الوقت احتمال بالعثور في الحضر، فلايترك الاحتياط في طلبه حتّى ييأس من وجوده، و كذا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انتقل عن ذلك المكان فلا اشكال في وجوبه مع احتمال العثور؛ لتجدّد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بعد دخول الوقت لصلاة فلم يجد يكفي لغيرها من الصلوات فلايجب الاعادة عند كلّ صلاة ان لم يحتمل العثور مع الاعادة، و الاّ فالأحوط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هذه المسألة كما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السهم و الرمي و القوس و الهواء و الرامي هو المتعارف المعتدل الوسط في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العرف هو المناط في تشخيص الموضوعات و هو هنا الرمي المتعارف المعتدل الوسط في القوّة و الضعف، الاّ أن يدلّ دليل على خلافه فيتّبع، و هو مفقود في المقام</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2490453_3531895371"/>
      <w:bookmarkStart w:id="777" w:name="_Toc268"/>
      <w:bookmarkEnd w:id="776"/>
      <w:r>
        <w:rPr>
          <w:rtl w:val="true"/>
        </w:rPr>
        <w:t>في الطلب في ضيق الوقت</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في ضيق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يسقط وجوب الطلب في ضيق الوقت؛ لصحيحة زرارة عن أحدهما عليهماالسلام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يجد المسافر الماء فليطلب مادام في الوقت، فاذا خاف أن يفوته الوقت فليتيمّم وليصلّ في آخر الوقت، فاذا وجد الماء فلا قضاء عليه، وليتوضّ لما يستقبل</w:t>
      </w:r>
      <w:r>
        <w:rPr>
          <w:rFonts w:eastAsia="Amiri" w:cs="Amiri" w:ascii="Amiri" w:hAnsi="Amiri"/>
          <w:color w:val="111111"/>
          <w:sz w:val="28"/>
          <w:szCs w:val="28"/>
          <w:rtl w:val="true"/>
          <w:lang w:bidi="ar-SA"/>
        </w:rPr>
        <w:t>».</w:t>
      </w:r>
      <w:r>
        <w:rPr>
          <w:rStyle w:val="FootnoteAnchor"/>
          <w:rtl w:val="true"/>
        </w:rPr>
        <w:footnoteReference w:id="1129"/>
      </w:r>
      <w:bookmarkStart w:id="778" w:name="pg20827_277256"/>
    </w:p>
    <w:p>
      <w:pPr>
        <w:pStyle w:val="Heading5"/>
        <w:numPr>
          <w:ilvl w:val="4"/>
          <w:numId w:val="1"/>
        </w:numPr>
        <w:rPr/>
      </w:pPr>
      <w:bookmarkStart w:id="779" w:name="__RefHeading___Toc2490455_3531895371"/>
      <w:bookmarkStart w:id="780" w:name="_Toc269"/>
      <w:bookmarkEnd w:id="778"/>
      <w:bookmarkEnd w:id="779"/>
      <w:r>
        <w:rPr>
          <w:rtl w:val="true"/>
        </w:rPr>
        <w:t>فيما اذا ترك الطلب حتّى ضاق الوقت</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الطلب حتّى ضاق الوقت عصى لكن الأقوى صحّة صلاته حينئذٍ و ان علم أنّه لو طلب لعثر لكن الأحوط القضاء خصوصا في الفرض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 الطلب حتّى ضاق الوقت، فان علم بأنّه لو طلب لعثر فقد عصى؛ لتركه التكليف الفعلي المنجّز و هو التوضّؤ أو الغسل، ولكنّه تصحّ صلاته مع التيمّم؛ لأنّه تكليفه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احتمل العثور على الماء لو طلب، فتركه حتّى ضاق الوقت، فالحكم بعصيانه مشكل؛ لأنّ الأمر بطلبه كان ارشاديّا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490457_3531895371"/>
      <w:bookmarkStart w:id="782" w:name="_Toc270"/>
      <w:bookmarkEnd w:id="781"/>
      <w:r>
        <w:rPr>
          <w:rtl w:val="true"/>
        </w:rPr>
        <w:t>فيما اذا ترك الطلب في سعة الوقت و صلّى</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الطلب في سعة الوقت و صلّى بطلت صلاته و ان تبيّن عدم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منه قصد القربة مع تبيّن عدم الماء فالأقوى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 الطلب في سعة الوقت فتيمّم و صلّى بطلت صلاته مطلقا؛ لأنّه لم يكن وظيفته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عدم وجود الماء و ان كان يطلب و حصل منه قصد القربة فالأقوى صحّة صلاته؛ لأنّه كان وظيفته التيمّم واقعا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2490459_3531895371"/>
      <w:bookmarkStart w:id="784" w:name="_Toc271"/>
      <w:bookmarkEnd w:id="783"/>
      <w:r>
        <w:rPr>
          <w:rtl w:val="true"/>
        </w:rPr>
        <w:t>فيما اذا طلب الماء بمقتضى وظيفته فلم يجد فتيمّم و صلّى ثمّ تبيّن الخلاف</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الماء بمقتضى وظيفته فلم يجد فتيمّم و صلّى ثمّ تبيّن وجوده في محلّ الطلب من الغلوة أو الغلوتين أو الرحل أو القافلة صحّت صلاته و لايجب القضاء أو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كما ذكره و يدلّ عليه 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أجنب فتيمّم بالصعيد و صلّى ثمّ وجد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انّ ربّ الماء ربّ الصعيد، فقد فعل أحد الطهورين</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الماء و قد صلّى بتيمّم و هو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اعادة عليه</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تيمّم و صلّى ثمّ بلغ الماء قبل أن يخرج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اعادة الصلاة</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صحيحة العيص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يأتي الماء و هو جنب و قد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لايعيد الصلاة</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لاتعارضها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تيمّم فصلّى فأصاب بعد صلاته ماءا، أيتوضّأ و يعيد الصلاة أم تجوز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قبل أن يمضي الوقت توضّأ و أعاد، فان مضى الوقت فلا اعادة عليه</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لأنّها تحمل على الاستحباب جمعا، و الشاهد عليه موثّقة منصور بن حازم عن أبي عبداللّه عليه السلام في رجل تيمّم فصلّى ثمّ أصاب الماء، فقال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فكنت فاعلاً، انّي كنت أتوضّأ و أعيد</w:t>
      </w:r>
      <w:r>
        <w:rPr>
          <w:rFonts w:eastAsia="Amiri" w:cs="Amiri" w:ascii="Amiri" w:hAnsi="Amiri"/>
          <w:color w:val="111111"/>
          <w:sz w:val="28"/>
          <w:szCs w:val="28"/>
          <w:rtl w:val="true"/>
          <w:lang w:bidi="ar-SA"/>
        </w:rPr>
        <w:t>».</w:t>
      </w:r>
      <w:r>
        <w:rPr>
          <w:rStyle w:val="FootnoteAnchor"/>
          <w:rtl w:val="true"/>
        </w:rPr>
        <w:footnoteReference w:id="1135"/>
      </w:r>
      <w:bookmarkStart w:id="785" w:name="pg20827_277258"/>
    </w:p>
    <w:p>
      <w:pPr>
        <w:pStyle w:val="Heading5"/>
        <w:numPr>
          <w:ilvl w:val="4"/>
          <w:numId w:val="1"/>
        </w:numPr>
        <w:rPr/>
      </w:pPr>
      <w:bookmarkStart w:id="786" w:name="__RefHeading___Toc2490461_3531895371"/>
      <w:bookmarkStart w:id="787" w:name="_Toc272"/>
      <w:bookmarkEnd w:id="785"/>
      <w:bookmarkEnd w:id="786"/>
      <w:r>
        <w:rPr>
          <w:rtl w:val="true"/>
        </w:rPr>
        <w:t>فيما اذا اعتقد ضيق الوقت عن الطلب فتركه و تيمّم و صلّى</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ضيق الوقت عن الطلب فتركه و تيمّم و صلّى ثمّ تبيّن سعة الوقت لايبعد صحّة صلاته و ان كان الأحوط الاعادة أو القضاء بل لايترك الاحتياط بالاعادة، و أمّا اذا ترك الطلب باعتقاد عدم الماء فتبيّن وجوده و أنّه لو طلب لعثر فالظاهر وجوب الاعادة أو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ضيق الوقت عن الطلب فتركه و تيمّم و صلّى ثمّ تبيّن سعة الوقت، فالظاهر وجوب الوضوء أو الغسل و اعادة الصلاة لو كان الوقت للوضوء أو الغسل و الاعادة باقيا، و لو تسامح حتّى خرج الوقت يجب عليه القضاء؛ و ذلك لأنّه بعد العلم بضيق الوقت كان تكليفه التيمّم، فاذا انكشف خلاف ذلك انكشف عدم كون تكليفه ذلك فعليه الاعادة ان كان الوقت باقيا للتوضّؤ أو الغسل، أو القضاء ان لم يكن الوقت باقيا، ولكنّ القضاء قد رفع عنه؛ لصحيحة زرارة و بقيت الاعادة عليه، ففيها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يجد المسافر الماء فليطلب مادام في الوقت، فاذا خاف أن يفوته الوقت فليتيمّم وليصلّ في آخر الوقت، فاذا وجد الماء فلا قضاء عليه، وليتوضّ لما يستقبل</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ترك الطلب باعتقاد عدم الماء فتبيّن وجوده و أنّه لو طلب لعثر، فان كان متيقّنا بعدم الماء و تيمّم و صلّى ثمّ تبيّن وجوده، فالظاهر حينئذٍ عدم الفرق بينه و بين المسألة الحاديه عشرة، فاطلاق الروايات المذكورة في تلك المسألة يشمله فلايجب عليه الاعادة و القضاء، و أمّا لو ترك الطلب لا عن علم فتبيّن وجوده و أنّه لو طلب لعثر فالظاهر وجوب الاعادة أو القضاء؛ لعمومات وجوب الطهارة المائيّة و لا أثر لغير العلم ليشمله اطلاق الروايات، فانّ ظاهرها العلم بعدم وجود الماء</w:t>
      </w:r>
      <w:r>
        <w:rPr>
          <w:rFonts w:eastAsia="Amiri" w:cs="Amiri" w:ascii="Amiri" w:hAnsi="Amiri"/>
          <w:color w:val="111111"/>
          <w:sz w:val="28"/>
          <w:szCs w:val="28"/>
          <w:rtl w:val="true"/>
          <w:lang w:bidi="ar-SA"/>
        </w:rPr>
        <w:t xml:space="preserve">. </w:t>
      </w:r>
      <w:bookmarkStart w:id="788" w:name="pg20827_277259"/>
    </w:p>
    <w:p>
      <w:pPr>
        <w:pStyle w:val="Heading5"/>
        <w:numPr>
          <w:ilvl w:val="4"/>
          <w:numId w:val="1"/>
        </w:numPr>
        <w:rPr/>
      </w:pPr>
      <w:bookmarkStart w:id="789" w:name="__RefHeading___Toc2490463_3531895371"/>
      <w:bookmarkStart w:id="790" w:name="_Toc273"/>
      <w:bookmarkEnd w:id="788"/>
      <w:bookmarkEnd w:id="789"/>
      <w:r>
        <w:rPr>
          <w:rtl w:val="true"/>
        </w:rPr>
        <w:t>في عدم جواز اراقة الماء الكافي للوضوء أو الغسل بعد دخول الوقت</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اراقة الماء الكافي للوضوء أو الغسل بعد دخول الوقت اذا علم بعدم وجدان ماء آخر، و لو كان على وضوء لايجوز له ابطاله اذا علم بعدم وجود الماء، بل الأحوط عدم الاراقة و عدم الابطال قبل الوقت أيضا مع العلم بعدم وجدانه بعد الوقت، و لو عصى فأراق أو أبطل يصحّ تيمّمه و صلاته و ان كان الأحوط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اراقة الماء الكافي للوضوء أو الغسل بعد دخول الوقت اذا علم بعدم وجدان ماء آخر، و كذا لو كان على وضوء لايجوز له ابطاله اذا علم بعدم وجود الماء؛ و ذلك لما هو المستفاد من الروايات الدالّة على طلب الماء حتّى ييأس في الحضر و الى حدّ معلوم في السفر ان لم يعلم وجوده زائدا على ذلك المقدار، و كذا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تجدوا ماءا 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واجدا للماء لايجوز له التيمّم، و لايجوز له أن يجعل نفسه مضطرّا الى التيمّم، فعليه لو لم يعتن و فعل فقد عصى، الاّ أنّ تكليفه بالتيمّم لايسقط فيجب عليه التيمّم و الصلاة بعده فلايجب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حاله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اراقة الماء قبل الوقت مع العلم بعدم وجدانه بعد الوقت، ففيه اشكال من حيث انّه غير مكلّف بالصلاة فعلاً حتّى يجب عليه حفظ مقدّماته، و من أنّ الشارع قد أكّد بحفظ الصلاة و حفظ مقدّماته كصحيحة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أجنب في سفر و لم يجد الاّ الثلج أو ماءا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الى هذه الأرض التي توبق دينه</w:t>
      </w:r>
      <w:r>
        <w:rPr>
          <w:rFonts w:eastAsia="Amiri" w:cs="Amiri" w:ascii="Amiri" w:hAnsi="Amiri"/>
          <w:color w:val="111111"/>
          <w:sz w:val="28"/>
          <w:szCs w:val="28"/>
          <w:rtl w:val="true"/>
          <w:lang w:bidi="ar-SA"/>
        </w:rPr>
        <w:t>».</w:t>
      </w:r>
      <w:r>
        <w:rPr>
          <w:rStyle w:val="FootnoteAnchor"/>
          <w:rtl w:val="true"/>
        </w:rPr>
        <w:footnoteReference w:id="1137"/>
      </w:r>
      <w:bookmarkStart w:id="791" w:name="pg20827_277260"/>
    </w:p>
    <w:p>
      <w:pPr>
        <w:pStyle w:val="BookText"/>
        <w:rPr/>
      </w:pPr>
      <w:bookmarkEnd w:id="791"/>
      <w:r>
        <w:rPr>
          <w:rFonts w:ascii="Amiri" w:hAnsi="Amiri" w:eastAsia="Amiri" w:cs="Amiri"/>
          <w:color w:val="111111"/>
          <w:sz w:val="28"/>
          <w:sz w:val="28"/>
          <w:szCs w:val="28"/>
          <w:rtl w:val="true"/>
          <w:lang w:bidi="ar-SA"/>
        </w:rPr>
        <w:t>و الاحتياط بحفظ الماء أو الوضوء و الغسل قبل الوقت لايترك، و لو لم يحفظ و لم يجد الماء فيتيمّم و يصلّي و لا قضاء</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2490465_3531895371"/>
      <w:bookmarkStart w:id="793" w:name="_Toc274"/>
      <w:bookmarkEnd w:id="792"/>
      <w:r>
        <w:rPr>
          <w:rtl w:val="true"/>
        </w:rPr>
        <w:t>في الطلب اذا خاف على نفسه أو ماله أو كان فيه حرج و مشقّة</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اذا خاف على نفسه أو ماله من لصّ أو سبع أو نحو ذلك كالتأخّر عن القافلة، و كذا اذا كان فيه حرج و مشقّة لاتتحمّل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صحيحة داود الرقّي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 ليس معي 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قريب منّا، أفأطلب الماء و أنا في وقت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لاتطلب الماء ولكن تيمّم، فانّي أخاف عليك التخلّف عن أصحابك فتضلّ و يأكلك السبع</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رواية يعقوب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لايكون معه ماء و الماء عن يمين الطريق و يساره غلوتين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و من المعلوم أنّ التكليف بطلب الماء مع الخوف على نفسه أو ماله من لصّ أو سبع أو نحو ذلك حرج و لايريد اللّه ذلك منه</w:t>
      </w:r>
      <w:r>
        <w:rPr>
          <w:rFonts w:eastAsia="Amiri" w:cs="Amiri" w:ascii="Amiri" w:hAnsi="Amiri"/>
          <w:color w:val="111111"/>
          <w:sz w:val="28"/>
          <w:szCs w:val="28"/>
          <w:rtl w:val="true"/>
          <w:lang w:bidi="ar-SA"/>
        </w:rPr>
        <w:t xml:space="preserve">. </w:t>
      </w:r>
      <w:bookmarkStart w:id="794" w:name="pg20827_277261"/>
    </w:p>
    <w:p>
      <w:pPr>
        <w:pStyle w:val="BookText"/>
        <w:rPr/>
      </w:pPr>
      <w:bookmarkEnd w:id="7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الأرض في بعض الجوانب حزنة و في بعضها سهلة يلحق كلاًّ حكمه من الغلوة و الغلوتين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الأرض في بعض الجوانب حزنة و في بعضها سهلة يلحق كلّ حكمه من الغلوة و الغلوتين؛ لظاهر رواية السكوني و فتوى الأصحاب و أنّ الغلوة قد وردت على الأرض السهلة و الغلوتين على الحزنة</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490467_3531895371"/>
      <w:bookmarkStart w:id="796" w:name="_Toc275"/>
      <w:bookmarkEnd w:id="795"/>
      <w:r>
        <w:rPr>
          <w:rtl w:val="true"/>
        </w:rPr>
        <w:t>«</w:t>
      </w:r>
      <w:r>
        <w:rPr>
          <w:rtl w:val="true"/>
        </w:rPr>
        <w:t>الثاني</w:t>
      </w:r>
      <w:r>
        <w:rPr>
          <w:rtl w:val="true"/>
        </w:rPr>
        <w:t xml:space="preserve">»: </w:t>
      </w:r>
      <w:r>
        <w:rPr>
          <w:rtl w:val="true"/>
        </w:rPr>
        <w:t>عدم الوصلة الى الماء الموجود لعجز</w:t>
      </w:r>
      <w:bookmarkEnd w:id="796"/>
    </w:p>
    <w:p>
      <w:pPr>
        <w:pStyle w:val="Heading5"/>
        <w:numPr>
          <w:ilvl w:val="4"/>
          <w:numId w:val="1"/>
        </w:numPr>
        <w:rPr/>
      </w:pPr>
      <w:bookmarkStart w:id="797" w:name="__RefHeading___Toc2490469_3531895371"/>
      <w:bookmarkStart w:id="798" w:name="_Toc276"/>
      <w:bookmarkEnd w:id="797"/>
      <w:r>
        <w:rPr>
          <w:rtl w:val="true"/>
        </w:rPr>
        <w:t>اشارة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الى الماء الموجود لعجز من كبر أو خوف من سبع أو لصّ أو لكونه في بئر مع عدم ما يستقى به من الدلو و الحبل و عدم امكان اخراجه بوجه آخر و لو بادخال ثوب و اخراجه بعد جذبه الماء و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الأمور التي يجوز معها التيمّم هو عدم الوصلة الى الماء الموجود لعجز من كبر و غيره كما مثّل في المتن؛ و ذلك أوّلاً لصدق عدم وجدان الماء لمن لم يقدر على الوصول اليه، و ثانيا للروايات الواردة في الباب كصحيحة عبيداللّه بن علي الحلبي أنّه سأل أبا عبداللّه عليه السلام عن الرجل يمرّ بالركيّة و ليس معه دلو؟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يدخل الركيّة؛ لأنّ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صحيحة عبداللّه بن أبي يعفور و عنبسة بن مصعب جميعا عن أبي عبداللّه عليه السلام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أتيت البئر و أنت جنب فلم تجد دلوا و لا شيئا تغرف به فتيمّم </w:t>
      </w:r>
      <w:bookmarkStart w:id="799" w:name="pg20827_277262"/>
    </w:p>
    <w:p>
      <w:pPr>
        <w:pStyle w:val="BookText"/>
        <w:rPr/>
      </w:pPr>
      <w:bookmarkEnd w:id="799"/>
      <w:r>
        <w:rPr>
          <w:rFonts w:ascii="Amiri" w:hAnsi="Amiri" w:eastAsia="Amiri" w:cs="Amiri"/>
          <w:color w:val="111111"/>
          <w:sz w:val="28"/>
          <w:sz w:val="28"/>
          <w:szCs w:val="28"/>
          <w:rtl w:val="true"/>
          <w:lang w:bidi="ar-SA"/>
        </w:rPr>
        <w:t>بالصعيد؛ فانّ ربّ الماء ربّ الصعيد، و لاتقع في البئر و لاتفسد على القوم ماءهم</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صحيحة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يمرّ بالركيّة و 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ينزل الركيّة؛ انّ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1143"/>
      </w:r>
    </w:p>
    <w:p>
      <w:pPr>
        <w:pStyle w:val="Heading5"/>
        <w:numPr>
          <w:ilvl w:val="4"/>
          <w:numId w:val="1"/>
        </w:numPr>
        <w:rPr/>
      </w:pPr>
      <w:bookmarkStart w:id="800" w:name="__RefHeading___Toc2490471_3531895371"/>
      <w:bookmarkStart w:id="801" w:name="_Toc277"/>
      <w:bookmarkEnd w:id="800"/>
      <w:r>
        <w:rPr>
          <w:rtl w:val="true"/>
        </w:rPr>
        <w:t>فيما اذا توقّف تحصيل الماء على شراء الدلو أو الحبل أو نحوهما</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تحصيل الماء على شراء الدلو أو الحبل أو نحوهما أو استئجارهما أو على شراء الماء أو اقتراضه وجب و لو بأضعاف العوض ما لم يضرّ بحاله، و أمّا اذا كان مضرّا بحاله فلا، كما أنّه لو أمكنه اقتراض نفس الماء أو عوضه مع العلم أو الظنّ بعدم امكان الوفاء لم يجب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توقّف تحصيل الماء على شراء الدلو أو الحبل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تحصيله و لو بأضعاف العوض ما لم يضرّ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الثمن غاليا تيمّم و صلّى، و أعاد اذا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واجد للماء؛ لقدرته عليه بالثمن المتمكّن منه فلايسوغ له التيمّم، كما في خصال الكفّارة المرتّبة، و ما رواه صفوان في الصحيح</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ففي صحيحة صفوان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رجل احتاج الى الوضوء للصلاة و هو لايقدر على الماء، فوجد بقدر ما يتوضّأ به بمائة درهم أو بألف </w:t>
      </w:r>
    </w:p>
    <w:p>
      <w:pPr>
        <w:pStyle w:val="BookText"/>
        <w:rPr/>
      </w:pPr>
      <w:r>
        <w:rPr>
          <w:rFonts w:ascii="Amiri" w:hAnsi="Amiri" w:eastAsia="Amiri" w:cs="Amiri"/>
          <w:color w:val="111111"/>
          <w:sz w:val="28"/>
          <w:sz w:val="28"/>
          <w:szCs w:val="28"/>
          <w:rtl w:val="true"/>
          <w:lang w:bidi="ar-SA"/>
        </w:rPr>
        <w:t>درهم و هو واجد لها،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توضّأت و ما يسرّني بذلك مال كثير</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في تفسير العيّاشي عن الحسين بن أبي طلحة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ماءا 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تجدوا بشراء أو بغير شراء ان وجد قدر وضوء بمائة ألف أو بألف،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 أمّا اذا كان مضرّا بحاله فلايجب كما أنّه لو أمكنه اقتراض نفس الماء أو عوضه مع العلم أو الظنّ بعدم امكان الوفاء لايجب ذلك، و يدلّ عليه صدق عدم الوجدان عرفا و أنّه حرج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مايريد اللّه ليجعل عليكم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التيمّم مع فقد الثمن حيث يتوقّف حصول الماء عليه فظاهر؛ لأنّ من هذا شأنه لايكون واجدا للماء المباح، فينتقل فرضه الى التيمّم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جوازه مع وجود الماء بثمن يضرّ به في الحال فأسنده في المعتبر الى فتوى الأصحاب، و استدلّ عليه بأنّ من خشي من لصّ أخذ ما يجحف به لم يجب عليه السعي و تعريض المال للتلف، و اذا ساغ التيمّم هناك دفعا للضرر ساغ هنا؛ لقوله عليه السلام في رواية يعقوب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47"/>
      </w:r>
      <w:bookmarkStart w:id="802" w:name="pg20827_277264"/>
    </w:p>
    <w:p>
      <w:pPr>
        <w:pStyle w:val="Heading5"/>
        <w:numPr>
          <w:ilvl w:val="4"/>
          <w:numId w:val="1"/>
        </w:numPr>
        <w:rPr/>
      </w:pPr>
      <w:bookmarkStart w:id="803" w:name="__RefHeading___Toc2490473_3531895371"/>
      <w:bookmarkStart w:id="804" w:name="_Toc278"/>
      <w:bookmarkEnd w:id="802"/>
      <w:bookmarkEnd w:id="803"/>
      <w:r>
        <w:rPr>
          <w:rtl w:val="true"/>
        </w:rPr>
        <w:t>فيما لو أمكنه حفر البئر بلا حرج</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 حفر البئر بلا حرج وجب كما أنّه لو وهبه غيره بلا منّة و لا ذلّة وجب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أمكنه حفر البئر بلا حرج وجب؛ لصدق الوجدان، كما أنّه لو وهبه غيره بلا منّة و لا ذلّة وجب القبول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المنّة ما لايتحمّل عامّة الناس عن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يحفر البئر و لم يقبل الماء و الحال هذه، و تيمّم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تسامح حتّى ضاق الوقت فيصحّ تيمّمه و صلاته و ان عصى، كما تقدّم نظيره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2490475_3531895371"/>
      <w:bookmarkStart w:id="806" w:name="_Toc279"/>
      <w:bookmarkEnd w:id="805"/>
      <w:r>
        <w:rPr>
          <w:rtl w:val="true"/>
        </w:rPr>
        <w:t>«</w:t>
      </w:r>
      <w:r>
        <w:rPr>
          <w:rtl w:val="true"/>
        </w:rPr>
        <w:t>الثالث</w:t>
      </w:r>
      <w:r>
        <w:rPr>
          <w:rtl w:val="true"/>
        </w:rPr>
        <w:t xml:space="preserve">»: </w:t>
      </w:r>
      <w:r>
        <w:rPr>
          <w:rtl w:val="true"/>
        </w:rPr>
        <w:t>الخوف من استعماله على نفسه أو عضو من أعضائه</w:t>
      </w:r>
      <w:bookmarkEnd w:id="806"/>
    </w:p>
    <w:p>
      <w:pPr>
        <w:pStyle w:val="Heading5"/>
        <w:numPr>
          <w:ilvl w:val="4"/>
          <w:numId w:val="1"/>
        </w:numPr>
        <w:rPr/>
      </w:pPr>
      <w:bookmarkStart w:id="807" w:name="__RefHeading___Toc2490477_3531895371"/>
      <w:bookmarkStart w:id="808" w:name="_Toc280"/>
      <w:bookmarkEnd w:id="807"/>
      <w:r>
        <w:rPr>
          <w:rtl w:val="true"/>
        </w:rPr>
        <w:t>اشارة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استعماله على نفسه أو عضو من أعضائه بتلف أو عيب أو حدوث مرض أو شدّته أو طول مدّته أو بطوء برئه أو صعوبة علاجه أو نحو ذلك ممّا يعسر تحمّله عادة، بل لو خاف من الشين الذي يكون تحمّله شاقّا تيمّم، و المراد به ما يعلو البشرة من الخشونة المشوّهة للخلقة أو الموجبة لتشقّق الجلد و خروج الدم، و يكفي الظنّ بالمذكورات أو الاحتمال الموجب للخوف سواء حصل له من نفسه أو قول طبيب أو غيره و ان كان فاسقا أو كافرا، و لايكفي الاحتمال المجرّد عن الخوف كما أنّه لايكفي الضرر اليسير الذي لايعتني به العقلاء، و اذا أمكن علاج المذكورات بتسخين الماء وجب و لم ينتقل الى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على ما نقله جماعة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لايعرف فيه خلافا بين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به روايات كثيرة</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يدلّ على جواز التيمّم اذا خاف من استعمال الماء على نفسه أو عضو من أعضائه الى آخر ما قاله في المتن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تكون به القرح و الجراحة، يجنب؟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لايغتسل، يتيمّم</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 صحيحة أحمد بن محمّد بن أبي نصر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 به قروح أو جروح أو يكون يخاف على نفسه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لايغتسل، يتيمّم</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 صحيحة داود بن صرحان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 به جروح أو قروح أو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لايغتسل و يتيمّم</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موثّقة 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به القروح في جسده فتصيبه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 صحيحة عبداللّه بن سنان أنّه سأل أبا عبداللّه عليه السلام عن الرجل تصيبه الجنابة في الليلة الباردة و يخاف على نفسه التلف ان اغتسل؟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فاذا أمن من البرد اغتسل و أعاد الصلاة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يؤمّم المجدور و الكسير اذا أصابتهما الجنابة</w:t>
      </w:r>
      <w:r>
        <w:rPr>
          <w:rFonts w:eastAsia="Amiri" w:cs="Amiri" w:ascii="Amiri" w:hAnsi="Amiri"/>
          <w:color w:val="111111"/>
          <w:sz w:val="28"/>
          <w:szCs w:val="28"/>
          <w:rtl w:val="true"/>
          <w:lang w:bidi="ar-SA"/>
        </w:rPr>
        <w:t>».</w:t>
      </w:r>
      <w:r>
        <w:rPr>
          <w:rStyle w:val="FootnoteAnchor"/>
          <w:rtl w:val="true"/>
        </w:rPr>
        <w:footnoteReference w:id="1154"/>
      </w:r>
      <w:bookmarkStart w:id="809" w:name="pg20827_277266"/>
    </w:p>
    <w:p>
      <w:pPr>
        <w:pStyle w:val="BookText"/>
        <w:rPr/>
      </w:pPr>
      <w:bookmarkEnd w:id="809"/>
      <w:r>
        <w:rPr>
          <w:rFonts w:ascii="Amiri" w:hAnsi="Amiri" w:eastAsia="Amiri" w:cs="Amiri"/>
          <w:color w:val="111111"/>
          <w:sz w:val="28"/>
          <w:sz w:val="28"/>
          <w:szCs w:val="28"/>
          <w:rtl w:val="true"/>
          <w:lang w:bidi="ar-SA"/>
        </w:rPr>
        <w:t>فيستفاد من اطلاق هذه الروايات جواز التيمّم لمن خاف من استعمال الماءعلى نفسه أو عضو من أعضائه بتلف أو عيب أو حدوث مرض أو شدّته أو طول مدّته أو بطوء برئه أو صعوبة علاجه أو نحو ذلك ممّا يعسر تحمّله عادة، بل لو خاف من الشين الذي يكون تحمّله شاقّا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ذلك كلّه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ماجعل عليكم في الدين من حرج</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لايريد بكم العسر</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الظنّ بالمذكورات بل الاحتمال الموجب للخوف، كما هو ظاهر بعضها، سواء حصل له من نفسه أو قول طبيب أو غيره و ان كان فاسقا أو كافرا؛ لاطلاق وجود الخوف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الاحتمال المجرّد عن الخوف؛ لعدم الدليل على جواز التيمّم به، كما أنّه لايكفي الضرر اليسير الذي لايعتني به العقلاء؛ لعدم صدق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أمكن علاج المذكورات بتسخين الماء بدون مشقّة وجب و لم ينتقل الى التيمّم؛ لصدق وجدان الماء من دون حرج و مشقّة</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2490479_3531895371"/>
      <w:bookmarkStart w:id="811" w:name="_Toc281"/>
      <w:bookmarkEnd w:id="810"/>
      <w:r>
        <w:rPr>
          <w:rtl w:val="true"/>
        </w:rPr>
        <w:t>فيما اذا تحمّل الضرر و توضّأ أو اغتسل</w:t>
      </w:r>
      <w:bookmarkEnd w:id="81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تحمّل الضرر و توضّأ أو اغتسل فان كان الضرر في المقدّمات من تحصيل الماء و نحوه وجب الوضوء أو الغسل و صحّ، و ان كان في استعمال الماء في أحدهما بطل، و أمّا اذا لم يكن استعمال الماء مضرّا بل كان موجبا للحرج و المشقّة كتحمّل ألم البرد أو الشين مثلاً فلايبعد الصحّة و ان كان يجوز معه التيمّم؛ لأنّ نفي الحرج من باب الرخصة لا العزيمة، ولكن الأحوط ترك الاستعمال و عدم الاكتفاء به على فرضه فيتيمّم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تضرّر لم يجز استعمال الماء، فان استعمل لم يجز؛ لانتقال فرضه فلا أمر بالوضوء مثلاً بل هو منهي عنه فيفسد، و ما في بعض أخبار الجروح و القروح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عليه بأن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يشعر بالرخصة لا الوجوب لا يراد منه ظاهره قطعا، كما يوضحه مضافا الى العقل الأخبار الأخر، و كذا كلّ ما كان كذلك من أسباب التيمّم ممّا يفيد تحريم العمل نفسه لا ما كان منها ليس فيه تحريم للعمل نفسه، كالخوف من اللصّ و نحوه، فانّه لو خالف و غرّر بنفسه فوجد الماء عاد فرض الماء و ان فعل حراما في ذلك؛ لتحقّق صدق الوجدان حينئذٍ عليه، و كذا لو اشترى الماء بما فيه ضرر عليه؛ لعدم فساد المعاملة بذلك، أو تحمّل منّته في طلبه أو طلب ثمنه، أو ارتكب التكسّب بما فيه مهانة عليه، سيّما مع عدم حرمة بعض ذلك عليه و ان رخّص معها في التيمّم، و لاينافيه أنّها طهارة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موارد العسر و الحرج الذي يجوز معه التيمّم له فلو خالف و تطهّر ففي الاجزاء نظر، ينشأ من حرمة ايلامه نفسه و عدمها، و لعلّ الأقوى عدم الحرمة، فيجزي حينئذٍ و ان كان لا وجوب للطهارة، لكن يكفي رجحانها في حدّ ذاتها ان قلنا بعدم منافاة الندب للحرج، و بعدم ظهور الأدلّة في عدم مشروعيّة الطهارة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تحمّل الضرر و توضّأ أو اغتسل فان كان الضرر في مقدّمات تحصيل الماء، كالخوف من اللصّ أو السبع أو ابتياع الماء بالمال الذي فقدانه مضرّ بحاله أو تحمّل المنّة و المهانة و كسب الماء ففي كلّ ذلك فاذا حصل الماء وجب عليه </w:t>
      </w:r>
      <w:bookmarkStart w:id="812" w:name="pg20827_277268"/>
    </w:p>
    <w:p>
      <w:pPr>
        <w:pStyle w:val="BookText"/>
        <w:rPr/>
      </w:pPr>
      <w:bookmarkEnd w:id="812"/>
      <w:r>
        <w:rPr>
          <w:rFonts w:ascii="Amiri" w:hAnsi="Amiri" w:eastAsia="Amiri" w:cs="Amiri"/>
          <w:color w:val="111111"/>
          <w:sz w:val="28"/>
          <w:sz w:val="28"/>
          <w:szCs w:val="28"/>
          <w:rtl w:val="true"/>
          <w:lang w:bidi="ar-SA"/>
        </w:rPr>
        <w:t>الوضوء أو الغسل؛ لتبدّل الموضوع و وجدان الماء، و هل تحصيل الماء فيالموارد المذكورة معصية أو لا؟ الظاهر أنّ الاضرار بالنفس أو المال أو تحمّل المهانة ممّا لايرضى الشارع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أنّه لم يطلب منه تحصيل الماء فعبور الطريق الذي يخاف منه على نفسه أو ماله أو عرضه لايجوز، فهذا ممّا يشهد به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الضرر في استعمال الماء في الوضوء أو الغسل بأن كان ضررا على نفسه أو عضو من أعضائه أو خوف مرض أو بطوء برئه، فالظاهر بطلان وضوئه أو غسله؛ و ذلك لأنّ الضرر على النفس حرام، و لم يكن لوضوئه أو غسله أمر من الشارع بل هما منهيّان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موارد العسر و الحرج، فلو تحمّل و توضّأ أو اغتسل فالظاهر صحّة وضوئه و غسله؛ و ذلك لأنّ رفع الأمر بهما و جواز التيمّم منّة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المنّة معصية كما في الصوم في السفر، فمن صام في السفر عدّ من العصاة بلسان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فما ذهب اليه المصنّف من أنّ الأحوط ترك الاستعمال و عدم الاكتفاء به على فرضه فيتيمّم أيضا، صحيح</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2490481_3531895371"/>
      <w:bookmarkStart w:id="814" w:name="_Toc282"/>
      <w:bookmarkEnd w:id="813"/>
      <w:r>
        <w:rPr>
          <w:rtl w:val="true"/>
        </w:rPr>
        <w:t>فيما اذا تيمّم باعتقاد الضرر أو خوفه فتبيّن عدمه</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باعتقاد الضرر أو خوفه فتبيّن عدمه صحّ تيمّمه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قبل الدخول في الصلاة وجب الوضوء أو الغسل، و اذا توضّأ أو اغتسل باعتقاد عدم الضرر ثمّ تبيّن وجوده صحّ لكن الأحوط مراعاة الاحتياط في الصورتين، و أمّا اذا توضّأ أو اغتسل مع اعتقاد الضرر أو خوفه لم يصحّ و ان تبيّن عدمه، كما أنّه اذا تيمّم مع اعتقاد عدم الضرر لم يصحّ و ان تبيّن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تيمّم باعتقاد الضرر أو خوفه فتبيّن عدمه صحّ تيمّمه و صلاته؛ و ذلك </w:t>
      </w:r>
    </w:p>
    <w:p>
      <w:pPr>
        <w:pStyle w:val="BookText"/>
        <w:rPr/>
      </w:pPr>
      <w:r>
        <w:rPr>
          <w:rFonts w:ascii="Amiri" w:hAnsi="Amiri" w:eastAsia="Amiri" w:cs="Amiri"/>
          <w:color w:val="111111"/>
          <w:sz w:val="28"/>
          <w:sz w:val="28"/>
          <w:szCs w:val="28"/>
          <w:rtl w:val="true"/>
          <w:lang w:bidi="ar-SA"/>
        </w:rPr>
        <w:t xml:space="preserve">لاطلاق صحيحة البزنطي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 به قروح أو جروح أو يكون يخاف على نفسه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لايغتسل، يتيمّم</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 كذلك صحيحة داود بن سرحان و صحيحة عبداللّه بن سنان المذكورتان؛ فانّ الخوف على النفس قد يخالف الواقع و مع ذلك لم يفصّل الامام عليه السلام بين تبيّن عدم الضرر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استدراك المصنّف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قبل الدخول في الصلاة وجب الوضوء أو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الحكم كما ذهب اليه رحمه الله؛ و ذلك لأنّه اذا أراد الصلاة وجب عليه الوضوء؛ لأنّ أثر التيمّم الذي كان موجبه الخوف قد ذهب، و هذا كما لو تيمّم لعدم وجدان الماء و بعد ساعة وجد الماء فعليه الوضوء للصلاة؛ و يدلّ عليه صحيحة عبداللّه بن سنان أنّه سأل أبا عبداللّه عليه السلام عن الرجل تصيبة الجنابة في الليلة الباردة و يخاف على نفسه التلف ان اغتسل؟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فاذا أمن من البرد اغتسل و أعاد الصلاة</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 اذا توضّأ أو اغتسل باعتقاد عدم الضرر صحّ؛ و ذلك لأنّه لم يكن له النهي عن استعمال الماء، فانّ رفع الوضوء أو الغسل عنه دائر مدار خوف الضرر و الفرض عدم وجود ذلك، و الاحتياط بالاعادة حسن في الصورتين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توضّأ أو اغتسل مع اعتقاد الضرر أو خوفه فتبيّن عدمه، أو تيمّم مع اعتقاد عدم الضرر فتبيّن وجوده، فذهب المصنّف بالبطلان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صحّة وضوئه و غسله في الصورة الأولى؛ لأنّه لم يكن عاصيا واقعا في استعمال الماء ليبطل وضوئه أو غسله، و كذا في الصورة الثانية يصحّ تيمّمه ان حصل منه قصد القربة؛ لأنّه كان مكلّفا بالتيمّم واقعا</w:t>
      </w:r>
      <w:r>
        <w:rPr>
          <w:rFonts w:eastAsia="Amiri" w:cs="Amiri" w:ascii="Amiri" w:hAnsi="Amiri"/>
          <w:color w:val="111111"/>
          <w:sz w:val="28"/>
          <w:szCs w:val="28"/>
          <w:rtl w:val="true"/>
          <w:lang w:bidi="ar-SA"/>
        </w:rPr>
        <w:t xml:space="preserve">. </w:t>
      </w:r>
      <w:bookmarkStart w:id="815" w:name="pg20827_277270"/>
    </w:p>
    <w:p>
      <w:pPr>
        <w:pStyle w:val="Heading5"/>
        <w:numPr>
          <w:ilvl w:val="4"/>
          <w:numId w:val="1"/>
        </w:numPr>
        <w:rPr/>
      </w:pPr>
      <w:bookmarkStart w:id="816" w:name="__RefHeading___Toc2490483_3531895371"/>
      <w:bookmarkStart w:id="817" w:name="_Toc283"/>
      <w:bookmarkEnd w:id="815"/>
      <w:bookmarkEnd w:id="816"/>
      <w:r>
        <w:rPr>
          <w:rtl w:val="true"/>
        </w:rPr>
        <w:t>فيما اذا أجنب عمدا مع العلم بكون استعمال الماء مضرّا</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أجنب عمدا مع العلم بكون استعمال الماء مضرّا وجب التيمّم و صحّ عمله لكن لمّا ذكر بعض العلماء وجوب الغسل في الصورة المفروضة، و ان كان مضرّا فالأولى الجمع بينه و بين التيمّم بل الأولى مع ذلك اعادة الغسل و الصلاة بعد زوال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النصّ و كلام أكثر الأصحاب يقتضي أنّه لا فرق في هذا الحكم بين متعمّد الجنابة و غيره، و يؤيّده أنّ الجنابة على هذا التقدير غير محرّمة اجماعا كما نقله في المعتبر، فلايترتّب على فاعله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أجنب نفسه مختارا لم يجز له التيمّم و ان خاف التلف أو الزيادة في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في الخلاف بصحيحة عبداللّه بن سليمان عن أبي عبداللّه عليه السلام في رجل تخوّف أن يغتسل فيصيبه عنت،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 ان أصابه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في المعتبر بعدم الصراحة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اذا أجنب عمدا مع العلم بكون استعمال الماء مضرا وجب التيمّم و صحّ عمله؛ و ذلك لصحيحة محمّد بن مسكين و غيره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أصابته جنابة و 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شفاء العيّ السؤال</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 رواية جعفر بن ابراهيم الجعفري عن أبي عبداللّه عليه السلام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ذكر له أنّ رجلاً أصابته جنابة على جرح كان به فأمر </w:t>
      </w:r>
    </w:p>
    <w:p>
      <w:pPr>
        <w:pStyle w:val="BookText"/>
        <w:rPr/>
      </w:pPr>
      <w:r>
        <w:rPr>
          <w:rFonts w:ascii="Amiri" w:hAnsi="Amiri" w:eastAsia="Amiri" w:cs="Amiri"/>
          <w:color w:val="111111"/>
          <w:sz w:val="28"/>
          <w:sz w:val="28"/>
          <w:szCs w:val="28"/>
          <w:rtl w:val="true"/>
          <w:lang w:bidi="ar-SA"/>
        </w:rPr>
        <w:t>بالغسل فاغتسل فكزّ</w:t>
      </w:r>
      <w:r>
        <w:rPr>
          <w:rStyle w:val="FootnoteAnchor"/>
          <w:rtl w:val="true"/>
        </w:rPr>
        <w:footnoteReference w:id="1163"/>
      </w:r>
      <w:r>
        <w:rPr>
          <w:rFonts w:ascii="Amiri" w:hAnsi="Amiri" w:eastAsia="Amiri" w:cs="Amiri"/>
          <w:color w:val="111111"/>
          <w:sz w:val="28"/>
          <w:sz w:val="28"/>
          <w:szCs w:val="28"/>
          <w:rtl w:val="true"/>
          <w:lang w:bidi="ar-SA"/>
        </w:rPr>
        <w:t>فمات،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اللّه،انّما كان دواء العي السؤال</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نظيرهما الروايات المستفيضة بل المتواترة الأخر، فانّهما و نحوهما معارضة لصحيحة أبي بصير و عبداللّه بن سليمان جميعا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كان في أرض باردة فتخوّف ان هو اغتسل أن يصيبه عنت من الغسل،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ان أصابه ما أصابه</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تصيبه الجنابة في أرض باردة و لايجد الماء، و عسى أن يكون الماء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مرفوعة علي بن أحمد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مجدور أصابته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أجنب هو فليغتسل، و ان كان احتلم فليتيمّم</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 مرفوعة ابراهيم بن هاشم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 فعليه أن يغتسل على ما كان منه، و ان احتلم تيمّم</w:t>
      </w:r>
      <w:r>
        <w:rPr>
          <w:rFonts w:eastAsia="Amiri" w:cs="Amiri" w:ascii="Amiri" w:hAnsi="Amiri"/>
          <w:color w:val="111111"/>
          <w:sz w:val="28"/>
          <w:szCs w:val="28"/>
          <w:rtl w:val="true"/>
          <w:lang w:bidi="ar-SA"/>
        </w:rPr>
        <w:t>».</w:t>
      </w:r>
      <w:r>
        <w:rPr>
          <w:rStyle w:val="FootnoteAnchor"/>
          <w:rtl w:val="true"/>
        </w:rPr>
        <w:footnoteReference w:id="116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جمع بعض الفقهاء بين الطائفتين بحمل الطائفة الثانية على من أجنب نفسه متعمّدا مع علمه بعدم وجدان الماء أو أنّه يضرّ بحاله، ولكنّ الظاهر أنّ </w:t>
      </w:r>
    </w:p>
    <w:p>
      <w:pPr>
        <w:pStyle w:val="BookText"/>
        <w:rPr/>
      </w:pPr>
      <w:r>
        <w:rPr>
          <w:rFonts w:ascii="Amiri" w:hAnsi="Amiri" w:eastAsia="Amiri" w:cs="Amiri"/>
          <w:color w:val="111111"/>
          <w:sz w:val="28"/>
          <w:sz w:val="28"/>
          <w:szCs w:val="28"/>
          <w:rtl w:val="true"/>
          <w:lang w:bidi="ar-SA"/>
        </w:rPr>
        <w:t xml:space="preserve">المراد من العنت في الصحيحة الأولى هو الشدّة و العسر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 ان أصابه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الشدّة، و على هذا فالجمع بينه و بين ما تقدّم من جوازالتيمّم اذا كان استعمال الماء عسرا و حرجا له، هو استحباب التحمّل أو جواز استعمال الماء و 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عليه السلام في الصحيحة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يغتسل على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هذه الروايات و الروايات التي ظاهرها عدم جواز الوضوء و الغسل اذا مرض أو اشتدّ مرضه، هو جواز الغسل و الوضوء اذا لم يضرّ بحاله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نقلاً و تحصيلاً عدم الفرق بين متعمّد الجنابة و غيره، بل هو مندرج في اطلاق الاجماعات السابقة على التيمّم عند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من ابن زهرة و المصنّف و العلاّمة و غيرهم، بل ظاهر المنتهى الاجماع عليه بالخصوص،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أجنب مختارا و خشي البرد تيمّم عندنا و هو الحجّة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كنتم 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العسر و الحرج و الضرر، و ارادة اليسر و رفع الضرر المظنون، و النهي عن الالقاء في التهلكة و قتل النفس، و ترك الاستفصال في أخبار الجروح و القروح و خوف البرد، مع ظهور بعضها في تعمّد الجنابة، و استقراء موارد سقوط المائيّة بأقلّ من ذلك، بل غيرها من التكاليف كالصلاة و الحجّ و الصوم و غيرها و بأهمّيّة حفظ النفوس و الأبدان عند الشارع من حفظ الأديان، و عموميّة بدليّة التراب و طهوريّته و اتّحاد رتبتهما و كفايته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فالمتّجه حينئذٍ الطعن بالصحيحين بما عرفت، و بالمرفوعتين بعدم قابليّتهما لاثبات مثل هذا الحكم سيّما مع المعارضة بما تقدّم</w:t>
      </w:r>
      <w:r>
        <w:rPr>
          <w:rFonts w:eastAsia="Amiri" w:cs="Amiri" w:ascii="Amiri" w:hAnsi="Amiri"/>
          <w:color w:val="111111"/>
          <w:sz w:val="28"/>
          <w:szCs w:val="28"/>
          <w:rtl w:val="true"/>
          <w:lang w:bidi="ar-SA"/>
        </w:rPr>
        <w:t>».</w:t>
      </w:r>
      <w:r>
        <w:rPr>
          <w:rStyle w:val="FootnoteAnchor"/>
          <w:rtl w:val="true"/>
        </w:rPr>
        <w:footnoteReference w:id="1169"/>
      </w:r>
      <w:bookmarkStart w:id="818" w:name="pg20827_277273"/>
    </w:p>
    <w:p>
      <w:pPr>
        <w:pStyle w:val="Heading5"/>
        <w:numPr>
          <w:ilvl w:val="4"/>
          <w:numId w:val="1"/>
        </w:numPr>
        <w:rPr/>
      </w:pPr>
      <w:bookmarkStart w:id="819" w:name="__RefHeading___Toc2490485_3531895371"/>
      <w:bookmarkStart w:id="820" w:name="_Toc284"/>
      <w:bookmarkEnd w:id="818"/>
      <w:bookmarkEnd w:id="819"/>
      <w:r>
        <w:rPr>
          <w:rtl w:val="true"/>
        </w:rPr>
        <w:t>في ابطال الوضوء بعد دخول الوقت مع عدم امكان الغسل</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للمتطهّر بعد دخول الوقت ابطال وضوئه بالحدثالأصغر اذا لم يتمكّن من الوضوء بعده كما مرّ لكن يجوز له الجماع مع عدم امكان الغسل، و الفارق وجود النصّ في الجماع و مع ذلك الأحوط تركه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للمتطهّر بعد دخول الوقت ابطال وضوئه بالحدث الأصغر اذا لم يتمكّن من الوضوء بعده؛ لأنّه مكلّف بالصلاة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عدم تمكّنه من الماء ان أبطل وضوءه بالحدث الأصغر فكأنّما يكون واجدا للماء فأراقه مع علمه بعدم التمكّن من الماء بعدها فيحرم عليه ابطال وضوئه كما يحرم عليه اراقة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الجماع مع عدم امكان الغسل بعده فلا محذور فيه؛ للنصّ و ان كان الأحوط تركه الاّ مع الشبق أو الخوف على نفسه؛ ففي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يكون مع أهله في السفر فلايجد الماء، يأتي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الاّ أن يكون شبقا أو يخاف على نفسه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 رواية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محمّد بن علي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روي عن النبي صلى الله عليه و آلهأنّ أبا ذرّ سأله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أهلك تؤجر،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أؤجر؟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انّك اذا أتيت الحرام أزرت، فكذلك </w:t>
      </w:r>
      <w:bookmarkStart w:id="821" w:name="pg20827_277274"/>
    </w:p>
    <w:p>
      <w:pPr>
        <w:pStyle w:val="BookText"/>
        <w:rPr/>
      </w:pPr>
      <w:bookmarkEnd w:id="821"/>
      <w:r>
        <w:rPr>
          <w:rFonts w:ascii="Amiri" w:hAnsi="Amiri" w:eastAsia="Amiri" w:cs="Amiri"/>
          <w:color w:val="111111"/>
          <w:sz w:val="28"/>
          <w:sz w:val="28"/>
          <w:szCs w:val="28"/>
          <w:rtl w:val="true"/>
          <w:lang w:bidi="ar-SA"/>
        </w:rPr>
        <w:t>اذا أتيت الحلال أجرت،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اذا خاف على نفسه فأتى الحلال أجر</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قد وردت في الوسائل في الباب الخمسين من أبواب مقدّمات النكاح في المجلّد العشرين موثّقة اسحاق بن عمّار مع الذيل المذكور في السرائر في تلك الموثّقة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490487_3531895371"/>
      <w:bookmarkStart w:id="823" w:name="_Toc285"/>
      <w:bookmarkEnd w:id="822"/>
      <w:r>
        <w:rPr>
          <w:rtl w:val="true"/>
        </w:rPr>
        <w:t>«</w:t>
      </w:r>
      <w:r>
        <w:rPr>
          <w:rtl w:val="true"/>
        </w:rPr>
        <w:t>الرابع</w:t>
      </w:r>
      <w:r>
        <w:rPr>
          <w:rtl w:val="true"/>
        </w:rPr>
        <w:t xml:space="preserve">»: </w:t>
      </w:r>
      <w:r>
        <w:rPr>
          <w:rtl w:val="true"/>
        </w:rPr>
        <w:t>الحرج في تحصيل الماء أو في استعماله</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في تحصيل الماء أو في استعماله و ان لم يكن ضرر أو خوفه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يجوز التيمّم اذا كان في تحصيل الماء أو في استعماله حرج و مشقّة عليه بدليل الكتاب و السنّة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دليل نفي الحرج، فانّه اذا نفى وجوب الطهارة المائيّة يدور الأمر بين سقوط وجوب الصلاة، و وجوبها بلا طهارة، و وجوبها بطهارة غير المائيّة و الترابيّة، و وجوبها و لو بالترابيّة، و ما عدا الأخير معلوم البطلان فيتعيّن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الملازمة تستفاد من النصوص كما سنشير اليه في المسوّغ السادس</w:t>
      </w:r>
      <w:r>
        <w:rPr>
          <w:rFonts w:eastAsia="Amiri" w:cs="Amiri" w:ascii="Amiri" w:hAnsi="Amiri"/>
          <w:color w:val="111111"/>
          <w:sz w:val="28"/>
          <w:szCs w:val="28"/>
          <w:rtl w:val="true"/>
          <w:lang w:bidi="ar-SA"/>
        </w:rPr>
        <w:t>».</w:t>
      </w:r>
      <w:r>
        <w:rPr>
          <w:rStyle w:val="FootnoteAnchor"/>
          <w:rtl w:val="true"/>
        </w:rPr>
        <w:footnoteReference w:id="1172"/>
      </w:r>
      <w:bookmarkStart w:id="824" w:name="pg20827_277275"/>
    </w:p>
    <w:p>
      <w:pPr>
        <w:pStyle w:val="Heading4"/>
        <w:numPr>
          <w:ilvl w:val="3"/>
          <w:numId w:val="1"/>
        </w:numPr>
        <w:rPr/>
      </w:pPr>
      <w:bookmarkStart w:id="825" w:name="__RefHeading___Toc2490489_3531895371"/>
      <w:bookmarkStart w:id="826" w:name="_Toc286"/>
      <w:bookmarkEnd w:id="824"/>
      <w:bookmarkEnd w:id="825"/>
      <w:r>
        <w:rPr>
          <w:rtl w:val="true"/>
        </w:rPr>
        <w:t>«</w:t>
      </w:r>
      <w:r>
        <w:rPr>
          <w:rtl w:val="true"/>
        </w:rPr>
        <w:t>الخامس</w:t>
      </w:r>
      <w:r>
        <w:rPr>
          <w:rtl w:val="true"/>
        </w:rPr>
        <w:t xml:space="preserve">»: </w:t>
      </w:r>
      <w:r>
        <w:rPr>
          <w:rtl w:val="true"/>
        </w:rPr>
        <w:t>الخوف من استعمال الماء</w:t>
      </w:r>
      <w:bookmarkEnd w:id="826"/>
    </w:p>
    <w:p>
      <w:pPr>
        <w:pStyle w:val="Heading5"/>
        <w:numPr>
          <w:ilvl w:val="4"/>
          <w:numId w:val="1"/>
        </w:numPr>
        <w:rPr/>
      </w:pPr>
      <w:bookmarkStart w:id="827" w:name="__RefHeading___Toc2490491_3531895371"/>
      <w:bookmarkStart w:id="828" w:name="_Toc287"/>
      <w:bookmarkEnd w:id="827"/>
      <w:r>
        <w:rPr>
          <w:rtl w:val="true"/>
        </w:rPr>
        <w:t>اشارة</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استعمال الماء على نفسه و أولاده و عياله أو بعض متعلّقيه أو صديقه فعلاً أو بعد ذلك من التلف بالعطش أو حدوث مرض بل أو حرج أو مشقّة لاتتحمّل، و لايعتبر العلم بذلك بل و لا الظنّ بل يكفي احتمال يوجب الخوف حتّى اذا كان موهوما، فانّه قد يحصل الخوف مع الوهم اذا كان المطلب عظيما فيتيمّم حينئذٍ، و كذا اذا خاف على دوابّه أو على نفس محترمة و ان لم تكن مرتبطة به، و أمّا الخوف على غير المحترم كالحربي و المرتدّ الفطري و من وجب قتله في الشرع فلايسوّغ التيمّم، كما أنّ غير المحترم الذي لايجب قتله بل يجوز كالكلب العقور و الخنزير و الذئب و نحوها لايوجبه، و ان كان الظاهر جوازه، ففي بعض صور خوف العطش يجب حفظ الماء و عدم استعماله كخوف تلف النفس أو الغير ممّن يجب حفظه و كخوف حدوث مرض و نحوه، و في بعضها يجوز حفظه و لايجب مثل تلف النفس المحترمة التي لايجب حفظها و ان كان لايجوز قتلها أيضا، و في بعضها يحرم حفظه بل يجب استعماله في الوضوء أو الغسل كما في النفوس التي يجب اتلافها، ففي الصورة الثالثة لايجوز التيمّم، و في الثانية يجوز و يجوز الوضوء أو الغسل أيضا، و في الأولى يجب و لايجوز الوضوء أو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من موارد جواز التيمّم مع وجود الماء، الخوف من استعماله على نفسه و متعلّقيه من التلف بالعطش؛ و الدليل على ذلك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أنّه قال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في السفر و ليس معه الاّ ماء قليل و يخاف ان هو اغتسل أن يعطش؟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خاف عطشا فلايهريق منه قطرة، </w:t>
      </w:r>
    </w:p>
    <w:p>
      <w:pPr>
        <w:pStyle w:val="BookText"/>
        <w:rPr/>
      </w:pPr>
      <w:r>
        <w:rPr>
          <w:rFonts w:ascii="Amiri" w:hAnsi="Amiri" w:eastAsia="Amiri" w:cs="Amiri"/>
          <w:color w:val="111111"/>
          <w:sz w:val="28"/>
          <w:sz w:val="28"/>
          <w:szCs w:val="28"/>
          <w:rtl w:val="true"/>
          <w:lang w:bidi="ar-SA"/>
        </w:rPr>
        <w:t>وليتيمّم بالصعيد، فانّ الصعيد أحبّ اليّ</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 صحيحة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فان هو اغتسل به خاف العطش، أيغتسل به أو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 و كذلك اذا أراد الوضوء</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معه الماء في السفر فيخاف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 يستبقي الماء، فانّ اللّه عزّوجلّ جعلهما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الصعيد</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رواية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يجنب، و معه من الماء قدر ما يكفيه لشربه، أيتيمّم أو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أفضل، ألاترى أنّه انّما جعل عليه نصف الطهور؟</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فاطلاق الروايات المذكورة يقتضي جواز التيمّم بل وجوبه ان خاف من استعمال الماء على نفسه أو أولاده و عياله أو بعض متعلّقيه أو صديقه فعلاً أو بعد ذلك من التلف بالعطش، أو حدوث مرض، بل أو حرج أو مشقّة؛ كلّ ذلك لاطلاقها و اطلاق أدلّة نفي الحرج</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لايعتبر العلم بذلك، بل و لا الظنّ، بل يكفي احتمال يوجب الخوف كما هو ظاهر الصحيحتين و الموثّقة حتّى اذا كان موهوما كما ذكره المصنّف، فانّه قد </w:t>
      </w:r>
    </w:p>
    <w:p>
      <w:pPr>
        <w:pStyle w:val="BookText"/>
        <w:rPr/>
      </w:pPr>
      <w:r>
        <w:rPr>
          <w:rFonts w:ascii="Amiri" w:hAnsi="Amiri" w:eastAsia="Amiri" w:cs="Amiri"/>
          <w:color w:val="111111"/>
          <w:sz w:val="28"/>
          <w:sz w:val="28"/>
          <w:szCs w:val="28"/>
          <w:rtl w:val="true"/>
          <w:lang w:bidi="ar-SA"/>
        </w:rPr>
        <w:t>يحصل الخوف مع الوهم اذا كان المطلب عظيما، فيتيمّم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خاف على دوابّه أو على نفس محترمة و ان لم تكن مرتبطة به؛لاطلاق ما تقدّم من الدليل، و أهمّيّة حفظ النفوس المحترمة، ففي كلّ هذه الموارد يجب حفظ الماء و يتيمّم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النفس الغير المحترمة التي يجب قتلها كالحربي و المرتدّ الفطري و من وجب قتله في الشرع، فان كان عطشانا في الحال فمن سيرة الشارع رفع عطشه فيجوز له التيمّم، بل لايبعد وجوبه ان كان معه الاّ اذا كان ابقاؤه خطرا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خاف عليهم العطش في زمان المستقبل فلايجب عليه حفظ الماء، و لاينبغي أيضا أن يكون غرضه هلاكه من العطش الاّ أن يتخوّف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لو كان معه ماء للشرب و خاف العطش ان 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العلماء كافّة قاله في المعتبر، و المستند فيه ما رواه الشيخ في الصحيح عن ابن سنان و في الصحيح عن محمّد بن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خشي العطش على رفيقه أو دوابّه استبقى الماء و يتيمّم؛ لأنّ حرمة أخيه المسلم كحرمته، و لأنّ حرمة المسلم آكد من حرمة الصلاة، و الخوف على الدوابّ خوف على المال، و معه يجوز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بالنظر الى الرفيق المسلم؛ لأنّ حفظ المسلم أرجح في نظر الشرع من الصلاة، بدليل أنّها تقطع لحفظ المسلم من الغرق و الحرق و ان ضاق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7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أتى في شرح هذه المسألة تفصيلاً في الجواهر فراجع</w:t>
      </w:r>
      <w:r>
        <w:rPr>
          <w:rFonts w:eastAsia="Amiri" w:cs="Amiri" w:ascii="Amiri" w:hAnsi="Amiri"/>
          <w:color w:val="111111"/>
          <w:sz w:val="28"/>
          <w:szCs w:val="28"/>
          <w:rtl w:val="true"/>
          <w:lang w:bidi="ar-SA"/>
        </w:rPr>
        <w:t>.</w:t>
      </w:r>
      <w:r>
        <w:rPr>
          <w:rStyle w:val="FootnoteAnchor"/>
          <w:rtl w:val="true"/>
        </w:rPr>
        <w:footnoteReference w:id="1178"/>
      </w:r>
      <w:bookmarkStart w:id="829" w:name="pg20827_277278"/>
    </w:p>
    <w:p>
      <w:pPr>
        <w:pStyle w:val="Heading5"/>
        <w:numPr>
          <w:ilvl w:val="4"/>
          <w:numId w:val="1"/>
        </w:numPr>
        <w:rPr/>
      </w:pPr>
      <w:bookmarkStart w:id="830" w:name="__RefHeading___Toc2490493_3531895371"/>
      <w:bookmarkStart w:id="831" w:name="_Toc288"/>
      <w:bookmarkEnd w:id="829"/>
      <w:bookmarkEnd w:id="830"/>
      <w:r>
        <w:rPr>
          <w:rtl w:val="true"/>
        </w:rPr>
        <w:t>فيما اذا كان معه ماء طاهر يكفي لطهارته و ماء نجس بقدر حاجته الى شربه</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ماء طاهر يكفي لطهارته و ماء نجس بقدر حاجته الى شربه لايكفي في عدم الانتقال الى التيمّم؛ لأنّ وجود الماءالنجس حيث انّه يحرم شربه كالعدم فيجب التيمّم و حفظ الماء الطاهر لشربه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الخوف على دابّته لا على نفسه يجب عليه الوضوء أو الغسل و صرف الماء النجس في حفظ دابّته، بل و كذا اذا خاف على طفل من العطش فانّه لا دليل على حرمة اشرابه الماء المتنجّس، و أمّا لو فرض شرب الطفل بنفسه فالأمر أسهل فيستعمل الماء الطاهر في الوضوء مثلاً و يحفظ الماء النجس ليشربه الطفل،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على رفيقه أيضا يجوز التوضّي و ابقاء الماء النجس لشربه فانّه لا دليل على وجوب رفع اضطرار الغير من شرب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رفيقه عطشانا فعلاً لايجوز اعطاؤه الماء النجس ليشرب مع وجود الماء الطاهر كما أنّه لو باشر الشرب بنفسه لايجب 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تعارض خطاب الطهارة مع ارتكاب محرّم، كما لو كان عنده ماءان طاهر و نجس، و كان محتاجا الى شرب الماء، فانّه ينتقل الى التيمّم و لايشرب النجس؛ لتقديم مراعاة الحرمة عليه، و مثله لو خشي العطش بعد ذلك استبقى الطاهر و تيمّم، كما صرّح به المصنّف و غيره و استجوده في المدارك ان ثبت حرمة شرب الماء النجس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يعطي التأمّل في الحرمة أو اطلاقها، و هو في غير محلّه بعد الاجماع محصّلاً و منقولاً عليها ان لم تكن ضروريّة، و الأخبار التي كادت تكون متواترة الواردة في اجتناب أواني المشركين، و اهراق السمن و الزيت و المرق الواقع فيها فأرة أو قذر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يتأمّل في وجوب مراعاة ذلك و تقديمه على الطهارة المضيّقة مع </w:t>
      </w:r>
    </w:p>
    <w:p>
      <w:pPr>
        <w:pStyle w:val="BookText"/>
        <w:rPr/>
      </w:pPr>
      <w:r>
        <w:rPr>
          <w:rFonts w:ascii="Amiri" w:hAnsi="Amiri" w:eastAsia="Amiri" w:cs="Amiri"/>
          <w:color w:val="111111"/>
          <w:sz w:val="28"/>
          <w:sz w:val="28"/>
          <w:szCs w:val="28"/>
          <w:rtl w:val="true"/>
          <w:lang w:bidi="ar-SA"/>
        </w:rPr>
        <w:t>ارتفاع حرمة شرب النجس لو اضطرّ اليه فيما يأتي من الزمان و قد لايحتاجه، فتأمّل</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شرب الماء في الحال أو يحتاج اليه من كان له من المسلمين بحيث لو لم يشرب يخاف عليه و عليهم التلف أو نحوه فيجب عليه التيمّم و استعمال الماء الطاهر للشرب؛ لأنّه كالفاقد؛ لحرمة شرب الماء النجس و اشرابه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و من تبعه من المسلمين العطش في الطريق و هو أيضا يكون كفاقد الماء فيجب عليه التيمّم و حفظ الماء الطاهر كما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اشرابه لدابّته أو طفله الغير البالغ في الحال أو المستقبل، فيتوضّأ أو يغتسل و يسقي الماء النجس الدابّة أو الطفل ان لم يضرّ بحاله كما تقدّم في النجاسات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الأوّل و الثاني بالنسبة الى نفسه واضح؛ لحرمة شرب الماء النجس فعليه شرب الماء الطاهر أو حفظه فيكون كفاقد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غيره فلأنّه في الحال امّا أن يكون هو ساقيه و يشربه فيحرم عليه اشرابه الماء النجس، و امّا هو نفسه فان كان عالما يجب عليه نهيه، و أمّا بالنسبة الى المستقبل فان علم احتياجه بهذا النحو الذي قلنا في الحال فيجب عليه حفظه؛ للدليل المذكور، و ان لم يعلم فيمكن أن يقال بجواز التوضّؤ به، بل هو الأقوى</w:t>
      </w:r>
      <w:r>
        <w:rPr>
          <w:rFonts w:eastAsia="Amiri" w:cs="Amiri" w:ascii="Amiri" w:hAnsi="Amiri"/>
          <w:color w:val="111111"/>
          <w:sz w:val="28"/>
          <w:szCs w:val="28"/>
          <w:rtl w:val="true"/>
          <w:lang w:bidi="ar-SA"/>
        </w:rPr>
        <w:t xml:space="preserve">. </w:t>
      </w:r>
      <w:bookmarkStart w:id="832" w:name="pg20827_277280"/>
    </w:p>
    <w:p>
      <w:pPr>
        <w:pStyle w:val="Heading4"/>
        <w:numPr>
          <w:ilvl w:val="3"/>
          <w:numId w:val="1"/>
        </w:numPr>
        <w:rPr/>
      </w:pPr>
      <w:bookmarkStart w:id="833" w:name="__RefHeading___Toc2490495_3531895371"/>
      <w:bookmarkStart w:id="834" w:name="_Toc289"/>
      <w:bookmarkEnd w:id="832"/>
      <w:bookmarkEnd w:id="833"/>
      <w:r>
        <w:rPr>
          <w:rtl w:val="true"/>
        </w:rPr>
        <w:t>«</w:t>
      </w:r>
      <w:r>
        <w:rPr>
          <w:rtl w:val="true"/>
        </w:rPr>
        <w:t>السادس</w:t>
      </w:r>
      <w:r>
        <w:rPr>
          <w:rtl w:val="true"/>
        </w:rPr>
        <w:t xml:space="preserve">»: </w:t>
      </w:r>
      <w:r>
        <w:rPr>
          <w:rtl w:val="true"/>
        </w:rPr>
        <w:t>اذا عارض استعمال الماء في الوضوء أو الغسل واجب أهمّ</w:t>
      </w:r>
      <w:bookmarkEnd w:id="834"/>
    </w:p>
    <w:p>
      <w:pPr>
        <w:pStyle w:val="Heading5"/>
        <w:numPr>
          <w:ilvl w:val="4"/>
          <w:numId w:val="1"/>
        </w:numPr>
        <w:rPr/>
      </w:pPr>
      <w:bookmarkStart w:id="835" w:name="__RefHeading___Toc2490497_3531895371"/>
      <w:bookmarkStart w:id="836" w:name="_Toc290"/>
      <w:bookmarkEnd w:id="835"/>
      <w:r>
        <w:rPr>
          <w:rtl w:val="true"/>
        </w:rPr>
        <w:t>اشارة</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عارض استعمال الماء في الوضوء أو الغسل واجب أهمّ كما اذا كان بدنه أو ثوبه نجسا و لم يكن عنده من الماء الاّ بقدر أحد الأمرينمن رفع الحدث أو الخبث، ففي هذه الصورة يجب استعماله في رفع الخبث و يتيمّم؛ لأن الوضوء له بدل و هو التيمّم بخلاف رفع الخبث مع أنّه منصوص في بعض صوره، و الأولى أن يرفع الخبث أوّلاً ثمّ يتيمّم ليتحقّق كونه فاقدا للماء حال التيمّم، و اذا توضّأ أو اغتسل حينئذٍ بطل؛ لأنّه مأمور بالتيمّم و لا أمر بالوضوء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عنده ما يتيمّم به أيضا يتعيّن صرفه في رفع الحدث؛ لأنّ الأمر يدور بين الصلاة مع نجاسة البدن أو الثوب أو مع الحدث و فقد الطهورين، فمراعاة رفع الحدث أهمّ مع أنّ الأقوى بطلان صلاة فاقد الطهورين فلاينفعه رفع الخبث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عارض الطهارة المائيّة واجب آخر أرجح منها قدّم عليها كحفظ النفس و نحوه، بل لعلّ منه كلّ واجب لا بدل له كازالة النجاسة عن البدن و الساتر الذي ليس له غيره؛ اذ هو و ان كان ظاهرا من تعارض الواجبين الاّ أنّ مشروعيّة البدل لأحدهما تشعر برجحان غير ذي البدل عليه في نظر الشارع، و أنّ الاهتمام بشأنه أكثر، كما قيل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جمعا في العمل بهما، فهو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مضافا الى الاجماع على تقديم الازالة على الطهارة في حاشية للارشاد أظنّ أنّها لولد المحقّق الثاني، كما عن التذكرة الاجماع أيضا على تقديمها على الوضوء صريحا و الغسل ظاهرا، و المعتبر نفي الخلاف بين أهل العلم فيه أيضا كذلك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يشهد له مع ذلك أيضا ما في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عليه السلام عن المرأة ترى الطهر في السفر و ليس معها ما يكفيها لغسلها و قد حضرت 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معها بقدر ما تغسل به فرجها فتغسله ثم تتيمّم و تصلّي،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لتقديمه ازالة النجاسة فيه على الوضوء لوجوبه عليها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خالف ففي الاجزاء ما سمعته سابقا، و قد تنظّر فيه هنا في القواعد و اختاره في الموجز الحاوي كما عن النهاية؛ و لعلّه لعدم اقتضاء الأمر النهي عن الضدّ أو عدم اقتضاء النهي المستفاد منه الفساد، و في جامع المقاصد و عن البيان و مجمع البرهان أنّ الأقوى عدم الاجزاء؛ و لعلّه لوجوب صرف الماء في ازالة النجاسة، فهو غير واجد للماء، فلا خطاب بالوضوء و لو ندبا، و لأنّه مكلّف بالتيمّم حينئذٍ، و هو لايخلو من قوّة، هذا ان لم يجوّز وجود المزيل تجويزا عاديا في الوقت، و الاّ اتّجه القول بالاجزاء كما اعترف به بعضهم</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ليس هناك نصّ على وجوب تقدّم الطهارة من الخبث على الحدث، و الرواية لا دلالة لها على المدّعى؛ لأنّ السائل سأل عن الغسل مع عدم ما يكفيه من الماء و أجابه عليه السلام بكفاية غسل الفرج ان كان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أيضا اجماع كاشف عن رأي الامام عليه السلام ؛ لأنّ القائلين به استدلّوا على الأهمّ و المهمّ و حيث انّ الوضوء له بدل دون طهارة البدن و اللباس فالأهمّ هو طهارتهما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المكلّف رفع الحدث و الخبث عن نفسه و ما يشترط طهارته في الصلاة، و انّ رفع الحدث في نظر الشارع أهمّ من رفع الخبث ولكنّ الظاهر وجوب استعمال الماء في رفع الخبث ثمّ التيمّم للصلاة؛ لأنّ الوضوء له بدل و هو التيمّم بخلاف رفع الخبث، و الأولى أن يرفع الخبث أوّلاً ثمّ يتيمّم ليتحقّق كونه فاقدا للماء حال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توضّأ أو اغتسل حينئذٍ صحّ على الأقوى و ان أثم</w:t>
      </w:r>
      <w:r>
        <w:rPr>
          <w:rFonts w:eastAsia="Amiri" w:cs="Amiri" w:ascii="Amiri" w:hAnsi="Amiri"/>
          <w:color w:val="111111"/>
          <w:sz w:val="28"/>
          <w:szCs w:val="28"/>
          <w:rtl w:val="true"/>
          <w:lang w:bidi="ar-SA"/>
        </w:rPr>
        <w:t xml:space="preserve">. </w:t>
      </w:r>
      <w:bookmarkStart w:id="837" w:name="pg20827_277282"/>
    </w:p>
    <w:p>
      <w:pPr>
        <w:pStyle w:val="BookText"/>
        <w:rPr/>
      </w:pPr>
      <w:bookmarkEnd w:id="837"/>
      <w:r>
        <w:rPr>
          <w:rFonts w:ascii="Amiri" w:hAnsi="Amiri" w:eastAsia="Amiri" w:cs="Amiri"/>
          <w:color w:val="111111"/>
          <w:sz w:val="28"/>
          <w:sz w:val="28"/>
          <w:szCs w:val="28"/>
          <w:rtl w:val="true"/>
          <w:lang w:bidi="ar-SA"/>
        </w:rPr>
        <w:t>نعم، لو لم يكن عنده ما يتيمّم به أيضا يتعيّن صرفه في رفع الحدث؛ لأنّ الأمر يدور بين الصلاة مع نجاسة البدن أو الثوب أو مع الحدث و فقد الطهورين،فمراعاة رفع الحدث أهمّ مع أنّ الأقوى بطلان صلاة فاقد الطهورين فلاينفعه رفع الخبث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ما يكفيه لوضوئه أو غسل بعض مواضع النجس من بدنه أو ثوبه بحيث لو تيمّم أيضا يلزم الصلاة مع النجاسة ففي تقديم رفع الخبث حينئذٍ على رفع الحدث اشكال بل لايبعد تقديم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بدنه و ثوبه كلاهما نجسان و كان معه من الماء ما يكفي لأحد الأمور من الوضوء أو تطهير البدن أو الثوب ربّما يقال بتقديم تطهير البدن و التيمّم و الصلاة مع نجاسة الثوب أو عريانا على اختلاف القولين، و لايخلو ما ذكره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الواجب تقديم رفع الخبث اذا دار الأمر بين استعمال الماء في رفعه أو رفع الحدث و هنا أيضا نقول بتقديم رفع الخبث اذا كان معه ما يكفيه لوضوئه أو غسل بعض المواضع النجسة من بدنه أو ثوبه بحيث لو تيمّم أيضا يلزم الصلاة مع النجاسة؛ و ذلك لما مرّ من وجوب تقليل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بدنه و ثوبه كلاهما نجسان و كان معه من الماء ما يكفي لأحد الأمور من الوضوء أو تطهير البدن أو الثوب يقدّم تطهير البدن و يتيمّم و يصلّي مع نجاسة الثوب</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2490499_3531895371"/>
      <w:bookmarkStart w:id="839" w:name="_Toc291"/>
      <w:bookmarkEnd w:id="838"/>
      <w:r>
        <w:rPr>
          <w:rtl w:val="true"/>
        </w:rPr>
        <w:t>فيما اذا دار الأمر بين ترك الصلاة في الوقت أو شرب الماء النجس</w:t>
      </w:r>
      <w:bookmarkEnd w:id="83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أمره بين ترك الصلاة في الوقت أو شرب الماء النجس كما اذا كان معه ما يكفي لوضوئه من الماء الطاهر و كان معه ماء </w:t>
      </w:r>
    </w:p>
    <w:p>
      <w:pPr>
        <w:pStyle w:val="BookText"/>
        <w:rPr/>
      </w:pPr>
      <w:r>
        <w:rPr>
          <w:rFonts w:ascii="Amiri" w:hAnsi="Amiri" w:eastAsia="Amiri" w:cs="Amiri"/>
          <w:color w:val="111111"/>
          <w:sz w:val="28"/>
          <w:sz w:val="28"/>
          <w:szCs w:val="28"/>
          <w:rtl w:val="true"/>
          <w:lang w:bidi="ar-SA"/>
        </w:rPr>
        <w:t>نجس بمقدار حاجته لشربه و مع ذلك لم يكن معه ما يتيمّم به بحيث لو شرب الماء الطاهر بقي فاقد الطهورين ففي تقديم أيّهما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آخر الوقت و لم يكن تأخير شرب الماء ضررا أو حرجا عليه فيجب عليه الوضوء من الماء الطاهر و الصلاة ثمّ اذا اضطرّ الى شرب الماء النجس 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تأخير شرب الماء ضررا أو حرجا عليه بحيث لم يكن له طاقة، فحينئذ ان كان الوقت واسعا يشرب الماء الطاهر، ثمّ ان لم يجد الماء و التراب آخر الوقت يصلّي و يقضيها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آخر الوقت، الاّ أنّ الاحتياط في شرب الماء النجس و الصلاة مع الوضوء؛ لأهمّيّتها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شرب الماء النجس مضرّا بحاله و موجبا لمرضه فيشرب الماء الطاهر و يصلّي ثمّ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ما يمكن تحصيل أحد الأمرين من ماء الوضوء أو الساتر لايبعد ترجيح الساتر و الانتقال الى التيمّم لكن لايخلو عن اشكال، و الأولى صرفه في تحصيل الساتر أوّلاً ليتحقّق كونه فاقد الماء ثمّ يتيمّم، و اذا دار الأمر بين تحصيل الماء أو القبلة ففي تقديم أيّهما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ظهرت المناقشة في ذلك ممّا سردناه سابقا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الموارد خارجة عن باب التزاحم و داخلة في كبرى التعارض؛ لأنّ التزاحم انّما يقع بين التكليفين النفسيّين دون ما اذا كان التكليف واحدا و دار الأمر فيه بين شرط و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القاعدة حينئذٍ سقوط التكليف رأسا؛ لعدم التمكّن من شرطه لكنّا علمنا أنّ الصلاة لاتسقط بحال فيتعارض ما دلّ على شرطيّة كلّ من </w:t>
      </w:r>
      <w:bookmarkStart w:id="840" w:name="pg20827_277284"/>
    </w:p>
    <w:p>
      <w:pPr>
        <w:pStyle w:val="BookText"/>
        <w:rPr/>
      </w:pPr>
      <w:bookmarkEnd w:id="840"/>
      <w:r>
        <w:rPr>
          <w:rFonts w:ascii="Amiri" w:hAnsi="Amiri" w:eastAsia="Amiri" w:cs="Amiri"/>
          <w:color w:val="111111"/>
          <w:sz w:val="28"/>
          <w:sz w:val="28"/>
          <w:szCs w:val="28"/>
          <w:rtl w:val="true"/>
          <w:lang w:bidi="ar-SA"/>
        </w:rPr>
        <w:t>الوضوء و الساتر و لايمكن التحفّظ على كليهما و ينفى احتمال شرطيّة خصوص أحدهما بأصل البراءة و النتيجة حينئذٍ هي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أنّا لو سلّمنا كونهما متزاحمين فليس أحدهما ممّا لا بدل له دون الآخر بل كلاهما ممّا له البدل؛ و ذلك لأنّ الطهارة المائيّة و التستّر واجبان ضمنيّان و لا وجه لملاحظتهما في نفسهما بل لا بدّ من ملاحظة الواجب النفسي الذي أعتبر ذلك الشرط قيدا له و هو الصلاة، و لا اشكال في أنّ الصلاة مع الطهارة المائيّة و الصلاة مع الساتر لهما بدل و هو الصلاة مع الطهارة الترابيّة و 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لاتنطبق الكبرى المتقدّمة على المقام و لو مع البناء على أنّه من التزاحم لا التعارض بل الحكم فيه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ما ذكره الماتن قدس سره من تحصيل الساتر أوّلاً ليتحقّق كونه فاقد الماء ثمّ يتيمّم و يصلّي</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ترجيح الساتر و الانتقال الى التيمّم؛ لما تقدّم من أنّ الوضوء له بدل دون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السيّد الخوئي رحمه الله من أنّ الساتر أيضا له بدل و هو الصلاة عريانا في غير محلّه مع أنّ الأقوى وجوب الصلاة مع الساتر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صرفه في تحصيل الساتر أوّلاً ليتحقّق كونه فاقدا للماء ثمّ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اذا دار الأمر بين تحصيل الماء أو القبلة يقدّم تحصيل القبلة</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490501_3531895371"/>
      <w:bookmarkStart w:id="842" w:name="_Toc292"/>
      <w:bookmarkEnd w:id="841"/>
      <w:r>
        <w:rPr>
          <w:rtl w:val="true"/>
        </w:rPr>
        <w:t>«</w:t>
      </w:r>
      <w:r>
        <w:rPr>
          <w:rtl w:val="true"/>
        </w:rPr>
        <w:t>السابع</w:t>
      </w:r>
      <w:r>
        <w:rPr>
          <w:rtl w:val="true"/>
        </w:rPr>
        <w:t xml:space="preserve">»: </w:t>
      </w:r>
      <w:r>
        <w:rPr>
          <w:rtl w:val="true"/>
        </w:rPr>
        <w:t>ضيق الوقت عن استعمال الماء</w:t>
      </w:r>
      <w:bookmarkEnd w:id="842"/>
    </w:p>
    <w:p>
      <w:pPr>
        <w:pStyle w:val="Heading5"/>
        <w:numPr>
          <w:ilvl w:val="4"/>
          <w:numId w:val="1"/>
        </w:numPr>
        <w:rPr/>
      </w:pPr>
      <w:bookmarkStart w:id="843" w:name="__RefHeading___Toc2490503_3531895371"/>
      <w:bookmarkStart w:id="844" w:name="_Toc293"/>
      <w:bookmarkEnd w:id="843"/>
      <w:r>
        <w:rPr>
          <w:rtl w:val="true"/>
        </w:rPr>
        <w:t>اشارة</w:t>
      </w:r>
      <w:bookmarkEnd w:id="84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استعمال الماء بحيث لزم من الوضوء أو الغسل خروج وقت الصلاة و لو كان لوقوع جزء منها خارج الوقت،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عدم ادراك ركعة منها في الوقت فلو دار الأمر بين التيمّم و ادراك تمام الوقت أو الوضوء و ادراك ركعة أو أزيد قدّم الثاني؛ لأنّ من أدرك </w:t>
      </w:r>
    </w:p>
    <w:p>
      <w:pPr>
        <w:pStyle w:val="BookText"/>
        <w:rPr/>
      </w:pPr>
      <w:r>
        <w:rPr>
          <w:rFonts w:ascii="Amiri" w:hAnsi="Amiri" w:eastAsia="Amiri" w:cs="Amiri"/>
          <w:color w:val="111111"/>
          <w:sz w:val="28"/>
          <w:sz w:val="28"/>
          <w:szCs w:val="28"/>
          <w:rtl w:val="true"/>
          <w:lang w:bidi="ar-SA"/>
        </w:rPr>
        <w:t>ركعة من الوقت فقد أدرك الوقت لكنّ الأقوى ما ذكرنا، و القاعدة مختصّة بما اذا لم يبق من الوقت فعلاً الاّ مقدار ركعة فلاتشمل ما اذا بقي بمقدار تمامالصلاة و يؤخّرها الى أن يبقي مقدار ركعة، فالمسألة من باب الدوران بين مراعاة الوقت و مراعاة الطهارة المائيّة و الأوّل أهمّ، و من المعلوم أنّ الوقت معتبر في تمام أجزاء الصلاة فمع استلزام الطهارة المائيّة خروج جزء من أجزائها خارج الوقت لايجوز تحصيلها بل ينتقل الى التيمّم، لكنّ الأحوط القضاء مع ذلك خصوصا اذا استلزم وقوع جزء من الركعة خارج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موارد جواز التيمّم ضيق الوقت عن استعمال الماء، و الدليل على ذلك الكتاب و السنّة، فمن الأوّل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تجدوا ماءا فتيمّموا صعيدا طيّبا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فيصدق لمن ضاق وقته عن استعمال الماء عدم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يجد المسافر الماء فليطلب مادام في وقت، فاذا خاف أن يفوته الوقت فليتيمّم وليصلّ في آخر الوقت، الحديث</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 لا خلاف بينهم في وجوب التيمّم لو طلب الماء و لم يجد حتّى ضاق الوقت، و كذا لو وجد الماء و لم يسامح ولكن ضاق الوقت بحيث لو توضّأ لم يدرك ركعة من الوقت فيجب عليه التيمّم أيضا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تسامح في طلب الماء حتّى ضاق الوقت فقد تقدّم في المسألة التاسعة أنّ عليه التيمّم و ان كان عاصيا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فيما اذا كان بحيث لو تيمّم أدرك تمام الوقت و لو توضّأ أدرك ركعة من الوقت أو أكثر من ذلك و يقع بعض صلاته خارج الوقت، فهل يجب عليه </w:t>
      </w:r>
      <w:bookmarkStart w:id="845" w:name="pg20827_277286"/>
    </w:p>
    <w:p>
      <w:pPr>
        <w:pStyle w:val="BookText"/>
        <w:rPr/>
      </w:pPr>
      <w:bookmarkEnd w:id="845"/>
      <w:r>
        <w:rPr>
          <w:rFonts w:ascii="Amiri" w:hAnsi="Amiri" w:eastAsia="Amiri" w:cs="Amiri"/>
          <w:color w:val="111111"/>
          <w:sz w:val="28"/>
          <w:sz w:val="28"/>
          <w:szCs w:val="28"/>
          <w:rtl w:val="true"/>
          <w:lang w:bidi="ar-SA"/>
        </w:rPr>
        <w:t>الوضوء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اطلاق صحيحة زرارة وجوب التيمّم عليه؛ لأنّ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خاف أن يفوته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الوقت لتمام الصلاة التي أوّلهاالتكبير و آخرها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في الهادي المجلّد الرابع من كتاب الصلاة في الفرع الخامس أنّه لو لم يحصل له الشرائط و ضاق الوقت بحيث لو أتى بالطهارة المائيّة من الغسل أو الوضوء يقع بعض الصلاة خارج الوقت ولكن لو أتى بالطهارة الترابيّة يدرك الصلاة، يجب عليه الصلاة بالطهارة الترابيّة؛ لوجوب ادراك الوقت كلّه؛ لعمومات أوقات الصلاة، و كذا بالنسبة الى سائر المقدّمات من طهارة اللباس و البدن فانّ ادراك الوقت مقدّم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تخلّف و اغتسل أو توضّأ صحّت صلاته و لا دليل على بطلان الطهارة؛ لأنّا نقول بأنّ الأمر بالشيء لايقتضي النهي عن ضدّه</w:t>
      </w:r>
      <w:r>
        <w:rPr>
          <w:rFonts w:eastAsia="Amiri" w:cs="Amiri" w:ascii="Amiri" w:hAnsi="Amiri"/>
          <w:color w:val="111111"/>
          <w:sz w:val="28"/>
          <w:szCs w:val="28"/>
          <w:rtl w:val="true"/>
          <w:lang w:bidi="ar-SA"/>
        </w:rPr>
        <w:t>.</w:t>
      </w:r>
      <w:r>
        <w:rPr>
          <w:rStyle w:val="FootnoteAnchor"/>
          <w:rtl w:val="true"/>
        </w:rPr>
        <w:footnoteReference w:id="1184"/>
      </w:r>
    </w:p>
    <w:p>
      <w:pPr>
        <w:pStyle w:val="Heading5"/>
        <w:numPr>
          <w:ilvl w:val="4"/>
          <w:numId w:val="1"/>
        </w:numPr>
        <w:rPr/>
      </w:pPr>
      <w:bookmarkStart w:id="846" w:name="__RefHeading___Toc2490505_3531895371"/>
      <w:bookmarkStart w:id="847" w:name="_Toc294"/>
      <w:bookmarkEnd w:id="846"/>
      <w:r>
        <w:rPr>
          <w:rtl w:val="true"/>
        </w:rPr>
        <w:t>فيما اذا كان واجدا للماء و أخّر الصلاة عمدا الى أن ضاق الوقت</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واجدا للماء و أخّر الصلاة عمدا الى أن ضاق الوقت عصى ولكن يجب عليه التيمّم و الصلاة، و لايلزم القضاء و ان كان الأحوط احتياطا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واجدا للماء و أخّر الصلاة عمدا الى أن ضاق الوقت عصى؛ لأنّه لم يأت بتكليفه و هو الصلاة مع الوضوء، ولكن يجب عليه التيمّم؛ لأنّ تكليفه الفعلي الصلاة مع التيمّم و لايلزم القضاء؛ لاتيانه بما كلّف به، و ان كان الأحوط القضاء؛ خروجا عن مخالفة القائلين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 هذه المسألة في المسألة الثالثه عشرة و التاسعة أيضا</w:t>
      </w:r>
      <w:r>
        <w:rPr>
          <w:rFonts w:eastAsia="Amiri" w:cs="Amiri" w:ascii="Amiri" w:hAnsi="Amiri"/>
          <w:color w:val="111111"/>
          <w:sz w:val="28"/>
          <w:szCs w:val="28"/>
          <w:rtl w:val="true"/>
          <w:lang w:bidi="ar-SA"/>
        </w:rPr>
        <w:t xml:space="preserve">. </w:t>
      </w:r>
      <w:bookmarkStart w:id="848" w:name="pg20827_277287"/>
    </w:p>
    <w:p>
      <w:pPr>
        <w:pStyle w:val="Heading5"/>
        <w:numPr>
          <w:ilvl w:val="4"/>
          <w:numId w:val="1"/>
        </w:numPr>
        <w:rPr/>
      </w:pPr>
      <w:bookmarkStart w:id="849" w:name="__RefHeading___Toc2490507_3531895371"/>
      <w:bookmarkStart w:id="850" w:name="_Toc295"/>
      <w:bookmarkEnd w:id="848"/>
      <w:bookmarkEnd w:id="849"/>
      <w:r>
        <w:rPr>
          <w:rtl w:val="true"/>
        </w:rPr>
        <w:t>فيما اذا شكّ في ضيق الوقت و سعته</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ضيق الوقت و سعته بنى على البقاء و توضّأ أو اغتسل، و أمّا اذا علم ضيقه و شكّ في كفايته لتحصيل الطهارة و الصلاة وعدمها و خاف الفوت اذا حصّلها فلايبعد الانتقال الى التيمّم، و الفرق بين الصورتين أنّ في الأولى يحتمل سعة الوقت و في الثانية يعلم ضيقه فيصدق خوف الفوت فيها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المجوّز للانتقال الى التيمّم خوف الفوت الصادق في الصورة الثانية دون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ضيق الوقت و سعته بنى على البقاء؛ للاستصحاب و توضّأ أو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ضيقه و شكّ في ادراك الوقت لو توضّأ و خاف الفوت تيمّم؛ و ذلك لقوله عليه السلام في صحيحة زرارة المتقدّمة في الأمر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خاف أن يفوته الوقت فليتيمّم وليصلّ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الصورتين هو الذي أشار اليه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الماء و ضاق الوقت عن تحصيله مع قدرته عليه بحيث استلزم خروج الوقت و لو في بعض أجزاء الصلاة انتقل أيضا الى التيمّم، و هذه الصورة أقلّ اشكالاً من الصورة السابقة و هي ضيقة عن استعماله مع وجوده؛ لصدق عدم الوجدان في هذه الصورة بخلاف السابقة بل يمكن أن يقال بعدم الاشكال أصلاً فلا حاجة الى الاحتياط بالقضاء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هذه المسألة و المسألة السابقة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عدم وجدان الماء في هذه المسألة حقيقة، و في المسألة السابقة و ان كان عنده ماء الاّ أنّه حيث يكون الوقت ضيقا لاستعماله و تحصيل الطهارة المائيّة، فيكون كمن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هذه المسألة رواية حسين العامري عمّن سأله عن رجل </w:t>
      </w:r>
      <w:bookmarkStart w:id="851" w:name="pg20827_277288"/>
    </w:p>
    <w:p>
      <w:pPr>
        <w:pStyle w:val="BookText"/>
        <w:rPr/>
      </w:pPr>
      <w:bookmarkEnd w:id="851"/>
      <w:r>
        <w:rPr>
          <w:rFonts w:ascii="Amiri" w:hAnsi="Amiri" w:eastAsia="Amiri" w:cs="Amiri"/>
          <w:color w:val="111111"/>
          <w:sz w:val="28"/>
          <w:sz w:val="28"/>
          <w:szCs w:val="28"/>
          <w:rtl w:val="true"/>
          <w:lang w:bidi="ar-SA"/>
        </w:rPr>
        <w:t>أجنب فلم يقدر على الماء و حضرت الصلاة فتيمّم بالصعيد، ثمّ مرّ بالماء و لم يغتسل، و انتظر ماءا آخر وراء ذلك، فدخل وقت الصلاة الأخرى و لم ينته الىالماء و خاف فوت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فانّ تيمّمه الأوّل انتقض حين مرّ بالماء و لم يغتسل</w:t>
      </w:r>
      <w:r>
        <w:rPr>
          <w:rFonts w:eastAsia="Amiri" w:cs="Amiri" w:ascii="Amiri" w:hAnsi="Amiri"/>
          <w:color w:val="111111"/>
          <w:sz w:val="28"/>
          <w:szCs w:val="28"/>
          <w:rtl w:val="true"/>
          <w:lang w:bidi="ar-SA"/>
        </w:rPr>
        <w:t>».</w:t>
      </w:r>
      <w:r>
        <w:rPr>
          <w:rStyle w:val="FootnoteAnchor"/>
          <w:rtl w:val="true"/>
        </w:rPr>
        <w:footnoteReference w:id="1185"/>
      </w:r>
    </w:p>
    <w:p>
      <w:pPr>
        <w:pStyle w:val="Heading5"/>
        <w:numPr>
          <w:ilvl w:val="4"/>
          <w:numId w:val="1"/>
        </w:numPr>
        <w:rPr/>
      </w:pPr>
      <w:bookmarkStart w:id="852" w:name="__RefHeading___Toc2490509_3531895371"/>
      <w:bookmarkStart w:id="853" w:name="_Toc296"/>
      <w:bookmarkEnd w:id="852"/>
      <w:r>
        <w:rPr>
          <w:rtl w:val="true"/>
        </w:rPr>
        <w:t>فيما اذا خالف و توضّأ أو اغتسل من كانت وظيفته التيمّم من جهة ضيق الوقت</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التيمّم من جهة ضيق الوقت عن استعمال الماء اذا خالف و توضّأ أو اغتسل بطل؛ لأنّه ليس مأمورا بالوضوء لأجل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قصد الوضوء لأجل تلك الصلاة و أمّا اذا توضّأ بقصد غاية أخرى من غاياته أو بقصد الكون على الطهارة صحّ على ما هو الأقوى من أنّ الأمر بالشيء لايقتضي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جاهلاً بالضيق و أنّ وظيفته التيمّم فتوضّأ فالظاهر أنّه كذلك فيصحّ ان كان قاصدا لاحدى الغايات الأخر و يبطل ان قصد الأمر المتوجّه اليه من قبل تلك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وظيفته التيمّم من جهة ضيق الوقت عن استعمال الماء اذا خالف و توضّأ أو اغتسل بقصد هذه الصلاة فذهب المصنّف الى أنّ وضوءه و غسله باطلان؛ لعدم الأمر بهما، و لكنّ الأقوى صحّتهما؛ للترتّب، و كذا لو توضّأ بقصد غاية أخرى من غاياته أو بقصد الكون على الطهارة ففي هذه الصورة وضوؤه و غسله صحيحان أيضا؛ و ذلك لأنّ الأمر بالشيء أي التيمّم لايقتضي النهي عن ضدّه و هو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جاهلاً بالضيق و أنّ وظيفته التيمّم، فلو كان قصده بنحو التقييد فيبطل وضوؤه و غسله؛ لأنّه لم يكلّف بهما واقعا، و لو لم يكن بنحو التقييد أو كان قاصدا لغاية أخرى من غاياته صحّ</w:t>
      </w:r>
      <w:r>
        <w:rPr>
          <w:rFonts w:eastAsia="Amiri" w:cs="Amiri" w:ascii="Amiri" w:hAnsi="Amiri"/>
          <w:color w:val="111111"/>
          <w:sz w:val="28"/>
          <w:szCs w:val="28"/>
          <w:rtl w:val="true"/>
          <w:lang w:bidi="ar-SA"/>
        </w:rPr>
        <w:t xml:space="preserve">. </w:t>
      </w:r>
      <w:bookmarkStart w:id="854" w:name="pg20827_277289"/>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لأجل الضيق مع وجدان الماء لايبيح الاّ الصلاة التيضاق وقتها فلاينفع لصلاة أخرى غير تلك الصلاة و لو صار فاقدا للماء حينها، بل لو فقد الماء في أثناء الصلاة الأولى أيضا لاتكفي لصلاة أخرى بل لا بدّ من تجديد التيمّم لها و ان كان يحتمل الكفاية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واجدا للماء الاّ أنّ الوقت يتضيّق و خاف فوته يجب عليه التيمّم للصلاة التي ضاق وقتها فاذا صلاّها لاينفع ذلك التيمّم لصلاة أخرى غير تلك الصلاة بل يجب عليه الوضوء أو الغسل، فلو لم يتوضّأ و لم يغتسل لصلاة أخرى حتّى ضاق وقتها يجب عليه تجديد التيمّم؛ لبطلان التيمّم السابق بوجود الماء، و أمّا لو فقد الماء في أثناء الصلاة الأولى فالظاهر عدم بطلان تيمّمه؛ لأنّه حين الصلاة كان متيمّما و متطهّرا بالطهارة الترابيّة، و بعد الصلاة لم يكن واجدا للماء فلا وجه لبطلان تيمّمه</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2490511_3531895371"/>
      <w:bookmarkStart w:id="856" w:name="_Toc297"/>
      <w:bookmarkEnd w:id="855"/>
      <w:r>
        <w:rPr>
          <w:rtl w:val="true"/>
        </w:rPr>
        <w:t>في عدم الاباحة بالتيمّم لأجل الضيق غير تلك الصلاة من الغايات الأخر</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لايستباح بالتيمّم لأجل الضيق غير تلك الصلاة من الغايات الأخر حتّى في حال الصلاة فلايجوز له مسّ كتابة القرآن و لو في حال الصلاة، و كذا لايجوز له قراءة العزائم ان كان بدلاً عن الغسل فصحّته و استباحته مقصورة على خصوص تلك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اذا تيمّم لأجل الضيق استبيح له كلّ ما يشترط فيه الطهارة حين الصلاة، فلو كان جنبا و تيمّم يجوز له مسّ كتابة القرآن، و الصلاة في المسجد لو كان جنبا فتيمّم لضيق الوقت، و أمّا قراءة العزائم حين الصلاة فلاتتصوّر؛ لعدم جواز ذلك حين الفريضة</w:t>
      </w:r>
      <w:r>
        <w:rPr>
          <w:rFonts w:eastAsia="Amiri" w:cs="Amiri" w:ascii="Amiri" w:hAnsi="Amiri"/>
          <w:color w:val="111111"/>
          <w:sz w:val="28"/>
          <w:szCs w:val="28"/>
          <w:rtl w:val="true"/>
          <w:lang w:bidi="ar-SA"/>
        </w:rPr>
        <w:t xml:space="preserve">. </w:t>
      </w:r>
      <w:bookmarkStart w:id="857" w:name="pg20827_277290"/>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الانتقال الى التيمّم ضيق الوقت عن واجباتالصلاة فقط فلو كان كافيا لها دون المستحبّات وجب الوضوء و الاقتصار عليها، بل لو لم يكف لقراءة السورة تركها و توضّأ؛ لسقوط وجوبها في ضيق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الانتقال الى التيمّم ضيق الوقت عن واجبات الصلاة فقط، و أمّا لو كان بحيث ان توضّأ أو اغتسل يدرك الواجبات دون المستحبّات فقد وجب عليه الوضوء أو الغسل؛ اذ الأمر بمستحبّاتها لايوجب عدم القدرة على الطهارة المائيّة؛ لأنّ الصلاة الواجبة عليه أوّلاً و بالذات هي المشتملة على الواجبات فاذا أدركها مع الطهارة المائيّة وجب عليه الوضوء أو الغسل، و لاتسقط عنه بالخوف من عدم درك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يكف لقراءة السورة تركها و توضّأ؛ لسقوط وجوبها في ضيق الوقت، فقد وردت روايات بجواز سقوط السورة اذا ما أعجلت به حاجة، أو تخوّف شيئا</w:t>
      </w:r>
      <w:r>
        <w:rPr>
          <w:rStyle w:val="FootnoteAnchor"/>
          <w:rtl w:val="true"/>
        </w:rPr>
        <w:footnoteReference w:id="1186"/>
      </w:r>
      <w:r>
        <w:rPr>
          <w:rFonts w:ascii="Amiri" w:hAnsi="Amiri" w:eastAsia="Amiri" w:cs="Amiri"/>
          <w:color w:val="111111"/>
          <w:sz w:val="28"/>
          <w:sz w:val="28"/>
          <w:szCs w:val="28"/>
          <w:rtl w:val="true"/>
          <w:lang w:bidi="ar-SA"/>
        </w:rPr>
        <w:t>، فاذا جاز سقوطها للأمور الدنيويّة فسقوطها في مثل ما اذا لم يدرك تمام الصلاة بالطهارة المائيّة لو أتى بها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ذلك في كتاب الصلاة في الفرع الثاني في ذكر الموارد التي لايجب فيها قراءة السورة</w:t>
      </w:r>
      <w:r>
        <w:rPr>
          <w:rFonts w:eastAsia="Amiri" w:cs="Amiri" w:ascii="Amiri" w:hAnsi="Amiri"/>
          <w:color w:val="111111"/>
          <w:sz w:val="28"/>
          <w:szCs w:val="28"/>
          <w:rtl w:val="true"/>
          <w:lang w:bidi="ar-SA"/>
        </w:rPr>
        <w:t>.</w:t>
      </w:r>
      <w:r>
        <w:rPr>
          <w:rStyle w:val="FootnoteAnchor"/>
          <w:rtl w:val="true"/>
        </w:rPr>
        <w:footnoteReference w:id="1187"/>
      </w:r>
    </w:p>
    <w:p>
      <w:pPr>
        <w:pStyle w:val="Heading5"/>
        <w:numPr>
          <w:ilvl w:val="4"/>
          <w:numId w:val="1"/>
        </w:numPr>
        <w:rPr/>
      </w:pPr>
      <w:bookmarkStart w:id="858" w:name="__RefHeading___Toc2490513_3531895371"/>
      <w:bookmarkStart w:id="859" w:name="_Toc298"/>
      <w:bookmarkEnd w:id="858"/>
      <w:r>
        <w:rPr>
          <w:rtl w:val="true"/>
        </w:rPr>
        <w:t>في التيمّم لضيق الوقت عن المستحبّات الموقّتة</w:t>
      </w:r>
      <w:bookmarkEnd w:id="85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التيمّم لضيق الوقت عن المستحبّات الموقّتة اشكال فلو ضاق وقت صلاة الليل مع وجود الماء و التمكّن من استعماله يشكل الانتقال الى التيمّم</w:t>
      </w:r>
      <w:r>
        <w:rPr>
          <w:rFonts w:eastAsia="Amiri" w:cs="Amiri" w:ascii="Amiri" w:hAnsi="Amiri"/>
          <w:color w:val="111111"/>
          <w:sz w:val="28"/>
          <w:szCs w:val="28"/>
          <w:rtl w:val="true"/>
          <w:lang w:bidi="ar-SA"/>
        </w:rPr>
        <w:t xml:space="preserve">. </w:t>
      </w:r>
      <w:bookmarkStart w:id="860" w:name="pg20827_277291"/>
    </w:p>
    <w:p>
      <w:pPr>
        <w:pStyle w:val="BookText"/>
        <w:rPr/>
      </w:pPr>
      <w:bookmarkEnd w:id="86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اشكاله رحمه الله في محلّه؛ و ذلك لأنّ الظاهر من الكتاب و السنّة بالنسبة الى عدم وجدان الماء أو ما يكون كعدم وجدانه كضيق الوقت، و انتقال الطهارة المائيّة الى الترابيّة هو في الصلوات الواجبة، و هو الذي يستفاد من الآية عرفا، و الروايات ظاهرة بل نصّ في خصوص الصلوات الواجبة، هذا مضافا الى ما ورد في بعض النوافل كنافلة الليل بأنّه اذا أدرك أربع ركعات منها فيتمّها أداءً، و لو لم يدرك هذا المقدار أتى بالشفع و الوتر فقط و يقضي باقيها بعد صلاة الفجر، فلم يشر في شيء من الروايات الكثيرة بجواز التيمّم لمن لم يدرك وقت المستحبّات الموقّتة لو أتى بالطهارة المائيّة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اشكالاً كما ذهب اليه المصنّف</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2490515_3531895371"/>
      <w:bookmarkStart w:id="862" w:name="_Toc299"/>
      <w:bookmarkEnd w:id="861"/>
      <w:r>
        <w:rPr>
          <w:rtl w:val="true"/>
        </w:rPr>
        <w:t>فيما اذا توضّأ باعتقاد سعة الوقت فبان ضيقه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باعتقاد سعة الوقت فبان ضيقه فقد مرّ أنّه اذا كان وضوؤه بقصد الأمر المتوجّه اليه من قبل تلك الصلاة بطل؛ لعدم الأمر به، و اذا أتى به بقصد غاية أخرى أو الكون على الطهارة صحّ و كذا اذا قصد المجموع من الغايات التي يكون مأمورا بالوضوء فعلاً لأجلها، و أمّا لو تيمّم باعتقاد الضيق فبان سعته بعد الصلاة فالظاهر وجوب اعادتها، و ان تبيّن قبل الشروع فيها و كان الوقت واسعا توضّأ وجوبا، و ان لم يكن واسعا فعلاً بعد ما كان واسعا أوّلاً وجب اعادة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التاسعة و العشرين شرح هذه المسألة، و أمّا ذيلها فهو لو تيمّم باعتقاد الضيق فبان سعته بعد الصلاة، فان كان الوقت باقيا للوضوء بل التيمّم و اعادة الصلاة فعليه الاعادة؛ لعدم الأمر بالتيمّم في ذلك الوقت واقعا، و لم يعلم شمول اطلاق صحيحة زرارة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الوقت باقيا فيمكن أن يقال بصحّة </w:t>
      </w:r>
      <w:bookmarkStart w:id="863" w:name="pg20827_277292"/>
    </w:p>
    <w:p>
      <w:pPr>
        <w:pStyle w:val="BookText"/>
        <w:rPr/>
      </w:pPr>
      <w:bookmarkEnd w:id="863"/>
      <w:r>
        <w:rPr>
          <w:rFonts w:ascii="Amiri" w:hAnsi="Amiri" w:eastAsia="Amiri" w:cs="Amiri"/>
          <w:color w:val="111111"/>
          <w:sz w:val="28"/>
          <w:sz w:val="28"/>
          <w:szCs w:val="28"/>
          <w:rtl w:val="true"/>
          <w:lang w:bidi="ar-SA"/>
        </w:rPr>
        <w:t>صلاته؛ لاطلاق قول أحدهما عليهماالسلام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خاف أن يفوته الوقت فليتيمّم وليصلّ في آخر الوقت، الحديث</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وليصلّ في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مانع عن الاطلاق ليشمل المورد، و لذا نقول بما ذهب اليه المصنّف بأنّ الظاهر وجوب اعادتها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تبيّن قبل الشروع فيها و كان الوقت واسعا للوضوء فليتوضّأ وجوبا و يصلّي بعده و ان لم يكن واسعا فعلاً بعد ما كان واسعا أوّلاً وجب اعادة التيمّم؛ لأنّه لم يكن آنذاك مأمورا بالتيمّم</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490517_3531895371"/>
      <w:bookmarkStart w:id="865" w:name="_Toc300"/>
      <w:bookmarkEnd w:id="864"/>
      <w:r>
        <w:rPr>
          <w:rtl w:val="true"/>
        </w:rPr>
        <w:t>«</w:t>
      </w:r>
      <w:r>
        <w:rPr>
          <w:rtl w:val="true"/>
        </w:rPr>
        <w:t>الثامن</w:t>
      </w:r>
      <w:r>
        <w:rPr>
          <w:rtl w:val="true"/>
        </w:rPr>
        <w:t xml:space="preserve">»: </w:t>
      </w:r>
      <w:r>
        <w:rPr>
          <w:rtl w:val="true"/>
        </w:rPr>
        <w:t>عدم امكان استعمال الماء لمانع شرعي</w:t>
      </w:r>
      <w:bookmarkEnd w:id="865"/>
    </w:p>
    <w:p>
      <w:pPr>
        <w:pStyle w:val="Heading5"/>
        <w:numPr>
          <w:ilvl w:val="4"/>
          <w:numId w:val="1"/>
        </w:numPr>
        <w:rPr/>
      </w:pPr>
      <w:bookmarkStart w:id="866" w:name="__RefHeading___Toc2490519_3531895371"/>
      <w:bookmarkStart w:id="867" w:name="_Toc301"/>
      <w:bookmarkEnd w:id="866"/>
      <w:r>
        <w:rPr>
          <w:rtl w:val="true"/>
        </w:rPr>
        <w:t>اشارة</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استعمال الماء لمانع شرعي كما اذا كان الماء في آنية الذهب أو الفضّة و كان الظرف منحصرا فيها بحيث لايتمكّن من تفريغه في ظرف آخر أو كان في اناء مغصوب كذلك فانّه ينتقل الى التيمّم و كذا اذا كان محرّم الاستعمال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لعدم تمكّن استعمال الماء فهو كمن يكون غير واجد للماء، فانّ المانع الشرعي كالمانع العقلي فيتحقّق موضوع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الماء من الظرف و صبّه على وجهه و يديه و ان عدّ عاصيا، الاّ أنّ وضوءه يكون صحيحا كما سبق في البحث عن استعمال أواني الذهب و الفضّة</w:t>
      </w:r>
      <w:r>
        <w:rPr>
          <w:rFonts w:eastAsia="Amiri" w:cs="Amiri" w:ascii="Amiri" w:hAnsi="Amiri"/>
          <w:color w:val="111111"/>
          <w:sz w:val="28"/>
          <w:szCs w:val="28"/>
          <w:rtl w:val="true"/>
          <w:lang w:bidi="ar-SA"/>
        </w:rPr>
        <w:t xml:space="preserve">. </w:t>
      </w:r>
      <w:bookmarkStart w:id="868" w:name="pg20827_277293"/>
    </w:p>
    <w:p>
      <w:pPr>
        <w:pStyle w:val="Heading5"/>
        <w:numPr>
          <w:ilvl w:val="4"/>
          <w:numId w:val="1"/>
        </w:numPr>
        <w:rPr/>
      </w:pPr>
      <w:bookmarkStart w:id="869" w:name="__RefHeading___Toc2490521_3531895371"/>
      <w:bookmarkStart w:id="870" w:name="_Toc302"/>
      <w:bookmarkEnd w:id="868"/>
      <w:bookmarkEnd w:id="869"/>
      <w:r>
        <w:rPr>
          <w:rtl w:val="true"/>
        </w:rPr>
        <w:t>فيما اذا كان جنبا و لم يكن عنده ماء و كان موجودا في المسجد</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جنبا و لم يكن عنده ماء و كان موجودا في المسجد فان أمكنه أخذ الماء بالمرور وجب و لم ينتقل الى التيمّم، و ان لم يكن له آنية لأخذ الماء أو كان عنده و لم يمكن أخذ الماء الاّ بالمكث فان أمكنه الاغتسال فيه بالمرور وجب ذلك، و ان لم يمكن ذلك أيضا أو كان الماء في أحد المسجدين أي المسجد الحرام أو مسجد النبي صلى الله عليه و آله فالظاهر وجوب التيمّم لأجل الدخول في المسجد و أخذ الماء أو الاغتسال فيه، و هذا التيمّم انّما يبيح خصوص هذا الفعل أي الدخول و الأخذ أو الدخول و الاغتسال، و لايرد الاشكال بأنّه يلزم من صحّته بطلانه حيث انّه يلزم منه كونه واجدا للماء فيبطل كما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جنبا و لم يكن عنده ماء و كان موجودا في المسجد فان أمكنه أخذ الماء بالمرور وجب و لم ينتقل الى التيمّم بناءً على جواز أخذ الجنب شيئا من المسجد؛ لأنّ مرور الجنب في غير المسجدين أي المسجد الحرام و مسجدالنبي صلى الله عليه و آلهجائز فانّه حينئذٍ واجد للماء و لايجوز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لديه آنية لأخذ الماء أو كان عنده و لم يمكن أخذ الماء الاّ بالمكث فان أمكنه الاغتسال فيه بالمرور وجب ذلك؛ لتمكّنه من الطهارة المائيّة حينئذٍ فلا موضوع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الماء في أحد المسجدين، فذهب المصنّف الى وجوب التيمّم لأجل الدخول في المسجد و أخذ الماء أو الاغتسال فيه، ولكنّ الظاهر أنّه فاقد للماء لحرمة دخول المسجدين عليه، و يشكل شرعيّة هذا التيمّم لأخذ الماء أو الاغتسال فيه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أحكام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التيمّم للدخول؛ و ذلك لأنّ التيمّم انّما يسوغ لأجل وجوب الاغتسال من الجنابة؛ اذ لولا وجوب الاغتسال منها لم يجز للمكلّف الدخول في المسجد و لا التيمّم لأجله، </w:t>
      </w:r>
      <w:bookmarkStart w:id="871" w:name="pg20827_277294"/>
    </w:p>
    <w:p>
      <w:pPr>
        <w:pStyle w:val="BookText"/>
        <w:rPr/>
      </w:pPr>
      <w:bookmarkEnd w:id="871"/>
      <w:r>
        <w:rPr>
          <w:rFonts w:ascii="Amiri" w:hAnsi="Amiri" w:eastAsia="Amiri" w:cs="Amiri"/>
          <w:color w:val="111111"/>
          <w:sz w:val="28"/>
          <w:sz w:val="28"/>
          <w:szCs w:val="28"/>
          <w:rtl w:val="true"/>
          <w:lang w:bidi="ar-SA"/>
        </w:rPr>
        <w:t>فجواز التيمّم موقوف على وجوب الاغتسال، فلو توقّف وجوب الاغتسال على جواز التيمّم و الدخول كما هو المفروض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فالصحيح أنّه فاقد للماء على وجه الاطلاق و وظيفته التيمّم، فلو تيمّم ساغت له الغايات المترتّبة على التيمّم مطلقا كجواز المسّ و غيره دون الدخول، لا أنّه فاقد بالنسبة الى خصوص الدخول و لايباح له بالتيمّم الاّ الدخول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ذكرتم يجوز له الدخول في المسجدين أو في المساجد؛ لأنّه كسائر الغايات المترتّبة على تيمّم فاقد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هذا بأنّه لايعقل أن يجوز له الدخول بهذا التيمّم؛ و ذلك لأنّ المسوّغ لتيمّمه انّما هو حرمة دخوله و عدم تمكّنه من الاغتسال بدونه فكيف يعقل أن تسقط حرمة الدخول المسبّبة لجواز التيمّم بالتيمّم</w:t>
      </w:r>
      <w:r>
        <w:rPr>
          <w:rFonts w:eastAsia="Amiri" w:cs="Amiri" w:ascii="Amiri" w:hAnsi="Amiri"/>
          <w:color w:val="111111"/>
          <w:sz w:val="28"/>
          <w:szCs w:val="28"/>
          <w:rtl w:val="true"/>
          <w:lang w:bidi="ar-SA"/>
        </w:rPr>
        <w:t>».</w:t>
      </w:r>
      <w:r>
        <w:rPr>
          <w:rStyle w:val="FootnoteAnchor"/>
          <w:rtl w:val="true"/>
        </w:rPr>
        <w:footnoteReference w:id="1189"/>
      </w:r>
    </w:p>
    <w:p>
      <w:pPr>
        <w:pStyle w:val="Heading5"/>
        <w:numPr>
          <w:ilvl w:val="4"/>
          <w:numId w:val="1"/>
        </w:numPr>
        <w:rPr/>
      </w:pPr>
      <w:bookmarkStart w:id="872" w:name="__RefHeading___Toc2490523_3531895371"/>
      <w:bookmarkStart w:id="873" w:name="_Toc303"/>
      <w:bookmarkEnd w:id="872"/>
      <w:r>
        <w:rPr>
          <w:rtl w:val="true"/>
        </w:rPr>
        <w:t>في عدم جواز التيمّم مع التمكّن من استعمال الماء الاّ في موضعين</w:t>
      </w:r>
      <w:bookmarkEnd w:id="87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التيمّم مع التمكّن من استعمال الماء الاّ في 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الجنازة فيجوز مع التمكّن من الوضوء أو الغسل على المشهور مطلقا لكن القدر المتيقّن صورة خوف فوت الصلاة منه لو أراد أن 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الحكم استحبابيّا يجوز أن يتيمّم مع عدم خوف الفوت أيضا لكن برجاء المطلوبيّة لا بقصد الورود و المشروعيّة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للنوم فانّه يجوز أن يتيمّم مع امكان الوضوء أو الغسل على المشهور أيضا مطلقا، و خصّ بعضهم بخصوص الوضوء ولكن القدر المتيقّن من هذا أيضا صورة خاصّة و هي ما اذا أوى الى فراشه فتذكّر أنّه ليس على وضوء فيتيمّم من دثاره لا أن يتيمّم قبل دخوله في فراشه متعمّدا مع امكان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أيضا لا بأس به لا بعنوان الورود بل برجاء المطلوبيّة حيث انّ الحكم استحبابي و ذكر بعضهم موضعا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احتلم في أحد </w:t>
      </w:r>
    </w:p>
    <w:p>
      <w:pPr>
        <w:pStyle w:val="BookText"/>
        <w:rPr/>
      </w:pPr>
      <w:r>
        <w:rPr>
          <w:rFonts w:ascii="Amiri" w:hAnsi="Amiri" w:eastAsia="Amiri" w:cs="Amiri"/>
          <w:color w:val="111111"/>
          <w:sz w:val="28"/>
          <w:sz w:val="28"/>
          <w:szCs w:val="28"/>
          <w:rtl w:val="true"/>
          <w:lang w:bidi="ar-SA"/>
        </w:rPr>
        <w:t>المسجدين فانّه يجب أن يتيمّم للخروج و ان أمكنه الغسل لكنّه مشكل، بل المدار على أقليّة زمان التيمّم أو زمان الغسل أو زمان الخروج حيث انّ الكون في المسجدين جنبا حرام فلا بدّ من اختيار ما هو أقلّ زمانا من الأمور الثلاثة فاذا كان زمان التيمّم أقلّ من زمان الغسل يدخل تحت ما ذكرنا من مسوّغات التيمّم من أنّ من موارده ما اذا كان هناك مانع شرعي من استعمال الماء فانّ زيادة الكون في المسجدين جنبا مانع شرعي من استعمال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التيمّم مع التمكّن من استعمال الماء الاّ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الجنازة فيجوز مع التمكّن من الوضوء أو الغسل على المشهور مطلقا؛ يدلّ على ذلك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مرّت به جنازة و هو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فيتيمّم به</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تصلّي على الجنازة؛ لأنّه ليس فيها ركوع و لا سجود، و الجنب يتيمّم و يصلّي على الجنازة</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ولكنّ الأفضل أن يتيمّم فيما اذا فاتته الصلاة لو توضّأ؛ و ذلك لصحيحة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تدركه الجنازة و هو على غير وضوء، فان ذهب يتوضّأ فاتته 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w:t>
      </w:r>
      <w:r>
        <w:rPr>
          <w:rStyle w:val="FootnoteAnchor"/>
          <w:rtl w:val="true"/>
        </w:rPr>
        <w:footnoteReference w:id="119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للنوم، فانّه يجوز أن يتيمّم مع امكان الوضوء أو الغسل على المشهور </w:t>
      </w:r>
    </w:p>
    <w:p>
      <w:pPr>
        <w:pStyle w:val="BookText"/>
        <w:rPr/>
      </w:pPr>
      <w:r>
        <w:rPr>
          <w:rFonts w:ascii="Amiri" w:hAnsi="Amiri" w:eastAsia="Amiri" w:cs="Amiri"/>
          <w:color w:val="111111"/>
          <w:sz w:val="28"/>
          <w:sz w:val="28"/>
          <w:szCs w:val="28"/>
          <w:rtl w:val="true"/>
          <w:lang w:bidi="ar-SA"/>
        </w:rPr>
        <w:t>أيضا مطلقا؛ يدلّ على ذلك مرسلة الصدوق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الى فراشه، بات و فراشه كمسجده، فان ذكر أنّه ليس على وضوء فتيمّم من دثاره كائنا ما كان، لم يزل في صلاة ما ذكر اللّه</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رواية أبي بصير عن أبي عبداللّه عليه السلام عن أبيه عن آبائه عن أميرالمؤمنين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لاينام المسلم و هو جنب، و لاينام الاّ على طهور، فان لم يجد الماء فليتيمّم بالصعيد، الحديث</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ولكنّ الظاهر من المرسلة هو ما اذا أوى الى فراشه فتذكّر أنّه ليس على وضوء فيتيمّم من دثاره؛ لا أن يتيمّم قبل الدخول في فراشه متعمّدا مع امكان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الرواية الثانية هو التيمّم بدل الغسل فيما اذا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بعضهم بخصوص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المسألة، فما ذكره المصنّف مطابق للقاعدة، و لو أنّ بعضهم أوجب التيمّم لمن احتلم في أحد المسجدين للخروج فلعلّه لندرة التمكّن من الغسل حينئذٍ، الاّ أن يكون لكلامه 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المسألة الأولى من فصل ما يحرم على الجنب فراجع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مقدار من الماء لايكفيه لوضوئه أو غسله و أمكن تتميمه بخلط شيء من الماء المضاف الذي لايخرجه عن الاطلاق لايبعد وجوبه، و بعد الخلط يجب الوضوء أو الغسل و ان قلنا بعدم وجوب الخلط؛ لصدق وجدان الماء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عنده مقدار من الماء لايكفيه لوضوئه أو غسله و أمكن تتميمه بخلط شيء من الماء المضاف الذي لايخرجه عن الاطلاق فالظاهر وجوبه؛ و ذلك لصدق وجدان الماء مع الخلط، و هذا كما لو لم يتمكّن من الوضوء بالثلج الاّ أنّه متمكّن من تغييره الى الماء فيجب عليه ذلك</w:t>
      </w:r>
      <w:r>
        <w:rPr>
          <w:rFonts w:eastAsia="Amiri" w:cs="Amiri" w:ascii="Amiri" w:hAnsi="Amiri"/>
          <w:color w:val="111111"/>
          <w:sz w:val="28"/>
          <w:szCs w:val="28"/>
          <w:rtl w:val="true"/>
          <w:lang w:bidi="ar-SA"/>
        </w:rPr>
        <w:t xml:space="preserve">. </w:t>
      </w:r>
      <w:bookmarkStart w:id="874" w:name="pg20827_277298"/>
    </w:p>
    <w:p>
      <w:pPr>
        <w:pStyle w:val="Heading3"/>
        <w:numPr>
          <w:ilvl w:val="2"/>
          <w:numId w:val="1"/>
        </w:numPr>
        <w:rPr/>
      </w:pPr>
      <w:bookmarkStart w:id="875" w:name="__RefHeading___Toc2490525_3531895371"/>
      <w:bookmarkStart w:id="876" w:name="_Toc304"/>
      <w:bookmarkEnd w:id="874"/>
      <w:bookmarkEnd w:id="875"/>
      <w:r>
        <w:rPr>
          <w:rtl w:val="true"/>
        </w:rPr>
        <w:t xml:space="preserve">الفصل الثاني </w:t>
      </w:r>
      <w:r>
        <w:rPr>
          <w:rtl w:val="true"/>
        </w:rPr>
        <w:t xml:space="preserve">: </w:t>
      </w:r>
      <w:r>
        <w:rPr>
          <w:rtl w:val="true"/>
        </w:rPr>
        <w:t>في بيان ما يصحّ التيمّم به</w:t>
      </w:r>
      <w:bookmarkEnd w:id="876"/>
    </w:p>
    <w:p>
      <w:pPr>
        <w:pStyle w:val="Heading4"/>
        <w:numPr>
          <w:ilvl w:val="3"/>
          <w:numId w:val="1"/>
        </w:numPr>
        <w:rPr/>
      </w:pPr>
      <w:bookmarkStart w:id="877" w:name="__RefHeading___Toc2490527_3531895371"/>
      <w:bookmarkStart w:id="878" w:name="_Toc305"/>
      <w:bookmarkEnd w:id="877"/>
      <w:r>
        <w:rPr>
          <w:rtl w:val="true"/>
        </w:rPr>
        <w:t>في جواز التيمّم على مطلق وجه الأرض</w:t>
      </w:r>
      <w:bookmarkEnd w:id="878"/>
    </w:p>
    <w:p>
      <w:pPr>
        <w:pStyle w:val="Heading5"/>
        <w:numPr>
          <w:ilvl w:val="4"/>
          <w:numId w:val="1"/>
        </w:numPr>
        <w:rPr/>
      </w:pPr>
      <w:bookmarkStart w:id="879" w:name="__RefHeading___Toc2490529_3531895371"/>
      <w:bookmarkStart w:id="880" w:name="_Toc306"/>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يجوز التيمّم على مطلق وجه الأرض على الأقوى، سواء كان ترابا أو رملاً أو حجرا أو مدرا أو غير ذلك و ان كان حجر الجصّ و النورة قبل الاحراق، و أمّا بعده فلايجوز على الأقوى كما أنّ الأقوى عدم الجواز بالطين المطبوخ كالخزف و الآجرّ و ان كان مسحوقا مثل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على المعادن كالملح و الزرنيخ و الذهب و الفضّة و العقيق و نحوها ممّا خرج عن اسم الأرض، و مع فقد ما ذكر من وجه الأرض يتيمّم بغبار الثوب أو اللبد أو عرف الدابّة و نحوها ممّا فيه غبار ان لم يمكن جمعه ترابا بالنفض، و الاّ وجب و 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اختيار ما غباره أكثر، و مع فقد الغبار يتيمّم بالطين ان لم يمكن تجفيفه و الاّ وجب و دخل في القسم الأوّل، فما يتيمّم به له مراتب ثلاث</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مطلقا غير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 الجميع يكون فاقد الطهورين و الأقوى فيه سقوط الأداء و وجوب القضاء و ان كان الأحوط الأداء أيضا، و اذا وجد فاقد الطهورين ثلجا أو جمدا قال بعض العلماء بوجوب مسحه على أعضاء الوضوء أو الغسل و انلم يجر و مع عدم امكانه حكم بوجوب التيمّم بهما، و مراعاة هذا القول </w:t>
      </w:r>
    </w:p>
    <w:p>
      <w:pPr>
        <w:pStyle w:val="BookText"/>
        <w:rPr/>
      </w:pPr>
      <w:r>
        <w:rPr>
          <w:rFonts w:ascii="Amiri" w:hAnsi="Amiri" w:eastAsia="Amiri" w:cs="Amiri"/>
          <w:color w:val="111111"/>
          <w:sz w:val="28"/>
          <w:sz w:val="28"/>
          <w:szCs w:val="28"/>
          <w:rtl w:val="true"/>
          <w:lang w:bidi="ar-SA"/>
        </w:rPr>
        <w:t>أحوط، فالأقوى لفاقد الطهورين كفاية القضاء و الأحوط ضمّ الأداء أيضا، و أحوط من ذلك مع وجود الثلج المسح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لم يمكن اذابة الثلج أو مسحه على وجه يجري و الاّ تعيّن الوضوء أو الغسل و لايجوز معه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يجوز التيمّم به و هو كلّ ما يقع عليه اسم الأرض</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عبارات الأصحاب فيما يجوز التيمّم به، فقال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التيمّم الاّ بما يقع عليه اسم الأرض اطلاقا، سواء كان عليه تراب أو كان حجرا أو جصّا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بمعناه قال في الجمل و الخلاف، و نحوه قال المرتضى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لايجزئ في التيمّم الاّ التراب الخالص أي الصافي من مخالطة ما لايقع عليه اسم الأرض، كالكحل و الزرنيخ و أنواع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المفيد في المقنعة، 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أبي عقيل أنّه جوّز التيمّم بالأرض و بكلّ ما كان من جنسها كالكحل و الزرنيخ، و استحسنه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اعتبار ما يقع عليه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على ما نصّ عليه الخليل و الزجّاج، و نقله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أرضا ملساء يزلق عليها باستيصال نباتها و أشجارها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حفاة عراة على صعيد واحد أي أرض واحدة</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التيمّم بالأرض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الرجل طهورا و كان جنبا فليمسح من الأرض وليصلّ، فاذا وجد ماءا فليغتسل و قد أجزأته صلاته التي صلّى</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الرجل طهورا و كان جنبا فليتمسّح من الأرض وليصلّ، فاذا وجد ماءا فليغتسل و قد أجزأته صلاته التي صلّى</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منها صحيحة عبيداللّه بن علي الحلبي أنّه سأل أبا عبداللّه عليه السلام عن الرجل يمرّ بالركيّة وليس معه دلو؟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يدخل الركيّة؛ لأنّ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تجد ماءا و أردت التيمّم فأخّر التيمّم الى آخر الوقت، فان فاتك الماء لم تفتك الأرض</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 منها موثّقة عبداللّه بن بكير عن أبي عبداللّه عليه السلام قال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 هو جنب و قد تيمّم و هم على طهور،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فاذا تيمّم الرجل فليكن ذلك في آخر الوقت، فان فاته الماء فلن تفوته الأرض</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 منها صحيحة عبداللّه بن أبي يعفور و عنبسة بن مصعب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أتيت البئر و أنت جنب فلم تجد دلوا و لا شيئا تغرف به فتيمّم بالصعيد؛ فانّ ربّ الماء ربّ الصعيد، و لاتقع في البئر و لاتفسد على القوم ماءهم</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منها حسنة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يمرّ بالركيّة و 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ينزل الركيّة؛ انّ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ففي هذه الروايات عبّر عن الصعيد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الحرّ العاملي رحمه الله في الوسائل في الباب السابع من أبواب التيمّم أربع روايات كلّها تسند الى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تؤيّدها بل تدلّ عليها معتبرة السكوني عن جعفر عن أبيه عن علي عليه السلام أنّه سئل عن التيمّم بالجصّ؟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ليس يخرج من الأرض انّما يخرج من الشجر</w:t>
      </w:r>
      <w:r>
        <w:rPr>
          <w:rFonts w:eastAsia="Amiri" w:cs="Amiri" w:ascii="Amiri" w:hAnsi="Amiri"/>
          <w:color w:val="111111"/>
          <w:sz w:val="28"/>
          <w:szCs w:val="28"/>
          <w:rtl w:val="true"/>
          <w:lang w:bidi="ar-SA"/>
        </w:rPr>
        <w:t>».</w:t>
      </w:r>
      <w:r>
        <w:rPr>
          <w:rStyle w:val="FootnoteAnchor"/>
          <w:rtl w:val="true"/>
        </w:rPr>
        <w:footnoteReference w:id="120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المسائل الآتية الروايات الدالّة على كيفيّة التيمّم و أنّه يضرب بكفّيه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لاتعارض ما تقدّم الروايات الدالّة على أنّ التيمّم يكون بالتراب كصحيحة محمّد بن حمران و جميل بن درّاج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رواية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و فيها طين،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فانّه الصعيد، الحديث</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 رواية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الأرض مبتلّة ليس فيها تراب و لا ماء فانظر أجفّ موضع تجده فتيمّم منه، الحديث</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لأنّ التراب من الأرض و لم تنحصر الأرض بالتراب و لم ينحصر الصعيد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السيّد المرتضى رحمه الله على ما نقل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الصعيد هو التراب بالنقل عن أهل اللغة، حكاه ابن دريد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الأرض لي مسجدا و ترابها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الأرض طهورا و ان لم تكن ترابا لكان لفظ ترابها لغوا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المعتبر بأنّه لايلزم من تسمية التراب صعيدا أن لايسمّى به الأرض، بل جعله اسما للأرض أولى؛ لأنّه يستعمل فيهما فيجعل حقيقة في القدر المشترك بينهما و هو الأرضيّة؛ دفعا للاشتراك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التراب صعيدا باعتبار كونه أرضا، لا باعتبار كونه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الرواية بأنّ التمسّك بها تمسّك بدلالة الخطاب و هي متروكة في معرض النصّ اجماعا</w:t>
      </w:r>
      <w:r>
        <w:rPr>
          <w:rFonts w:eastAsia="Amiri" w:cs="Amiri" w:ascii="Amiri" w:hAnsi="Amiri"/>
          <w:color w:val="111111"/>
          <w:sz w:val="28"/>
          <w:szCs w:val="28"/>
          <w:rtl w:val="true"/>
          <w:lang w:bidi="ar-SA"/>
        </w:rPr>
        <w:t xml:space="preserve">. </w:t>
      </w:r>
      <w:bookmarkStart w:id="881" w:name="pg20827_277303"/>
    </w:p>
    <w:p>
      <w:pPr>
        <w:pStyle w:val="BookText"/>
        <w:rPr/>
      </w:pPr>
      <w:bookmarkEnd w:id="881"/>
      <w:r>
        <w:rPr>
          <w:rFonts w:ascii="Amiri" w:hAnsi="Amiri" w:eastAsia="Amiri" w:cs="Amiri"/>
          <w:color w:val="111111"/>
          <w:sz w:val="28"/>
          <w:sz w:val="28"/>
          <w:szCs w:val="28"/>
          <w:rtl w:val="true"/>
          <w:lang w:bidi="ar-SA"/>
        </w:rPr>
        <w:t>و حكى الشهيد رحمه الله في الذكرى أنّ الرواية موجودة بحذف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فهذه الرواية الضعيفة لاتعارض الأخبار المستفيضة الصحيحة السند المتضمّنة لجواز التيمّم بما يسمّى أرضا</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882" w:name="__RefHeading___Toc2490531_3531895371"/>
      <w:bookmarkStart w:id="883" w:name="_Toc307"/>
      <w:bookmarkEnd w:id="882"/>
      <w:r>
        <w:rPr>
          <w:rtl w:val="true"/>
        </w:rPr>
        <w:t xml:space="preserve">الفرع الأوّل </w:t>
      </w:r>
      <w:r>
        <w:rPr>
          <w:rtl w:val="true"/>
        </w:rPr>
        <w:t xml:space="preserve">: </w:t>
      </w:r>
      <w:r>
        <w:rPr>
          <w:rtl w:val="true"/>
        </w:rPr>
        <w:t>في جواز التيمّم بكلّ ما صدق عليه اسم الأرض</w:t>
      </w:r>
      <w:bookmarkEnd w:id="883"/>
    </w:p>
    <w:p>
      <w:pPr>
        <w:pStyle w:val="BookText"/>
        <w:rPr/>
      </w:pPr>
      <w:r>
        <w:rPr>
          <w:rFonts w:ascii="Amiri" w:hAnsi="Amiri" w:eastAsia="Amiri" w:cs="Amiri"/>
          <w:color w:val="111111"/>
          <w:sz w:val="28"/>
          <w:sz w:val="28"/>
          <w:szCs w:val="28"/>
          <w:rtl w:val="true"/>
          <w:lang w:bidi="ar-SA"/>
        </w:rPr>
        <w:t>يجوز التيمّم بما صدق عليه اسم الأرض سواء كان ترابا أو رملاً أو حجرا أو مدرا أو غير ذلك و ان كان حجر الجصّ و النورة قبل الاحراق و بعده؛ لصدق الأرض و عدم استحالته عن اسم الأرض بالاحراق، و لمعتبرة السكوني التي تقدّمت حيث سئل منه عليه السلام عن التيمّم بالجصّ أو النورة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الاحتياط في محلّه، لمخالفة بعض كما في الجواهر و كذا يجوز بالطين المطبوخ، كالخزف و الآجرّ و ان لم يكن مسحوقا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الخميني 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بالجصّ و النورة قبل احتراقهما كما عن المشهور؛ لصدق عنوان الأرض عليهما و لا مضايقة في صدق المعدن عليهما؛ لما عرفت من عدم دليل على اعتبار عدم المعدنيّة، بل المناط عدم الخروج عن مسمّى الأرض، فالمانع ان يدّعى الخروج عن مسمّاها فهو محجوج بالعرف و اللغة، و ان يدّعى معدنيّتهما فهو محجوج بأنّ المعدنيّة غير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حال الاختيار و الاضطرار فلا وجه له؛ لأنّهما لو خرجا عن صدق الأرض فلايصحّ التيمّم بهما مطلقا و الاّ فيصحّ كذلك، و لا دليل على التفصيل فيهما كما في مثل الطين و الغبار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التيمّم بهما بعد احتراقهما؛ لصدق عنوان الأرض و عدم الخروج </w:t>
      </w:r>
    </w:p>
    <w:p>
      <w:pPr>
        <w:pStyle w:val="BookText"/>
        <w:rPr/>
      </w:pPr>
      <w:r>
        <w:rPr>
          <w:rFonts w:ascii="Amiri" w:hAnsi="Amiri" w:eastAsia="Amiri" w:cs="Amiri"/>
          <w:color w:val="111111"/>
          <w:sz w:val="28"/>
          <w:sz w:val="28"/>
          <w:szCs w:val="28"/>
          <w:rtl w:val="true"/>
          <w:lang w:bidi="ar-SA"/>
        </w:rPr>
        <w:t>عن مسمّاها بمجرّد الطبخ و مع الشكّ يرجع الى الاستصحاب الحكمي لا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استشكل في مثل الخزف لجواز التيمّم عليه؛ نظرا الى خروجه عن مسمّى الأرض بالاحراق، كما اختاره المصنّف في المعتبر بعد أن نسبه الى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عليه بمنع خروجه عن اسم الأرض، كان هو خيرة التذكرة و الذكرى و جامع المقاصد و غيرها فانّهم يجوّزون التيمّم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استشكله في المنتهى كما عن الدروس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الجواز مفهوم التعليل في خبر السكوني و مروي الراوندي؛ لعدم التيمّم بالرماد بأنّه لم يخرج من الأرض بخلاف الجصّ و النورة كما سمعته فيما مرّ و لاستصحاب عدم خروجه عن المسمّى بل و أحكامه قبل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أتى به لدليل جواز التيمّم على الخزف، جار للجصّ و النورة أيضا كما عرفت عن كتاب الطهارة و اعترف به في التنقيح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جواز التيمّم على حجر الجصّ و النورة و الطين بين قبل الاحراق و الطبخ و بعدهما؛ و ذلك لأنّها من أجزاء الأرض، و قد قدّمنا أنّ الصحيح جواز التيمّم بمطلق وجه الأرض و من المعلوم أنّ الطبخ لايخرج الشيء عن حقيقته و لايقتضي تبدّله و استحالته، و هذا كما في اللحم حيث انّ المشويّ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لحم أيضا و لايخرج بطبخه عن كونه لحما، و ليس هذه مثل احراق الشجر و جعله رمادا؛ لأنّه حقيقة أخرى غير حقيقة الشجريّة</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نفس النورة و الجصّ بعد الاحراق، فذهب الشيخان و </w:t>
      </w:r>
      <w:bookmarkStart w:id="884" w:name="pg20827_277305"/>
    </w:p>
    <w:p>
      <w:pPr>
        <w:pStyle w:val="BookText"/>
        <w:rPr/>
      </w:pPr>
      <w:bookmarkEnd w:id="884"/>
      <w:r>
        <w:rPr>
          <w:rFonts w:ascii="Amiri" w:hAnsi="Amiri" w:eastAsia="Amiri" w:cs="Amiri"/>
          <w:color w:val="111111"/>
          <w:sz w:val="28"/>
          <w:sz w:val="28"/>
          <w:szCs w:val="28"/>
          <w:rtl w:val="true"/>
          <w:lang w:bidi="ar-SA"/>
        </w:rPr>
        <w:t>أتباعهما الى المنع من التيمّم بهما؛ لخروجهما بالاحراق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رحمه الله في المصباح و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الأولى اعتبار الاسم كما اختاره في المنتهى</w:t>
      </w:r>
      <w:r>
        <w:rPr>
          <w:rFonts w:eastAsia="Amiri" w:cs="Amiri" w:ascii="Amiri" w:hAnsi="Amiri"/>
          <w:color w:val="111111"/>
          <w:sz w:val="28"/>
          <w:szCs w:val="28"/>
          <w:rtl w:val="true"/>
          <w:lang w:bidi="ar-SA"/>
        </w:rPr>
        <w:t>».</w:t>
      </w:r>
      <w:r>
        <w:rPr>
          <w:rStyle w:val="FootnoteAnchor"/>
          <w:rtl w:val="true"/>
        </w:rPr>
        <w:footnoteReference w:id="1213"/>
      </w:r>
    </w:p>
    <w:p>
      <w:pPr>
        <w:pStyle w:val="Heading5"/>
        <w:numPr>
          <w:ilvl w:val="4"/>
          <w:numId w:val="1"/>
        </w:numPr>
        <w:rPr/>
      </w:pPr>
      <w:bookmarkStart w:id="885" w:name="__RefHeading___Toc2490533_3531895371"/>
      <w:bookmarkStart w:id="886" w:name="_Toc308"/>
      <w:bookmarkEnd w:id="885"/>
      <w:r>
        <w:rPr>
          <w:rtl w:val="true"/>
        </w:rPr>
        <w:t xml:space="preserve">الفرع الثاني </w:t>
      </w:r>
      <w:r>
        <w:rPr>
          <w:rtl w:val="true"/>
        </w:rPr>
        <w:t xml:space="preserve">: </w:t>
      </w:r>
      <w:r>
        <w:rPr>
          <w:rtl w:val="true"/>
        </w:rPr>
        <w:t>في عدم جواز التيمّم بالمعادن و لا بالرماد</w:t>
      </w:r>
      <w:bookmarkEnd w:id="886"/>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عدم جواز التيمّم بالمعادن، و نقل عليه العلاّمة رحمه الله في المنتهى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بالرماد باجماعنا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بالنبات المنسحق كالأشنان و الدقيق، و 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الروايات عدم جواز التيمّم على المعادن، و انّما ورد في الكتاب و السنّة التيمّم على الأرض كما تقدّم، فما كان من المعادن لم يصدق عليه الأرض عرفا أو شكّ في صدقها عليه لايجوز التيمّم عليه، و ما كان منها يصدق عليه الأرض يجوز التيمّم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المعادن لو لم تكن مصفّاة صدق عليها اسم الأرض كلّها أو بعضها، و أمّا اذا صفّيت فلايصدق على مثل الذهب و الفضّة و الصفر و الرصاص و الحديد، الأرض</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العقيق و الفيروزج و غيرهما، و ان كان يصدق عليها المعدن، الاّ أنّ المعدن لم يترتّب عليه الحكم بعدم جواز التيمّم أو السجود عليه في شيء من الأدلّةّ بل الحكم مترتّب على الأرض و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العقيق و الفيروزج و غيرهما من الأحجار الكريمة من الأرض، و هي قسم من الأحجارالأرضيّة غالية القيمة، و لا مانع من التيمّم أو السجود عليها، و ان كان الأحوط عدم </w:t>
      </w:r>
      <w:bookmarkStart w:id="887" w:name="pg20827_277306"/>
    </w:p>
    <w:p>
      <w:pPr>
        <w:pStyle w:val="BookText"/>
        <w:rPr/>
      </w:pPr>
      <w:bookmarkEnd w:id="887"/>
      <w:r>
        <w:rPr>
          <w:rFonts w:ascii="Amiri" w:hAnsi="Amiri" w:eastAsia="Amiri" w:cs="Amiri"/>
          <w:color w:val="111111"/>
          <w:sz w:val="28"/>
          <w:sz w:val="28"/>
          <w:szCs w:val="28"/>
          <w:rtl w:val="true"/>
          <w:lang w:bidi="ar-SA"/>
        </w:rPr>
        <w:t>جواز التيمّم على مثل العقيق و الفيروزج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15"/>
      </w:r>
    </w:p>
    <w:p>
      <w:pPr>
        <w:pStyle w:val="Heading5"/>
        <w:numPr>
          <w:ilvl w:val="4"/>
          <w:numId w:val="1"/>
        </w:numPr>
        <w:rPr/>
      </w:pPr>
      <w:bookmarkStart w:id="888" w:name="__RefHeading___Toc2490535_3531895371"/>
      <w:bookmarkStart w:id="889" w:name="_Toc309"/>
      <w:bookmarkEnd w:id="888"/>
      <w:r>
        <w:rPr>
          <w:rtl w:val="true"/>
        </w:rPr>
        <w:t xml:space="preserve">الفرع الثالث </w:t>
      </w:r>
      <w:r>
        <w:rPr>
          <w:rtl w:val="true"/>
        </w:rPr>
        <w:t xml:space="preserve">: </w:t>
      </w:r>
      <w:r>
        <w:rPr>
          <w:rtl w:val="true"/>
        </w:rPr>
        <w:t>في جواز التيمّم على الغبار و الطين عند الضرورة</w:t>
      </w:r>
      <w:bookmarkEnd w:id="889"/>
    </w:p>
    <w:p>
      <w:pPr>
        <w:pStyle w:val="BookText"/>
        <w:rPr/>
      </w:pPr>
      <w:r>
        <w:rPr>
          <w:rFonts w:ascii="Amiri" w:hAnsi="Amiri" w:eastAsia="Amiri" w:cs="Amiri"/>
          <w:color w:val="111111"/>
          <w:sz w:val="28"/>
          <w:sz w:val="28"/>
          <w:szCs w:val="28"/>
          <w:rtl w:val="true"/>
          <w:lang w:bidi="ar-SA"/>
        </w:rPr>
        <w:t>يجوز التيمّم على الغبار ان لم يتمكّن بغيره و بعده 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فقد التراب يتيمّم بغبار ثوبه أو لبد سرجه أو عرف دابّته و مع فقدان ذلك يتيمّم بالوحل</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فقد التراب و ما في معناه وجب التيمّم بغبار الثوب أو عرف الدابّة أو لبد السرج أو غير ذلك ممّا فيه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علمائنا و أكثر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يجوز التيمّم بالغبار مع فقد التراب، كما نصّ عليه الشيخ و أكثر الأصحاب، و ربّما ظهر من عبارة المرتضى رحمه الله في الجمل جواز التيمّم به مع وجود التراب أيضا، و هو بعيد؛ لأنّه لايسمّى صعيدا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فقد ذلك يتيمّم بالوحل، المستند في ذلك بعد الاجماع روايتا أبي بصير و رفاعة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تجفيف الوحل بحيث يصير ترابا و التيمّم به وجب ذلك و قدّم على الغبار قطعا</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التيمّم بغبار الثوب و اللبد و عرف الدابّة عند الضرورة صحيحة زرارة قال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المواقف ان لم يكن على وضوء، كيف يصنع و لايقدر على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من لبده أو سرجه أو معرفة </w:t>
      </w:r>
    </w:p>
    <w:p>
      <w:pPr>
        <w:pStyle w:val="BookText"/>
        <w:rPr/>
      </w:pPr>
      <w:r>
        <w:rPr>
          <w:rFonts w:ascii="Amiri" w:hAnsi="Amiri" w:eastAsia="Amiri" w:cs="Amiri"/>
          <w:color w:val="111111"/>
          <w:sz w:val="28"/>
          <w:sz w:val="28"/>
          <w:szCs w:val="28"/>
          <w:rtl w:val="true"/>
          <w:lang w:bidi="ar-SA"/>
        </w:rPr>
        <w:t>دابّته؛ فانّ فيها غبارا، و يصلّي</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أصابك الثلج فلينظر لبد سرجه فليتيمّم من غباره أو من شيء معه، و ان كان في حال لايجد الاّ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 يدلّ على الترتيب مضافا الى موثّقة زرارة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في حال لاتقدر الاّ على الطين فتيمّم به، فانّ اللّه أولى بالعذر اذا لم يكن معك ثوب جافّ أو لبد تقدر أن تنفضه و تتيمّم به</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مرسلة علي بن مطر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لايصيب الماء و لا التراب، أيتيمّم بالطين؟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 ماء طهور</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صحيحة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الأرض مبتلّة ليس فيها تراب و لا ماء فانظر أجفّ موضع تجده فتيمّم منه؛ فانّ ذلك توسيع من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ثلج فلينظر لبد سرجه فليتيمّم من غباره أو شيء مغبر، و ان كان في حال لايجد الاّ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لاتعارضها رواية زرارة عن أحدهما عليهماالسلام 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و فيها طين،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فانّه الصعيد،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راكب و لايمكنه النزول من خوف و </w:t>
      </w:r>
      <w:bookmarkStart w:id="890" w:name="pg20827_277308"/>
    </w:p>
    <w:p>
      <w:pPr>
        <w:pStyle w:val="BookText"/>
        <w:rPr/>
      </w:pPr>
      <w:bookmarkEnd w:id="890"/>
      <w:r>
        <w:rPr>
          <w:rFonts w:ascii="Amiri" w:hAnsi="Amiri" w:eastAsia="Amiri" w:cs="Amiri"/>
          <w:color w:val="111111"/>
          <w:sz w:val="28"/>
          <w:sz w:val="28"/>
          <w:szCs w:val="28"/>
          <w:rtl w:val="true"/>
          <w:lang w:bidi="ar-SA"/>
        </w:rPr>
        <w:t>ليس هو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على نفسه من سبع أو غيره و خاف فوت الوقت فليتيمّم، يضرب بيده على اللبد أو البرذعة و يتيمّم و يصلّي</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لأنّها مع ضعفها و مخالفتها للمشهور بل الاجماع المحكي عن المدارك لم يصرّح فيه بوجود الغبار</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490537_3531895371"/>
      <w:bookmarkStart w:id="892" w:name="_Toc310"/>
      <w:bookmarkEnd w:id="891"/>
      <w:r>
        <w:rPr>
          <w:rtl w:val="true"/>
        </w:rPr>
        <w:t xml:space="preserve">الفرع الرابع </w:t>
      </w:r>
      <w:r>
        <w:rPr>
          <w:rtl w:val="true"/>
        </w:rPr>
        <w:t xml:space="preserve">: </w:t>
      </w:r>
      <w:r>
        <w:rPr>
          <w:rtl w:val="true"/>
        </w:rPr>
        <w:t>في فاقد الطهورين</w:t>
      </w:r>
      <w:bookmarkEnd w:id="892"/>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 الوحل سقط فرض أداء الصلاة عند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المرتضى و ابن الجنيد جواز التيمّم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لأنّ الثلج ليس بأرض، فلايسوغ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في أرض قد غطّاها الثلج، و لا سبيل له الى التراب، فليكسره وليتوضّأ به 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الواجب الوضوء به لا التيمّم، الاّ أنّه يشكل بأنّه ان تحقّق به الغسل فلا وجه لتقديم التراب عليه، و الاّ لم يعتبر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ان أمكن الطهارة بالثلج بحيث يتحقّق به الغسل الشرعي كان مقدّما على التراب و مساويا للماء في جواز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قصر عن ذلك سقط اعتباره مطلقا، أمّا في الوضوء و الغسل فلعدم امكان الغسل به كما هو المفروض، و أمّا في التيمّم فلأنّه ليس أرضا، فلايجوز التيمّم به</w:t>
      </w:r>
      <w:r>
        <w:rPr>
          <w:rFonts w:eastAsia="Amiri" w:cs="Amiri" w:ascii="Amiri" w:hAnsi="Amiri"/>
          <w:color w:val="111111"/>
          <w:sz w:val="28"/>
          <w:szCs w:val="28"/>
          <w:rtl w:val="true"/>
          <w:lang w:bidi="ar-SA"/>
        </w:rPr>
        <w:t>».</w:t>
      </w:r>
      <w:r>
        <w:rPr>
          <w:rStyle w:val="FootnoteAnchor"/>
          <w:rtl w:val="true"/>
        </w:rPr>
        <w:footnoteReference w:id="1224"/>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الفرض أداءً و قضاءً، و هو الأشبه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سقوط الأداء فهو مذهب الأصحاب لانعلم فيه مخالفا </w:t>
      </w:r>
    </w:p>
    <w:p>
      <w:pPr>
        <w:pStyle w:val="BookText"/>
        <w:rPr/>
      </w:pPr>
      <w:r>
        <w:rPr>
          <w:rFonts w:ascii="Amiri" w:hAnsi="Amiri" w:eastAsia="Amiri" w:cs="Amiri"/>
          <w:color w:val="111111"/>
          <w:sz w:val="28"/>
          <w:sz w:val="28"/>
          <w:szCs w:val="28"/>
          <w:rtl w:val="true"/>
          <w:lang w:bidi="ar-SA"/>
        </w:rPr>
        <w:t>صريحا؛ لأنّ الطهارة شرط في الصلاة مطلقا؛ لقوله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تعذّرت فيسقط التكليف بها، و يلزم من سقوط التكليف بها سقوط التكليف بالمشروط، و الاّ فان بقي الاشتراط لزم تكليف ما لايطاق، و ان انتفى خرج المشروط مطلقا عن كونه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القضاء ففيه للأصحاب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السقوط، اختاره المصنّف رحمه اللههنا و في المعتبر، و نقله عن المفيد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بأنّها صلاة سقطت بحدث لايمكن ازالته، فلايجب قضاؤها كصلاة الحائض، و بأنّ القضاء فرض مستأنف فيتوقّف على الدلالة و 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الوجوب، اختاره المفيد رحمه الله في المقنعة و الشيخ في المبسوط و السيّد المرتضى في المسائل الناصريّة، و ابن ادريس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لعموم ما دل على وجوب قضاء الفوائت</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سقوط الأداء من فاقد الطهورين؛ و ذلك لأنّ الظاهر من الكتاب و السنّة و الاجماع أنّ الطهارة شرط في صحّة الصلاة مطلقا، أي سواء تمكّن من الماء و التراب أو لا، و هذا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22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القضاء و ان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يكلّف بالصلاة في الوقت فلايصدق عليه الفوت و لذا قلنا في البحث عن صلاة القضاء بعدم وجوب القضاء على فاقد الطهورين</w:t>
      </w:r>
      <w:r>
        <w:rPr>
          <w:rStyle w:val="FootnoteAnchor"/>
          <w:rtl w:val="true"/>
        </w:rPr>
        <w:footnoteReference w:id="1227"/>
      </w:r>
      <w:r>
        <w:rPr>
          <w:rFonts w:ascii="Amiri" w:hAnsi="Amiri" w:eastAsia="Amiri" w:cs="Amiri"/>
          <w:color w:val="111111"/>
          <w:sz w:val="28"/>
          <w:sz w:val="28"/>
          <w:szCs w:val="28"/>
          <w:rtl w:val="true"/>
          <w:lang w:bidi="ar-SA"/>
        </w:rPr>
        <w:t>، الاّ أنّ المشهور استفاد القضاء من اطلاق صحيحة زرارةعن أبي جعفر عليه السلام أنّه سئل عن رجل صلّى بغير طهور أو نسي صلوات لم يصلّها أو نام عنها؟ فقال</w:t>
      </w:r>
      <w:r>
        <w:rPr>
          <w:rFonts w:eastAsia="Amiri" w:cs="Amiri" w:ascii="Amiri" w:hAnsi="Amiri"/>
          <w:color w:val="111111"/>
          <w:sz w:val="28"/>
          <w:szCs w:val="28"/>
          <w:rtl w:val="true"/>
          <w:lang w:bidi="ar-SA"/>
        </w:rPr>
        <w:t xml:space="preserve">: </w:t>
      </w:r>
      <w:bookmarkStart w:id="893" w:name="pg20827_277310"/>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يقضيها اذا ذكرها في أيّ ساعة ذكرها من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فليصلّ ما فاته ممّا قد مضى، الحديث</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غيرها، و لذلك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الاتيان بالقضاء، و الأولى الجمع بين 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واجدا للثلج و نحوه، فلو مسح وجهه و يديه به بحيث صدق عليه الغسل فالواجب ذلك و هو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يصدق عليه الغسل فلايجب فهو فاقد الطهورين، الاّ أنّ الاحتياط بالعمل بما في المتن أولى</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490539_3531895371"/>
      <w:bookmarkStart w:id="895" w:name="_Toc311"/>
      <w:bookmarkEnd w:id="894"/>
      <w:r>
        <w:rPr>
          <w:rtl w:val="true"/>
        </w:rPr>
        <w:t>في أنّ الأحوط مع وجود التراب عدم التعدّي عنه</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الأقوى كما عرفت جواز التيمّم بمطلق وجه الأرض الاّ أنّ الأحوط مع وجود التراب عدم التعدّي عنه من غير فرق فيه بين أقسامه من الأبيض و الأسود و الأصفر و الأحمر كما لا فرق في الحجر و المدر أيضا بين أقسامهما، و مع فقد التراب الأحوط الرمل ثمّ المدر ثمّ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جواز التيمّم بمطلق وجه الأرض و أنّها الصعيد الاّ أنّه لاينبغي ترك الاحتياط بعدم التعدّي عن التراب مع وجوده خروجا عن مخالفة فتوى المخالف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أقسام التراب؛ لاطلاقه عليها و للاجماع المحكي، كما لا فرق في الحجر و المدر أيضا بين أقسامهما؛ لخروج الجميع عن مفهوم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فقد التراب فلاينبغي ترك الاحتياط بأن يتقدّم الرمل ثمّ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قريبان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في حال الاختيار التيمّم على الجصّ المطبوخ و الآجرّ و الخزف و الرماد و ان كان من الأرض لكن في حال الضرورة بمعنى عدم وجدان التراب و المدر و الحجر الأحوط الجمع بين التيمّم بأحد المذكورات ما عدا رماد الحطب و نحوه، و بالمرتبة المتأخّرة من الغبار و الطين الأحوط التيمّم بأحد المذكورات و الصلاة ثمّ اعادتها أو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الفرع الأوّل من هذا الفصل و قلنا بجواز التيمّم بكلّ ما صدق عليه اسم الأرض عرفا و كذا يجوز التيمّم بالجصّ المطبوخ و الآجرّ و الخزف و التراب المطبوخ؛ لاطلاق اسم الأرض عليها دون رماد الحطب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حال الاختيار على الحائط المبني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اللبن و الآجرّ اذا طلي 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و كذا المسألتين الآتيتين في ابتداء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بطين الرأس و ان لم يسحق و كذا بحجر الرحى و حجر النار و حجر السن و نحو ذلك؛ لعدم كونها من المعادن الخارجة عن صدق الأرض و كذا يجوز التيمّم بطين الأرمني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لصدق الأرض و الصعيد على الجميع و اختصاص بعضها بخصوصيّة خاصّة لاتوجب سلب اسم الأرض لصدق الجنس على الأنواع والأصناف قطعا، و توهّم أنّه مع وجود خصوصيّة في طين الأرمني يصدق عليه المعدن باطل؛ اذ ليس وجود كلّ خصوصيّة موجبا لصدق المعدن لا لغة و لا عرفا و لا شرعا</w:t>
      </w:r>
      <w:r>
        <w:rPr>
          <w:rFonts w:eastAsia="Amiri" w:cs="Amiri" w:ascii="Amiri" w:hAnsi="Amiri"/>
          <w:color w:val="111111"/>
          <w:sz w:val="28"/>
          <w:szCs w:val="28"/>
          <w:rtl w:val="true"/>
          <w:lang w:bidi="ar-SA"/>
        </w:rPr>
        <w:t xml:space="preserve">. </w:t>
      </w:r>
      <w:bookmarkStart w:id="896" w:name="pg20827_277312"/>
    </w:p>
    <w:p>
      <w:pPr>
        <w:pStyle w:val="BookText"/>
        <w:rPr/>
      </w:pPr>
      <w:bookmarkEnd w:id="8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على الأرض السبخة اذا صدق كونها أرضا بأن لم يكن علاها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المقتضي و فقد المانع فيشمله الاطلاق بلا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بالطين فلصق بيده يجب ازالته أوّلاً ثمّ المسح بها و في جواز ازالته بالغسل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مع فقد التراب و الحجر و ما صدق عليه الأرض يتيمّم على الغبار و مع فقده يتيمّم بالطين، فلو لصق الطين بيده يجب ازالته؛ ليتحقّق المسح باليد المعتبر فيه المباشرة و عدم الحائل كما سيأتي، و لايبعد جواز ازالته بالغسل، اذا كان هناك ماء يسير لايتمكّن الوضوء منه، و ان كان الأحوط عدم ذلك بل لايترك؛ لاحتمال عدم صدق المسح بأثر الأرض، و يزيله بمسح الكفّين</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2490541_3531895371"/>
      <w:bookmarkStart w:id="898" w:name="_Toc312"/>
      <w:bookmarkEnd w:id="897"/>
      <w:r>
        <w:rPr>
          <w:rtl w:val="true"/>
        </w:rPr>
        <w:t>في عدم جواز التيمّم على التراب الممزوج بغيره</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التيمّم على التراب الممزوج بغيره من التبن أو الرماد أو نحو ذلك و كذا على الطين الممزوج بالتبن فيشترط فيما يتيمّم به عدم كونه مخلوطا بما لايجوز التيمّم به الاّ اذا كان ذلك الغير مستهلكا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مزج التراب بشيء من المعادن فان استهلكه التراب جاز، و الاّ لم يجز</w:t>
      </w:r>
      <w:r>
        <w:rPr>
          <w:rFonts w:eastAsia="Amiri" w:cs="Amiri" w:ascii="Amiri" w:hAnsi="Amiri"/>
          <w:color w:val="111111"/>
          <w:sz w:val="28"/>
          <w:szCs w:val="28"/>
          <w:rtl w:val="true"/>
          <w:lang w:bidi="ar-SA"/>
        </w:rPr>
        <w:t>».</w:t>
      </w:r>
      <w:r>
        <w:rPr>
          <w:rStyle w:val="FootnoteAnchor"/>
          <w:rtl w:val="true"/>
        </w:rPr>
        <w:footnoteReference w:id="1229"/>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يراد بالاستهلاك أن لايتميّز الخليط، و يصدق على الممتزج اسم التراب الصرف، و حينئذٍ فلا ريب في جواز التيمّم به؛ لصدق التيمّم بالصعيد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اختلط التراب بما لايتعلّق باليد كالشعر جاز التيمّم منه؛ لأنّ التراب موجود فيه و الحائل لايمنع من التصاق اليد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اذ المعتبر مماسّة باطن الكفّين بأسرهما للصعيد، و ما أصاب الخليط من اليد لم يماسّ التراب</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مزج التراب بغيره كالتبن مثلاً بحيث لايعتني به العرف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تراب، فيجوز التيمّم به، و أمّا ان لم يصدق عليه التراب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تراب مع التبن، فمشكل بل لايجوز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الاّ الثلج أو الجمد و أمكن اذابته وجب كما مرّ كما أنّه اذا لم يكن الاّ الطين و أمكنه تجفيفه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ما يتيمّم به وجب تحصيله و لو بالشراء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السادسه عشرة من الفصل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وظيفته التيمّم بالغبار يقدّم ما غباره أزيد كما مرّ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وظيفته التيمّم بالغبار فيكفي ما يصدق عليه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غباره أزيد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تراب، وجب تقديمه</w:t>
      </w:r>
      <w:r>
        <w:rPr>
          <w:rFonts w:eastAsia="Amiri" w:cs="Amiri" w:ascii="Amiri" w:hAnsi="Amiri"/>
          <w:color w:val="111111"/>
          <w:sz w:val="28"/>
          <w:szCs w:val="28"/>
          <w:rtl w:val="true"/>
          <w:lang w:bidi="ar-SA"/>
        </w:rPr>
        <w:t xml:space="preserve">. </w:t>
      </w:r>
      <w:bookmarkStart w:id="899" w:name="pg20827_277314"/>
    </w:p>
    <w:p>
      <w:pPr>
        <w:pStyle w:val="Heading4"/>
        <w:numPr>
          <w:ilvl w:val="3"/>
          <w:numId w:val="1"/>
        </w:numPr>
        <w:rPr/>
      </w:pPr>
      <w:bookmarkStart w:id="900" w:name="__RefHeading___Toc2490543_3531895371"/>
      <w:bookmarkStart w:id="901" w:name="_Toc313"/>
      <w:bookmarkEnd w:id="899"/>
      <w:bookmarkEnd w:id="900"/>
      <w:r>
        <w:rPr>
          <w:rtl w:val="true"/>
        </w:rPr>
        <w:t>في جواز التيمّم اختيارا على الأرض الندية و التراب الندي</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اختيارا على الأرض الندية و التراب الندي و ان كان الأحوط مع وجود اليابسة تقديمها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تكن نداوة الأرض حدّا يشتبه الندواة بالغسل فلا مانع من التيمّم بها، و كذلك التراب لو لم يكن حدّا يقال له الطين فلا مانع من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w:t>
      </w:r>
    </w:p>
    <w:p>
      <w:pPr>
        <w:pStyle w:val="BookText"/>
        <w:rPr/>
      </w:pPr>
      <w:r>
        <w:rPr>
          <w:rFonts w:ascii="Amiri" w:hAnsi="Amiri" w:eastAsia="Amiri" w:cs="Amiri"/>
          <w:color w:val="111111"/>
          <w:sz w:val="28"/>
          <w:sz w:val="28"/>
          <w:szCs w:val="28"/>
          <w:rtl w:val="true"/>
          <w:lang w:bidi="ar-SA"/>
        </w:rPr>
        <w:t>في صحيحة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أجفّ موضع تجده فتيمّم منه</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فهو مرتبط بصدره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الأرض مبتلّة ليس فيها تراب و 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أنّه كان هناك تراب مخلوط بالماء فصار طينا، 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أجفّ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ذلك فالاحتياط لاينبغي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بما يعتقد جواز التيمّم به فبان خلافه بطل و ان صلّى به بطلت و وجبت الاعادة أو القضاء، و كذا لو اعتقد أنّه من المرتبة المتقدّمة فبان أنّه من المتأخّرة مع كون المتقدّمة وظيفته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تيمّم بما يعتقد جواز التيمّم به فبان خلافه بطل؛ لأنّه لم يتيمّم و ان لم يكن عاصيا، و ان صلّى به بطلت صلاته و وجبت الاعادة أو القضاء؛ لفقدان شرطها وهو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اعتقد أنّه من المرتبة المتقدّمة فبان أنّه من المتأخّرة، كما أنّ التيمّم بالغبار متقدّم على الطين فتيمّم بالطين مع وجود الغبار فتيمّمه باطل و كذا صلاته ان صلّى به و يعيد صلاته أو يقضي لو فات وقتها</w:t>
      </w:r>
      <w:r>
        <w:rPr>
          <w:rFonts w:eastAsia="Amiri" w:cs="Amiri" w:ascii="Amiri" w:hAnsi="Amiri"/>
          <w:color w:val="111111"/>
          <w:sz w:val="28"/>
          <w:szCs w:val="28"/>
          <w:rtl w:val="true"/>
          <w:lang w:bidi="ar-SA"/>
        </w:rPr>
        <w:t xml:space="preserve">. </w:t>
      </w:r>
      <w:bookmarkStart w:id="902" w:name="pg20827_277315"/>
    </w:p>
    <w:p>
      <w:pPr>
        <w:pStyle w:val="Heading4"/>
        <w:numPr>
          <w:ilvl w:val="3"/>
          <w:numId w:val="1"/>
        </w:numPr>
        <w:rPr/>
      </w:pPr>
      <w:bookmarkStart w:id="903" w:name="__RefHeading___Toc2490545_3531895371"/>
      <w:bookmarkStart w:id="904" w:name="_Toc314"/>
      <w:bookmarkEnd w:id="902"/>
      <w:bookmarkEnd w:id="903"/>
      <w:r>
        <w:rPr>
          <w:rtl w:val="true"/>
        </w:rPr>
        <w:t>في المناط في الطين</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الطين الذي من المرتبة الثالثة كونه على وجه يلصق باليد و لذا عبّر بعضهم عنه بالوحل فمع عدم لصوقه يكون من المرتبة الأولى ظاهرا و ان كان الأحوط تقديم اليابس و الندي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من الطين المعلّق عليه الحكم في النصوص على تقدير تعذّر الأرض و الغبار هو ذلك، و لا سيّما بملاحظة ما تقدّم من جواز التيمّم بالأرض الندية</w:t>
      </w:r>
      <w:r>
        <w:rPr>
          <w:rFonts w:eastAsia="Amiri" w:cs="Amiri" w:ascii="Amiri" w:hAnsi="Amiri"/>
          <w:color w:val="111111"/>
          <w:sz w:val="28"/>
          <w:szCs w:val="28"/>
          <w:rtl w:val="true"/>
          <w:lang w:bidi="ar-SA"/>
        </w:rPr>
        <w:t>».</w:t>
      </w:r>
      <w:r>
        <w:rPr>
          <w:rStyle w:val="FootnoteAnchor"/>
          <w:rtl w:val="true"/>
        </w:rPr>
        <w:footnoteReference w:id="1232"/>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الطين، و لو لم يكن بمرتبة يلصق يكون من التراب الذي مرتبته متقدّمة على الغبار</w:t>
      </w:r>
      <w:r>
        <w:rPr>
          <w:rFonts w:eastAsia="Amiri" w:cs="Amiri" w:ascii="Amiri" w:hAnsi="Amiri"/>
          <w:color w:val="111111"/>
          <w:sz w:val="28"/>
          <w:szCs w:val="28"/>
          <w:rtl w:val="true"/>
          <w:lang w:bidi="ar-SA"/>
        </w:rPr>
        <w:t xml:space="preserve">. </w:t>
      </w:r>
      <w:bookmarkStart w:id="905" w:name="pg20827_277316"/>
    </w:p>
    <w:p>
      <w:pPr>
        <w:pStyle w:val="Heading3"/>
        <w:numPr>
          <w:ilvl w:val="2"/>
          <w:numId w:val="1"/>
        </w:numPr>
        <w:rPr/>
      </w:pPr>
      <w:bookmarkStart w:id="906" w:name="__RefHeading___Toc2490547_3531895371"/>
      <w:bookmarkStart w:id="907" w:name="_Toc315"/>
      <w:bookmarkEnd w:id="905"/>
      <w:bookmarkEnd w:id="906"/>
      <w:r>
        <w:rPr>
          <w:rtl w:val="true"/>
        </w:rPr>
        <w:t xml:space="preserve">الفصل الثالث </w:t>
      </w:r>
      <w:r>
        <w:rPr>
          <w:rtl w:val="true"/>
        </w:rPr>
        <w:t xml:space="preserve">: </w:t>
      </w:r>
      <w:r>
        <w:rPr>
          <w:rtl w:val="true"/>
        </w:rPr>
        <w:t>في شرائط ما يتيمّم به</w:t>
      </w:r>
      <w:bookmarkEnd w:id="907"/>
    </w:p>
    <w:p>
      <w:pPr>
        <w:pStyle w:val="Heading4"/>
        <w:numPr>
          <w:ilvl w:val="3"/>
          <w:numId w:val="1"/>
        </w:numPr>
        <w:rPr/>
      </w:pPr>
      <w:bookmarkStart w:id="908" w:name="__RefHeading___Toc2490549_3531895371"/>
      <w:bookmarkStart w:id="909" w:name="_Toc316"/>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يشترط فيما يتيمّم به أن يكون طاهرا فلو كان نجسا بطل و ان كان جاهلاً بنجاسته أو ناسيا، و ان لم يكن عنده من المرتبة المتقدّمة الاّ النجس ينتقل الى اللاحقة، و ان لم يكن من اللاحقة أيضا الاّ النجس كان فاقد الطهورين و 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عدم خلطه بما لايجوز التيمّم به كما مرّ، و يشترط أيضا اباحته و اباحة مكانه و الفضاء الذي يتيمّم فيه و مكان المتيمّم فيبطل مع غصبيّة أحد هذه مع العلم و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لايبطل مع الجهل و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فيما يتيمّم به أن يكون طاهرا كما في ماء الوضوء و الغسل فلو كان نجسا بطل و ان كان جاهلاً بنجاسته أو ناسيا؛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ماءا فتيمّموا صعيدا طيّبا</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لي الأرض مسجدا و </w:t>
      </w:r>
    </w:p>
    <w:p>
      <w:pPr>
        <w:pStyle w:val="BookText"/>
        <w:rPr/>
      </w:pP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r>
        <w:rPr>
          <w:rStyle w:val="FootnoteAnchor"/>
          <w:rtl w:val="true"/>
        </w:rPr>
        <w:footnoteReference w:id="1234"/>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التراب المتنجّس مطهّرا؟</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لايعرف فيه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هو الطاهر</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التيمّم بالتراب النجس بلا خلاف أجده فيه، بل في المدارك و غيرها نسبته الى مذهب الأصحاب مؤذنا بالاجماع عليه و لعلّه كذلك؛ لاشتراط الطهارة فيه اجماعا في جامع المقاصد و كشف اللثام، و محتمل أو ظاهر الغنية و عن التذكرة و شرح الجعفريّة، و لانعرف فيه مخالفا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الى ذلك الوصف بالطيّب في الكتاب العزيز؛ اذ المراد به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لايعقل كون النجس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المشتبه بالمحصور يجتنب كالماء، بل لعلّه لايشرع الاحتياط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كثرة التراب المتنجّس و قلّته مع وقوع الضرب عليه كما صرّح به في المنتهى؛ لفساد بعض الضرب المقتضي لفساد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لايقدح نجاسة غير المضروب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ان لم يكن عنده من المرتبة المتقدّمة الاّ النجس ينتقل الى اللاحقة؛ لتعذّر المشروط بتعذّر شرطه، و ان لم يكن من اللاحقة أيضا الاّ النجس كان فاقد الطهورين و يلحقه حكمه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أيضا عدم خلطه بما لايجوز به التيمّم كما مرّ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أيضا اباحة التراب أو ما يتيمّم به من الأرض في جميع مراتبه؛ و ذلك لحرمة التصرّف في مال الغير بدون اذنه و حيث انّ التيمّم من العبادات </w:t>
      </w:r>
    </w:p>
    <w:p>
      <w:pPr>
        <w:pStyle w:val="BookText"/>
        <w:rPr/>
      </w:pPr>
      <w:r>
        <w:rPr>
          <w:rFonts w:ascii="Amiri" w:hAnsi="Amiri" w:eastAsia="Amiri" w:cs="Amiri"/>
          <w:color w:val="111111"/>
          <w:sz w:val="28"/>
          <w:sz w:val="28"/>
          <w:szCs w:val="28"/>
          <w:rtl w:val="true"/>
          <w:lang w:bidi="ar-SA"/>
        </w:rPr>
        <w:t>فلايجتمع مع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المكان فلو كان التراب مثلاً في المكان المغصوب و عدّ التيمّم به التصرّف في مال الغير فيبطل و لو لم يعدّ فلايبطل، و كذلك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بطلان التيمّم بالأرض الغصبيّة أو المكان و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 تصرّفا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بالعلم و العمد و أمّا مع الجهل أو النسيان فلايبطل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لايصحّ التيمّم بالتراب أو الحجر المغصوب أي الممنوع من التصرّف فيه شرعا اجماعا محكيّا في التذكرة و المنتهى ان لم يكن محصّلاً، علّق في اليد شيء فمسح به جبهته و يديه أو لا؛ للنهي المقتضي للفساد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بناءً على جزئيّة الضرب من التيمّم بل و شرطيّته مع اعتبار النيّة فيه كما هو الأصل في كلّ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شرطا و كان كاغتراف الماء من الاناء أو كان شرطا لكن لم تعتبر النيّة فيه اتّجه عدم اقتضاء النهي الفساد حينئذٍ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ففساد التيمّم دائر مدار النهي عنه شرعا و الاّ فلا فساد حيث لا نهي و لو لجهل أو غفلة يعذر فيه</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التراب أو نحوه في آنية الذهب أو الفضّة فتيمّم به مع العلم و العمد بطل؛ لأنّه يعدّ استعمالاً لهما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التراب أو نحوه في آنية الذهب أو الفضّة فتيمّم به مع العلم و العمد بطل؛ لأنّه يعدّ استعمالاً لهما عرفا فيكون محرّما و مبغوضا فلايصحّ التقرّب به، فيبطل قهرا كما في المهذّب</w:t>
      </w:r>
      <w:r>
        <w:rPr>
          <w:rStyle w:val="FootnoteAnchor"/>
          <w:rtl w:val="true"/>
        </w:rPr>
        <w:footnoteReference w:id="1238"/>
      </w:r>
      <w:r>
        <w:rPr>
          <w:rFonts w:ascii="Amiri" w:hAnsi="Amiri" w:eastAsia="Amiri" w:cs="Amiri"/>
          <w:color w:val="111111"/>
          <w:sz w:val="28"/>
          <w:sz w:val="28"/>
          <w:szCs w:val="28"/>
          <w:rtl w:val="true"/>
          <w:lang w:bidi="ar-SA"/>
        </w:rPr>
        <w:t>و تقدّم في بحث الأواني ما ينفع نظائر المقام</w:t>
      </w:r>
      <w:r>
        <w:rPr>
          <w:rFonts w:eastAsia="Amiri" w:cs="Amiri" w:ascii="Amiri" w:hAnsi="Amiri"/>
          <w:color w:val="111111"/>
          <w:sz w:val="28"/>
          <w:szCs w:val="28"/>
          <w:rtl w:val="true"/>
          <w:lang w:bidi="ar-SA"/>
        </w:rPr>
        <w:t xml:space="preserve">. </w:t>
      </w:r>
      <w:bookmarkStart w:id="910" w:name="pg20827_277319"/>
    </w:p>
    <w:p>
      <w:pPr>
        <w:pStyle w:val="Heading4"/>
        <w:numPr>
          <w:ilvl w:val="3"/>
          <w:numId w:val="1"/>
        </w:numPr>
        <w:rPr/>
      </w:pPr>
      <w:bookmarkStart w:id="911" w:name="__RefHeading___Toc2490551_3531895371"/>
      <w:bookmarkStart w:id="912" w:name="_Toc317"/>
      <w:bookmarkEnd w:id="910"/>
      <w:bookmarkEnd w:id="911"/>
      <w:r>
        <w:rPr>
          <w:rtl w:val="true"/>
        </w:rPr>
        <w:t>فيما اذا كان عنده ترابان أحدهما نجس أو اشتبه المباح بالمغصوب</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ترابان مثلاً أحدهما نجس يتيمّم بهما كما أنّه اذا اشتبه التراب بغيره يتيمّم بهما، و أمّا اذا اشتبه المباح بالمغصوب اجتنب عنهما و مع الانحصار انتقل الى المرتبة اللاحقة و مع فقدها يكون فاقد الطهورين كما اذا انحصر في المغصوب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عنده ترابان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نجس يتيمّم بهما؛ و ذلك للعلم الاجمالي بأنّ أحدهما طاهر، و الفرض أنّ التيمّم بالتراب النجس فيهما لم يكن منجّسا و لم يؤمر باجتنابه كالماءين اللذين أحدهما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اشتبه التراب بغيره يتيمّم بهما؛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اشتبه المباح بالمغصوب اجتنب عنهما؛ للعلم الاجمالي المنجّز هنا بالتجنّب و عدم الاستعمال، مع أنّ احراز اباحة ما يتيمّم به شرط في صحّته، و لو عصى و تيمّم بهما و حصل منه قصد القربة صحّ تيمّمه؛ لأنّ أحدهما وقع بالتراب المباح</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490553_3531895371"/>
      <w:bookmarkStart w:id="914" w:name="_Toc318"/>
      <w:bookmarkEnd w:id="913"/>
      <w:r>
        <w:rPr>
          <w:rtl w:val="true"/>
        </w:rPr>
        <w:t>فيما اذا كان عنده ماء و تراب و علم بغصبيّة أحدهما</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ماء و تراب و علم بغصبيّة أحدهما لايجوز الوضوء و لا التيمّم و مع الانحصار يكون فاقد الطهورين، و أمّا لو علم نجاسة أحدهما أو كون أحدهما مضافا يجب عليه مع الانحصار الجمع بين الوضوء و التيمّم و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عنده ماء و تراب و علم بغصبيّة أحدهما لايجوز الوضوء و لا التيمّم؛ للعلم الاجمالي بحرمته التصرّف في أحدهما و هو منجّز و مع الانحصار يكون فاقد الطهورين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يتوهّم من أنّ أصالة الحلّ في الماء توجب الوضوء به و يخرج التراب عن كونه محلاًّ للابتلاء لعدم صحّة التيمّم به، فلايكون مجرى </w:t>
      </w:r>
    </w:p>
    <w:p>
      <w:pPr>
        <w:pStyle w:val="BookText"/>
        <w:rPr/>
      </w:pPr>
      <w:r>
        <w:rPr>
          <w:rFonts w:ascii="Amiri" w:hAnsi="Amiri" w:eastAsia="Amiri" w:cs="Amiri"/>
          <w:color w:val="111111"/>
          <w:sz w:val="28"/>
          <w:sz w:val="28"/>
          <w:szCs w:val="28"/>
          <w:rtl w:val="true"/>
          <w:lang w:bidi="ar-SA"/>
        </w:rPr>
        <w:t>لأصالة الحلّ كي تعارض أصالة الحلّ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بأنّ الابتلاء بالتراب لايختصّ بالتيمّم به، بل يكفي فيه كونه معرضا للتصرّف فيه و لو بالمسّ و نحوه</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أمّا لو علم نجاسة أحدهما فلو كان الوقت واسعا يتيمّم أوّلاً فيصلّي، ثمّ يتوضّأ و يعيد صلاته، ففي هذه الصورة يتيقّن بامتثال الأمر، و أمّا لو توضّأ و تيمّم ثمّ صلّى فلعلّه قد تنجّست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توضّأ أوّلاً و صلّى ثمّ تيمّم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الوقت واسعا لتكرار الصلاة فيجمع بين التوضّؤ و التيمّم و الصلاة ثمّ يقضي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 أحدهما مضاف بأن كان التراب مخلوطا بغيره ممّا لايصحّ التيمّم معه، فهنا يتوضّأ و يتيمّم و يصلّي و تصحّ صلاته؛ لأنّه لم يؤمر بالاجتناب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المشكوك كونه نجسا يجوز التيمّم به الاّ مع كون حالته السابقة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التراب المشكوك كونه نجسا يجوز التيمّم به؛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حالة سابقة بالنجاسة فلايجوز التيمّم به؛ لاستصحاب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التيمّم بما يشكّ في كونه ترابا أو غيره ممّا لايتيمّم به كما مرّ فينتقل الى المرتبة اللاحقة ان كانت و الاّ فالأحوط الجمع بين التيمّم به و الصلاة ثمّ القضاء خارج الوقت أيضا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915" w:name="pg20827_277321"/>
    </w:p>
    <w:p>
      <w:pPr>
        <w:pStyle w:val="BookText"/>
        <w:rPr/>
      </w:pPr>
      <w:bookmarkEnd w:id="915"/>
      <w:r>
        <w:rPr>
          <w:rFonts w:ascii="Amiri" w:hAnsi="Amiri" w:eastAsia="Amiri" w:cs="Amiri"/>
          <w:color w:val="111111"/>
          <w:sz w:val="28"/>
          <w:sz w:val="28"/>
          <w:szCs w:val="28"/>
          <w:rtl w:val="true"/>
          <w:lang w:bidi="ar-SA"/>
        </w:rPr>
        <w:t>لايجوز التيمّم بما يشكّ في كونه ترابا أو غيره ممّا لايتيمّم به؛ لوجوب احراز صلاحية التيمّم به، الاّ أن يكون له حالة سابقة لصحّة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انحصر فينتقل الى المرتبة اللاحقة ان كانت و الاّ فالأحوط الجمع بين التيمّم به و الصلاة ثمّ القضاء خارج الوقت أيضا؛ لعدم احراز البراءة عن التكليف</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490555_3531895371"/>
      <w:bookmarkStart w:id="917" w:name="_Toc319"/>
      <w:bookmarkEnd w:id="916"/>
      <w:r>
        <w:rPr>
          <w:rtl w:val="true"/>
        </w:rPr>
        <w:t>في المحبوس في مكان مغصوب</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في مكان مغصوب يجوز أن يتيمّم فيه على اشكال؛ لأنّ هذا المقدار لايعدّ تصرّفا زائدا بل لو توضّأ بالماء الذي فيه و كان ممّا لا قيمة له يمكن أن يقال بجوازه و الاشكال فيه أشدّ، و الأحوط الجمع فيه بين الوضوء و التيمّم و الصلاة ثمّ اعادتها أو قضاؤها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حلّيّة ما يتيمّم به من الشرائط المعتبرة في صحّته، و مقتضى ذلك بطلان التيمّم في المكان المغصوب الاّ أنّه محكوم بصحّته لأجل الاضطرار؛ اذ التصرّف في المغصوب و ان كان محرّما الاّ أنّه ما من شيء حرّمه اللّه الاّ و قد أحلّه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ضرب الكفّين على الأرض لايعدّ تصرّفا عند العرف، و لذا لم يستشكل أحد في الاتّكاء و الاعتماد على حائط الغير أو ضرب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المحبوس في مكان مغصوب لايحرم عليه التصرّف فيه بالنوم و القعود و القيام و غيرها ممّا يضطرّ اليه و لايكون عاصيا، و من جملة الأفعال التي يضطرّ اليها الغسل و الوضوء و التيمّم، فيجوز له تلك الأفعال و كذا الصلاة و العبادات الأخر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من التراب أو غيره ممّا يتيمّم به ما يكفي لكفّيه معا يكرّر الضرب حتّى يتحقّق الضرب بتمام الكفّين عليه، و ان لم يمكن يكتفي بما يمكن و يأتي بالمرتبة المتأخّرة أيضا ان كانت و يصلّي، و ان لم تكن فيكتفي به و يحتاط بالاعادة أو القضاء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عنده من التراب أو غيره ممّا يتيمّم به ما يكفي لضرب كفّيه معا، يكرّر الضرب حتّى يتحقّق الضرب بتمام الكفّين عليه، هذا بناءً على أنّ ضرب الكفّين معا في الروايات الآتية في الفصل المتعلّق بكيفيّة التيمّم مشروط بالتمكّن لا مطلقا و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يمكنه أن يضرب بتمام الكفّين و لو بالنحو المذكور يأتي بالمرتبة المتأخّرة الى أن يعدّ من فاقد الطهورين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على ما يتيمّم به غبار يعلّق باليد و يستحبّ أيضا نفضها بعد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اجماعا و لنصوص كثيرة محمولة على الندب بقرينة الاجماع، منها قول أبي جعفر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بيديك مرّتين ثمّ تنفضهما</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ما يتيمّم به من ربى الأرض و عواليها لبعدها عن النجاسة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لتفسير الصعيد بما ارتفع من الأرض في الرضوي القاصر </w:t>
      </w:r>
    </w:p>
    <w:p>
      <w:pPr>
        <w:pStyle w:val="BookText"/>
        <w:rPr/>
      </w:pPr>
      <w:r>
        <w:rPr>
          <w:rFonts w:ascii="IRNazanin" w:hAnsi="IRNazanin" w:eastAsia="IRNazanin"/>
          <w:color w:val="111111"/>
          <w:sz w:val="28"/>
          <w:sz w:val="28"/>
          <w:szCs w:val="28"/>
          <w:rtl w:val="true"/>
          <w:lang w:bidi="fa-IR"/>
        </w:rPr>
        <w:t>عن اثبات الوجوب مضافا الى دعوى الاجماع من جمع</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بالأرض السبخة اذا لم يكن يعلوها الملح و الاّ فلايجوز و كذا يكره بالرمل و كذا بمهابط الأرض و كذا بتراب يوطأ و بتراب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أصل الجواز في الجمع فلاطلاقات الأدلّة و عموماتها و ظهور الاجماع، و أمّا الكراهة في الأوّل فنقل عليها الاجماع عن جمع منهم العلاّمة في التذكرة، و في الثاني نسب الى المشهور، و في الثالث ادّعى عليها الاجماع، و الكلّ يكفي في الكراهة؛ بناءً على المسامحة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الأخيرين فلما عن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الاّ من 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طهور ممّا تطأ عليه برجلك، كما قال النوفلي</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أميرالمؤمنين عليه السلام أن يتيمّم الرجل بتراب من أثر الطريق</w:t>
      </w:r>
      <w:r>
        <w:rPr>
          <w:rFonts w:eastAsia="Amiri" w:cs="Amiri" w:ascii="Amiri" w:hAnsi="Amiri"/>
          <w:color w:val="111111"/>
          <w:sz w:val="28"/>
          <w:szCs w:val="28"/>
          <w:rtl w:val="true"/>
          <w:lang w:bidi="ar-SA"/>
        </w:rPr>
        <w:t>».</w:t>
      </w:r>
      <w:r>
        <w:rPr>
          <w:rStyle w:val="FootnoteAnchor"/>
          <w:rtl w:val="true"/>
        </w:rPr>
        <w:footnoteReference w:id="1243"/>
      </w:r>
      <w:bookmarkStart w:id="918" w:name="pg20827_277324"/>
    </w:p>
    <w:p>
      <w:pPr>
        <w:pStyle w:val="Heading3"/>
        <w:numPr>
          <w:ilvl w:val="2"/>
          <w:numId w:val="1"/>
        </w:numPr>
        <w:rPr/>
      </w:pPr>
      <w:bookmarkStart w:id="919" w:name="__RefHeading___Toc2490557_3531895371"/>
      <w:bookmarkStart w:id="920" w:name="_Toc320"/>
      <w:bookmarkEnd w:id="918"/>
      <w:bookmarkEnd w:id="919"/>
      <w:r>
        <w:rPr>
          <w:rtl w:val="true"/>
        </w:rPr>
        <w:t xml:space="preserve">الفصل الرابع </w:t>
      </w:r>
      <w:r>
        <w:rPr>
          <w:rtl w:val="true"/>
        </w:rPr>
        <w:t xml:space="preserve">: </w:t>
      </w:r>
      <w:r>
        <w:rPr>
          <w:rtl w:val="true"/>
        </w:rPr>
        <w:t>في كيفيّة التيمّم</w:t>
      </w:r>
      <w:bookmarkEnd w:id="920"/>
    </w:p>
    <w:p>
      <w:pPr>
        <w:pStyle w:val="Heading4"/>
        <w:numPr>
          <w:ilvl w:val="3"/>
          <w:numId w:val="1"/>
        </w:numPr>
        <w:rPr/>
      </w:pPr>
      <w:bookmarkStart w:id="921" w:name="__RefHeading___Toc2490559_3531895371"/>
      <w:bookmarkStart w:id="922" w:name="_Toc321"/>
      <w:bookmarkEnd w:id="921"/>
      <w:r>
        <w:rPr>
          <w:rtl w:val="true"/>
        </w:rPr>
        <w:t>في واجبات التيمّم</w:t>
      </w:r>
      <w:bookmarkEnd w:id="922"/>
    </w:p>
    <w:p>
      <w:pPr>
        <w:pStyle w:val="BookText"/>
        <w:rPr/>
      </w:pPr>
      <w:r>
        <w:rPr>
          <w:rFonts w:ascii="Amiri" w:hAnsi="Amiri" w:eastAsia="Amiri" w:cs="Amiri"/>
          <w:color w:val="111111"/>
          <w:sz w:val="28"/>
          <w:sz w:val="28"/>
          <w:szCs w:val="28"/>
          <w:rtl w:val="true"/>
          <w:lang w:bidi="ar-SA"/>
        </w:rPr>
        <w:t>و يجب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باطن اليدين معا دفعة على الأرض فلايكفي الوضع بدون الضرب و لا الضرب باحداهما و لا بهما على التعاقب و لا الضرب بظاهرهما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الاضطرار يكفي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تعذّر ضرب احداهما يضعها و يضرب بالأخرى و مع تعذّر الباطن فيهما أو في احداهما ينتقل الى الظاهر فيهما أو في احداهما، و نجاسة الباطن لاتعدّ عذرا فلاينتقل معها الى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بتمامها و الجبينين بهما من قصاص الشعر الى طرف الأنف الأعلى و الى الحاجبين و الأحوط مسحهما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كون المسح بمجموع الكفّين على المجموع فلايكفي المسح ببعض كلّ من اليدين و لا مسح بعض الجبهة و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يجزئ التوزيع فلايجب المسح بكلّ من اليدين على تمام أجزاء الممسوح</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تمام ظاهر الكفّ اليمنى بباطن اليسرى ثمّ مسح تمام </w:t>
      </w:r>
    </w:p>
    <w:p>
      <w:pPr>
        <w:pStyle w:val="BookText"/>
        <w:rPr/>
      </w:pPr>
      <w:r>
        <w:rPr>
          <w:rFonts w:ascii="Amiri" w:hAnsi="Amiri" w:eastAsia="Amiri" w:cs="Amiri"/>
          <w:color w:val="111111"/>
          <w:sz w:val="28"/>
          <w:sz w:val="28"/>
          <w:szCs w:val="28"/>
          <w:rtl w:val="true"/>
          <w:lang w:bidi="ar-SA"/>
        </w:rPr>
        <w:t>ظاهر اليسرى بباطن اليمنى من الزند الى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من باب المقدّمة ادخال شيء من الأطراف، و ليس ما بين الأصابع من الظاهر فلايجب مسحها؛ اذ المراد به ما يماسّه ظاهر بشرة الماسح بل الظاهر عدم اعتبار التعميق و التدقيق فيه بل المناط صدق مسح التمام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كيفيّة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ضرب اليدين معا على الأرض أو وضعهما عليها بحيث يكون شبيها بالضرب، و مسح الجبهة بهما ثمّ مسح كفّيه احداهما على ظهر الأخرى؛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حسنة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فضرب بيديه على البساط فمسح بهما وجهه ثمّ مسح كفّيه احداهما على ظهر الأخرى</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غرض الامام عليه السلام من ضرب يديه على البساط هو تعليم كيفية التيمّم لا ما 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أبي أيّوب الخرّاز عن أبي عبداللّه عليه السلام قال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عمّارا أصابته جنابة فتمعّك كما تتمعّك الدابّة،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فوضع يده على المِسح</w:t>
      </w:r>
      <w:r>
        <w:rPr>
          <w:rStyle w:val="FootnoteAnchor"/>
          <w:rtl w:val="true"/>
        </w:rPr>
        <w:footnoteReference w:id="1245"/>
      </w:r>
      <w:r>
        <w:rPr>
          <w:rFonts w:ascii="Amiri" w:hAnsi="Amiri" w:eastAsia="Amiri" w:cs="Amiri"/>
          <w:color w:val="111111"/>
          <w:sz w:val="28"/>
          <w:sz w:val="28"/>
          <w:szCs w:val="28"/>
          <w:rtl w:val="true"/>
          <w:lang w:bidi="ar-SA"/>
        </w:rPr>
        <w:t>ثمّ رفعها فمسحوجهه ثمّ مسح فوق الكفّ قليلاً</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قد مرّ آنفا وجهه و هو تعليم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داود بن النعمان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عمّارا أصابته جنابة فتمعّك كما تتمعّك الدابّة، فقال له رسول اللّه صلى الله عليه و آله و 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التيمّم؟ فوضع يديه على الأرض ثمّ رفعهما فمسح وجهه و يديه فوق الكفّ قليلاً</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الظاهر من هذه الروايات هو ضرب اليدين معا على الأرض أو الوضع الذي يكون شبيها بالضرب؛ جمعا بينها، و الاكتفاء بضربة واحدة لليدين و الوجه و أنّ المراد من الوجه هو الجبين كما في صحيحة عمرو بن أبي المقدام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وصف التيمّم فضرب بيديه على الأرض ثمّ رفعهما فنفضهما، ثمّ مسح على جبينه و كفّيه مرّة واحدة</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ذات يوم لعمّار في سفر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بلغنا أنّك أجنبت، فكيف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يتمرّغ الحمار، أفلاصنعت كذا، ثمّ أهوى بيديه الى الأرض فوضعهما على الصعيد، ثمّ مسح جبينه بأصابعه و كفّيه احداهما بالأخرى، ثمّ لم يعدذلك</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التيمّم؟ فضرب بيده الى الأرض ثمّ رفعها فنفضها ثمّ مسح بها جبينه و كفّيه مرّة واحدة</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وموثّقة أخرى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عمّار بن ياسر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أجنبت الليلة فلم يكن معي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ثيابي و قمت على الصعيد فتمعّكت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انّما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الأرض ثمّ ضرب احداهما على الأخرى ثمّ مسح بجبينه ثمّ مسح كفّيه كلّ واحدة على الأخرى فمسح اليسرى على اليمنى و اليمنى على اليسرى</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يظهر من هذه الروايات وجوب ضرب باطن الكفّين على الأرض معا، و لايكفي التفريق بينهما بأن يضرب احداهما أوّلاً ثمّ يضرب ثانيتهما، و أنّ المسح على الجبين يكون من قصاص الشعر الى طرف الأنف، و يعتبر أن يكون ذلك المسح بيديه معا، و يجب مسح ظهر اليمنى بباطن اليسرى و ظهر اليسرى بباطن اليمنى من الزند الى أطراف الأصابع؛ لأنّ هذا المقدار يكون ظهرهما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الأصحاب على وجوب وضع اليدين معا على الأرض و شرطيّته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اعتبار الضرب و هو الوضع المشتمل على الاعتماد الذي يحصل به مسمّاه عرفا، فلايكفي الوضع المجرّد عنه؛ لورود الأمربالضرب في عدّة أخبار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اكتفى الشهيد رحمه الله في الذكرى بمسمّى الوضع و ان لم يحصل معه اعتماد، الاّ أنّ ضعفه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يعتبر في الضرب كونه بباطن الكفّين؛ لأنّه المعهود من الضرب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علوق شيء من التراب على يديه ليستعمله في الأعضاء الممسوحة؛ لانتفاء الدليل عليه، و لاجماع علمائنا على استحباب نفض اليدين بعد الضرب، و ورود الأخبار الصحيحة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مسح الجبهة من قصاص شعر الرأس الى طرف الأنف، و المراد به الأعلى كما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القدر متّفق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الصدوق رحمه الله في من لايحضره الفقيه مسح الجبينين و الحاجبين أيضا و قال أبوه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الوجه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وجوب مسح الجبهة و الجبينين خاصّة؛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للتبعيض بالنصّ الصحيح</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أمّا مسح الحاجبين بخصوصهما فلم أقف على مستنده، و الأولى المسح بمجموع الكفّين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بجميع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مسح ظاهر الكفّين، و حدّهما الزند بفتح الزاي و هو موصل الكفّ في الذراع، و يسمى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ادريس رحمه الله عن بعض الأصحاب أنّ المسح على اليدين من أصول الأصابع الى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يديك من المرفقين الى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 اليد هي الكفّ الى الرسغ؛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منّا و من العامّة منعقد على أنّها لاتقطع من فوق الرسغ، و ما ذاك الاّ لعدم تناول اليد له حقيقة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الأخبار المستفيضة، كقول أبي جعفر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وجهه و كفّيه، و لم يمسح الذراعين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ينبغي التنبيه 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محلّ المسح في الكفّين ظهورهما لا بطونهما بل ظاهر كلامهم أنّ ذلك مجمع عليه من القائلين بعدم وجوب الاستيعاب، و يدلّ عليه حسنة الكاهلي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البدأة في مسح الكفّ بالزند الى 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اليمنى على اليسرى باجماعنا، قاله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المسح كونه بباطن الكفّ اختيارا؛ لأنّه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يد زائدة فكما سلف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النحو الذي تقدّم و هو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المباشرة بنفسه الاّ في حال الضرورة، و الموالاة و طهارة مواضع المسح من النجاسة، و لو تعذّرت الازالة سقط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5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الواجبات موافق للروايات المتقدّمة و لفتوى المشهور</w:t>
      </w:r>
      <w:r>
        <w:rPr>
          <w:rFonts w:eastAsia="Amiri" w:cs="Amiri" w:ascii="Amiri" w:hAnsi="Amiri"/>
          <w:color w:val="111111"/>
          <w:sz w:val="28"/>
          <w:szCs w:val="28"/>
          <w:rtl w:val="true"/>
          <w:lang w:bidi="ar-SA"/>
        </w:rPr>
        <w:t xml:space="preserve">. </w:t>
      </w:r>
      <w:bookmarkStart w:id="923" w:name="pg20827_277330"/>
    </w:p>
    <w:p>
      <w:pPr>
        <w:pStyle w:val="Heading4"/>
        <w:numPr>
          <w:ilvl w:val="3"/>
          <w:numId w:val="1"/>
        </w:numPr>
        <w:rPr/>
      </w:pPr>
      <w:bookmarkStart w:id="924" w:name="__RefHeading___Toc2490561_3531895371"/>
      <w:bookmarkStart w:id="925" w:name="_Toc322"/>
      <w:bookmarkEnd w:id="923"/>
      <w:bookmarkEnd w:id="924"/>
      <w:r>
        <w:rPr>
          <w:rtl w:val="true"/>
        </w:rPr>
        <w:t>في شرائط التيمّم</w:t>
      </w:r>
      <w:bookmarkEnd w:id="925"/>
    </w:p>
    <w:p>
      <w:pPr>
        <w:pStyle w:val="BookText"/>
        <w:rPr/>
      </w:pPr>
      <w:r>
        <w:rPr>
          <w:rFonts w:ascii="Amiri" w:hAnsi="Amiri" w:eastAsia="Amiri" w:cs="Amiri"/>
          <w:color w:val="111111"/>
          <w:sz w:val="28"/>
          <w:sz w:val="28"/>
          <w:szCs w:val="28"/>
          <w:rtl w:val="true"/>
          <w:lang w:bidi="ar-SA"/>
        </w:rPr>
        <w:t>و أمّا شرائطه فهي أيضا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لضرب اليدين على الوجه الذي مرّ في الوضوء و لايعتبر فيها قصد رفع الحدث بل و لا الاستباحة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ان كان بدلاً عن الغسل و المناط فيها عدم الفصل المخلّ بهيئته عرفا بحيث تمحو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بالأعلى و منه الى الأسفل في الجبهة و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بين الماسح و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 و الممسوح حال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شرائط التيمّم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و هي عبارة عن العمل قاصدا للّه تعالى و اطاعة لأمره و كسبا لمرضاته و تقرّبا اليه، و لاتحتاج الى التلفّظ باللسان و لا الخطور بالجنان بل هي التي حرّكته لهذا الفعل و تكون مرتكزة في نفس من أراد الامتثال لأمره تعالى مستمرّة الى انتهاء العمل، و قد أوضحناها تفصيلاً في البحث عن الصلاة و غيرها من العبادات، و ما يكون منافيا له من الرياء المبطل، و العُجب المانع و كذا السُمعة و هي نقل العمل بعده ليعرّف نفسه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شرط في صحّة التيمّم باجماع العلماء و معناها القصد بالقلب اليه، و يعتبر فيها قصد الطاعة و الامتثال لأمر اللّه عزّوجلّ؛ لعدم تحقّق الاخلاص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ملاحظة الوجه و الاستباحة 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نيّة البدليّة عن الوضوء أو الغسل فيما كان بدلاً عنهما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عدم اعتبار ذلك مطلقا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الأصحاب في محلّ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الى أنّه عند الضرب على </w:t>
      </w:r>
    </w:p>
    <w:p>
      <w:pPr>
        <w:pStyle w:val="BookText"/>
        <w:rPr/>
      </w:pPr>
      <w:r>
        <w:rPr>
          <w:rFonts w:ascii="Amiri" w:hAnsi="Amiri" w:eastAsia="Amiri" w:cs="Amiri"/>
          <w:color w:val="111111"/>
          <w:sz w:val="28"/>
          <w:sz w:val="28"/>
          <w:szCs w:val="28"/>
          <w:rtl w:val="true"/>
          <w:lang w:bidi="ar-SA"/>
        </w:rPr>
        <w:t>الأرض؛ لأنّه أوّل أفعال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استدامة حكمها حتّى يفرغ من التيمّم، بمعنى أن لاينوي نيّة تنافي النيّة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نيّة الوجه و لا الاستباحة؛ لعدم الدليل عليهما، و أمّا نيّة البدليّة فهي حاصلة لمن لم يجد الماء و يعلم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وجوبها عند الضرب على الأرض لأنّه يكون الجزء الأوّل من التيمّم، فلو أحدثت بعده و قبل مسح الجبهة يجب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استدامة حكمها الى أن يفرغ كما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حال الاختيار، كما هي واجبة للصلاة و الصوم و الطهارات الثلاث؛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الخطاب لمن يريد الصلاة، و حقيقة الأمر طلب الفعل من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الاستنابة عند الضرورة في الأفعال دون النيّة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عقلي بل يمكن الوقوف على الدليل النقلي في أفعال الوضوء و الغسل و الصلاة و الحجّ لمن لايقدر بنفسه و يحتاج الى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فيضرب المعين بيدي العليل ان أمكن و الاّ فيضرب يدي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لأنّ التيمّم أمر وحداني مركّب من الضرب و المسحتين، فاذا انقطع بين هذه الأفعال لم يصدق عليه التيمّم، كالوضوء الذي يعتبر فيه الموالاة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الأصحاب باعتبارها، و أسنده في المنتهى الى علمائنا</w:t>
      </w:r>
      <w:r>
        <w:rPr>
          <w:rFonts w:eastAsia="Amiri" w:cs="Amiri" w:ascii="Amiri" w:hAnsi="Amiri"/>
          <w:color w:val="111111"/>
          <w:sz w:val="28"/>
          <w:szCs w:val="28"/>
          <w:rtl w:val="true"/>
          <w:lang w:bidi="ar-SA"/>
        </w:rPr>
        <w:t>».</w:t>
      </w:r>
      <w:r>
        <w:rPr>
          <w:rStyle w:val="FootnoteAnchor"/>
          <w:rtl w:val="true"/>
        </w:rPr>
        <w:footnoteReference w:id="125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اعتبار الموالاة في دليل لفظي في المقام، و الاجماع المدّعى في المقام منقول لايمكن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الارتكاز المتشرّعي أنّ للعبادات المركّبة هيئة و صورة بحيث لو لم يؤت بأجزائها متوالية بأن تخلّل بينها فصل طويل و لم يصدق عليها أنّها عمل واحد بطلت، فلو أتى بجزء منها في </w:t>
      </w:r>
    </w:p>
    <w:p>
      <w:pPr>
        <w:pStyle w:val="BookText"/>
        <w:rPr/>
      </w:pPr>
      <w:r>
        <w:rPr>
          <w:rFonts w:ascii="Amiri" w:hAnsi="Amiri" w:eastAsia="Amiri" w:cs="Amiri"/>
          <w:color w:val="111111"/>
          <w:sz w:val="28"/>
          <w:sz w:val="28"/>
          <w:szCs w:val="28"/>
          <w:rtl w:val="true"/>
          <w:lang w:bidi="ar-SA"/>
        </w:rPr>
        <w:t>وقت ثمّ بجزئه الآخر في وقت آخر بعد فصل طويل لم يصدق أنّ ما أتى به صلاة أو وضوء أو تيمّم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اعتبرنا التوالي في الصلاة، و الاّ لم يقم دليل لفظي على اعتبارها بين أجزائها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يفرق في اعتبار الموالاة في أجزاء التيمّم بين التيمّم الذي هو بدل عن الغسل و بين التيمّم الذي هو بدل عن الوضوء؟ الصحيح عدم الفرق؛ لأنّ اعتبارها من جهة الارتكاز المقتضي لاعتبارها بين أجزاء العبادات المركّبة بحيث لو وقع بينها فصل طويل بنحو لاتعدّ الأجزاء عملاً واحدا بطلت فلا فرق في اعتبارها بين أقسام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أفعال التيمّم و هي الضرب على الأرض ثمّ مسح الجبهة و الجبينين ثمّ مسح ظهر الكفّين يبتدأ بمسح اليسرى على اليمنى، ثمّ يمسح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بهذه الكيفيّة ظاهر الروايات المذكورة في كيفيّة التيمّم بل صريحها، فلو خالف ذلك عمدا أو سهوا يبطل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الترتيب مجمع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التذكرة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عليه ظواهر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بالأعلى و منه الى الأسفل في الجبهة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الدليل على ذلك في الفرع الأوّل من كلام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بين الماسح و الممسوح؛ و ذلك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ماءا فتيمّموا صعيدا طيّبا، فامسحوا بوجوهكم و أيديكم</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ظاهر الروايات الواردة في كيفيّة التيمّم، فانّ المستفاد من قوله عليه السلام في حسنة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بيديه على البساط فمسح بهما وجهه ثمّ مسح كفّيه </w:t>
      </w:r>
    </w:p>
    <w:p>
      <w:pPr>
        <w:pStyle w:val="BookText"/>
        <w:rPr/>
      </w:pPr>
      <w:r>
        <w:rPr>
          <w:rFonts w:ascii="Amiri" w:hAnsi="Amiri" w:eastAsia="Amiri" w:cs="Amiri"/>
          <w:color w:val="111111"/>
          <w:sz w:val="28"/>
          <w:sz w:val="28"/>
          <w:szCs w:val="28"/>
          <w:rtl w:val="true"/>
          <w:lang w:bidi="ar-SA"/>
        </w:rPr>
        <w:t>احداهما على ظهر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الحائل في يديه و جبهته، و كذا في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هنا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الواردة في تمرّغ عمّار و تعليمه صلى الله عليه و آله ايّاه بضرب يده على الصعيد و مسحه بجبينه و مسح كفّيه كما في موثّقة زرارة</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المسح عبارة عن مسّ الماسح و مروره على الممسوح، و مع وجود الحائل لاتتحقّق المماسّة التي هي المحقّقة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عدّ ذلك من الشرائط مبني على التسامح؛ لأنّه محقّق الموضوع و المسح، لا أنّه شيء زائد على حقيقته و هو شرط في صحّته، بل لولاه لم يتحقّق المسح و الموضوع أصلاً، فاطلاق الشرط عليه مبني على ضرب من التسامح، و هو نظير 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الوضوء غسلتان و مسحتان، و هذا ظاهر</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ذلك من الشرائط صحيح؛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ظاهر يديه و باطنهما جبيرة، يضرب بيديه على الأرض و يمسح جبينه و ظهر كفّيه، فانّ الشرط هنا يسقط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 و الممسوح، أمّا طهارة الصعيد فتقدّم الدليل عليه من الكتاب و السنّة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الماسح فانّها المستفادة عرفا من الروايات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عن الشهيد من دعوى الاجماع، و لأصالة المساواة بين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على الأوّل بخلوّ كلمات القدماء عن التعرّض لهذا الشرط و على الأخير بعدم ثبوت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 بأنّ عدم التعرّض كان لأجل مسلّمية الحكم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فلا محلّ للأصل هنا كما لا محلّ للتمسّك بالاطلاق للشكّ فيه</w:t>
      </w:r>
      <w:r>
        <w:rPr>
          <w:rFonts w:eastAsia="Amiri" w:cs="Amiri" w:ascii="Amiri" w:hAnsi="Amiri"/>
          <w:color w:val="111111"/>
          <w:sz w:val="28"/>
          <w:szCs w:val="28"/>
          <w:rtl w:val="true"/>
          <w:lang w:bidi="ar-SA"/>
        </w:rPr>
        <w:t>».</w:t>
      </w:r>
      <w:r>
        <w:rPr>
          <w:rStyle w:val="FootnoteAnchor"/>
          <w:rtl w:val="true"/>
        </w:rPr>
        <w:footnoteReference w:id="1261"/>
      </w:r>
      <w:bookmarkStart w:id="926" w:name="pg20827_277334"/>
    </w:p>
    <w:p>
      <w:pPr>
        <w:pStyle w:val="BookText"/>
        <w:rPr/>
      </w:pPr>
      <w:bookmarkEnd w:id="926"/>
      <w:r>
        <w:rPr>
          <w:rFonts w:ascii="Amiri" w:hAnsi="Amiri" w:eastAsia="Amiri" w:cs="Amiri"/>
          <w:color w:val="111111"/>
          <w:sz w:val="28"/>
          <w:sz w:val="28"/>
          <w:szCs w:val="28"/>
          <w:rtl w:val="true"/>
          <w:lang w:bidi="ar-SA"/>
        </w:rPr>
        <w:t>نعم، في حال الاضطرار لايشترط طهارة الماسح و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المهذّب أرسله ارسال المسلمات الفقهيّة، و ما هو المقطوع به لدى الفقهاء في كلّ عصر</w:t>
      </w:r>
      <w:r>
        <w:rPr>
          <w:rFonts w:eastAsia="Amiri" w:cs="Amiri" w:ascii="Amiri" w:hAnsi="Amiri"/>
          <w:color w:val="111111"/>
          <w:sz w:val="28"/>
          <w:szCs w:val="28"/>
          <w:rtl w:val="true"/>
          <w:lang w:bidi="ar-SA"/>
        </w:rPr>
        <w:t>.</w:t>
      </w:r>
      <w:r>
        <w:rPr>
          <w:rStyle w:val="FootnoteAnchor"/>
          <w:rtl w:val="true"/>
        </w:rPr>
        <w:footnoteReference w:id="1262"/>
      </w:r>
    </w:p>
    <w:p>
      <w:pPr>
        <w:pStyle w:val="Heading4"/>
        <w:numPr>
          <w:ilvl w:val="3"/>
          <w:numId w:val="1"/>
        </w:numPr>
        <w:rPr/>
      </w:pPr>
      <w:bookmarkStart w:id="927" w:name="__RefHeading___Toc2490563_3531895371"/>
      <w:bookmarkStart w:id="928" w:name="_Toc323"/>
      <w:bookmarkEnd w:id="927"/>
      <w:r>
        <w:rPr>
          <w:rtl w:val="true"/>
        </w:rPr>
        <w:t>فيما اذا بقي من الممسوح ما لم يمسح عليه</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من الممسوح ما لم يمسح عليه و لو كان جزءا يسيرا بطل، عمدا كان أو سهوا أو جهلاً لكن قد مرّ أنّه لايلزم المداقّة و التعميق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الواجب بعد ضرب الكفّين على الأرض هو مسح الجبهة و الجبينين بتمامه و كذا مسح تمام ظهر الكفّين بباطنهما، و لو بقي من الممسوح شيء لم يمسح عليه بحيث يشهد العرف بعدم مسحها بتمامه بطل التيمّم مطلقا و ان كان سهوا أو جهلاً لو لم يستأنف مع رعاية الموالاة؛ لأنّ الأصل في تدخّل الأجزاء و الشرائط أن تكون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مرّ أنّ المسح على الوجه و ظهر الكفّ بحسب العرف و لايلزم المداقّة</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490565_3531895371"/>
      <w:bookmarkStart w:id="930" w:name="_Toc324"/>
      <w:bookmarkEnd w:id="929"/>
      <w:r>
        <w:rPr>
          <w:rtl w:val="true"/>
        </w:rPr>
        <w:t>فيما اذا كان على محلّ المسح شعر</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محلّ المسح لحم زائد يجب مسحه أيضا و اذا كانت يد زائدة فالحكم فيها كما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الحاديه عشرة من فصل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محلّ المسح شعر يكفي المسح عليه و ان كان في الجبهة بأن يكون منبته فيها، و أمّا اذا كان واقعا عليها من الرأس فيجب رفعه؛ لأنّه من الحائل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931" w:name="pg20827_277335"/>
    </w:p>
    <w:p>
      <w:pPr>
        <w:pStyle w:val="BookText"/>
        <w:rPr/>
      </w:pPr>
      <w:bookmarkEnd w:id="931"/>
      <w:r>
        <w:rPr>
          <w:rFonts w:ascii="Amiri" w:hAnsi="Amiri" w:eastAsia="Amiri" w:cs="Amiri"/>
          <w:color w:val="111111"/>
          <w:sz w:val="28"/>
          <w:sz w:val="28"/>
          <w:szCs w:val="28"/>
          <w:rtl w:val="true"/>
          <w:lang w:bidi="ar-SA"/>
        </w:rPr>
        <w:t>الدليل على صدر المسألة هو اطلاق الأدلّة مع وجود الشعر على ظهر الكفّ غالبا، و أمّا في الجبهة فان كان كثيرا بحيث قد أحاط البشرة فان لم يكن عسر و حرج يجب ازالته؛ لندرة وجوده و الشكّ في الاطلاق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الشعر ساقطا عليها من الرأس فيجب رفعه؛ لأنّه من الحائل</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2490567_3531895371"/>
      <w:bookmarkStart w:id="933" w:name="_Toc325"/>
      <w:bookmarkEnd w:id="932"/>
      <w:r>
        <w:rPr>
          <w:rtl w:val="true"/>
        </w:rPr>
        <w:t>فيما اذا كان على الماسح أو الممسوح جبيرة</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الماسح أو الممسوح جبيرة يكفي المسح بها أو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الروايات الواردة في الجبائر بالنسبة الى الوضوء و الغسل، فكما أنّه اذا كان على عضو من أعضاء الغسل أو المسح جبيرة وجب غسلها أو مسحها فكذلك يكون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الترتيب بطل و ان كان لجهل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لاطلاق دليل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الاستنابة عند عدم امكان المباشرة فيضرب النائب بيد المنوب عنه و يمسح بها وجهه و يديه و ان لم يمكن الضرب بيده فيضرب بيده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شرائط التيمّم عند توضيح المباشرة</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2490569_3531895371"/>
      <w:bookmarkStart w:id="935" w:name="_Toc326"/>
      <w:bookmarkEnd w:id="934"/>
      <w:r>
        <w:rPr>
          <w:rtl w:val="true"/>
        </w:rPr>
        <w:t>فيما اذا كان باطن اليدين نجسا</w:t>
      </w:r>
      <w:bookmarkEnd w:id="93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باطن اليدين نجسا وجب تطهيره ان أمكن و الاّ سقط اعتبار طهارته و لاينتقل الى الظاهر الاّ اذا كانت نجاسته مسرية الى ما يتيمّمبه و لم يمكن تجفيفه</w:t>
      </w:r>
      <w:r>
        <w:rPr>
          <w:rFonts w:eastAsia="Amiri" w:cs="Amiri" w:ascii="Amiri" w:hAnsi="Amiri"/>
          <w:color w:val="111111"/>
          <w:sz w:val="28"/>
          <w:szCs w:val="28"/>
          <w:rtl w:val="true"/>
          <w:lang w:bidi="ar-SA"/>
        </w:rPr>
        <w:t xml:space="preserve">. </w:t>
      </w:r>
      <w:bookmarkStart w:id="936" w:name="pg20827_277336"/>
    </w:p>
    <w:p>
      <w:pPr>
        <w:pStyle w:val="BookText"/>
        <w:rPr/>
      </w:pPr>
      <w:bookmarkEnd w:id="93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باطن اليدين نجسا وجب تطهيره ان أمكن؛ لشرطيّة طهارة الماسح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تطهيره فالظاهر سقوط اعتبار طهارته و لاينتقل الى الظاهر؛ لعدم انعقاد الاجماع على ذلك الاّ اذا كانت نجاسة مسرية الى ما يتيمّم به و لم يمكن تجفيفه</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2490571_3531895371"/>
      <w:bookmarkStart w:id="938" w:name="_Toc327"/>
      <w:bookmarkEnd w:id="937"/>
      <w:r>
        <w:rPr>
          <w:rtl w:val="true"/>
        </w:rPr>
        <w:t>في الأقطع باحدى اليدين و أقطع اليدين</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باحدى اليدين يكتفي بضرب الأخرى و مسح الجبهة بها ثمّ مسح ظهرها بالأرض، و الأحوط الاستنابة لليد المقطوعة فيضرب بيده الموجودة مع يد واحدة للنائب و يمسح بهما جبهته و يمسح النائب ظهر يده الموجودة و الأحوط مسح ظهرها على الأرض أيضا، و أمّا أقطع اليدين فيمسح بجبهته على الأرض و الأحوط مع الامكان الجمع بينه و بين ضرب ذراعيه و المسح بهما و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الأقطع باحدى اليدين يكتفي بضرب الأخرى و مسح الجبهة بها ثمّ مسح ظهرها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أقطع اليدين فيمسح بجبهته على الأرض، و ان لم يتمكّن من ذلك يستنيب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دليل بالخصوص، الاّ أنّ ذلك يستفاد من الروايات الواردة في الصلاة ممّن لم يتمكّن من القيام أو الركوع أو السجود، بل هنا يستفاد من قاعدة الميسور المطابقة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لايترك الاحتياط بضرب ذراعه في الأوّل، و ذراعيه في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سقوط مسح الفائت فظاهر؛ اذ لاتكليف بالممتنع، و أمّا وجوب مسح الجبهة و الباقي من الكفّ فلأنّ الواجب مسح الجميع مع وجوده، فاذا سقط التكليف بمسح البعض لامتناعه لم يسقط البعض الآخر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كان مقطوع اليدين من الذراعين سقط عنه </w:t>
      </w:r>
    </w:p>
    <w:p>
      <w:pPr>
        <w:pStyle w:val="BookText"/>
        <w:rPr/>
      </w:pPr>
      <w:r>
        <w:rPr>
          <w:rFonts w:ascii="Amiri" w:hAnsi="Amiri" w:eastAsia="Amiri" w:cs="Amiri"/>
          <w:color w:val="111111"/>
          <w:sz w:val="28"/>
          <w:sz w:val="28"/>
          <w:szCs w:val="28"/>
          <w:rtl w:val="true"/>
          <w:lang w:bidi="ar-SA"/>
        </w:rPr>
        <w:t>فرض التيمّم و يستحبّ أن يمسح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باستحباب مسح ما بقي من الذراعين و بسقوط فرض التيمّم سقوطه بالنسبة الى ظاهر الكفّين لا مطلقا؛ اذ لو كان فرض التيمّم من أصله ساقطا لسقطت الصلاة عنه، و هو معلوم البطلان</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الباطن نجاسة لها جرم يعدّ حائلاً و لم يمكن ازالتها فالأحوط الجمع بين الضرب به و المسح به و الضرب بالظاهر و المسح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اشتراط طهارة باطن الكفّ بالتمكّن منها، فلو لم يتمكّن فيجب عليه التيمّم بباطن الكفّ و اذا كان على الباطن نجاسة لها جرم يعدّ حائلاً و لم يمكن ازالتها فيكون مثل الجبيرة، و ان كان الاحتياط بالجمع بين الضرب به و المسح به و الضرب بالظاهر و المسح به 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حائل فيجب نزعه حال التيمّم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الأولى أنّ الواجب المسح على البشرة و لايجوز اسقاط جزء منه فيجب نزع الخاتم حال التيمّم</w:t>
      </w:r>
      <w:r>
        <w:rPr>
          <w:rFonts w:eastAsia="Amiri" w:cs="Amiri" w:ascii="Amiri" w:hAnsi="Amiri"/>
          <w:color w:val="111111"/>
          <w:sz w:val="28"/>
          <w:szCs w:val="28"/>
          <w:rtl w:val="true"/>
          <w:lang w:bidi="ar-SA"/>
        </w:rPr>
        <w:t xml:space="preserve">. </w:t>
      </w:r>
      <w:bookmarkStart w:id="939" w:name="pg20827_277338"/>
    </w:p>
    <w:p>
      <w:pPr>
        <w:pStyle w:val="Heading4"/>
        <w:numPr>
          <w:ilvl w:val="3"/>
          <w:numId w:val="1"/>
        </w:numPr>
        <w:rPr/>
      </w:pPr>
      <w:bookmarkStart w:id="940" w:name="__RefHeading___Toc2490573_3531895371"/>
      <w:bookmarkStart w:id="941" w:name="_Toc328"/>
      <w:bookmarkEnd w:id="939"/>
      <w:bookmarkEnd w:id="940"/>
      <w:r>
        <w:rPr>
          <w:rtl w:val="true"/>
        </w:rPr>
        <w:t>في تعيين المبدل منه</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تعيين المبدل منه مع اتّحاد ما عليه و أمّا مع التعدّد كالحائض و النفساء مثلاً فيجب تعيينه و لو بالاجمال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لايجب تعيين المبدل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نيّة نوع السبب الموجب للمبدل منه أي الوضوء أو الغسل مع عدم تمكّنهما بمعنى كونه سببا عن حدث البول أو النوم مثلاً كما يشهد لارادة هذا المعنى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 التعدّد كالحائض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اشكال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التعدّد كالحائض و النفساء و الجنابة فيجب تعيينه و لو بالاجمال</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2490575_3531895371"/>
      <w:bookmarkStart w:id="943" w:name="_Toc329"/>
      <w:bookmarkEnd w:id="942"/>
      <w:r>
        <w:rPr>
          <w:rtl w:val="true"/>
        </w:rPr>
        <w:t>في تعيين الغاية</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الغاية لايجب تعيينها و مع التعدّد يجوز قصد الجميع و يجوز قصد ما في الذمّة كما يجوز قصد واحدة منها فيجزي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التيمّم أحد الطهورين لمن لم يجد الماء، و يجب لما يشترط فيه الطهارة، و سيجيء البحث عن جواز كونه بدلاً عن الوضوء للكون على الطهارة في المسألة العاشرة في 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وجوب تعيين غايته، فان قلنا بشرعيّة بدله عن الوضوء أو الغسل للكون على الطهارة فيكفيه ذلك في أيّ زمان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أراد الصلاة و قد دخل الوقت فانّ غاية تيمّمه تكون الصلاة قهرا و كذا بالنسبة الى سائر ما أراد فعله ممّا يشترط فيه الطهارة كالطواف و صلاته، و الصوم لمن كان جنبا في شهر رمضان أو غيره من قضائه أو نذر و شبهيه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فالظاهر ما ذهب اليه المصنّف هنا لا اشكال فيه، فمع اتّحاد الغاية لايجب تعيينها؛ لأنّه غاية قهرا، و مع التعدّد يجوز قصد الجميع و يجوز قصد ما في الذمّة كما يجوز قصد واحدة</w:t>
      </w:r>
      <w:r>
        <w:rPr>
          <w:rFonts w:eastAsia="Amiri" w:cs="Amiri" w:ascii="Amiri" w:hAnsi="Amiri"/>
          <w:color w:val="111111"/>
          <w:sz w:val="28"/>
          <w:szCs w:val="28"/>
          <w:rtl w:val="true"/>
          <w:lang w:bidi="ar-SA"/>
        </w:rPr>
        <w:t xml:space="preserve">. </w:t>
      </w:r>
      <w:bookmarkStart w:id="944" w:name="pg20827_277339"/>
    </w:p>
    <w:p>
      <w:pPr>
        <w:pStyle w:val="BookText"/>
        <w:rPr/>
      </w:pPr>
      <w:bookmarkEnd w:id="9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غاية فتبيّن عدمها بطل و ان تبيّن غيرها صحّ له اذا كان الاشتباه في التطبيق و بطل ان كان على وجه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قصد غاية فتبيّن عدمها بطل؛ لعدم الأمر، الاّ أن يقال باستحباب الأمر النفسي في التيمّم فسيجيء في الفصل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تبيّن غيرها صحّ له اذا كان الاشتباه في التطبيق؛ لأنّه قصد أمره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وجه التقييد بحيث لو علم به لم يأت بالتيمّم ففيه اشكال، الاّ أن نقول باستحبابه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كونه محدثا بالحدث الأصغر فقصد البدليّة عن الوضوء فتبيّن كونه محدثا بالأكبر فان كان على وجه التقييد بطل، و ان أتى به من باب الاشتباه في التطبيق أو قصد ما في الذمّة صحّ، و كذا اذا اعتقد كونه جنبا فبان عدمه و أنّه ماسّ للميت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حكم هذه المسألة من المسألة السابقة، و تقدّمت هذه المسائل في الوضوء</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490577_3531895371"/>
      <w:bookmarkStart w:id="946" w:name="_Toc330"/>
      <w:bookmarkEnd w:id="945"/>
      <w:r>
        <w:rPr>
          <w:rtl w:val="true"/>
        </w:rPr>
        <w:t>في وجوب امرار الماسح على الممسوح في مسح الجبهة و اليدين</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الجبهة و اليدين يجب امرار الماسح على الممسوح فلايكفي جرّ الممسوح تحت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لاتضرّ الحركة اليسيرة في الممسوح اذا صدق كونه ممسوحا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مسح الجبهة و اليدين يجب امرار الماسح على الممسوح و ذلك لما تقدّم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تقدّم من السنّة من قوله صلى الله عليه و آلهفي الروايات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وجهه 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فلايكفي جرّ الممسوح تحت الماسح؛ لأنّه خلاف ظاهر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بالحركة اليسيرة اذاصدق كونه ممسوحا</w:t>
      </w:r>
      <w:r>
        <w:rPr>
          <w:rFonts w:eastAsia="Amiri" w:cs="Amiri" w:ascii="Amiri" w:hAnsi="Amiri"/>
          <w:color w:val="111111"/>
          <w:sz w:val="28"/>
          <w:szCs w:val="28"/>
          <w:rtl w:val="true"/>
          <w:lang w:bidi="ar-SA"/>
        </w:rPr>
        <w:t xml:space="preserve">. </w:t>
      </w:r>
      <w:bookmarkStart w:id="947" w:name="pg20827_277340"/>
    </w:p>
    <w:p>
      <w:pPr>
        <w:pStyle w:val="BookText"/>
        <w:rPr/>
      </w:pPr>
      <w:bookmarkEnd w:id="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يده في أثناء المسح ثمّ وضعها بلا فصل و أتمّ فالظاهر كفايته و ان كان الأحوط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رفع يده في أثناء المسح ثمّ وضعها بلا فصل و أتمّ فالظاهر كفايته؛ لاطلاق الأدلّة، و أنّ فعلهم عليهم السلام لايدلّ على الوجوب، و انّما كانوا في مقام بيان صرف المسح لا اتّصاله و انفصاله، و ان كان الأحوط الاعادة؛ لاحتمال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يعلم أنّه محدث بالأصغر أو الأكبر و علم بأحدهما اجمالاً يكفيه تيمّم واحد بقصد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اطلاق الأمر بالتيمّم لحصول الطهارة لفعل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 بأنّ كيفيّة التيمّم في الغسل و الوضوء واحدة، و أمّا على القول باختلافهما فعليه العمل بالكيفيّتين</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490579_3531895371"/>
      <w:bookmarkStart w:id="949" w:name="_Toc331"/>
      <w:bookmarkEnd w:id="948"/>
      <w:r>
        <w:rPr>
          <w:rtl w:val="true"/>
        </w:rPr>
        <w:t>في كفاية ضربة واحدة للوجه و اليدين فيما هو بدل عن الوضوء و الغسل</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أنّه يكفي فيما هو بدل عن الوضوء ضربة واحدة للوجه و اليدين و يجب التعدّد فيما هو بدل عن الغسل، و الأقوى كفاية الواحدة فيما هو بدل الغسل أيضا و ان كان الأحوط ما ذكروه، و أحوط منه التعدّد فيما هو بدل الوضوء أيضا، و الأولى أن يضرب بيديه و يمسح بهما جبهته و يديه ثمّ يضرب مرّة أخرى و يمسح بها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الاحتياط أن يضرب مع ذلك مرّة أخرى يده اليسرى و يمسح بها ظهر اليمنى ثمّ يضرب اليمنى و يمسح بها ظهر اليسرى</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يجزيه في الوضوء ضربة واحدة لجبهته و ظاهر كفّيه و </w:t>
      </w:r>
    </w:p>
    <w:p>
      <w:pPr>
        <w:pStyle w:val="BookText"/>
        <w:rPr/>
      </w:pPr>
      <w:r>
        <w:rPr>
          <w:rFonts w:ascii="Amiri" w:hAnsi="Amiri" w:eastAsia="Amiri" w:cs="Amiri"/>
          <w:color w:val="111111"/>
          <w:sz w:val="28"/>
          <w:sz w:val="28"/>
          <w:szCs w:val="28"/>
          <w:rtl w:val="true"/>
          <w:lang w:bidi="ar-SA"/>
        </w:rPr>
        <w:t>لا بدّ فيما هو بدل من الغسل من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ضربتان،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و التفصيل أظهر</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عدد الضربات في التيمّم، فقال الشيخان في النهاية و المبسوط و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للوضوء و ضربتان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بابويه رحمه الله في من لايحضره الفقيه، و سلاّر و أبي الصلاح و ابن ادريس و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رحمه الله في شرح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ضربة واحدة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الجنيد و ابن أبي عقيل و المفيد في المسائل الغريّة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المفيد في الأركان اعتبار الضربتين في الجميع، و حكاه المصنّف رحمه الله في المعتبر، و العلاّمة في المنتهى و المختلف عن علي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كلامه في الرسالة اعتبار ثلاث ضربات،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أردت ذلك فاضرب بيديك على الأرض مرّة واحدة و انفضهما و امسح بهما وجهك، ثم اضرب بيسارك الأرض فامسح بها يمينك من المرفق الى أطراف الأصابع، ثمّ اضرب بيمينك الأرض و امسح بها يسارك من المرفق الى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بين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المعتبر القول بالضربات الثلاث عن قوم منّا بعد أن نقل عن علي بن بابويه المرّتين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الخلاف في هذه المسألة اختلاف الأخبار</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طائفتان بل طوائف من الروايات</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الباب الحادي عشر من أبواب التيمّم، كلّها تسع، أربع منها صحيحة و اثنتان منها موثّقة و واحدة حسنة و هنّ دالّة علىوحدة الضرب، و لم يفرق بين التيمّم الذي </w:t>
      </w:r>
    </w:p>
    <w:p>
      <w:pPr>
        <w:pStyle w:val="BookText"/>
        <w:rPr/>
      </w:pPr>
      <w:r>
        <w:rPr>
          <w:rFonts w:ascii="Amiri" w:hAnsi="Amiri" w:eastAsia="Amiri" w:cs="Amiri"/>
          <w:color w:val="111111"/>
          <w:sz w:val="28"/>
          <w:sz w:val="28"/>
          <w:szCs w:val="28"/>
          <w:rtl w:val="true"/>
          <w:lang w:bidi="ar-SA"/>
        </w:rPr>
        <w:t>يكون بدل الوضوء، و التيمّم الذي يكون بدل الغسل</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 قد ذكرناها في ابتداء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الواردتان في الباب الثاني عشر من أبواب التيمّم تدلاّن على الضربتين مطلقا للوضوء أو الغسل و هما صحيحة محمّد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صحيحة اسماعيل بن همّام الكندي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 الجمع بين هاتين الروايتين و الروايات السابقة هو استحباب ضربتين، ضربة للوجه و ضربة للكفّين، و الشاهد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 الغسل من الجنابة، تضرب بيديك مرّتين، ثمّ تنفضهما نفضة للوجه، و مرّة لليدين، و متى أصبت الماء فعليك الغسل ان كنت جنبا و الوضوء ان لم تكن جنبا</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من الوضوء و الجنابة و 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على التقيّة، منها صحيحة محمّد بن مسلم قال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التيمّم؟ فضرب بكفّيه الأرض، ثمّ مسح </w:t>
      </w:r>
      <w:bookmarkStart w:id="950" w:name="pg20827_277343"/>
    </w:p>
    <w:p>
      <w:pPr>
        <w:pStyle w:val="BookText"/>
        <w:rPr/>
      </w:pPr>
      <w:bookmarkEnd w:id="950"/>
      <w:r>
        <w:rPr>
          <w:rFonts w:ascii="Amiri" w:hAnsi="Amiri" w:eastAsia="Amiri" w:cs="Amiri"/>
          <w:color w:val="111111"/>
          <w:sz w:val="28"/>
          <w:sz w:val="28"/>
          <w:szCs w:val="28"/>
          <w:rtl w:val="true"/>
          <w:lang w:bidi="ar-SA"/>
        </w:rPr>
        <w:t>بهما وجهه، ثمّ ضرب بشماله الأرض فمسح بها مرفقه الى أطراف الأصابع، واحدة على ظهرها و واحدة على بطنها، ثمّ ضرب بيمينه الأرض ثمّ صنع بشماله كما صنع بيمينه،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التيمّم على ما كان فيه الغسل، و في الوضوء الوجه و اليدين الى المرفقين، و ألقى ما كان عليه مسح الرأس و القدمين فلايؤمّم بالصعيد</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صحيحة ليث المرادي عن أبي عبداللّه عليه السلام في التيمّم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على الأرض مرّتين ثمّ تنفضهما و تمسح بهما وجهك و ذراعيك</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الوجه و اليدين الى المرفقين محمول على التقيّة؛ لموافقته لمذهب العامّة و مخالفته الأحاديث الكثيرة السابقة و الآتية، ذكره الشيخ و غيره</w:t>
      </w:r>
      <w:r>
        <w:rPr>
          <w:rFonts w:eastAsia="Amiri" w:cs="Amiri" w:ascii="Amiri" w:hAnsi="Amiri"/>
          <w:color w:val="111111"/>
          <w:sz w:val="28"/>
          <w:szCs w:val="28"/>
          <w:rtl w:val="true"/>
          <w:lang w:bidi="ar-SA"/>
        </w:rPr>
        <w:t>».</w:t>
      </w:r>
      <w:r>
        <w:rPr>
          <w:rStyle w:val="FootnoteAnchor"/>
          <w:rtl w:val="true"/>
        </w:rPr>
        <w:footnoteReference w:id="1273"/>
      </w:r>
    </w:p>
    <w:p>
      <w:pPr>
        <w:pStyle w:val="Heading4"/>
        <w:numPr>
          <w:ilvl w:val="3"/>
          <w:numId w:val="1"/>
        </w:numPr>
        <w:rPr/>
      </w:pPr>
      <w:bookmarkStart w:id="951" w:name="__RefHeading___Toc2490581_3531895371"/>
      <w:bookmarkStart w:id="952" w:name="_Toc332"/>
      <w:bookmarkEnd w:id="951"/>
      <w:r>
        <w:rPr>
          <w:rtl w:val="true"/>
        </w:rPr>
        <w:t>فيما اذا شكّ في بعض أجزاء التيمّم أو شرط من شروطه</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بعض أجزاء التيمّم بعد الفراغ منه لم يعتن به و بنى على الصحّة و كذا اذا شكّ في شرط من شروطه، و اذا شكّ في أثنائه قبل الفراغ في جزء أو شرط فان كان بعد تجاوز محلّه بنى على الصحّة، و ان كان قبله أتى به و ما بعده من غير فرق بين ما هو بدل عن الوضوء أو الغسل لكن الأحوط الاعتناء به مطلقا و ان جاز محلّه أو كان بعد الفراغ ما لم يقم عن مكانه أو لم ينتقل الى حالة أخرى على ما مرّ في الوضوء خصوصا فيما هو بدل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بعض أجزاء التيمّم بعد الفراغ منه لم يعتن به و بنى على الصحّة، و </w:t>
      </w:r>
    </w:p>
    <w:p>
      <w:pPr>
        <w:pStyle w:val="BookText"/>
        <w:rPr/>
      </w:pPr>
      <w:r>
        <w:rPr>
          <w:rFonts w:ascii="Amiri" w:hAnsi="Amiri" w:eastAsia="Amiri" w:cs="Amiri"/>
          <w:color w:val="111111"/>
          <w:sz w:val="28"/>
          <w:sz w:val="28"/>
          <w:szCs w:val="28"/>
          <w:rtl w:val="true"/>
          <w:lang w:bidi="ar-SA"/>
        </w:rPr>
        <w:t>كذا اذا شكّ في شرط من شروطه؛ و ذلك لقاعدة الفراغ لقوله عليه السلام في موثّقة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كذا قوله عليه السلام في رواية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فامضه و لا اعادة عليك فيه</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ان كان في أثنائه قبل الفراغ في جزء أو شرط فان كان بعد تجاوز محلّه بنى على الصحّة و ان كان قبله أتى به و ما بعده من غير فرق بين ما هو بدل عن الوضوء أو الغسل؛ و ذلك لقاعدة التجاوز لقوله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فانّ هذه القاعدة عامّة جارية في المركّبات من العبادات و المعاملات، الاّ فيما ورد فيه دليل خاصّ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البحث عن فروعها في كتاب الصلاة</w:t>
      </w:r>
      <w:r>
        <w:rPr>
          <w:rFonts w:eastAsia="Amiri" w:cs="Amiri" w:ascii="Amiri" w:hAnsi="Amiri"/>
          <w:color w:val="111111"/>
          <w:sz w:val="28"/>
          <w:szCs w:val="28"/>
          <w:rtl w:val="true"/>
          <w:lang w:bidi="ar-SA"/>
        </w:rPr>
        <w:t>.</w:t>
      </w:r>
      <w:r>
        <w:rPr>
          <w:rStyle w:val="FootnoteAnchor"/>
          <w:rtl w:val="true"/>
        </w:rPr>
        <w:footnoteReference w:id="127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التجاوز، و سقوطها في الوضوء للدليل الخاصّ به لايقتضي سقوطها هنا؛ لعدم الدليل على هذا الالحاق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الوجه في سقوطها في الوضوء كون الأثر المقصود منه هو الطهارة، و هو أمر بسيط فلوحظ كأنّه عمل بسيط، و هذا المعنى مشترك بين الطهارات كلّها، غير ثابتة، فالخروج عن اطلاق دليل قاعدة التجاوز في غير محلّه، كما تقدّمت الاشارة اليه في الوضوء</w:t>
      </w:r>
      <w:r>
        <w:rPr>
          <w:rFonts w:eastAsia="Amiri" w:cs="Amiri" w:ascii="Amiri" w:hAnsi="Amiri"/>
          <w:color w:val="111111"/>
          <w:sz w:val="28"/>
          <w:szCs w:val="28"/>
          <w:rtl w:val="true"/>
          <w:lang w:bidi="ar-SA"/>
        </w:rPr>
        <w:t>».</w:t>
      </w:r>
      <w:r>
        <w:rPr>
          <w:rStyle w:val="FootnoteAnchor"/>
          <w:rtl w:val="true"/>
        </w:rPr>
        <w:footnoteReference w:id="1278"/>
      </w:r>
      <w:bookmarkStart w:id="953" w:name="pg20827_277345"/>
    </w:p>
    <w:p>
      <w:pPr>
        <w:pStyle w:val="BookText"/>
        <w:rPr/>
      </w:pPr>
      <w:bookmarkEnd w:id="953"/>
      <w:r>
        <w:rPr>
          <w:rFonts w:ascii="Amiri" w:hAnsi="Amiri" w:eastAsia="Amiri" w:cs="Amiri"/>
          <w:color w:val="111111"/>
          <w:sz w:val="28"/>
          <w:sz w:val="28"/>
          <w:szCs w:val="28"/>
          <w:rtl w:val="true"/>
          <w:lang w:bidi="ar-SA"/>
        </w:rPr>
        <w:t>و الاحتياط حسن بالاتيان به ان كان في الأثناء، بل و ان كان بعد الفراغ و لم يقم عن مكانه، أو لم ينتقل الى حالة أخرى على ما مرّ في الوضوء؛ لاحتمال أن يكون التيمّم أمرا بسيطا و الضرب و المسحات محصّلات لذلك الأمر البسيط، لا أن يكون من الأجزاء الحقيقيّة، و القاعدتان تختصّان بذوات الأجزاء الحقيقيّة كالصلاة و نحوها كما في المهذّب</w:t>
      </w:r>
      <w:r>
        <w:rPr>
          <w:rFonts w:eastAsia="Amiri" w:cs="Amiri" w:ascii="Amiri" w:hAnsi="Amiri"/>
          <w:color w:val="111111"/>
          <w:sz w:val="28"/>
          <w:szCs w:val="28"/>
          <w:rtl w:val="true"/>
          <w:lang w:bidi="ar-SA"/>
        </w:rPr>
        <w:t>.</w:t>
      </w:r>
      <w:r>
        <w:rPr>
          <w:rStyle w:val="FootnoteAnchor"/>
          <w:rtl w:val="true"/>
        </w:rPr>
        <w:footnoteReference w:id="1279"/>
      </w:r>
    </w:p>
    <w:p>
      <w:pPr>
        <w:pStyle w:val="Heading4"/>
        <w:numPr>
          <w:ilvl w:val="3"/>
          <w:numId w:val="1"/>
        </w:numPr>
        <w:rPr/>
      </w:pPr>
      <w:bookmarkStart w:id="954" w:name="__RefHeading___Toc2490583_3531895371"/>
      <w:bookmarkStart w:id="955" w:name="_Toc333"/>
      <w:bookmarkEnd w:id="954"/>
      <w:r>
        <w:rPr>
          <w:rtl w:val="true"/>
        </w:rPr>
        <w:t>فيما اذا علم بعد الفراغ ترك جزء أو شرط</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الفراغ ترك جزء يكفيه العود اليه و الاتيان به و بما بعده مع عدم فوت الموالاة و مع فوتها وجب الاستئناف، و ان تذكّر بعد الصلاة وجب اعادتها أو قضاؤها، و كذا اذا ترك شرطا مطلقا ما عدا الاباحة في الماء أو التراب فلاتجب الاّ مع العلم و العمد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بعد الفراغ ترك جزء يكفيه العود اليه و الاتيان به و بما بعده مع عدم فوت الموالاة؛ لاطلاق الأدلّة، فانّ من شرائط التيمّم الموالاة و أن لايفصل بين الأجزاء فصلاً موجبا لخروجها عن وحدانيّته بلا فرق بين حصول الموالاة مع الالتفات و بدون الغفلة أو حصولها بعد التذكّر و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علم ترك جزء بعد فوت الموالاة فلا بدّ من الاستئناف؛ لخروج الأجزاء المأتيّة عن صلاحية لحوق هذا الجزء المتروك بها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تذكّر بعد الصلاة وجب اعادتها في الوقت أو قضاؤها خارج الوقت؛ لاتيانها بلا طهارة، فانّ التيمّم عبارة عن ضرب الكفّين على الأرض و مسح الجبهة و الجبينين بهما و مسح ظهر الكفّين بهما مبتدئا باليسرى على ظهر اليمنى ثمّ اليمنى على ظهر اليسرى، فلو فقد جزء منه لم يوجد التيمّم</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اذا ترك شرطا من الشروط السبعة التي تقدّمت في الفرع الثاني في ابتداء الفصل، و لو فقد شرط من تلك الشرائط فقد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بأنّ الماء أو التراب غصبي و توضّأ أو تيمّم ثمّ علم عدم اباحتهما فلاتجب الاعادة؛ لأنّ هذا الشرط مقيّد بالعلم و العمد</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20827_277348"/>
      <w:bookmarkStart w:id="957" w:name="pg20827_277348"/>
      <w:bookmarkEnd w:id="957"/>
    </w:p>
    <w:p>
      <w:pPr>
        <w:pStyle w:val="Heading3"/>
        <w:numPr>
          <w:ilvl w:val="2"/>
          <w:numId w:val="1"/>
        </w:numPr>
        <w:rPr/>
      </w:pPr>
      <w:bookmarkStart w:id="958" w:name="pg20827_277348"/>
      <w:bookmarkStart w:id="959" w:name="__RefHeading___Toc2490585_3531895371"/>
      <w:bookmarkStart w:id="960" w:name="_Toc334"/>
      <w:bookmarkEnd w:id="958"/>
      <w:bookmarkEnd w:id="959"/>
      <w:r>
        <w:rPr>
          <w:rtl w:val="true"/>
        </w:rPr>
        <w:t xml:space="preserve">الفصل الخامس </w:t>
      </w:r>
      <w:r>
        <w:rPr>
          <w:rtl w:val="true"/>
        </w:rPr>
        <w:t xml:space="preserve">: </w:t>
      </w:r>
      <w:r>
        <w:rPr>
          <w:rtl w:val="true"/>
        </w:rPr>
        <w:t>في أحكام التيمّم</w:t>
      </w:r>
      <w:bookmarkEnd w:id="960"/>
    </w:p>
    <w:p>
      <w:pPr>
        <w:pStyle w:val="Heading4"/>
        <w:numPr>
          <w:ilvl w:val="3"/>
          <w:numId w:val="1"/>
        </w:numPr>
        <w:rPr/>
      </w:pPr>
      <w:bookmarkStart w:id="961" w:name="__RefHeading___Toc2490587_3531895371"/>
      <w:bookmarkStart w:id="962" w:name="_Toc335"/>
      <w:bookmarkEnd w:id="961"/>
      <w:r>
        <w:rPr>
          <w:rtl w:val="true"/>
        </w:rPr>
        <w:t>في عدم جواز التيمّم للصلاة قبل دخول وقتها</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التيمّم للصلاة قبل دخول وقتها و ان كان بعنوان 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تيمّم بقصد غاية أخرى واجبة أو مندوبة يجوز الصلاة به بعد دخول وقتها كأن يتيمّم لصلاة القضاء أو للنافلة اذا كان وظيفته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التيمّم قبل دخول الوقت اجماعا محصّلاً و منقولاً في ظاهر المعتبر أو صريحه و صريح التذكرة و المنتهى و القواعد و التحرير و الذكرى و التنقيح و جامع المقاصد و الروض و المدارك و المفاتيح و غيرها بل لعلّه متواتر، و هو الحجّة في الخروج عن عموم المنزلة المقتضي لصحّته قبل الوقت كالوضوء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مراد الفقهاء من عدم جواز التيمّم قبل الوقت عدم مشروعيّته للتأهّب كالمائيّة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التيمّم قبل الوقت لغاية من الغايات الواجبة كمسّ الكتاب الذي </w:t>
      </w:r>
      <w:bookmarkStart w:id="963" w:name="pg20827_277349"/>
    </w:p>
    <w:p>
      <w:pPr>
        <w:pStyle w:val="BookText"/>
        <w:rPr/>
      </w:pPr>
      <w:bookmarkEnd w:id="963"/>
      <w:r>
        <w:rPr>
          <w:rFonts w:ascii="Amiri" w:hAnsi="Amiri" w:eastAsia="Amiri" w:cs="Amiri"/>
          <w:color w:val="111111"/>
          <w:sz w:val="28"/>
          <w:sz w:val="28"/>
          <w:szCs w:val="28"/>
          <w:rtl w:val="true"/>
          <w:lang w:bidi="ar-SA"/>
        </w:rPr>
        <w:t>صار واجبا أو ما يكون مقدّمة للواجب كالتيمّم بدل الغسل قبل طلوع الفجر لمن أجنب في شهر رمضان أو الغايات المستحبّة كقراءة القرآن أو صلاة النافلة، ففي هذه الصور يجوز له التيمّم قبل الوقت، و لو كان عذره باقيا الى ما بعد الوقت يجوز له بهذا التيمّم الصلاة و غيرها من الأعمال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هناك غاية الاّ التهيّؤ للصلاة قبل الوقت، فالظاهر من الفتاوى عدم جواز ذلك، و ان قلنا بجوازه في الوضوء و الغسل؛ و ذلك لأنّهما مستحبّان نفسيّان و أمّا الالتزام بهذا القول في التيمّم مشكل، و ان كان لايبعد ذلك؛ لأنّ بدليّته يقتضي مساواته للمبدل منه في كلّ ما له الاّ أن يدلّ دليل على خروجه منه كما سيأتي</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2490589_3531895371"/>
      <w:bookmarkStart w:id="965" w:name="_Toc336"/>
      <w:bookmarkEnd w:id="964"/>
      <w:r>
        <w:rPr>
          <w:rtl w:val="true"/>
        </w:rPr>
        <w:t>في جواز التيمّم في سعة الوقت</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بعد دخول وقت فريضة أو نافلة يجوز اتيان الصلوات التي لم يدخل وقتها بعد دخوله ما لم يحدث أو يجد ماءا، فلو تيمّم لصلاة الصبح يجوز أن يصلّي به الظهر و كذا اذا تيمّم لغاية أخرى غير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 النهار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ماءا، الحديث</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 منها صحيحة ثانية لزرارة عن أبي عبداللّه عليه السلام في رجل تيمّم، قال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 ذلك الى أن يجد الماء</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منها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لايجد الماء أيتيمّم لكلّ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لاتعارضها صحيحة أبي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رواية السكوني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لايتمتّع بالتيمّم الاّ صلاة واحدة و نافلتها</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 ذلك لأنّ الثانية معارضة بمثلها و هي رواية السكوني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تصلّي صلاة الليل و النهار بتيمّم واحد ما لم تحدث أو تصب الماء</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و كذا رواية أخرى للسكوني عن جعفر عن آبائه عليهم السلام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ذرّ، يكفيك الصعيد عشر سنين</w:t>
      </w:r>
      <w:r>
        <w:rPr>
          <w:rFonts w:eastAsia="Amiri" w:cs="Amiri" w:ascii="Amiri" w:hAnsi="Amiri"/>
          <w:color w:val="111111"/>
          <w:sz w:val="28"/>
          <w:szCs w:val="28"/>
          <w:rtl w:val="true"/>
          <w:lang w:bidi="ar-SA"/>
        </w:rPr>
        <w:t>».</w:t>
      </w:r>
      <w:r>
        <w:rPr>
          <w:rStyle w:val="FootnoteAnchor"/>
          <w:rtl w:val="true"/>
        </w:rPr>
        <w:footnoteReference w:id="128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صحيحة أبي همّام على أوقات الصلوات التي تحتاج الى طهارة جديدة غالبا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التيمّم في سعة الوقت و ان احتمل ارتفاع العذر في آخره بل أو 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بالارتفاع يجب الصبر لكنّ التأخير الى آخر الوقت مع احتمال الرافع أحوط و ان كان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بعدمه و بقاء العذر لا اشكال في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امّا عالم ببقاء العذر الى آخر الوقت أو عالم بارتفاعه قبل الآخر أو محتمل للأمرين فيجوز المبادرة مع العلم بالبقاء و يجب التأخير مع العلم بالارتفاع، و مع الاحتمال الأقوى جواز المبادرة خصوصا مع الظنّ بالبقاء و الأحوط التأخير خصوصا مع الظنّ بالارتفاع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الخلاف في جواز التيمّم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و السيّد المرتضى و جمع من الأصحاب رحمهم الله الى أنّه لايصحّ الاّ في آخر الوقت، و نقل عليه السيّد الاجماع في الناصريّة و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الصدوق رحمه اللهالى جوازه في أوّل الوقت، و قوّاه في المنتهى و استقربه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وقع اليقين بفوت الماء آخر الوقت أو غلب الظنّ، فالتيمّم في أوّل الوقت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المصنف رحمه الله في المعتبر و اختاره العلاّمة رحمه الله في أكثر كتبه</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وجوب تأخير التيمّم الى آخر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تجد ماءا و أردت التيمّم فأخّر التيمّم الى آخر </w:t>
      </w:r>
    </w:p>
    <w:p>
      <w:pPr>
        <w:pStyle w:val="BookText"/>
        <w:rPr/>
      </w:pPr>
      <w:r>
        <w:rPr>
          <w:rFonts w:ascii="Amiri" w:hAnsi="Amiri" w:eastAsia="Amiri" w:cs="Amiri"/>
          <w:color w:val="111111"/>
          <w:sz w:val="28"/>
          <w:sz w:val="28"/>
          <w:szCs w:val="28"/>
          <w:rtl w:val="true"/>
          <w:lang w:bidi="ar-SA"/>
        </w:rPr>
        <w:t>الوقت، فان فاتك الماء لم تفتك الأرض</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 منها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يجد المسافر الماء فليطلب مادام في الوقت، فاذا خاف أن يفوته الوقت فليتيمّم وليصلّ في آخر الوقت، الحديث</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 منها موثّقة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 هو جنب و قد تيمّم و هم على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فاذا تيمّم الرجل فليكن ذلك في آخر الوقت، فان فاته الماء فلن تفوته الأرض</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منها موثّقة أخرى لعبداللّه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أجنب فلم يجد ماءا، يتيمّم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آخر الوقت، انّه ان فاته الماء لم تفته الأرض</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عدم اعادة الصلاة ان تيمّم و صلّى فوجد الماء و الوقت باق فلا اعادة عليه كصحيحة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تيمّم و صلّى ثمّ بلغ الماء قبل أن يخرج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اعادة الصلاة</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 صحيحة معاوية بن ميسرة 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في السفر لايجد الماء تيمّم و صلّى ثمّ أتى الماء و عليه شيء من الوقت، أيمضي على صلاته أم يتوضّأ </w:t>
      </w:r>
    </w:p>
    <w:p>
      <w:pPr>
        <w:pStyle w:val="BookText"/>
        <w:rPr/>
      </w:pPr>
      <w:r>
        <w:rPr>
          <w:rFonts w:ascii="Amiri" w:hAnsi="Amiri" w:eastAsia="Amiri" w:cs="Amiri"/>
          <w:color w:val="111111"/>
          <w:sz w:val="28"/>
          <w:sz w:val="28"/>
          <w:szCs w:val="28"/>
          <w:rtl w:val="true"/>
          <w:lang w:bidi="ar-SA"/>
        </w:rPr>
        <w:t>و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فانّ ربّ الماء هو ربّ التراب</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 موثّقة يعقوب بن سالم عن أبي عبداللّه عليه السلام في رجل تيمّم و صلّى ثمّ أصاب الماء و هو في وقت،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 وليتطهّر</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أجنب فتيمّم بالصعيد و صلّى ثمّ وجد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انّ ربّ الماء ربّ الصعيد، فقد فعل أحد الطهورين</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 صحيحة العيس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يأتي الماء و هو جنب و قد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لايعيد الصلاة</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فالجمع بين هاتين الطائفتين من الروايات أن تحمل الطائفة الأولى على ما اذا علم بوجدان الماء قبل انقضاء الوقت للصلاة، و تحمل الثانية على ما اذا علم بعدم وجدان الماء الى آخر الوقت فيجوز له التيمّم و الصلاة في سعة الوقت</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احتمل بل ظنّ بوجدان الماء فيجوز أيضا؛ لاطلاق الطائفة الثانية فتقيّد بالطائفة الأولى ما كان له العلم بالوجدان و ان كان الاحتياط في صورة الظنّ بالوجدان بل الاحتمال حسن</w:t>
      </w:r>
      <w:r>
        <w:rPr>
          <w:rFonts w:eastAsia="Amiri" w:cs="Amiri" w:ascii="Amiri" w:hAnsi="Amiri"/>
          <w:color w:val="111111"/>
          <w:sz w:val="28"/>
          <w:szCs w:val="28"/>
          <w:rtl w:val="true"/>
          <w:lang w:bidi="ar-SA"/>
        </w:rPr>
        <w:t xml:space="preserve">. </w:t>
      </w:r>
      <w:bookmarkStart w:id="966" w:name="pg20827_277354"/>
    </w:p>
    <w:p>
      <w:pPr>
        <w:pStyle w:val="Heading4"/>
        <w:numPr>
          <w:ilvl w:val="3"/>
          <w:numId w:val="1"/>
        </w:numPr>
        <w:rPr/>
      </w:pPr>
      <w:bookmarkStart w:id="967" w:name="__RefHeading___Toc2490591_3531895371"/>
      <w:bookmarkStart w:id="968" w:name="_Toc337"/>
      <w:bookmarkEnd w:id="966"/>
      <w:bookmarkEnd w:id="967"/>
      <w:r>
        <w:rPr>
          <w:rtl w:val="true"/>
        </w:rPr>
        <w:t>فيما اذا تيمّم لصلاة سابقة و لم ينتقض تيمّمه حتّى دخل وقت صلاة أخرى</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لصلاة سابقة و صلّى و لم ينتقض تيمّمه حتّى دخل وقت صلاة أخرى يجوز الاتيان بها في أوّل وقتها و ان احتمل زوال العذر في آخر الوقت على المختار، بل و على القول بوجوب التأخير في الصلاة الأولى عند بعضهم، لكن الأحوط التأخير في الصلاة الثانية أيضا و ان لم يكن مثل الاحتياط السابق بل أمره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بزوال العذر يجب التأخير كما في الصلاة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تيمّم لصلاة سابقة كصلاة الظهر و العصر لعدم وجدان الماء مثلاً و لم ينتقض تيمّمه حتّى دخل وقت صلاة المغرب و العشاء يجوز الاتيان بها في أوّل الوقت اذا علم بقاء عذره الى آخر الوقت كما تقدّم في المسألة السابقة بل و ان احتمل وجود الماء آخر الوقت و قلنا بأنّ الاحتياط بالتأخير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علم بوجدان الماء و زوال عذره الى آخر الوقت فقد مرّ وجوب تأخير الصلاة الى آخر الوقت، فهل ينتقض تيمّمه بذلك العلم بحيث لو انكشف الخلاف وجب عليه التيمّم ثانيا أو لاينتقض الاّ مع وجدان الماء و زوال عذره فالظاهر الثاني؛ لأنّ انتقاض تيمّمه منوط بوجدان الماء حسّا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بآخر الوقت الذي يجب التأخير اليه أو يكون أحوط الآخر العرفي فلايجب المداقّة فيه و لا الصبر الى زمان لايبقى الوقت الاّ بقدر الواجبات، فيجوز التيمّم و الاتيان بالصلاة مشتملة على المستحبّات أيضا، بل لاينافي اتيان بعض المقدّمات القريبة بعد الاتيان بالتيمّم قبل الشروع في الصلاة بمعنى ابقاء الوقت بهذا المقدار</w:t>
      </w:r>
      <w:r>
        <w:rPr>
          <w:rFonts w:eastAsia="Amiri" w:cs="Amiri" w:ascii="Amiri" w:hAnsi="Amiri"/>
          <w:color w:val="111111"/>
          <w:sz w:val="28"/>
          <w:szCs w:val="28"/>
          <w:rtl w:val="true"/>
          <w:lang w:bidi="ar-SA"/>
        </w:rPr>
        <w:t xml:space="preserve">. </w:t>
      </w:r>
      <w:bookmarkStart w:id="969" w:name="pg20827_277355"/>
    </w:p>
    <w:p>
      <w:pPr>
        <w:pStyle w:val="BookText"/>
        <w:rPr/>
      </w:pPr>
      <w:bookmarkEnd w:id="96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اذا علم بزوال العذر الى آخر الوقت يجب عليه التأخير مادام العلم موجودا حتّى يكون آيسا بحيث لو وجد الماء مثلاً لم يتمكّن من الوضوء و يبدّل تكليفه بالتيمّم، و على هذا يكون آخر الوقت بالنسبة اليه، الوقت الذي يتمكّن فيه من اتيان واجبات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بوجوب التأخير الى آخر الوقت مطلقا أو الاحتياط كذلك، يكون آخر الوقت هو العرفي لا الحقيقي فلايجب المداقّة فيه و لا الصبر الى زمان لايبقى الوقت الاّ بقدر الواجبات، فيجوز التيمّم و الاتيان بالصلاة مشتملة على المستحبّات أيضا الى آخر ما ذهب اليه المصنّف؛ و ذلك لأنّ الموضوعات التي لم يحدّ لها الشارع حدّا، ينصرف الى ما هو عليه العرف</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2490593_3531895371"/>
      <w:bookmarkStart w:id="971" w:name="_Toc338"/>
      <w:bookmarkEnd w:id="970"/>
      <w:r>
        <w:rPr>
          <w:rtl w:val="true"/>
        </w:rPr>
        <w:t>في جواز التيمّم لصلاة القضاء و النوافل الموقّتة</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لصلاة القضاء و الاتيان بها معه و لايجب التأخير الى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بزواله عمّا قريب يشكل الاتيان بها قبله، و كذا يجوز للنوافل الموقّتة حتّى في سعة وقتها بشرط عدم العلم بزوال العذر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القول بقضاء الصلوات الفائتة هو القول بالصلاة في الوقت و الصور التي فرضناها فيها بمعنى أنّه حيث قلنا في صلاة القضاء بالمواسعة فنقول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بارتفاع عذره و التمكّن من قضاء الصلوات التي في ذمّته كلّها، فلايجوز له البدار بل يجب عليه التأخير الى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زوال العذر بحيث يقدر على الاتيان بها كلّها، فحينئذ يجوز له الاتيان بها بالتيمّم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أو يظنّ، ففي هذه الصورة أيضا يجوز البدار الاّ أنّ الاحتياط بالتأخير حسن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الحال في النوافل الموقّتة</w:t>
      </w:r>
      <w:r>
        <w:rPr>
          <w:rFonts w:eastAsia="Amiri" w:cs="Amiri" w:ascii="Amiri" w:hAnsi="Amiri"/>
          <w:color w:val="111111"/>
          <w:sz w:val="28"/>
          <w:szCs w:val="28"/>
          <w:rtl w:val="true"/>
          <w:lang w:bidi="ar-SA"/>
        </w:rPr>
        <w:t xml:space="preserve">. </w:t>
      </w:r>
      <w:bookmarkStart w:id="972" w:name="pg20827_277356"/>
    </w:p>
    <w:p>
      <w:pPr>
        <w:pStyle w:val="BookText"/>
        <w:rPr/>
      </w:pPr>
      <w:bookmarkEnd w:id="9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عدم سعة الوقت فتيمّم و صلّى ثمّ بان السعة فعلىالمختار صحّت صلاته و يحتاط بالاعادة و على القول بوجوب التأخير تجب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شرح هذه المسألة من المسألة الثالثة التي تقدّمت</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2490595_3531895371"/>
      <w:bookmarkStart w:id="974" w:name="_Toc339"/>
      <w:bookmarkEnd w:id="973"/>
      <w:r>
        <w:rPr>
          <w:rtl w:val="true"/>
        </w:rPr>
        <w:t>في عدم وجوب اعادة الصلوات التي صلاّها بالتيمّم الصحيح</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اعادة الصلوات التي صلاّها بالتيمّم الصحيح بعد زوال العذر لا في الوقت و لا في خارجه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استحبابا اعادتها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الجنابة مع كونه خائفا من استعمال الماء فانّه يتيمّم و يصلّي لكن الأحوط اعادتها بعد زوال العذر و لو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لصلاة الجمعة عند خوف فوتها لأجل الزحام و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طلب الماء عمدا الى آخر الوقت و تيمّم و صلّى ثمّ تبيّن وجود الماء في محلّ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الموجود عنده مع العلم أو الظنّ بعدم وجوده بعد ذلك، و كذا لو كان على طهارة فأجنب مع العلم أو الظنّ بعدم وجود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الصلاة متعمّدا الى أن ضاق وقته فتيمّم لأجل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اعادة الصلوات التي صلاّها بالتيمّم الصحيح بعد زوال العذر لا في الوقت و لا في خارجه؛ لما تقدّم من الدليل عليه في المسألة الثالثة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استحبابا اعادتها في موارد ذكرها المصنّف</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الجنابة مع كونه خائفا من استعمال الماء؛ لما نسب الى الشيخين، و قد فصّلنا البحث عنه في المسألة العشرين من أوّل فصل التيمّم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لصلاة الجمعة عند خوف فوتها لأجل الزحام و منعه، ففي رواية السكوني عن جعفر عن أبيه عن علي عليهم السلام أنّه سئل عن رجل يكون في وسط الزحام يوم الجمعة، أو يوم عرفة لايستطيع الخروج من المسجد من كثرة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معهم و يعيد اذا انصرف</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 رواية سماعة عن أبي عبداللّه عن أبيه عن علي عليهم السلام أنّه سئل عن رجل يكون وسط الزحام يوم الجمعة أو يوم عرفة فأحدث أو ذكر أنّه على غير وضوء و لايستطيع الخروج من كثرة الزحام؟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معهم و يعيد اذا هو انصرف</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الظاهر من هاتين الروايتين وجوب اعادة الصلاة؛ و ذلك لأنّه واجد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بوجوب صلاة الجمعة مع امام عادل فمنعه الزحام فيجب عليه التيمّم حيث يضيق الوقت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طلب الماء عمدا الى آخر الوقت و قد تقدّم في المسألة الثانيه عشرة من فصل التيمّم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الموجود عنده مع العلم أو الظنّ بعدم وجوده بعد ذلك و كذا لو كان على طهارة فأجنب مع العلم أو الظنّ بعدم وجود الماء و تقدّم شرح ذلك في المسألة الثالثه عشرة من فصل التيمّم فراجع</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الصلاة متعمّدا الى أن ضاق الوقت فتيمّم لأجل الضيق كما تقدّم في المسألة التاسعة من فصل التيمّم</w:t>
      </w:r>
      <w:r>
        <w:rPr>
          <w:rFonts w:eastAsia="Amiri" w:cs="Amiri" w:ascii="Amiri" w:hAnsi="Amiri"/>
          <w:color w:val="111111"/>
          <w:sz w:val="28"/>
          <w:szCs w:val="28"/>
          <w:rtl w:val="true"/>
          <w:lang w:bidi="ar-SA"/>
        </w:rPr>
        <w:t xml:space="preserve">. </w:t>
      </w:r>
      <w:bookmarkStart w:id="975" w:name="pg20827_277358"/>
    </w:p>
    <w:p>
      <w:pPr>
        <w:pStyle w:val="Heading4"/>
        <w:numPr>
          <w:ilvl w:val="3"/>
          <w:numId w:val="1"/>
        </w:numPr>
        <w:rPr/>
      </w:pPr>
      <w:bookmarkStart w:id="976" w:name="__RefHeading___Toc2490597_3531895371"/>
      <w:bookmarkStart w:id="977" w:name="_Toc340"/>
      <w:bookmarkEnd w:id="975"/>
      <w:bookmarkEnd w:id="976"/>
      <w:r>
        <w:rPr>
          <w:rtl w:val="true"/>
        </w:rPr>
        <w:t>في جواز الاتيان بجميع ما يشترط فيه الطهارة اذا تيمّم لغاية من الغايات</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لغاية من الغايات كان بحكم الطاهر فمادام باقيا لم ينتقض و بقي عذره، فله أن يأتي بجميع ما يشترط فيه الطهارة الاّ اذا كان المسوّغ للتيمّم مختصّا بتلك الغاية كالتيمّم لضيق الوقت فقد مرّ أنّه لايجوز له مسّ كتابة القرآن و لا قراءة العزائم و لا الدخول في المساجد و كالتيمّم لصلاة الميّت أو للنوم مع وجود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تيمّم لغاية من الغايات كان بحكم الطاهر؛ و ذلك لعموم بدليّة التيمّم عن الوضوء و الغسل و أنّ التراب أحد الطهورين،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ربّ الماء هو ربّ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ربّ الماء هو ربّ الصعيد</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المتيمّم يستبيح ما يستبيحه المتطهّر بالماء</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التعميم صرّح العلاّمة رحمه الله في المنتهى من غير نقل خلاف الاّ من الأوزاعي، فانّه نقل عنه كراهة مسّ المصحف للمتيمّم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ولده فخر المحقّقين رحمه الله من استباحة اللبث به في المساجد؛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الاّ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نهاية التحريم الغسل فلايستباح بغيره، و الاّ لم تكن الغاية غاية، و ألحق به مسّ كتابة القرآن؛ لعدم فرق الأمّة بينهما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أنّه مبيح للجميع؛ لقول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 في صحيحة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الآية بالمنع من دلالتها على ما ذكره، فانّه يحتمل أن يكون </w:t>
      </w:r>
      <w:bookmarkStart w:id="978" w:name="pg20827_277359"/>
    </w:p>
    <w:p>
      <w:pPr>
        <w:pStyle w:val="BookText"/>
        <w:rPr/>
      </w:pPr>
      <w:bookmarkEnd w:id="978"/>
      <w:r>
        <w:rPr>
          <w:rFonts w:ascii="Amiri" w:hAnsi="Amiri" w:eastAsia="Amiri" w:cs="Amiri"/>
          <w:color w:val="111111"/>
          <w:sz w:val="28"/>
          <w:sz w:val="28"/>
          <w:szCs w:val="28"/>
          <w:rtl w:val="true"/>
          <w:lang w:bidi="ar-SA"/>
        </w:rPr>
        <w:t>متعلّق النهي الصلاة في أحوال الجنابة الاّ في حال السفر؛ لجواز تأديتها حينئذٍ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أمّا اذا تيمّم لضيق الوقت فتقدّم في الفصل الأوّل من التيمّم في المسألة الواحدة و الثلاثين أنّه يجوز له مسّ كتابة القرآن حين الصلاة، و الصلاة في المسجد، فاذا فرغ من الصلاة فيبطل تيمّمه؛ لوجدان الماء و انتفاء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التيمّم للنوم مع وجود الماء فليس بمبيح؛ لأنّ الظاهر من دليله هو رفع الكراهة أو العمل بالاستحباب ارفاقا</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490599_3531895371"/>
      <w:bookmarkStart w:id="980" w:name="_Toc341"/>
      <w:bookmarkEnd w:id="979"/>
      <w:r>
        <w:rPr>
          <w:rtl w:val="true"/>
        </w:rPr>
        <w:t>في أنّ جميع غايات الوضوء و الغسل غايات للتيمّم أيضا</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غايات الوضوء و الغسل غايات للتيمّم أيضا فيجب لما يجب لأجله الوضوء أو الغسل و يندب لما يندب له أحدهما، فيصحّ بدلاً عن الأغسال المندوبة و الوضوءات المستحبّة حتّى وضوء الحائض و الوضوء التجديدي مع وجود شرط صحّته من فقد الماء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لايكون بدلاً عن الوضوء التهيّئي كما مرّ كما أنّ كونه بدلاً عن الوضوء للكون على الطهارة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اتيانه برجاء المطلوبيّة لا مانع منه لكن يشكل الاكتفاء به لما يشترط فيه الطهارة أو يستحبّ اتيانه مع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غايات الوضوء و الغسل غايات للتيمّم أيضا فيجب لما يجب لأجله الوضوء أو الغسل و يندب لما يندب له أحدهما؛ و ذلك لعموم بدليّة التيمّم عن الوضوء و الغسل، و تقدّم في المسألة السابقة الدليل على ذلك العموم و ما ذكره في المدارك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المسألة الأولى من هذا الفصل أنّ التيمّم بدلاً عن الوضوء للكون على الطهارة يشمل عموم أدلّة البدليّة و كذلك الوضوء التهيّئي، </w:t>
      </w:r>
      <w:bookmarkStart w:id="981" w:name="pg20827_277360"/>
    </w:p>
    <w:p>
      <w:pPr>
        <w:pStyle w:val="BookText"/>
        <w:rPr/>
      </w:pPr>
      <w:bookmarkEnd w:id="981"/>
      <w:r>
        <w:rPr>
          <w:rFonts w:ascii="Amiri" w:hAnsi="Amiri" w:eastAsia="Amiri" w:cs="Amiri"/>
          <w:color w:val="111111"/>
          <w:sz w:val="28"/>
          <w:sz w:val="28"/>
          <w:szCs w:val="28"/>
          <w:rtl w:val="true"/>
          <w:lang w:bidi="ar-SA"/>
        </w:rPr>
        <w:t>كما تقدّم في المسألة الأولى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نصّ على جواز بدليّة التيمّم عن الوضوء للكون على الطهارة في الجواهر، و لم أقف على مخالف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 الاشكال أنّ التيمّم غير رافع فلا مجال لقصد الكون على الطهارة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يكن رافعا لكنّه بحكم الرافع بمقتضى اطلاق أدلّة البدليّة و المنزلة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التي اعتبرت في صحّة الصلاة اعتبرت في جواز مسّ المصحف، و في رفع حزازة وط ء الحائض، و في كمال قراءة القرآن و في حصول الكمال النفساني المترتّب على الوضوء للكون على الطهارة، و لا فرق في معنى الطهارة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03"/>
      </w:r>
    </w:p>
    <w:p>
      <w:pPr>
        <w:pStyle w:val="Heading4"/>
        <w:numPr>
          <w:ilvl w:val="3"/>
          <w:numId w:val="1"/>
        </w:numPr>
        <w:rPr/>
      </w:pPr>
      <w:bookmarkStart w:id="982" w:name="__RefHeading___Toc2490601_3531895371"/>
      <w:bookmarkStart w:id="983" w:name="_Toc342"/>
      <w:bookmarkEnd w:id="982"/>
      <w:r>
        <w:rPr>
          <w:rtl w:val="true"/>
        </w:rPr>
        <w:t>في أنّ التيمّم الذي هو بدل عن غسل الجنابة حاله كحاله</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الذي هو بدل عن غسل الجنابة حاله كحاله في الاغناء عن الوضوء كما أنّ ما هو بدل عن سائر الأغسال يحتاج الى الوضوء أو التيمّم بدله مثلها، فلو تمكّن من الوضوء توضّأ مع التيمّم بدلها و ان لم يتمكّن تيمّم تيمّمين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بدل عن الغسل و الآخر عن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 الذي هو بدل عن غسل الجنابة حاله كحال الغسل في الاغناء عن الوضوء؛ و ذلك لكونه هو معنى البدليّة، فاذا اغتسل الجنب لم يحتج الى الوضوء، و كذلك لو تيمّم بدلاً عن الغسل لم يحتج الى الوضوء، و تقدّم أنّ الأغسال كلّها من الواجب و المستحبّ التي ورد استحبابها في الصحيح كغسل الجمعة لاتحتاج الى الوضوء الاّ غسل الاستحاضة المتوسّطة فانّه يحتاج الى الوضوء؛ اجراءً لحكم الأصل على البدل بمقتضى اطلاق أدلّة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قد وجب عليه أغسال </w:t>
      </w:r>
      <w:bookmarkStart w:id="984" w:name="pg20827_277361"/>
    </w:p>
    <w:p>
      <w:pPr>
        <w:pStyle w:val="BookText"/>
        <w:rPr/>
      </w:pPr>
      <w:bookmarkEnd w:id="984"/>
      <w:r>
        <w:rPr>
          <w:rFonts w:ascii="Amiri" w:hAnsi="Amiri" w:eastAsia="Amiri" w:cs="Amiri"/>
          <w:color w:val="111111"/>
          <w:sz w:val="28"/>
          <w:sz w:val="28"/>
          <w:szCs w:val="28"/>
          <w:rtl w:val="true"/>
          <w:lang w:bidi="ar-SA"/>
        </w:rPr>
        <w:t>متعدّدة و منها غسل الجنابة كما لو مسّ ميّتا أو كانت حائضا و طهرت من حيضها و وجب الاغتسال بأغسال متعدّدة، فقد تقدّم أنّه يكفي أن يغتسل غسلاً واحدا و ينوي كلّ ما كان في ذمّته من الأغسال، و هكذا يكون اذا لم يتمكّن من استعمال الماء فيتيمّم تيمّما واحدا بدلاً عن الجميع</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490603_3531895371"/>
      <w:bookmarkStart w:id="986" w:name="_Toc343"/>
      <w:bookmarkEnd w:id="985"/>
      <w:r>
        <w:rPr>
          <w:rtl w:val="true"/>
        </w:rPr>
        <w:t>في انتقاض التيمّم بما ينتقض به الوضوء و الغسل</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بما ينتقض به الوضوء و الغسل من الأحداث كما أنّه ينتقض بوجدان الماء أو زوال العذر و لايجب عليه اعادة ما صلاّه كما مرّ و ان زال العذر في الوقت، و الأحوط الاعادة حينئذٍ بل و القضاء أيضا في الصور الخمسة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ينتقض التيمّم بما ينتقض به الوضوء و الغسل من الأحداث و كذا بوجدان الماء؛ لما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 النهار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ماءا، الحديث</w:t>
      </w:r>
      <w:r>
        <w:rPr>
          <w:rFonts w:eastAsia="Amiri" w:cs="Amiri" w:ascii="Amiri" w:hAnsi="Amiri"/>
          <w:color w:val="111111"/>
          <w:sz w:val="28"/>
          <w:szCs w:val="28"/>
          <w:rtl w:val="true"/>
          <w:lang w:bidi="ar-SA"/>
        </w:rPr>
        <w:t>».</w:t>
      </w:r>
      <w:r>
        <w:rPr>
          <w:rStyle w:val="FootnoteAnchor"/>
          <w:rtl w:val="true"/>
        </w:rPr>
        <w:footnoteReference w:id="1304"/>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ينتقض التيمّم بزوال العذر؛ لأنّ موضوع جواز التيمّم هو العذر عن استعمال الماء فاذا زال العذر زال الموضوع، و لم يكن للتيمّم حدوثا و بقاءً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عليه اعادة ما صلاّه كما تقدّم في المسألة الثامنة من هذا الفصل، و يستحبّ اعادة الصلاة في الصور الخمس</w:t>
      </w:r>
      <w:r>
        <w:rPr>
          <w:rFonts w:eastAsia="Amiri" w:cs="Amiri" w:ascii="Amiri" w:hAnsi="Amiri"/>
          <w:color w:val="111111"/>
          <w:sz w:val="28"/>
          <w:szCs w:val="28"/>
          <w:rtl w:val="true"/>
          <w:lang w:bidi="ar-SA"/>
        </w:rPr>
        <w:t xml:space="preserve">. </w:t>
      </w:r>
      <w:bookmarkStart w:id="987" w:name="pg20827_277362"/>
    </w:p>
    <w:p>
      <w:pPr>
        <w:pStyle w:val="Heading4"/>
        <w:numPr>
          <w:ilvl w:val="3"/>
          <w:numId w:val="1"/>
        </w:numPr>
        <w:rPr/>
      </w:pPr>
      <w:bookmarkStart w:id="988" w:name="__RefHeading___Toc2490605_3531895371"/>
      <w:bookmarkStart w:id="989" w:name="_Toc344"/>
      <w:bookmarkEnd w:id="987"/>
      <w:bookmarkEnd w:id="988"/>
      <w:r>
        <w:rPr>
          <w:rtl w:val="true"/>
        </w:rPr>
        <w:t>فيما اذا وجد الماء أو زال عذره قبل الصلاة</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أو زال عذره قبل الصلاة لايصحّ أن يصلّي به و ان فقد الماء أو تجدّد العذر فيجب أن يتيمّم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يسع زمان الوجدان أو زوال العذر للوضوء أو الغسل بأن فقد أو زال العذر بفصل غير كاف لهما لايبعد عدم بطلانه و عدم وجوب تجديده لكن الأحوط التجديد مطلقا، و كذا اذا كان وجدان الماء أو زوال العذر في ضيق الوقت فانّه لايحتاج الى الاعادة حينئذٍ للصلاة التي ضاق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صدر المسألة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بوضوء واحد صلاة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بتيمّم واحد صلاة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الماء و رجا أن يقدر على ماء آخر و ظنّ أنّه يقدر عليه كلّما أراد، فعسر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ذلك تيمّمه، و عليه أن يعيد التيمّم، الحديث</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نعم، اذا لم يسع زمان الوجدان أو زوال العذر للوضوء أو الغسل بأن فقد الماء بعد رؤيته بفصل غير كاف للوضوء أو الغسل، أو زال عذره و لمّا أراد الوضوء أو الغسل ظهر عذر آخر أو فقد الماء فالظاهر عدم بطلان تيمّمه؛ و ذلك لرواية أبي أيّوب عن أبي عبداللّه عليه السلام قال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بالصعيد لمن لم يجد الماء كمن توضّأ من غدير من ماء،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الماء و هو في آخر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فيصلّي بالتيمّم صلاة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الماء و كان يقدر عليه انتقض التيمّم</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استعمال الماء انتقض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فقده بعد ذلك افتقر الى تجديد التيمّم</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 بين العلماء، و النصوص الواردة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بالتمكّن أن لايكون له مانع حسّي و لا شرعي يمنعه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انتقاض التيمّم مضي زمان يتمكّن فيه من فعل الطهارة المائيّة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لامتناع التكليف بعبادة في وقت لايسعها، فاذا تلف الماء مثلاً قبل مضي زمان يتمكّن فيه من فعل الطهارة تبيّن عدم التكليف فيه باستعمال الماء، فيلزم بقاء التيمّم؛ لأنّ النقض انّما يتحقّق بتمكّنه من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لصدق التمكّن من استعمال الماء بحسب الظاهر، و لعلّ الأوّل أولى</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الأوّل هو الأصحّ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بناقضيّة الاصابة هو زوال مسوّغ التيمّم من الضرورة، فيؤثّر الحدث السابق حينئذٍ أثره؛ لعدم ارتفاعه بالتيمّم كما عرفت، و الاّ فليس ذلك من النواقض حقيقة قطعا، و هي لاتزول بمجرّد الاصابة</w:t>
      </w:r>
      <w:r>
        <w:rPr>
          <w:rFonts w:eastAsia="Amiri" w:cs="Amiri" w:ascii="Amiri" w:hAnsi="Amiri"/>
          <w:color w:val="111111"/>
          <w:sz w:val="28"/>
          <w:szCs w:val="28"/>
          <w:rtl w:val="true"/>
          <w:lang w:bidi="ar-SA"/>
        </w:rPr>
        <w:t>».</w:t>
      </w:r>
      <w:r>
        <w:rPr>
          <w:rStyle w:val="FootnoteAnchor"/>
          <w:rtl w:val="true"/>
        </w:rPr>
        <w:footnoteReference w:id="1309"/>
      </w:r>
      <w:bookmarkStart w:id="990" w:name="pg20827_277364"/>
    </w:p>
    <w:p>
      <w:pPr>
        <w:pStyle w:val="Heading4"/>
        <w:numPr>
          <w:ilvl w:val="3"/>
          <w:numId w:val="1"/>
        </w:numPr>
        <w:rPr/>
      </w:pPr>
      <w:bookmarkStart w:id="991" w:name="__RefHeading___Toc2490607_3531895371"/>
      <w:bookmarkStart w:id="992" w:name="_Toc345"/>
      <w:bookmarkEnd w:id="990"/>
      <w:bookmarkEnd w:id="991"/>
      <w:r>
        <w:rPr>
          <w:rtl w:val="true"/>
        </w:rPr>
        <w:t>فيما اذا وجد الماء في أثناء الصلاة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في أثناء الصلاة فان كان قبل الركوع من الركعة الأولى بطل تيمّمه و صلاته، و ان كان بعده لم يبطل و يتمّ الصلاة لكن الأحوط مع سعة الوقت الاتمام و الاعادة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التفصيل المذكور بين الفريضة و النافلة على الأقوى و ان كان الاحتياط بالاعادة في الفريضة آكد من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الماء في أثناء الصلاة فان كان قبل الركوع من الركعة الأولى بطل تيمّمه و صلاته و ان كان بعده لم تبطل الصلاة؛ و ذلك 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الماء و 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فان كان قد ركع فليمض في صلاته؛ فانّ التيمّم أحد الطهورين</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يصب الماء و حضرت الصلاة فتيمّم و صلّى ركعتين، ثمّ أصاب الماء أينقض الركعتين أو يقطعهما و 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يمضي في صلاته فيتمّها و لاينقضها لمكان أنّه دخلها و هو على طهر بتيمّم</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 منها معتبرة عبداللّه بن عاصم قال</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لايجد الماء فيتيمّم و يقوم في الصلاة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 يركع </w:t>
      </w:r>
    </w:p>
    <w:p>
      <w:pPr>
        <w:pStyle w:val="BookText"/>
        <w:rPr/>
      </w:pPr>
      <w:r>
        <w:rPr>
          <w:rFonts w:ascii="Amiri" w:hAnsi="Amiri" w:eastAsia="Amiri" w:cs="Amiri"/>
          <w:color w:val="111111"/>
          <w:sz w:val="28"/>
          <w:sz w:val="28"/>
          <w:szCs w:val="28"/>
          <w:rtl w:val="true"/>
          <w:lang w:bidi="ar-SA"/>
        </w:rPr>
        <w:t>فلينصرف وليتوضّأ، و ان كان قد ركع فليمض في صلاته</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 لاتعارضها حسنة محمّد بن حمران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 قد كان طلب الماء فلم يقدر عليه ثمّ يؤتى بالماء حين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 و اعلم أنّه ليس ينبغي لأحد أن يتيمّم الاّ في آخر الوقت</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لأنّها تحمل على ما اذا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أيضا رواية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ركعة على تيمّم ثمّ جاء رجل و معه قربتان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و يتوضّأ ثمّ يبني على واحدة</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 رواية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قام يصلّي فمرّ به نهر و قد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وليستقبل الصلاة</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تحملان على الاستحباب؛ جمعا بينهما و بين ما سبق</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تقدّم في المسألة الثالثة من هذا الفصل أنّ جواز التيمّم في سعة الوقت مقيّد بالعلم بعدم وجدان الماء الى آخر الوقت، فالروايات المذكورة تحمل على ما اذا علم بعدم الوجدان و تيمّم و صلّى ثمّ وجد الماء في الأثناء، فاذا صلّى ركعة أي قد ركع و وجد الماء يتمّها و ان كان قبل الركوع يقطعها</w:t>
      </w:r>
      <w:r>
        <w:rPr>
          <w:rFonts w:eastAsia="Amiri" w:cs="Amiri" w:ascii="Amiri" w:hAnsi="Amiri"/>
          <w:color w:val="111111"/>
          <w:sz w:val="28"/>
          <w:szCs w:val="28"/>
          <w:rtl w:val="true"/>
          <w:lang w:bidi="ar-SA"/>
        </w:rPr>
        <w:t xml:space="preserve">. </w:t>
      </w:r>
      <w:bookmarkStart w:id="993" w:name="pg20827_277366"/>
    </w:p>
    <w:p>
      <w:pPr>
        <w:pStyle w:val="BookText"/>
        <w:rPr/>
      </w:pPr>
      <w:bookmarkEnd w:id="993"/>
      <w:r>
        <w:rPr>
          <w:rFonts w:ascii="Amiri" w:hAnsi="Amiri" w:eastAsia="Amiri" w:cs="Amiri"/>
          <w:color w:val="111111"/>
          <w:sz w:val="28"/>
          <w:sz w:val="28"/>
          <w:szCs w:val="28"/>
          <w:rtl w:val="true"/>
          <w:lang w:bidi="ar-SA"/>
        </w:rPr>
        <w:t>ثمّ انّه قد وقع الخلاف في المدارك و المستمسك</w:t>
      </w:r>
      <w:r>
        <w:rPr>
          <w:rStyle w:val="FootnoteAnchor"/>
          <w:rtl w:val="true"/>
        </w:rPr>
        <w:footnoteReference w:id="1316"/>
      </w:r>
      <w:r>
        <w:rPr>
          <w:rFonts w:ascii="Amiri" w:hAnsi="Amiri" w:eastAsia="Amiri" w:cs="Amiri"/>
          <w:color w:val="111111"/>
          <w:sz w:val="28"/>
          <w:sz w:val="28"/>
          <w:szCs w:val="28"/>
          <w:rtl w:val="true"/>
          <w:lang w:bidi="ar-SA"/>
        </w:rPr>
        <w:t>و التنقيح فيما اذا دخلفي الصلاة و لم يركع، فبعض قال بوجوب الاتمام؛ لحسنة محمّد بن حمران، و العلّة المذكورة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قال باستحباب القطع؛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التنقيح بعد البحث عن سند الروايات و دلالتها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ما ذهب اليه المشهور من التفصيل بين وجدانه الماء قبل الركوع و وجدانه بعده هو الصحيح</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الظاهر أنّه لا فرق في الحكم المذكور بين الفريضة و النافلة؛ لاطلاق صحيحة زرارة المتقدّمة</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490609_3531895371"/>
      <w:bookmarkStart w:id="995" w:name="_Toc346"/>
      <w:bookmarkEnd w:id="994"/>
      <w:r>
        <w:rPr>
          <w:rtl w:val="true"/>
        </w:rPr>
        <w:t>في عدم الحاق غير الصلاة بها اذا وجد الماء في أثنائها</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بالصلاة غيرها اذا وجد الماء في أثنائها بل تبطل مطلقا و ان كان قبل الجزء الأخير منها، فلو وجد في أثناء الطواف و لو في الشوط الأخير بطل، و كذا لو وجد في أثناء صلاة الميّت بمقدار غسله بعد أن تيمّم لفقد الماء فيجب الغسل و اعادة الصلاة بل و كذا لو وجد قبل تمام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لايلحق بالصلاة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فيه الطهارة كالطواف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الماء في أثناء الطواف و لو في الشوط الأخير بطل؛ و ذلك لانتقاض التيمّم بوجدان الماء فيبطل و لم يكن هناك دليل على صحّة ما مضى، و لايقاس الطواف بالصلاة حتّى يشمله العمومات الواردة فيها 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رواية أبي حمزة عن أبي جعفر عليه السلام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أينسك المناسك و هو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الطواف بالبيت فانّ فيه صلاة</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 كذا مضمون روايتي معاوية بن عمّار و رفاعة بن موسى</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فهذه الرواياتضعيفة من جهة السند و أمّا الدلالة، فالظاهر أنّ المراد منها أنّ الطواف شبيهة بالصلاة من جهة وجوب الطهارة من الحدث و الخبث فيه، و أمّا عموم التنزيل فيشكل مع مخالفته للصلاة في كثير من الأحكام و لا سيّما هنا من القول بعدم انتقاض التيمّم بوجدان الماء في الأثناء كما لاتنتقض الصلاة بوجدانه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وقت الطواف ضيّقا كأن تريد القافلة الخروج من مكّة بعد اتمام المناسك، ففي هذه الحال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الماء بعد اتمام النصف فيتوضّأ أو يغتسل فيتمّ الطواف؛ لوروده فيه بالتيمّم الصحيح،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وجده قبل اتمام النصف فيتوضّأ أو يغتسل فيستأنف كما لو كان متوضّئا فانتقض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يمّم الميّت لعدم وجدان الماء ثمّ وجد و لو بعد الصلاة و قبل أن يدفن فيجب تغسيله بالماء؛ لعدم الدليل على الاكتفاء به بعد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 لايجب نبش القبر و تغسيله لمضي وقته مع صحّة تيمّمه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بأنّ وجدان الماء في أثناء صلاة الميّت غير مرتبط بوجدان الماء أثناء الصلاة اليوميّة؛ لأنّه ان كان المراد هو تيمّم المصلّي فتقدّم في محلّه جواز صلاة الميّت بدون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تيمّم الميّت فينتقض تيمّمه حتّى يدفن فيجب تغسيله بالماء كما ذكر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واجدا للماء و تيمّم لعذر آخر من استعماله فزال عذره في أثناء الصلاة هل يلحق بوجدان الماء في التفصيل المذكور اشكال فلايترك الاحتياط بالاتمام و الاعادة اذا كان بعد الركوع من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زوال العذر في أثناء الصلاة في ضيق الوقت أتمّها، و كذا لو لم يف زمان زوال العذر للوضوء بأن تجدّد العذر بلا فصل فانّ الظاهر عدم بطلانه و ان كان الأحوط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واجدا للماء و تيمّم لعذر آخر من استعماله فزال عذره في أثناء الصلاة،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زوال عذره في ضيق الوقت أو لم يف الوقت للوضوء أو الغسل بعد زوال العذر بأنّ تجدّد العذر بلا فصل فانّ الظاهر عدم بطلانه كما مرّ في المسألة الثالثه عشرة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لعذر آخر غير عدم وجدان الماء و علم أنّ عذره يكون باقيا فشرع في الصلاة ثمّ زال عذره فان كان قبل الركوع ينتقض تيمّمه فيتوضّأ أو يغتسل و يستأنف الصلاة، و لو كان زوال عذره بعد الركوع فالظاهر أنّه يلحق بما لو وجد الماء في الأثناء بعد الركوع؛ لأنّ العذر المانع من مصاديق عدم وجدان الماء كما تقدّم، مضافا الى قوله عليه السلام في ذيل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أنّه دخلها و هو على طهر 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في المسألة الرابعه عشرة، يعني أنّه قد تيمّم حسب تكليفه و كان تيمّمه صحيحا فلاينتقض بعد الركوع؛ جمعا بينها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بالاتمام و الاعادة حسن؛ لاحتمال أن يكون لخصوص وجدان الماء خصوصيّة خاصّة في الحكم المذكور</w:t>
      </w:r>
      <w:r>
        <w:rPr>
          <w:rFonts w:eastAsia="Amiri" w:cs="Amiri" w:ascii="Amiri" w:hAnsi="Amiri"/>
          <w:color w:val="111111"/>
          <w:sz w:val="28"/>
          <w:szCs w:val="28"/>
          <w:rtl w:val="true"/>
          <w:lang w:bidi="ar-SA"/>
        </w:rPr>
        <w:t xml:space="preserve">. </w:t>
      </w:r>
      <w:bookmarkStart w:id="996" w:name="pg20827_277369"/>
    </w:p>
    <w:p>
      <w:pPr>
        <w:pStyle w:val="Heading4"/>
        <w:numPr>
          <w:ilvl w:val="3"/>
          <w:numId w:val="1"/>
        </w:numPr>
        <w:rPr/>
      </w:pPr>
      <w:bookmarkStart w:id="997" w:name="__RefHeading___Toc2490611_3531895371"/>
      <w:bookmarkStart w:id="998" w:name="_Toc347"/>
      <w:bookmarkEnd w:id="996"/>
      <w:bookmarkEnd w:id="997"/>
      <w:r>
        <w:rPr>
          <w:rtl w:val="true"/>
        </w:rPr>
        <w:t>فيما اذا وجد الماء في أثناء الصلاة بعد الركوع ثمّ فقد في أثنائها أو بعد الفراغ منها بلا فصل هل يكفي ذلك التيمّم لصلاة أخرى أو لا؟</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في أثناء الصلاة بعد الركوع ثمّ فقد في أثنائها أيضا أو بعد الفراغ منها بلا فصل هل يكفي ذلك التيمّم لصلاة أخرى أو لا؟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زمان الوجدان وافيا للوضوء أو الغسل على تقدير عدم كونه في الصلاة أو لا، فعلى الثاني الظاهر عدم بطلان ذلك التيمّم بالنسبة الى الصلاة الأخرى أيضا و أمّا على الأوّل فالأحوط عدم الاكتفاء به بل تجديده لها؛ لأنّ القدر المعلوم من عدم بطلان التيمّم اذا كان الوجدان بعد الركوع انّما هو بالنسبة الى الصلاة التي هو مشغول بها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الماء في أثناء الصلاة بعد الركوع ثمّ فقده في أثنائها و لم يكن زمان الوجدان وافيا للوضوء أو الغسل على تقدير عدم كونه في الصلاة، فالظاهر عدم بطلان التيمّم بالنسبة الى صلاة أخرى كما تقدّم في المسألة الثالثه عشرة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زمان الوجدان وافيا للوضوء أو الغسل على تقدير عدم كونه في الصلاة، فذهب المصنّف الى أحوطيّة عدم الاكتفاء به بل تجديده لها و استدلّ على ذلك بأنّ القدر المعلوم من عدم بطلان التيمّم اذا كان الوجدان بعد الركوع انّما هو بالنسبة الى الصلاة التي هو مشغول بها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نقض التيمّم لوجدان الماء فكيف يصحّ اتمام الصلاة مع عدم كونه على الطهارة، و ان كانت طهارته باقية الى آخر الصلاة فبأيّ شيء نقض طهارته؟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التي تقدّمت في المسألة الرابعه عشرة بقاء طهارته واقعا الى آخر الصلاة، فان كان الماء موجودا بعد الصلاة انتقض تيمّمه قهرا، و ان لم يكن الماء موجودا فلا موجب لنقضه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ملحقة بالصورة الأولى؛ فانّ عدم نقض التيمّم في الصورة الأولى يكون لعدم وجدان </w:t>
      </w:r>
    </w:p>
    <w:p>
      <w:pPr>
        <w:pStyle w:val="BookText"/>
        <w:rPr/>
      </w:pPr>
      <w:r>
        <w:rPr>
          <w:rFonts w:ascii="Amiri" w:hAnsi="Amiri" w:eastAsia="Amiri" w:cs="Amiri"/>
          <w:color w:val="111111"/>
          <w:sz w:val="28"/>
          <w:sz w:val="28"/>
          <w:szCs w:val="28"/>
          <w:rtl w:val="true"/>
          <w:lang w:bidi="ar-SA"/>
        </w:rPr>
        <w:t>الماء واقعا، و في الصورة الثانية لعدم وجدانه شرعا، و المانع الشرعي 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حكمنا باتمام الصلاة مع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لكونه قد تجاوز محلّ القطع أو قلنا بالاكتفاء بالشروع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يعيد التيمّم لو فقد الماء قبل فراغه من الصلاة أم لا؟ فيه قولان، أظهرهما عدم الاعادة و هو اختيار المصنّف في المعتبر؛ لأنّ المانع الشرعي كالمانع الحسّي بل أقوى، و لأنّه يجب الحكم باستمرار التيمّم الى الفراغ قطعا و عند الفراغ لا تمكّن من استعمال الماء؛ لأنّه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ينتقض تيمّمه بالنسبة الى غيرها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قوّاه في المنتهى و مال اليه في التذكرة؛ لأنّه تمكّن عقلاً من استعمال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المنع الشرعي لايرفع القدرة؛ لأنّها صفة حقيقيّة و الحكم معلّق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بعض الفقهاء على هذا القول أنّه لايجوز للمصلّي العدول الى فائتة سابقة؛ لانتقاض التيمّم بالنسبة الى كلّ صلاة غير هذه،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باستحباب القطع قبل الركوع فأتمّ، فالأظهر أنّه كذلك؛ لما ذكرناه من استمرار الاباحة الى الفراغ، و يقوّى قول الشيخ هنا؛ لانتفاء المنع من الاستعمال عقلاً و شرعا</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باستحباب القطع قبل الركوع فأتمّ فالأظهر أنّه لاينتقض تيمّمه؛ لما تقدّم</w:t>
      </w:r>
      <w:r>
        <w:rPr>
          <w:rFonts w:eastAsia="Amiri" w:cs="Amiri" w:ascii="Amiri" w:hAnsi="Amiri"/>
          <w:color w:val="111111"/>
          <w:sz w:val="28"/>
          <w:szCs w:val="28"/>
          <w:rtl w:val="true"/>
          <w:lang w:bidi="ar-SA"/>
        </w:rPr>
        <w:t xml:space="preserve">. </w:t>
      </w:r>
      <w:bookmarkStart w:id="999" w:name="pg20827_277371"/>
    </w:p>
    <w:p>
      <w:pPr>
        <w:pStyle w:val="BookText"/>
        <w:rPr/>
      </w:pPr>
      <w:bookmarkEnd w:id="9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مسّ كتابة القرآن و قراءة العزائم حال الاشتغال بالصلاة التي وجد الماء فيها بعد الركوع اشكال؛ لما مرّ من أنّ القدر المتيقّن من بقاء التيمّم و صحّته انّما هو بالنسبة الى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بصحّته الى تمام الصلاة مطلقا كما قاله بعضهم جاز المسّ و قراءة العزائم مادام في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الاشكال في جواز العدول من تلك الصلاة الى الفائتة التي هي مترتّبة عليها؛ لاحتمال عدم بقاء التيمّم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اتّضح شرح هذه المسألة من المسألة السابقة فيجوز مسّ كتابة القرآن و قراءة آية السجدة حال الاشتغال بصلاة النافلة التي وجد الماء فيها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الفرق بين الفريضة و النافلة من عدم نقض التيمّم بوجدان الماء في الأثناء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أيضا من تلك الصلاة الى الفائتة التي هي مترتّبة عليها كما تقدّم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لمخالفة بعض الأصحاب</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490613_3531895371"/>
      <w:bookmarkStart w:id="1001" w:name="_Toc348"/>
      <w:bookmarkEnd w:id="1000"/>
      <w:r>
        <w:rPr>
          <w:rtl w:val="true"/>
        </w:rPr>
        <w:t>فيما اذا كان وجدان الماء في أثناء الصلاة بعد الحكم الشرعي بالركوع</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وجدان الماء في أثناء الصلاة بعد الحكم الشرعي بالركوع كما لو كان في السجود و شكّ في أنّه ركع أم لا، حيث انّه محكوم بأنّه ركع فهل هو كالوجدان بعد الركوع الوجداني أم لا؟ اشكال، فالاحتياط بالاتمام و الاعادة لايترك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تيمّم و اشتغل بالصلاة و سجد و شكّ في أنّه ركع أم لا فيحكم شرعا بأنّه ركع، فقال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بعد هذا الحكم الشرعي بالركوع فهل هو كالوجدان بعد الركوع الوجداني أم لا؟ ثمّ استشكل و احتاط بالاتمام 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عدم الفرق بين الموردين؛ فانّ الحكم شرعا بأنّه ركع يكون مثلاليقين بركوعه؛ و ذلك لاطلاق الدليل بعدم نقض التيمّم بعد الركوع، و لم يفصل </w:t>
      </w:r>
      <w:bookmarkStart w:id="1002" w:name="pg20827_277372"/>
    </w:p>
    <w:p>
      <w:pPr>
        <w:pStyle w:val="BookText"/>
        <w:rPr/>
      </w:pPr>
      <w:bookmarkEnd w:id="1002"/>
      <w:r>
        <w:rPr>
          <w:rFonts w:ascii="Amiri" w:hAnsi="Amiri" w:eastAsia="Amiri" w:cs="Amiri"/>
          <w:color w:val="111111"/>
          <w:sz w:val="28"/>
          <w:sz w:val="28"/>
          <w:szCs w:val="28"/>
          <w:rtl w:val="true"/>
          <w:lang w:bidi="ar-SA"/>
        </w:rPr>
        <w:t>بين كون الوجدان بعد الركوع الوجداني أو بعد الركوع الحاصل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في صورة الوجدان بعد الركوع ليس منوطا بحرمة قطع الصلاة فمع جواز القطع أيضا كذلك ما لم يقطع،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وجوب القطع أيضا اذا عصى و لم يقطع، الصحّة باقية بناءً على الأقوى من عدم بطلان الصلاة مع وجوب القطع اذا تركه و أتمّ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بالصحّة في صورة الوجدان بعد الركوع ليس منوطا بحرمة قطع الصلاة؛ لاطلاق الدليل، و لذا قلنا بهذا الحكم في النافلة أيضا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ببقاء التيمّم في صورة وجوب القطع أيضا اذا عصى و لم يقطع، بناءً على أنّ الأمر بالشيء لايقتضي النهي عن ضدّه كما هو الحقّ؛ و ذلك كما اذا غرق مؤمن و هو في الصلاة فانّه مأمور بتركها و انقاذ الغريق فلو عصى و أتمّ صلاته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وظيفته الفعليّة حينئذٍ هي القطع، و بهذا تكون الرواية الدالّة على الحكم المذكور منصرفة عمّا اذا وجب القطع على المكلّف في مورد و فيه تأمّل</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490615_3531895371"/>
      <w:bookmarkStart w:id="1004" w:name="_Toc349"/>
      <w:bookmarkEnd w:id="1003"/>
      <w:r>
        <w:rPr>
          <w:rtl w:val="true"/>
        </w:rPr>
        <w:t>في المجنب المتيمّم بدل الغسل اذا وجد ماءا بقدر كفاية الوضوء فقط</w:t>
      </w:r>
      <w:bookmarkEnd w:id="1004"/>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المتيمّم بدل الغسل اذا وجد ماءا بقدر كفاية الوضوء فقط لايبطل تيمّمه و أمّا الحائض و نحوها ممّن تيمّم بتيمّمين اذا وجد بقدر الوضوء بطل تيمّمه الذي هو بدل عنه، و اذا وجد ما يكفي للغسل و لم يمكن صرفه في الوضوء بطل تيمّمه الذي هو بدل عن الغسل و بقيتيمّمه الذي هو بدل عن الوضوء من حيث انّه حينئذٍ يتعيّن صرف ذلك الماء </w:t>
      </w:r>
    </w:p>
    <w:p>
      <w:pPr>
        <w:pStyle w:val="BookText"/>
        <w:rPr/>
      </w:pPr>
      <w:r>
        <w:rPr>
          <w:rFonts w:ascii="Amiri" w:hAnsi="Amiri" w:eastAsia="Amiri" w:cs="Amiri"/>
          <w:color w:val="111111"/>
          <w:sz w:val="28"/>
          <w:sz w:val="28"/>
          <w:szCs w:val="28"/>
          <w:rtl w:val="true"/>
          <w:lang w:bidi="ar-SA"/>
        </w:rPr>
        <w:t>في الغسل فليس مأمورا بالوضوء، و اذا وجد ما يكفي لأحدهما و أمكن صرفه في كلّ منهما بطل كلا التيمّمين، و يحتمل عدم بطلان ما هو بدل عن الوضوء من حيث انّه حينئذٍ يتعيّن صرف ذلك الماء في الغسل فليس مأمورا بالوضوء لكن الأقوى بطلانهما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المجنب المتيمّم بدل الغسل اذا وجد ماءا بقدر كفاية الوضوء فقط لايبطل تيمّمه؛ لأنّ التيمّم بدل الغسل يكفي عن الوضوء و كذا عن التيمّم بدله، كما أنّ الغسل للجنابة يكفي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سائر الأغسال الاّ الغسل للاستحاضة المتوسّطة فانّه يحتاج الى الوضوء كما مرّ في محلّه، و حينئذٍ لو لم تجد المستحاضة المتوسّطة ماءا يجب عليها تيمّمان، أحدهما بدل الغسل و الآخر بدل الوضوء، فاذا وجدت الماء بقدر الوضوء بطل تيمّمها الذي هو بدل عنه، و اذا وجدت ما يكفي للغسل و لم يمكن صرفه في الوضوء بطل تيمّمها الذي هو بدل عن الغسل و بقي تيمّمه الذي هو بدل عن الوضوء من حيث انّه حينئذٍ يتعيّن صرف ذلك الماء في الغسل فليست مأمورة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وجدت ما يكفي لأحدهما و أمكن صرفه في كلّ منهما فالظاهر بطلان ما هو بدل عن الغسل و يتعيّن صرفه في الغسل؛ و ذلك لأنّ رفع الحدث الأكبر أهمّ من رفع الحدث الأصغر، فلايكون المورد من الترجيح بلا مرجّح ليبطل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تقدّم منّا من أنّ الأغسال كلّها تستغني عن الوضوء الاّ الغسل للاستحاضة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باحتياجها كلّها الى الوضوء الاّ الغسل للجنابة،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كما في المتن</w:t>
      </w:r>
      <w:r>
        <w:rPr>
          <w:rFonts w:eastAsia="Amiri" w:cs="Amiri" w:ascii="Amiri" w:hAnsi="Amiri"/>
          <w:color w:val="111111"/>
          <w:sz w:val="28"/>
          <w:szCs w:val="28"/>
          <w:rtl w:val="true"/>
          <w:lang w:bidi="ar-SA"/>
        </w:rPr>
        <w:t xml:space="preserve">. </w:t>
      </w:r>
      <w:bookmarkStart w:id="1005" w:name="pg20827_277374"/>
    </w:p>
    <w:p>
      <w:pPr>
        <w:pStyle w:val="Heading4"/>
        <w:numPr>
          <w:ilvl w:val="3"/>
          <w:numId w:val="1"/>
        </w:numPr>
        <w:rPr/>
      </w:pPr>
      <w:bookmarkStart w:id="1006" w:name="__RefHeading___Toc2490617_3531895371"/>
      <w:bookmarkStart w:id="1007" w:name="_Toc350"/>
      <w:bookmarkEnd w:id="1005"/>
      <w:bookmarkEnd w:id="1006"/>
      <w:r>
        <w:rPr>
          <w:rtl w:val="true"/>
        </w:rPr>
        <w:t>فيما اذا وجد جماعة متيمّمون ماءا مباحا لايكفي الاّ لأحدهم</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جماعة متيمّمون ماءا مباحا لايكفي الاّ لأحدهم بطل تيمّمهم أجمع اذا كان في سعة الوقت و ان كان في ضيقه بقي تيمّم الجميع، و كذا اذا كان الماء المفروض للغير و أذن للكلّ في استعماله، و أمّا ان أذن للبعض دون الآخرين بطل تيمّم ذلك البعض فقط كما أنّه اذا كان الماء المباح كافيا للبعض دون البعض الآخر لكونه جنبا و لم يكن بقدر الغسل لم يبطل تيمّم ذلك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جماعة متيمّمون ماءا مباحا لايكفي الاّ لأحدهم و كانوا في سعة الوقت فمن بادر منهم و حاز الماء بطل تيمّمه دون الآخرين؛ لعدم الوجدان الاّ للواحد الذي بادر و حاز الماء، و كذا لو بادروا جميعا الاّ أنّ أحدهم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في ضيق الوقت لم يبطل تيمّمهم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الماء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الحكم لو كان الماء المفروض للغير و أذن للكلّ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أذن لواحد منهم دون الجميع انتقض تيمّمه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الماء المباح كافيا للبعض دون البعض الآخر لكونه جنبا و لم يكن بقدر الغسل لم يبطل تيمّم ذلك البعض، و أمّا البعض الأوّل فحكمه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بالأكبر غير الجنابة اذا وجد ماءا لايكفي الاّ لواحد من الوضوء أو الغسل قدّم الغسل و تيمّم بدلاً عن الوضوء و ان لم يكف الاّ للوضوء فقط توضّأ و تيمّم بدل الغسل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الواحدة و العشرين شرح هذه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التيمّم الذي هو بدل عن الغسل من جنابة أو غيرها بالحدث الأصغر فمادام عذره عن الغسل باقيا تيمّمه بمنزلته فان كان عنده ماء بقدر الوضوء توضّأ و الاّ تيمّم بدلاً عنه، و اذا ارتفع عذره عن الغسل اغتسل فان كان عن جنابة لا حاجة معه الى الوضوء و الاّ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الأحوط اعادة التيمّم أيضا فان كان عنده من الماء بقدر الوضوء تيمّم بدلاً عن الغسل و توضّأ و ان لم يكن تيمّم مرّتين مرّة عن الغسل و مرّة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كان غير غسل الجنابة و الاّ يكفيه مع عدم الماء للوضوء تيمّم واحد بقصد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للجنب عذر عن استعمال الماء فتيمّم بدلاً عن الغسل من الجنابة فمادام عذره باقيا لايبطل تيمّمه الذي يكون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أحدث الأصغر فيتوضّأ و ان كان له عذر يتيمّم بدلاً عن الوضوء؛ و ذلك لأنّ حكم التيمّم الذي يكون بدلاً عن الغسل هو حكم الغسل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جارٍ في جميع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ارتفع عذره عن الغسل اغتسل فان كان عن غير الاستحاضة المتوسّطة لا حاجة معه الى الوضوء 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الى المشهور بطلان ما هو بدل عن الغسل بالحدث مطلقا أصغر كان أو أكبر، و استدلّوا بوجوه غير ناهضة و قد عنونها في المستمسك و أجاب عنها</w:t>
      </w:r>
      <w:r>
        <w:rPr>
          <w:rStyle w:val="FootnoteAnchor"/>
          <w:rtl w:val="true"/>
        </w:rPr>
        <w:footnoteReference w:id="1322"/>
      </w:r>
      <w:r>
        <w:rPr>
          <w:rFonts w:ascii="Amiri" w:hAnsi="Amiri" w:eastAsia="Amiri" w:cs="Amiri"/>
          <w:color w:val="111111"/>
          <w:sz w:val="28"/>
          <w:sz w:val="28"/>
          <w:szCs w:val="28"/>
          <w:rtl w:val="true"/>
          <w:lang w:bidi="ar-SA"/>
        </w:rPr>
        <w:t>، و خلاصتها في مهذّب الأحكام</w:t>
      </w:r>
      <w:r>
        <w:rPr>
          <w:rStyle w:val="FootnoteAnchor"/>
          <w:rtl w:val="true"/>
        </w:rPr>
        <w:footnoteReference w:id="132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1008" w:name="pg20827_277376"/>
    </w:p>
    <w:p>
      <w:pPr>
        <w:pStyle w:val="Heading4"/>
        <w:numPr>
          <w:ilvl w:val="3"/>
          <w:numId w:val="1"/>
        </w:numPr>
        <w:rPr/>
      </w:pPr>
      <w:bookmarkStart w:id="1009" w:name="__RefHeading___Toc2490619_3531895371"/>
      <w:bookmarkStart w:id="1010" w:name="_Toc351"/>
      <w:bookmarkEnd w:id="1008"/>
      <w:bookmarkEnd w:id="1009"/>
      <w:r>
        <w:rPr>
          <w:rtl w:val="true"/>
        </w:rPr>
        <w:t>في حكم التداخل في التيمّم</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التداخل الذي مرّ سابقا في الأغسال يجري في التيمّم أيضا فلو كان هناك أسباب عديدة للغسل يكفي تيمّم واحد عن الجميع و حينئذٍ فان كان من جملتها الجنابة لم يحتج الى الوضوء أو التيمّم بدلاً عنه و الاّ وجب الوضوء أو تيمّم آخر بدلاً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التيمّم بدل عن الغسل في جميع الأحكام المتعلّقة بالغسل الاّ ما خرج بالدليل، و من جملتها التداخل في الأغسال، و الدليل على ذلك قوله عليه السلام في صحيحة معاوية بن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ربّ الماء هو ربّ التراب</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ربّ الماء ربّ الصعيد، فقد فعل أحد الطهورين</w:t>
      </w:r>
      <w:r>
        <w:rPr>
          <w:rFonts w:eastAsia="Amiri" w:cs="Amiri" w:ascii="Amiri" w:hAnsi="Amiri"/>
          <w:color w:val="111111"/>
          <w:sz w:val="28"/>
          <w:szCs w:val="28"/>
          <w:rtl w:val="true"/>
          <w:lang w:bidi="ar-SA"/>
        </w:rPr>
        <w:t>».</w:t>
      </w:r>
      <w:r>
        <w:rPr>
          <w:rStyle w:val="FootnoteAnchor"/>
          <w:rtl w:val="true"/>
        </w:rPr>
        <w:footnoteReference w:id="1325"/>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المسألة التاسعة من هذا الفصل، فلو كان هناك أسباب عديدة للغسل يكفي تيمّم واحد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في بحث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سواء كان من الجنابة أو غيرها لايحتاج الى الوضوء الاّ المستحاضة المتوسّطة فانّها تحتاج الى الوضوء</w:t>
      </w:r>
      <w:r>
        <w:rPr>
          <w:rFonts w:eastAsia="Amiri" w:cs="Amiri" w:ascii="Amiri" w:hAnsi="Amiri"/>
          <w:color w:val="111111"/>
          <w:sz w:val="28"/>
          <w:szCs w:val="28"/>
          <w:rtl w:val="true"/>
          <w:lang w:bidi="ar-SA"/>
        </w:rPr>
        <w:t xml:space="preserve">. </w:t>
      </w:r>
      <w:bookmarkStart w:id="1011" w:name="pg20827_277377"/>
    </w:p>
    <w:p>
      <w:pPr>
        <w:pStyle w:val="BookText"/>
        <w:rPr/>
      </w:pPr>
      <w:bookmarkEnd w:id="10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بدلاً عن أغسال عديدة فتبيّن عدم بعضها صحّ بالنسبة الى الباقي، و أمّا لو قصد معيّنا فتبيّن أنّ الواقع غيره فصحّته مبنيّة على أن يكون من باب الاشتباه في التطبيق لا التقييد كما مرّ نظائره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تيمّم بدلاً عن أغسال عديدة فتبيّن عدم بعضها صحّ بالنسبة الى الباقي؛ و ذلك لأنّه قصد التيمّم بدلاً عن الغسل و هو العمدة و لايضرّه كشف عدم التكليف بالنسبة الى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الغسل انكشف أنّه كان عليه غسل المسّ للميّت، فان كان قصده من باب الاشتباه في التطبيق بمعنى أنّ قصده كان الغسل للحدث الأكبر و اشتبه عليه المصداق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قصده غسل الجنابة فقط بحيث لو انكشف عدم تكليفه به لم يغتسل فهذا يعيد الغسل؛ لعدم تحقّق قصد الأمر الواقعي و لو اجمالاً</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2490621_3531895371"/>
      <w:bookmarkStart w:id="1013" w:name="_Toc352"/>
      <w:bookmarkEnd w:id="1012"/>
      <w:r>
        <w:rPr>
          <w:rtl w:val="true"/>
        </w:rPr>
        <w:t>فيما اذا اجتمع جنب و ميّت و محدث بالأصغر و كان هناك ماء لايكفي الاّ لأحدهم</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جنب و ميّت و محدث بالأصغر و كان هناك ماء لايكفي الاّ لأحدهم فان كان مملوكا لأحدهم تعيّن صرفه لنفسه و كذا ان كان للغير و أذن لواحد منهم، و أمّا ان كان مباحا أو كان للغير و أذن للكلّ فيتعيّن للجنب فيغتسل و يتيمّم الميّت و يتيمّم المحدث بالأصغر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فبالنسبة الى صدر المسألة و أنّه يتعيّن صرف الماء لمن كان مالكا له أو كان للغير و أذن لواحد منهم فلتمكّنه من الطهارة المائيّة فيشمله اطلاق الأدلّة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الباقي التيمّم؛ لعدم وجدانهم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ذيل المسألة فصحيحة عبدالرحمن بن أبي نجران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موسى بن جعفر عليه السلام عن ثلاثة نفر كانوا في سفر أحدهم جنب، و الثاني ميّت، و الثالث على غير وضوء، و حضرت </w:t>
      </w:r>
    </w:p>
    <w:p>
      <w:pPr>
        <w:pStyle w:val="BookText"/>
        <w:rPr/>
      </w:pPr>
      <w:r>
        <w:rPr>
          <w:rFonts w:ascii="Amiri" w:hAnsi="Amiri" w:eastAsia="Amiri" w:cs="Amiri"/>
          <w:color w:val="111111"/>
          <w:sz w:val="28"/>
          <w:sz w:val="28"/>
          <w:szCs w:val="28"/>
          <w:rtl w:val="true"/>
          <w:lang w:bidi="ar-SA"/>
        </w:rPr>
        <w:t>الصلاة و معهم من الماء قدر ما يكفي أحدهم، من يأخذ الماء،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الذي هو على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لاتعارضها مرسلة محمّد بن علي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الجنب يتّفقان في مكان لايكون فيه الماء الاّ بقدر ما يكتفي به أحدهما، أيّهما أولى أن يجعل الماء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 يغسّل الميّت بالماء</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لقصور سندها و العمل على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الأولى رواية الحسين بن النضر الأرمني فقال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يترك الميّت؛ لأنّ هذا فريضة و هذا سنّة</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كان المراد من الفريضة أنّ حكمه في الكتاب و من السنّة أنّ حكمه فيها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الصحيحة و ان كانت مطلقة و أنّ العلّة قد ذكرت فيها الاّ أنّ الجمع بينها و بين غيرها من الروايات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المسألة فيما اذا لايمكن استعمال الماء لكلّهم، و لم يكن يرجوا الجنب ماءا آخر و لذلك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الماء مبذولاً للأحوج بنذر و شبهه تعيّن صرفه للجنب، فلو دفع الى غيره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الجمع بأن يتوضّأ المحدث و يجمع الماء، ثمّ يغتسل الجنب الخالي بدنه عن نجاسة، ثمّ يجمع ماءه و يغسّل به الميّت جاز، و قد يجب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يكف الماء الاّ للمحدث خاصّة فهو أولى؛ لعدم تبعّض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جنب فالميّت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جامعهم ماسّ ميّت لم يتغيّر الحكم؛ </w:t>
      </w:r>
    </w:p>
    <w:p>
      <w:pPr>
        <w:pStyle w:val="BookText"/>
        <w:rPr/>
      </w:pPr>
      <w:r>
        <w:rPr>
          <w:rFonts w:ascii="Amiri" w:hAnsi="Amiri" w:eastAsia="Amiri" w:cs="Amiri"/>
          <w:color w:val="111111"/>
          <w:sz w:val="28"/>
          <w:sz w:val="28"/>
          <w:szCs w:val="28"/>
          <w:rtl w:val="true"/>
          <w:lang w:bidi="ar-SA"/>
        </w:rPr>
        <w:t>لأنّ حدثه ضعيف بالنسبة الى حدث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تقديم ذات الدم على الجنب لو جامعته نظر، من عدم النصّ، و ضعف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الذكرى بتقديمه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 لو جامعت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مزيل الخبث عن الميّت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مزيل الطيب للاحرام أولى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العطشان أولى مطلقا</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نافلة مطلقة أو مؤقّتة في زمان معيّن و لم يتمكّن من الوضوء في ذلك الزمان تيمّم بدلاً عنه و صلّى، و أمّا اذا نذر مطلقا لا مقيّدا بزمان معيّن فالظاهر وجوب الصبر الى زمان امكان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نذر نافلة مطلقة في زمان معيّن كأن ينذر الاتيان بمائة ركعة صلاة في يوم الأحد في زمان معيّن، أو نذر نافلة مؤقّتة كأن ينذر الاتيان بنافلة الليل في الليلة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الخامسه عشرة من شعبان و لم يتمكّن من الوضوء في ذلك الزمان، فلا اشكال في وجوب التيمّم و الاتيان بالمنذور؛ لأنّه بدل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نذرها مطلقا لا مقيّدا بزمان معيّن فالظاهر وجوب الصبر الى زمان امكان الوضوء؛ لما تقدّم من عدم جواز البدار في التيمّم الاّ اذا علم عدم وجدان الماء الى آخر الوقت</w:t>
      </w:r>
      <w:r>
        <w:rPr>
          <w:rFonts w:eastAsia="Amiri" w:cs="Amiri" w:ascii="Amiri" w:hAnsi="Amiri"/>
          <w:color w:val="111111"/>
          <w:sz w:val="28"/>
          <w:szCs w:val="28"/>
          <w:rtl w:val="true"/>
          <w:lang w:bidi="ar-SA"/>
        </w:rPr>
        <w:t xml:space="preserve">. </w:t>
      </w:r>
      <w:bookmarkStart w:id="1014" w:name="pg20827_277380"/>
    </w:p>
    <w:p>
      <w:pPr>
        <w:pStyle w:val="Heading4"/>
        <w:numPr>
          <w:ilvl w:val="3"/>
          <w:numId w:val="1"/>
        </w:numPr>
        <w:rPr/>
      </w:pPr>
      <w:bookmarkStart w:id="1015" w:name="__RefHeading___Toc2490623_3531895371"/>
      <w:bookmarkStart w:id="1016" w:name="_Toc353"/>
      <w:bookmarkEnd w:id="1014"/>
      <w:bookmarkEnd w:id="1015"/>
      <w:r>
        <w:rPr>
          <w:rtl w:val="true"/>
        </w:rPr>
        <w:t>في الاستئجار لصلاة الميّت ممّن وظيفته التيمّم</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الاستئجار لصلاة الميّت ممّن وظيفته التيمّم مع وجود من يقدر على الوضوء بل لو استأجر من كان قادرا ثمّ عجز عنه يشكل جواز الاتيان بالعمل المستأجر عليه مع التيمّم، فعليه التأخير الى التمكّن مع سعة الوقت بل مع ضيقه أيضا يشكل كفايته، فلايترك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هذه المسألة في المسألة الثانيه عشرة من صلاة الاستئجار و في المسألة الرابعة و الثلاثين من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استئجار ذوي الأعذار و ان كان الميّت معذورا أيّام حياته؛ لأنّ ذمّته مشغولة بصلاة تامّة، و لذا لو رفع عذره و أراد قضاء ما فات زمان عذره كان يجب عليه أن يصلّي صلاته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استؤجر القادر فصار عاجزا يجب عليه التأخير الى زمان رفع العذر، و ان ضاق الوقت فان اشترط المباشرة انفسخت الاجارة، و لو لم يكن من نيّة المستأجر أداء الصلاة مباشرة يجوز للأجير أن يستأجر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الاستئجار لصلاة الميّت ممّن وظيفته التيمّم مع وجود من يقدر على الوضوء، بل لو استأجر من كان قادرا ثمّ عجز عنه لايجوز الاتيان بالعمل المستأجر عليه مع التيمّم فعليه التأخير الى التمكّن مع سعة الوقت، و مع ضيقه يستأجر شخصا آخر ان لم يكن شرط المؤجر المباشرة، و الاّ انفسخت الاجارة الاّ في مورد الاضطرار</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المتيمّم اذا وجد الماء في المسجد و توقّف غسله على دخوله و المكث فيه لايبطل تيمّمه بالنسبة الى حرمة المكث و ان بطل بالنسبة الى الغايات الأخر، فلايجوز له قراءة العزائم و لا مسّ كتابة القرآن، كما أنّه لو كان جنبا و كان الماء منحصرا في المسجد و لم يمكن أخذه الاّ </w:t>
      </w:r>
    </w:p>
    <w:p>
      <w:pPr>
        <w:pStyle w:val="BookText"/>
        <w:rPr/>
      </w:pPr>
      <w:r>
        <w:rPr>
          <w:rFonts w:ascii="Amiri" w:hAnsi="Amiri" w:eastAsia="Amiri" w:cs="Amiri"/>
          <w:color w:val="111111"/>
          <w:sz w:val="28"/>
          <w:sz w:val="28"/>
          <w:szCs w:val="28"/>
          <w:rtl w:val="true"/>
          <w:lang w:bidi="ar-SA"/>
        </w:rPr>
        <w:t>بالمكث وجب أن يتيمّم للدخول و الأخذ كما مرّ سابقا و لايستباح له بهذا التيمّم الاّ المكث فلايجوز له المسّ و 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الخامسة و الثلاثين من فصل التيمّم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أنّه لو كان عنده من الماء ما يكفي لأحد الأمرين من رفع الخبث عن ثوبه أو بدنه و رفع الحدث قدّم رفع الخبث و يتيمّم للحدث، لكن هذا اذا لم يمكن صرف الماء في الغسل أو الوضوء و جمع الغسالة في اناء نظيف لرفع الخبث و الاّ تعيّن ذلك، و كذا الحال في مسألة اجتماع الجنب و الميّت و المحدث بالأصغر بل في سائر الدورانات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تفصيل ذلك في المسألة الثانية و العشرين من فصل التيمّم في المسوّغ السادس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قبل الوقت أنّه لو أخّر التيمّم الى ما بعد دخوله لايتمكّن من تحصيل ما يتيمّم به فالأحوط أن يتيمّم قبل الوقت لغاية أخرى غير الصلاة في الوقت و يبقي تيمّمه الى ما بعد الدخول فيصلّي به، كما أنّ الأمر كذلك بالنسبة الى الوضوء اذا أمكنه قبل الوقت و علم بعدم تمكّنه بعده فيتوضّأ على الأحوط لغاية أخرى أو للكون على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المسألة الأولى من فصل أحكام التيمّم، و قلنا بجواز التيمّم قبل الوقت لغاية أخرى غير الصلاة بل قلنا بعدم البعد في جواز التيمّم قبل الوقتللكون على الطهارة بل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نقول بأنّ العقل يحكم بحفظ غرض </w:t>
      </w:r>
      <w:bookmarkStart w:id="1017" w:name="pg20827_277382"/>
    </w:p>
    <w:p>
      <w:pPr>
        <w:pStyle w:val="BookText"/>
        <w:rPr/>
      </w:pPr>
      <w:bookmarkEnd w:id="1017"/>
      <w:r>
        <w:rPr>
          <w:rFonts w:ascii="Amiri" w:hAnsi="Amiri" w:eastAsia="Amiri" w:cs="Amiri"/>
          <w:color w:val="111111"/>
          <w:sz w:val="28"/>
          <w:sz w:val="28"/>
          <w:szCs w:val="28"/>
          <w:rtl w:val="true"/>
          <w:lang w:bidi="ar-SA"/>
        </w:rPr>
        <w:t>المولى مهما أمكن للعبد من باب حرمة تفويت الغرض و وجوب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المدّعى على عدم صحّة التيمّم قبل الوقت لايعتمد عليه كما في المستمسك</w:t>
      </w:r>
      <w:r>
        <w:rPr>
          <w:rFonts w:eastAsia="Amiri" w:cs="Amiri" w:ascii="Amiri" w:hAnsi="Amiri"/>
          <w:color w:val="111111"/>
          <w:sz w:val="28"/>
          <w:szCs w:val="28"/>
          <w:rtl w:val="true"/>
          <w:lang w:bidi="ar-SA"/>
        </w:rPr>
        <w:t>.</w:t>
      </w:r>
      <w:r>
        <w:rPr>
          <w:rStyle w:val="FootnoteAnchor"/>
          <w:rtl w:val="true"/>
        </w:rPr>
        <w:footnoteReference w:id="1330"/>
      </w:r>
    </w:p>
    <w:p>
      <w:pPr>
        <w:pStyle w:val="Heading4"/>
        <w:numPr>
          <w:ilvl w:val="3"/>
          <w:numId w:val="1"/>
        </w:numPr>
        <w:rPr/>
      </w:pPr>
      <w:bookmarkStart w:id="1018" w:name="__RefHeading___Toc2490625_3531895371"/>
      <w:bookmarkStart w:id="1019" w:name="_Toc354"/>
      <w:bookmarkEnd w:id="1018"/>
      <w:r>
        <w:rPr>
          <w:rtl w:val="true"/>
        </w:rPr>
        <w:t>في التيمّم لمسّ كتابة القرآن</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لمسّ كتابة القرآن ان وجب كما أنّه يستحبّ اذا كان مستحبّا ولكن لايشرع اذا كان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يتيمّم لغاية أخرى ثمّ يمسح المسح المباح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وجب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مكان يوجب الهتك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يقدر على الوضوء أو الغسل يجب التيمّم 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اذا استحبّ مسّها يستحبّ التيمّم، و ان كان فيه اشكال؛ لأنّ مسّ الكتابة لغير المتطهّر حرام فكيف يستحبّ التيمّم لمسّها، الاّ أنّ الأمر سهل؛ لوجود الأمر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 المباح فلو فرض فالاشكال هنا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لايكون أمر بالتطهير فليتيمّم لغاية أخرى ثمّ يمسح المسح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قلنا بأنّ التيمّم للكون على الطهارة مشروع</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2490627_3531895371"/>
      <w:bookmarkStart w:id="1021" w:name="_Toc355"/>
      <w:bookmarkEnd w:id="1020"/>
      <w:r>
        <w:rPr>
          <w:rtl w:val="true"/>
        </w:rPr>
        <w:t>فيما اذا وصل شعر الرأس الى الجبهة</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 شعر الرأس الى الجبهة فان كان زائدا على المتعارف وجب رفعه للتيمّم و مسح البشرة و ان كان على المتعارف لايبعد كفاية مسح ظاهره عن البشرة و الأحوط مسح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الشعر متدلّيا على الجبهة 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النساء و بعض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رفعه للتيمّم؛ لأنّه كما قدّمنا يجب مسح الجبهة أو الجبين و الجبينين كما </w:t>
      </w:r>
    </w:p>
    <w:p>
      <w:pPr>
        <w:pStyle w:val="BookText"/>
        <w:rPr/>
      </w:pPr>
      <w:r>
        <w:rPr>
          <w:rFonts w:ascii="Amiri" w:hAnsi="Amiri" w:eastAsia="Amiri" w:cs="Amiri"/>
          <w:color w:val="111111"/>
          <w:sz w:val="28"/>
          <w:sz w:val="28"/>
          <w:szCs w:val="28"/>
          <w:rtl w:val="true"/>
          <w:lang w:bidi="ar-SA"/>
        </w:rPr>
        <w:t>في الروايات، و هو أي المسح كذلك غير صادقة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وصل شعر الرأس الى الجبهة على المتعارف بحيث يصدق المسح على الجبهة أو الجبين و الجبينين فلايضرّ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وجود حاجب في بعض مواضع التيمّم حاله حال الوضوء و الغسل في وجوب الفحص حتّى يحصل اليقين أو الظنّ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البحث عن هذه المسألة في المسألة التاسعة من فصل أفعال الوضوء و قلنا بوجوب اليقين و احراز عدم وجود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يجب عليه التيمّم بدلاً عن الغسل و عن الوضوء كالحائض و النفساء و ماسّ الميّت الأحوط تيمّم ثالث بقصد الاستباحة من غير نظر الى بدليّته عن الوضوء أو الغسل بأن يكون بدلاً عنهما؛ لاحتمال كون المطلوب تيمّما واحدا من باب التداخل، و لو عيّن أحدهما في التيمّم الأوّل و قصد بالثاني ما في الذمّة أغنى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المسألة الحاديه عشرة بأنّ مقتضى دليل بدليّة التيمّم عن الغسل هو اغناء التيمّم البدل عن الغسل عن الوضوء الاّ في المستحاضة المتوسّطة، فانّها تحتاج الى التيمّم الثاني بدلاً عن الوضوء</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بعض أعضائه منقوشا باسم الجلالة أو غيره من أسمائه تعالى أو آية من القرآن فالأحوط محوه؛ حذرا من وجوده على بدنهفي حال الجنابة أو غيرها من الأحداث؛ لمناط حرمة المسّ على المحدث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لم يمكن محوه أو قلنا بعدم وجوبه فيحرم امرار اليد عليه حال الوضوء أو الغسل بل يجب اجراء الماء عليه من غير مسّ أو الغسل ارتماسا أو لفّ خرقة بيده و المسّ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فرض عدم امكان الوضوء أو الغسل الاّ بمسّه فيدور الأمر بين سقوط حرمة المسّ أو سقوط وجوب المائيّة و الانتقال الى التيمّم، و الظاهر سقوط حرمة المسّ بل ينبغي القطع به اذا كان في محلّ التيمّم؛ لأنّ الأمر حينئذٍ دائر بين ترك الصلاة و ارتكاب المسّ، و من المعلوم أهمّيّة وجوب الصلاة فيتوضّأ أو يغتسل في الفرض الأوّل و ان استلزم المسّ، لكنّ الأحوط مع ذلك الجبيرة أيضا بوضع شيء عليه و المسح عليه باليد المبلّلة، و أحوط من ذلك أن يجمع بين ما ذكر و الاستنابة أيضا بأن يستنيب متطهّرا يباشر غسل هذا الموضع بل و أن يتيمّم مع ذلك أيضا ان لم يكن في مواضع التيمّم، و اذا كان ممّن وظيفته التيمّم و كان في بعض مواضعه و أراد الاحتياط جمع بين مسحه بنفسه و الجبيرة و الاستنابة، لكنّ الأقوى كما عرفت كفاية مسحه و سقوط حرمة المسّ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المسألة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على بعض أعضائه نقش لفظ الجلالة أو غيره ممّا يحرم مسّه على المحدث يجب عليه محوه على الأحوط؛ و ذلك لأنّه و ان كان لايصدق عليه المسّ بالدقّة العقليّة الاّ أنّ الظاهر أنّ العرف قاض بذلك، و ان استشكل في التنقيح بعدم صدق المسّ الحرام؛ لاستدعاء تغاير الماسّ و الممسوس و هو مفقود في المقام، و لايكون هناك مناط أيضا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المحو اذا لم يكن ميسورا يتعيّن عليه اجراء الماء على ذلكالعضو حين الغسل و الوضوء و لايمسّه أو يلفّ خرقة بيده و يمسّ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الغسل أو الوضوء الاّ بمسّها، فالظاهر وجوب التيمّم عليه أوّلاً ثمّ الوضوء أو الغسل ثانيا كما تقدّم نظيره فيما اذا كان الماء في المسجدين و كان جنبا فيتيمّم فيدخل لأخذ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اللفظة في موضع التيمّم، فالظاهر هنا اجراء الأهمّ و المهمّ فيتوضّأ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الاستنابة فيحتاط بها ثمّ يحتاط بالوضوء أو الغسل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 الكلام</w:t>
      </w:r>
    </w:p>
    <w:p>
      <w:pPr>
        <w:pStyle w:val="BookText"/>
        <w:rPr/>
      </w:pPr>
      <w:r>
        <w:rPr>
          <w:rFonts w:ascii="Amiri" w:hAnsi="Amiri" w:eastAsia="Amiri" w:cs="Amiri"/>
          <w:color w:val="111111"/>
          <w:sz w:val="28"/>
          <w:sz w:val="28"/>
          <w:szCs w:val="28"/>
          <w:rtl w:val="true"/>
          <w:lang w:bidi="ar-SA"/>
        </w:rPr>
        <w:t>في شرح كتاب الطهارة من العروة الوثقى</w:t>
      </w:r>
    </w:p>
    <w:p>
      <w:pPr>
        <w:pStyle w:val="BookText"/>
        <w:rPr/>
      </w:pPr>
      <w:r>
        <w:rPr>
          <w:rFonts w:ascii="Amiri" w:hAnsi="Amiri" w:eastAsia="Amiri" w:cs="Amiri"/>
          <w:color w:val="111111"/>
          <w:sz w:val="28"/>
          <w:sz w:val="28"/>
          <w:szCs w:val="28"/>
          <w:rtl w:val="true"/>
          <w:lang w:bidi="ar-SA"/>
        </w:rPr>
        <w:t>بيد أقلّ العباد سيّد علي محمّد دستغيب ابن سيّد علي أكبر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عام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و للّه الحمد أوّلاً و آخرا</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عترته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الفصل و الفصل الآتي في مكروهات الغسل أتينا بما في المتن و اكتفينا في شرحه بما أتى به في مهذّب الأحكام من الروايات الواردة في الباب و فتوى الفقهاء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تحنيط الميّت و تكفينه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تحنيط الميّت و تكفينه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الأبنية و هو بيت يبنى طولاً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مكان في طريق مكّة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 فهو مكزوز اذا انقبض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و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المجلّد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37847</Words>
  <Characters>153639</Characters>
  <CharactersWithSpaces>190232</CharactersWithSpaces>
  <Paragraphs>1401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2026-09-29T06:28:01Z</dcterms:created>
  <dc:creator>ghaemiyeh.com</dc:creator>
  <dc:description/>
  <dc:language>en-US</dc:language>
  <cp:lastModifiedBy/>
  <dcterms:modified xsi:type="dcterms:W3CDTF">2026-09-29T09:58:40Z</dcterms:modified>
  <cp:revision>1</cp:revision>
  <dc:subject/>
  <dc:title>الهادی إلی طریقة الوسطی فی شرح العروة الوثقی المجلد 3</dc:title>
</cp:coreProperties>
</file>

<file path=docProps/custom.xml><?xml version="1.0" encoding="utf-8"?>
<Properties xmlns="http://schemas.openxmlformats.org/officeDocument/2006/custom-properties" xmlns:vt="http://schemas.openxmlformats.org/officeDocument/2006/docPropsVTypes"/>
</file>