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jpeg" ContentType="image/jpe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28.xml" ContentType="application/vnd.openxmlformats-officedocument.wordprocessingml.footer+xml"/>
  <Override PartName="/word/footer651.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29.xml" ContentType="application/vnd.openxmlformats-officedocument.wordprocessingml.footer+xml"/>
  <Override PartName="/word/footer652.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64.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665.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66.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596.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61.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8387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83876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80.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الهادی إلی طریقة الوسطی فی شرح العروة الوثقی المجلد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61041_3531895371">
            <w:r>
              <w:rPr>
                <w:webHidden/>
                <w:rStyle w:val="IndexLink"/>
                <w:rtl w:val="true"/>
              </w:rPr>
              <w:t>هویة الكتاب</w:t>
            </w:r>
            <w:r>
              <w:rPr>
                <w:rStyle w:val="IndexLink"/>
                <w:rtl w:val="true"/>
              </w:rPr>
              <w:tab/>
            </w:r>
            <w:r>
              <w:rPr>
                <w:rStyle w:val="IndexLink"/>
              </w:rPr>
              <w:t>11</w:t>
            </w:r>
          </w:hyperlink>
        </w:p>
        <w:p>
          <w:pPr>
            <w:pStyle w:val="Contents2"/>
            <w:tabs>
              <w:tab w:val="clear" w:pos="8743"/>
              <w:tab w:val="right" w:pos="9026" w:leader="dot"/>
            </w:tabs>
            <w:rPr/>
          </w:pPr>
          <w:hyperlink w:anchor="__RefHeading___Toc2461043_3531895371">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2461045_3531895371">
            <w:r>
              <w:rPr>
                <w:webHidden/>
                <w:rStyle w:val="IndexLink"/>
                <w:rtl w:val="true"/>
              </w:rPr>
              <w:t>الفهرس</w:t>
            </w:r>
            <w:r>
              <w:rPr>
                <w:rStyle w:val="IndexLink"/>
                <w:rtl w:val="true"/>
              </w:rPr>
              <w:tab/>
            </w:r>
            <w:r>
              <w:rPr>
                <w:rStyle w:val="IndexLink"/>
              </w:rPr>
              <w:t>15</w:t>
            </w:r>
          </w:hyperlink>
        </w:p>
        <w:p>
          <w:pPr>
            <w:pStyle w:val="Contents2"/>
            <w:tabs>
              <w:tab w:val="clear" w:pos="8743"/>
              <w:tab w:val="right" w:pos="9026" w:leader="dot"/>
            </w:tabs>
            <w:rPr/>
          </w:pPr>
          <w:hyperlink w:anchor="__RefHeading___Toc2461047_3531895371">
            <w:r>
              <w:rPr>
                <w:webHidden/>
                <w:rStyle w:val="IndexLink"/>
                <w:rtl w:val="true"/>
              </w:rPr>
              <w:t>كتاب الطهارة</w:t>
            </w:r>
            <w:r>
              <w:rPr>
                <w:rStyle w:val="IndexLink"/>
                <w:rtl w:val="true"/>
              </w:rPr>
              <w:tab/>
            </w:r>
            <w:r>
              <w:rPr>
                <w:rStyle w:val="IndexLink"/>
              </w:rPr>
              <w:t>31</w:t>
            </w:r>
          </w:hyperlink>
        </w:p>
        <w:p>
          <w:pPr>
            <w:pStyle w:val="Contents3"/>
            <w:tabs>
              <w:tab w:val="clear" w:pos="8459"/>
              <w:tab w:val="right" w:pos="9026" w:leader="dot"/>
            </w:tabs>
            <w:rPr/>
          </w:pPr>
          <w:hyperlink w:anchor="__RefHeading___Toc2461049_3531895371">
            <w:r>
              <w:rPr>
                <w:webHidden/>
                <w:rStyle w:val="IndexLink"/>
                <w:rtl w:val="true"/>
              </w:rPr>
              <w:t>اشارة</w:t>
            </w:r>
            <w:r>
              <w:rPr>
                <w:rStyle w:val="IndexLink"/>
                <w:rtl w:val="true"/>
              </w:rPr>
              <w:tab/>
            </w:r>
            <w:r>
              <w:rPr>
                <w:rStyle w:val="IndexLink"/>
              </w:rPr>
              <w:t>31</w:t>
            </w:r>
          </w:hyperlink>
        </w:p>
        <w:p>
          <w:pPr>
            <w:pStyle w:val="Contents3"/>
            <w:tabs>
              <w:tab w:val="clear" w:pos="8459"/>
              <w:tab w:val="right" w:pos="9026" w:leader="dot"/>
            </w:tabs>
            <w:rPr/>
          </w:pPr>
          <w:hyperlink w:anchor="__RefHeading___Toc2461051_3531895371">
            <w:r>
              <w:rPr>
                <w:webHidden/>
                <w:rStyle w:val="IndexLink"/>
                <w:rtl w:val="true"/>
              </w:rPr>
              <w:t>المبحث الرابع في الوضوء</w:t>
            </w:r>
            <w:r>
              <w:rPr>
                <w:rStyle w:val="IndexLink"/>
                <w:rtl w:val="true"/>
              </w:rPr>
              <w:tab/>
            </w:r>
            <w:r>
              <w:rPr>
                <w:rStyle w:val="IndexLink"/>
              </w:rPr>
              <w:t>33</w:t>
            </w:r>
          </w:hyperlink>
        </w:p>
        <w:p>
          <w:pPr>
            <w:pStyle w:val="Contents4"/>
            <w:tabs>
              <w:tab w:val="clear" w:pos="8176"/>
              <w:tab w:val="right" w:pos="9026" w:leader="dot"/>
            </w:tabs>
            <w:rPr/>
          </w:pPr>
          <w:hyperlink w:anchor="__RefHeading___Toc2461053_3531895371">
            <w:r>
              <w:rPr>
                <w:webHidden/>
                <w:rStyle w:val="IndexLink"/>
                <w:rtl w:val="true"/>
              </w:rPr>
              <w:t>اشارة</w:t>
            </w:r>
            <w:r>
              <w:rPr>
                <w:rStyle w:val="IndexLink"/>
                <w:rtl w:val="true"/>
              </w:rPr>
              <w:tab/>
            </w:r>
            <w:r>
              <w:rPr>
                <w:rStyle w:val="IndexLink"/>
              </w:rPr>
              <w:t>33</w:t>
            </w:r>
          </w:hyperlink>
        </w:p>
        <w:p>
          <w:pPr>
            <w:pStyle w:val="Contents4"/>
            <w:tabs>
              <w:tab w:val="clear" w:pos="8176"/>
              <w:tab w:val="right" w:pos="9026" w:leader="dot"/>
            </w:tabs>
            <w:rPr/>
          </w:pPr>
          <w:hyperlink w:anchor="__RefHeading___Toc2461055_3531895371">
            <w:r>
              <w:rPr>
                <w:webHidden/>
                <w:rStyle w:val="IndexLink"/>
                <w:rtl w:val="true"/>
              </w:rPr>
              <w:t xml:space="preserve">الفصل الأوّل </w:t>
            </w:r>
            <w:r>
              <w:rPr>
                <w:rStyle w:val="IndexLink"/>
                <w:rtl w:val="true"/>
              </w:rPr>
              <w:t xml:space="preserve">: </w:t>
            </w:r>
            <w:r>
              <w:rPr>
                <w:rStyle w:val="IndexLink"/>
                <w:rtl w:val="true"/>
              </w:rPr>
              <w:t>في موجبات الوضوء و نواقضه</w:t>
            </w:r>
            <w:r>
              <w:rPr>
                <w:rStyle w:val="IndexLink"/>
                <w:rtl w:val="true"/>
              </w:rPr>
              <w:tab/>
            </w:r>
            <w:r>
              <w:rPr>
                <w:rStyle w:val="IndexLink"/>
              </w:rPr>
              <w:t>35</w:t>
            </w:r>
          </w:hyperlink>
        </w:p>
        <w:p>
          <w:pPr>
            <w:pStyle w:val="Contents5"/>
            <w:tabs>
              <w:tab w:val="clear" w:pos="7892"/>
              <w:tab w:val="right" w:pos="9026" w:leader="dot"/>
            </w:tabs>
            <w:rPr/>
          </w:pPr>
          <w:hyperlink w:anchor="__RefHeading___Toc2461057_3531895371">
            <w:r>
              <w:rPr>
                <w:webHidden/>
                <w:rStyle w:val="IndexLink"/>
                <w:rtl w:val="true"/>
              </w:rPr>
              <w:t>اشارة</w:t>
            </w:r>
            <w:r>
              <w:rPr>
                <w:rStyle w:val="IndexLink"/>
                <w:rtl w:val="true"/>
              </w:rPr>
              <w:tab/>
            </w:r>
            <w:r>
              <w:rPr>
                <w:rStyle w:val="IndexLink"/>
              </w:rPr>
              <w:t>35</w:t>
            </w:r>
          </w:hyperlink>
        </w:p>
        <w:p>
          <w:pPr>
            <w:pStyle w:val="Contents5"/>
            <w:tabs>
              <w:tab w:val="clear" w:pos="7892"/>
              <w:tab w:val="right" w:pos="9026" w:leader="dot"/>
            </w:tabs>
            <w:rPr/>
          </w:pPr>
          <w:hyperlink w:anchor="__RefHeading___Toc2461059_3531895371">
            <w:r>
              <w:rPr>
                <w:webHidden/>
                <w:rStyle w:val="IndexLink"/>
                <w:rtl w:val="true"/>
              </w:rPr>
              <w:t>«</w:t>
            </w:r>
            <w:r>
              <w:rPr>
                <w:rStyle w:val="IndexLink"/>
                <w:rtl w:val="true"/>
              </w:rPr>
              <w:t>الأوّل و الثاني</w:t>
            </w:r>
            <w:r>
              <w:rPr>
                <w:rStyle w:val="IndexLink"/>
                <w:rtl w:val="true"/>
              </w:rPr>
              <w:t xml:space="preserve">»: </w:t>
            </w:r>
            <w:r>
              <w:rPr>
                <w:rStyle w:val="IndexLink"/>
                <w:rtl w:val="true"/>
              </w:rPr>
              <w:t>البول و الغائط</w:t>
            </w:r>
            <w:r>
              <w:rPr>
                <w:rStyle w:val="IndexLink"/>
                <w:rtl w:val="true"/>
              </w:rPr>
              <w:tab/>
            </w:r>
            <w:r>
              <w:rPr>
                <w:rStyle w:val="IndexLink"/>
              </w:rPr>
              <w:t>35</w:t>
            </w:r>
          </w:hyperlink>
        </w:p>
        <w:p>
          <w:pPr>
            <w:pStyle w:val="Contents5"/>
            <w:tabs>
              <w:tab w:val="clear" w:pos="7892"/>
              <w:tab w:val="right" w:pos="9026" w:leader="dot"/>
            </w:tabs>
            <w:rPr/>
          </w:pPr>
          <w:hyperlink w:anchor="__RefHeading___Toc2461061_3531895371">
            <w:r>
              <w:rPr>
                <w:webHidden/>
                <w:rStyle w:val="IndexLink"/>
                <w:rtl w:val="true"/>
              </w:rPr>
              <w:t>«</w:t>
            </w:r>
            <w:r>
              <w:rPr>
                <w:rStyle w:val="IndexLink"/>
                <w:rtl w:val="true"/>
              </w:rPr>
              <w:t>الثالث</w:t>
            </w:r>
            <w:r>
              <w:rPr>
                <w:rStyle w:val="IndexLink"/>
                <w:rtl w:val="true"/>
              </w:rPr>
              <w:t xml:space="preserve">»: </w:t>
            </w:r>
            <w:r>
              <w:rPr>
                <w:rStyle w:val="IndexLink"/>
                <w:rtl w:val="true"/>
              </w:rPr>
              <w:t>الريح</w:t>
            </w:r>
            <w:r>
              <w:rPr>
                <w:rStyle w:val="IndexLink"/>
                <w:rtl w:val="true"/>
              </w:rPr>
              <w:tab/>
            </w:r>
            <w:r>
              <w:rPr>
                <w:rStyle w:val="IndexLink"/>
              </w:rPr>
              <w:t>38</w:t>
            </w:r>
          </w:hyperlink>
        </w:p>
        <w:p>
          <w:pPr>
            <w:pStyle w:val="Contents5"/>
            <w:tabs>
              <w:tab w:val="clear" w:pos="7892"/>
              <w:tab w:val="right" w:pos="9026" w:leader="dot"/>
            </w:tabs>
            <w:rPr/>
          </w:pPr>
          <w:hyperlink w:anchor="__RefHeading___Toc2461063_3531895371">
            <w:r>
              <w:rPr>
                <w:webHidden/>
                <w:rStyle w:val="IndexLink"/>
                <w:rtl w:val="true"/>
              </w:rPr>
              <w:t>«</w:t>
            </w:r>
            <w:r>
              <w:rPr>
                <w:rStyle w:val="IndexLink"/>
                <w:rtl w:val="true"/>
              </w:rPr>
              <w:t>الرابع</w:t>
            </w:r>
            <w:r>
              <w:rPr>
                <w:rStyle w:val="IndexLink"/>
                <w:rtl w:val="true"/>
              </w:rPr>
              <w:t xml:space="preserve">»: </w:t>
            </w:r>
            <w:r>
              <w:rPr>
                <w:rStyle w:val="IndexLink"/>
                <w:rtl w:val="true"/>
              </w:rPr>
              <w:t>النوم</w:t>
            </w:r>
            <w:r>
              <w:rPr>
                <w:rStyle w:val="IndexLink"/>
                <w:rtl w:val="true"/>
              </w:rPr>
              <w:tab/>
            </w:r>
            <w:r>
              <w:rPr>
                <w:rStyle w:val="IndexLink"/>
              </w:rPr>
              <w:t>39</w:t>
            </w:r>
          </w:hyperlink>
        </w:p>
        <w:p>
          <w:pPr>
            <w:pStyle w:val="Contents5"/>
            <w:tabs>
              <w:tab w:val="clear" w:pos="7892"/>
              <w:tab w:val="right" w:pos="9026" w:leader="dot"/>
            </w:tabs>
            <w:rPr/>
          </w:pPr>
          <w:hyperlink w:anchor="__RefHeading___Toc2461065_3531895371">
            <w:r>
              <w:rPr>
                <w:webHidden/>
                <w:rStyle w:val="IndexLink"/>
                <w:rtl w:val="true"/>
              </w:rPr>
              <w:t>«</w:t>
            </w:r>
            <w:r>
              <w:rPr>
                <w:rStyle w:val="IndexLink"/>
                <w:rtl w:val="true"/>
              </w:rPr>
              <w:t>الخامس</w:t>
            </w:r>
            <w:r>
              <w:rPr>
                <w:rStyle w:val="IndexLink"/>
                <w:rtl w:val="true"/>
              </w:rPr>
              <w:t xml:space="preserve">»: </w:t>
            </w:r>
            <w:r>
              <w:rPr>
                <w:rStyle w:val="IndexLink"/>
                <w:rtl w:val="true"/>
              </w:rPr>
              <w:t>كلّ ما أزال العقل</w:t>
            </w:r>
            <w:r>
              <w:rPr>
                <w:rStyle w:val="IndexLink"/>
                <w:rtl w:val="true"/>
              </w:rPr>
              <w:tab/>
            </w:r>
            <w:r>
              <w:rPr>
                <w:rStyle w:val="IndexLink"/>
              </w:rPr>
              <w:t>42</w:t>
            </w:r>
          </w:hyperlink>
        </w:p>
        <w:p>
          <w:pPr>
            <w:pStyle w:val="Contents5"/>
            <w:tabs>
              <w:tab w:val="clear" w:pos="7892"/>
              <w:tab w:val="right" w:pos="9026" w:leader="dot"/>
            </w:tabs>
            <w:rPr/>
          </w:pPr>
          <w:hyperlink w:anchor="__RefHeading___Toc2461067_3531895371">
            <w:r>
              <w:rPr>
                <w:webHidden/>
                <w:rStyle w:val="IndexLink"/>
                <w:rtl w:val="true"/>
              </w:rPr>
              <w:t>«</w:t>
            </w:r>
            <w:r>
              <w:rPr>
                <w:rStyle w:val="IndexLink"/>
                <w:rtl w:val="true"/>
              </w:rPr>
              <w:t>السادس</w:t>
            </w:r>
            <w:r>
              <w:rPr>
                <w:rStyle w:val="IndexLink"/>
                <w:rtl w:val="true"/>
              </w:rPr>
              <w:t xml:space="preserve">»: </w:t>
            </w:r>
            <w:r>
              <w:rPr>
                <w:rStyle w:val="IndexLink"/>
                <w:rtl w:val="true"/>
              </w:rPr>
              <w:t>الاستحاضة</w:t>
            </w:r>
            <w:r>
              <w:rPr>
                <w:rStyle w:val="IndexLink"/>
                <w:rtl w:val="true"/>
              </w:rPr>
              <w:tab/>
            </w:r>
            <w:r>
              <w:rPr>
                <w:rStyle w:val="IndexLink"/>
              </w:rPr>
              <w:t>42</w:t>
            </w:r>
          </w:hyperlink>
        </w:p>
        <w:p>
          <w:pPr>
            <w:pStyle w:val="Contents6"/>
            <w:tabs>
              <w:tab w:val="clear" w:pos="7609"/>
              <w:tab w:val="right" w:pos="9026" w:leader="dot"/>
            </w:tabs>
            <w:rPr/>
          </w:pPr>
          <w:hyperlink w:anchor="__RefHeading___Toc2461069_3531895371">
            <w:r>
              <w:rPr>
                <w:webHidden/>
                <w:rStyle w:val="IndexLink"/>
                <w:rtl w:val="true"/>
              </w:rPr>
              <w:t>اشارة</w:t>
            </w:r>
            <w:r>
              <w:rPr>
                <w:rStyle w:val="IndexLink"/>
                <w:rtl w:val="true"/>
              </w:rPr>
              <w:tab/>
            </w:r>
            <w:r>
              <w:rPr>
                <w:rStyle w:val="IndexLink"/>
              </w:rPr>
              <w:t>42</w:t>
            </w:r>
          </w:hyperlink>
        </w:p>
        <w:p>
          <w:pPr>
            <w:pStyle w:val="Contents6"/>
            <w:tabs>
              <w:tab w:val="clear" w:pos="7609"/>
              <w:tab w:val="right" w:pos="9026" w:leader="dot"/>
            </w:tabs>
            <w:rPr/>
          </w:pPr>
          <w:hyperlink w:anchor="__RefHeading___Toc2461071_3531895371">
            <w:r>
              <w:rPr>
                <w:webHidden/>
                <w:rStyle w:val="IndexLink"/>
                <w:rtl w:val="true"/>
              </w:rPr>
              <w:t>فيما اذا شكّ في طروّ أحد النواقض</w:t>
            </w:r>
            <w:r>
              <w:rPr>
                <w:rStyle w:val="IndexLink"/>
                <w:rtl w:val="true"/>
              </w:rPr>
              <w:tab/>
            </w:r>
            <w:r>
              <w:rPr>
                <w:rStyle w:val="IndexLink"/>
              </w:rPr>
              <w:t>43</w:t>
            </w:r>
          </w:hyperlink>
        </w:p>
        <w:p>
          <w:pPr>
            <w:pStyle w:val="Contents6"/>
            <w:tabs>
              <w:tab w:val="clear" w:pos="7609"/>
              <w:tab w:val="right" w:pos="9026" w:leader="dot"/>
            </w:tabs>
            <w:rPr/>
          </w:pPr>
          <w:hyperlink w:anchor="__RefHeading___Toc2461073_3531895371">
            <w:r>
              <w:rPr>
                <w:webHidden/>
                <w:rStyle w:val="IndexLink"/>
                <w:rtl w:val="true"/>
              </w:rPr>
              <w:t>في القيح الخارج من مخرج البول أو الغائط</w:t>
            </w:r>
            <w:r>
              <w:rPr>
                <w:rStyle w:val="IndexLink"/>
                <w:rtl w:val="true"/>
              </w:rPr>
              <w:tab/>
            </w:r>
            <w:r>
              <w:rPr>
                <w:rStyle w:val="IndexLink"/>
              </w:rPr>
              <w:t>44</w:t>
            </w:r>
          </w:hyperlink>
        </w:p>
        <w:p>
          <w:pPr>
            <w:pStyle w:val="Contents6"/>
            <w:tabs>
              <w:tab w:val="clear" w:pos="7609"/>
              <w:tab w:val="right" w:pos="9026" w:leader="dot"/>
            </w:tabs>
            <w:rPr/>
          </w:pPr>
          <w:hyperlink w:anchor="__RefHeading___Toc2461075_3531895371">
            <w:r>
              <w:rPr>
                <w:webHidden/>
                <w:rStyle w:val="IndexLink"/>
                <w:rtl w:val="true"/>
              </w:rPr>
              <w:t>في استحباب الوضوء عقيب بعض الأمور</w:t>
            </w:r>
            <w:r>
              <w:rPr>
                <w:rStyle w:val="IndexLink"/>
                <w:rtl w:val="true"/>
              </w:rPr>
              <w:tab/>
            </w:r>
            <w:r>
              <w:rPr>
                <w:rStyle w:val="IndexLink"/>
              </w:rPr>
              <w:t>47</w:t>
            </w:r>
          </w:hyperlink>
        </w:p>
        <w:p>
          <w:pPr>
            <w:pStyle w:val="Contents4"/>
            <w:tabs>
              <w:tab w:val="clear" w:pos="8176"/>
              <w:tab w:val="right" w:pos="9026" w:leader="dot"/>
            </w:tabs>
            <w:rPr/>
          </w:pPr>
          <w:hyperlink w:anchor="__RefHeading___Toc2461077_3531895371">
            <w:r>
              <w:rPr>
                <w:webHidden/>
                <w:rStyle w:val="IndexLink"/>
                <w:rtl w:val="true"/>
              </w:rPr>
              <w:t xml:space="preserve">الفصل الثاني </w:t>
            </w:r>
            <w:r>
              <w:rPr>
                <w:rStyle w:val="IndexLink"/>
                <w:rtl w:val="true"/>
              </w:rPr>
              <w:t xml:space="preserve">: </w:t>
            </w:r>
            <w:r>
              <w:rPr>
                <w:rStyle w:val="IndexLink"/>
                <w:rtl w:val="true"/>
              </w:rPr>
              <w:t>في غايات الوضوءات الواجبة و غير الواجبة</w:t>
            </w:r>
            <w:r>
              <w:rPr>
                <w:rStyle w:val="IndexLink"/>
                <w:rtl w:val="true"/>
              </w:rPr>
              <w:tab/>
            </w:r>
            <w:r>
              <w:rPr>
                <w:rStyle w:val="IndexLink"/>
              </w:rPr>
              <w:t>51</w:t>
            </w:r>
          </w:hyperlink>
        </w:p>
        <w:p>
          <w:pPr>
            <w:pStyle w:val="Contents5"/>
            <w:tabs>
              <w:tab w:val="clear" w:pos="7892"/>
              <w:tab w:val="right" w:pos="9026" w:leader="dot"/>
            </w:tabs>
            <w:rPr/>
          </w:pPr>
          <w:hyperlink w:anchor="__RefHeading___Toc2461079_3531895371">
            <w:r>
              <w:rPr>
                <w:webHidden/>
                <w:rStyle w:val="IndexLink"/>
                <w:rtl w:val="true"/>
              </w:rPr>
              <w:t>اشارة</w:t>
            </w:r>
            <w:r>
              <w:rPr>
                <w:rStyle w:val="IndexLink"/>
                <w:rtl w:val="true"/>
              </w:rPr>
              <w:tab/>
            </w:r>
            <w:r>
              <w:rPr>
                <w:rStyle w:val="IndexLink"/>
              </w:rPr>
              <w:t>51</w:t>
            </w:r>
          </w:hyperlink>
        </w:p>
        <w:p>
          <w:pPr>
            <w:pStyle w:val="Contents5"/>
            <w:tabs>
              <w:tab w:val="clear" w:pos="7892"/>
              <w:tab w:val="right" w:pos="9026" w:leader="dot"/>
            </w:tabs>
            <w:rPr/>
          </w:pPr>
          <w:hyperlink w:anchor="__RefHeading___Toc2461081_3531895371">
            <w:r>
              <w:rPr>
                <w:webHidden/>
                <w:rStyle w:val="IndexLink"/>
                <w:rtl w:val="true"/>
              </w:rPr>
              <w:t>في أقسام الوضوء لسبب النذر</w:t>
            </w:r>
            <w:r>
              <w:rPr>
                <w:rStyle w:val="IndexLink"/>
                <w:rtl w:val="true"/>
              </w:rPr>
              <w:tab/>
            </w:r>
            <w:r>
              <w:rPr>
                <w:rStyle w:val="IndexLink"/>
              </w:rPr>
              <w:t>56</w:t>
            </w:r>
          </w:hyperlink>
        </w:p>
        <w:p>
          <w:pPr>
            <w:pStyle w:val="Contents5"/>
            <w:tabs>
              <w:tab w:val="clear" w:pos="7892"/>
              <w:tab w:val="right" w:pos="9026" w:leader="dot"/>
            </w:tabs>
            <w:rPr/>
          </w:pPr>
          <w:hyperlink w:anchor="__RefHeading___Toc2461083_3531895371">
            <w:r>
              <w:rPr>
                <w:webHidden/>
                <w:rStyle w:val="IndexLink"/>
                <w:rtl w:val="true"/>
              </w:rPr>
              <w:t>في عدم الفرق بين اليد و سائر الأعضاء في حرمة مسّ كتابة القرآن</w:t>
            </w:r>
            <w:r>
              <w:rPr>
                <w:rStyle w:val="IndexLink"/>
                <w:rtl w:val="true"/>
              </w:rPr>
              <w:tab/>
            </w:r>
            <w:r>
              <w:rPr>
                <w:rStyle w:val="IndexLink"/>
              </w:rPr>
              <w:t>58</w:t>
            </w:r>
          </w:hyperlink>
        </w:p>
        <w:p>
          <w:pPr>
            <w:pStyle w:val="Contents5"/>
            <w:tabs>
              <w:tab w:val="clear" w:pos="7892"/>
              <w:tab w:val="right" w:pos="9026" w:leader="dot"/>
            </w:tabs>
            <w:rPr/>
          </w:pPr>
          <w:hyperlink w:anchor="__RefHeading___Toc2461085_3531895371">
            <w:r>
              <w:rPr>
                <w:webHidden/>
                <w:rStyle w:val="IndexLink"/>
                <w:rtl w:val="true"/>
              </w:rPr>
              <w:t>في حرمة المسّ ابتداءً و استدامة</w:t>
            </w:r>
            <w:r>
              <w:rPr>
                <w:rStyle w:val="IndexLink"/>
                <w:rtl w:val="true"/>
              </w:rPr>
              <w:tab/>
            </w:r>
            <w:r>
              <w:rPr>
                <w:rStyle w:val="IndexLink"/>
              </w:rPr>
              <w:t>58</w:t>
            </w:r>
          </w:hyperlink>
        </w:p>
        <w:p>
          <w:pPr>
            <w:pStyle w:val="Contents5"/>
            <w:tabs>
              <w:tab w:val="clear" w:pos="7892"/>
              <w:tab w:val="right" w:pos="9026" w:leader="dot"/>
            </w:tabs>
            <w:rPr/>
          </w:pPr>
          <w:hyperlink w:anchor="__RefHeading___Toc2461087_3531895371">
            <w:r>
              <w:rPr>
                <w:webHidden/>
                <w:rStyle w:val="IndexLink"/>
                <w:rtl w:val="true"/>
              </w:rPr>
              <w:t>في عدم الفرق بين أنواع الخطوط</w:t>
            </w:r>
            <w:r>
              <w:rPr>
                <w:rStyle w:val="IndexLink"/>
                <w:rtl w:val="true"/>
              </w:rPr>
              <w:tab/>
            </w:r>
            <w:r>
              <w:rPr>
                <w:rStyle w:val="IndexLink"/>
              </w:rPr>
              <w:t>59</w:t>
            </w:r>
          </w:hyperlink>
        </w:p>
        <w:p>
          <w:pPr>
            <w:pStyle w:val="Contents5"/>
            <w:tabs>
              <w:tab w:val="clear" w:pos="7892"/>
              <w:tab w:val="right" w:pos="9026" w:leader="dot"/>
            </w:tabs>
            <w:rPr/>
          </w:pPr>
          <w:hyperlink w:anchor="__RefHeading___Toc2461089_3531895371">
            <w:r>
              <w:rPr>
                <w:webHidden/>
                <w:rStyle w:val="IndexLink"/>
                <w:rtl w:val="true"/>
              </w:rPr>
              <w:t>في عدم الفرق بين الكاغذ و اللوح و غيرهما</w:t>
            </w:r>
            <w:r>
              <w:rPr>
                <w:rStyle w:val="IndexLink"/>
                <w:rtl w:val="true"/>
              </w:rPr>
              <w:tab/>
            </w:r>
            <w:r>
              <w:rPr>
                <w:rStyle w:val="IndexLink"/>
              </w:rPr>
              <w:t>61</w:t>
            </w:r>
          </w:hyperlink>
        </w:p>
        <w:p>
          <w:pPr>
            <w:pStyle w:val="Contents5"/>
            <w:tabs>
              <w:tab w:val="clear" w:pos="7892"/>
              <w:tab w:val="right" w:pos="9026" w:leader="dot"/>
            </w:tabs>
            <w:rPr/>
          </w:pPr>
          <w:hyperlink w:anchor="__RefHeading___Toc2461091_3531895371">
            <w:r>
              <w:rPr>
                <w:webHidden/>
                <w:rStyle w:val="IndexLink"/>
                <w:rtl w:val="true"/>
              </w:rPr>
              <w:t>في المسّ من وراء الشيشة</w:t>
            </w:r>
            <w:r>
              <w:rPr>
                <w:rStyle w:val="IndexLink"/>
                <w:rtl w:val="true"/>
              </w:rPr>
              <w:tab/>
            </w:r>
            <w:r>
              <w:rPr>
                <w:rStyle w:val="IndexLink"/>
              </w:rPr>
              <w:t>61</w:t>
            </w:r>
          </w:hyperlink>
        </w:p>
        <w:p>
          <w:pPr>
            <w:pStyle w:val="Contents5"/>
            <w:tabs>
              <w:tab w:val="clear" w:pos="7892"/>
              <w:tab w:val="right" w:pos="9026" w:leader="dot"/>
            </w:tabs>
            <w:rPr/>
          </w:pPr>
          <w:hyperlink w:anchor="__RefHeading___Toc2461093_3531895371">
            <w:r>
              <w:rPr>
                <w:webHidden/>
                <w:rStyle w:val="IndexLink"/>
                <w:rtl w:val="true"/>
              </w:rPr>
              <w:t>في مسّ المسافة الخالية التي يحيط بها الحرف</w:t>
            </w:r>
            <w:r>
              <w:rPr>
                <w:rStyle w:val="IndexLink"/>
                <w:rtl w:val="true"/>
              </w:rPr>
              <w:tab/>
            </w:r>
            <w:r>
              <w:rPr>
                <w:rStyle w:val="IndexLink"/>
              </w:rPr>
              <w:t>62</w:t>
            </w:r>
          </w:hyperlink>
        </w:p>
        <w:p>
          <w:pPr>
            <w:pStyle w:val="Contents5"/>
            <w:tabs>
              <w:tab w:val="clear" w:pos="7892"/>
              <w:tab w:val="right" w:pos="9026" w:leader="dot"/>
            </w:tabs>
            <w:rPr/>
          </w:pPr>
          <w:hyperlink w:anchor="__RefHeading___Toc2461095_3531895371">
            <w:r>
              <w:rPr>
                <w:webHidden/>
                <w:rStyle w:val="IndexLink"/>
                <w:rtl w:val="true"/>
              </w:rPr>
              <w:t>في منع الأطفال و المجانين من المسّ</w:t>
            </w:r>
            <w:r>
              <w:rPr>
                <w:rStyle w:val="IndexLink"/>
                <w:rtl w:val="true"/>
              </w:rPr>
              <w:tab/>
            </w:r>
            <w:r>
              <w:rPr>
                <w:rStyle w:val="IndexLink"/>
              </w:rPr>
              <w:t>63</w:t>
            </w:r>
          </w:hyperlink>
        </w:p>
        <w:p>
          <w:pPr>
            <w:pStyle w:val="Contents5"/>
            <w:tabs>
              <w:tab w:val="clear" w:pos="7892"/>
              <w:tab w:val="right" w:pos="9026" w:leader="dot"/>
            </w:tabs>
            <w:rPr/>
          </w:pPr>
          <w:hyperlink w:anchor="__RefHeading___Toc2461097_3531895371">
            <w:r>
              <w:rPr>
                <w:webHidden/>
                <w:rStyle w:val="IndexLink"/>
                <w:rtl w:val="true"/>
              </w:rPr>
              <w:t>في مسّ غير الخطّ من ورق القرآن</w:t>
            </w:r>
            <w:r>
              <w:rPr>
                <w:rStyle w:val="IndexLink"/>
                <w:rtl w:val="true"/>
              </w:rPr>
              <w:tab/>
            </w:r>
            <w:r>
              <w:rPr>
                <w:rStyle w:val="IndexLink"/>
              </w:rPr>
              <w:t>63</w:t>
            </w:r>
          </w:hyperlink>
        </w:p>
        <w:p>
          <w:pPr>
            <w:pStyle w:val="Contents5"/>
            <w:tabs>
              <w:tab w:val="clear" w:pos="7892"/>
              <w:tab w:val="right" w:pos="9026" w:leader="dot"/>
            </w:tabs>
            <w:rPr/>
          </w:pPr>
          <w:hyperlink w:anchor="__RefHeading___Toc2461099_3531895371">
            <w:r>
              <w:rPr>
                <w:webHidden/>
                <w:rStyle w:val="IndexLink"/>
                <w:rtl w:val="true"/>
              </w:rPr>
              <w:t>في مسّ ترجمة القرآن</w:t>
            </w:r>
            <w:r>
              <w:rPr>
                <w:rStyle w:val="IndexLink"/>
                <w:rtl w:val="true"/>
              </w:rPr>
              <w:tab/>
            </w:r>
            <w:r>
              <w:rPr>
                <w:rStyle w:val="IndexLink"/>
              </w:rPr>
              <w:t>64</w:t>
            </w:r>
          </w:hyperlink>
        </w:p>
        <w:p>
          <w:pPr>
            <w:pStyle w:val="Contents5"/>
            <w:tabs>
              <w:tab w:val="clear" w:pos="7892"/>
              <w:tab w:val="right" w:pos="9026" w:leader="dot"/>
            </w:tabs>
            <w:rPr/>
          </w:pPr>
          <w:hyperlink w:anchor="__RefHeading___Toc2461101_3531895371">
            <w:r>
              <w:rPr>
                <w:webHidden/>
                <w:rStyle w:val="IndexLink"/>
                <w:rtl w:val="true"/>
              </w:rPr>
              <w:t>في وضع الشيء النجس على القرآن</w:t>
            </w:r>
            <w:r>
              <w:rPr>
                <w:rStyle w:val="IndexLink"/>
                <w:rtl w:val="true"/>
              </w:rPr>
              <w:tab/>
            </w:r>
            <w:r>
              <w:rPr>
                <w:rStyle w:val="IndexLink"/>
              </w:rPr>
              <w:t>64</w:t>
            </w:r>
          </w:hyperlink>
        </w:p>
        <w:p>
          <w:pPr>
            <w:pStyle w:val="Contents4"/>
            <w:tabs>
              <w:tab w:val="clear" w:pos="8176"/>
              <w:tab w:val="right" w:pos="9026" w:leader="dot"/>
            </w:tabs>
            <w:rPr/>
          </w:pPr>
          <w:hyperlink w:anchor="__RefHeading___Toc2461103_3531895371">
            <w:r>
              <w:rPr>
                <w:webHidden/>
                <w:rStyle w:val="IndexLink"/>
                <w:rtl w:val="true"/>
              </w:rPr>
              <w:t xml:space="preserve">الفصل الثالث </w:t>
            </w:r>
            <w:r>
              <w:rPr>
                <w:rStyle w:val="IndexLink"/>
                <w:rtl w:val="true"/>
              </w:rPr>
              <w:t xml:space="preserve">: </w:t>
            </w:r>
            <w:r>
              <w:rPr>
                <w:rStyle w:val="IndexLink"/>
                <w:rtl w:val="true"/>
              </w:rPr>
              <w:t>في الوضوءات المستحبّة</w:t>
            </w:r>
            <w:r>
              <w:rPr>
                <w:rStyle w:val="IndexLink"/>
                <w:rtl w:val="true"/>
              </w:rPr>
              <w:tab/>
            </w:r>
            <w:r>
              <w:rPr>
                <w:rStyle w:val="IndexLink"/>
              </w:rPr>
              <w:t>67</w:t>
            </w:r>
          </w:hyperlink>
        </w:p>
        <w:p>
          <w:pPr>
            <w:pStyle w:val="Contents5"/>
            <w:tabs>
              <w:tab w:val="clear" w:pos="7892"/>
              <w:tab w:val="right" w:pos="9026" w:leader="dot"/>
            </w:tabs>
            <w:rPr/>
          </w:pPr>
          <w:hyperlink w:anchor="__RefHeading___Toc2461105_3531895371">
            <w:r>
              <w:rPr>
                <w:webHidden/>
                <w:rStyle w:val="IndexLink"/>
                <w:rtl w:val="true"/>
              </w:rPr>
              <w:t>اشارة</w:t>
            </w:r>
            <w:r>
              <w:rPr>
                <w:rStyle w:val="IndexLink"/>
                <w:rtl w:val="true"/>
              </w:rPr>
              <w:tab/>
            </w:r>
            <w:r>
              <w:rPr>
                <w:rStyle w:val="IndexLink"/>
              </w:rPr>
              <w:t>67</w:t>
            </w:r>
          </w:hyperlink>
        </w:p>
        <w:p>
          <w:pPr>
            <w:pStyle w:val="Contents5"/>
            <w:tabs>
              <w:tab w:val="clear" w:pos="7892"/>
              <w:tab w:val="right" w:pos="9026" w:leader="dot"/>
            </w:tabs>
            <w:rPr/>
          </w:pPr>
          <w:hyperlink w:anchor="__RefHeading___Toc2461107_3531895371">
            <w:r>
              <w:rPr>
                <w:webHidden/>
                <w:rStyle w:val="IndexLink"/>
                <w:rtl w:val="true"/>
              </w:rPr>
              <w:t>في أقسام الوضوء المستحبّ</w:t>
            </w:r>
            <w:r>
              <w:rPr>
                <w:rStyle w:val="IndexLink"/>
                <w:rtl w:val="true"/>
              </w:rPr>
              <w:tab/>
            </w:r>
            <w:r>
              <w:rPr>
                <w:rStyle w:val="IndexLink"/>
              </w:rPr>
              <w:t>67</w:t>
            </w:r>
          </w:hyperlink>
        </w:p>
        <w:p>
          <w:pPr>
            <w:pStyle w:val="Contents5"/>
            <w:tabs>
              <w:tab w:val="clear" w:pos="7892"/>
              <w:tab w:val="right" w:pos="9026" w:leader="dot"/>
            </w:tabs>
            <w:rPr/>
          </w:pPr>
          <w:hyperlink w:anchor="__RefHeading___Toc2461109_3531895371">
            <w:r>
              <w:rPr>
                <w:webHidden/>
                <w:rStyle w:val="IndexLink"/>
                <w:rtl w:val="true"/>
              </w:rPr>
              <w:t>في اباحة جميع الغايات بالوضوء المستحبّ</w:t>
            </w:r>
            <w:r>
              <w:rPr>
                <w:rStyle w:val="IndexLink"/>
                <w:rtl w:val="true"/>
              </w:rPr>
              <w:tab/>
            </w:r>
            <w:r>
              <w:rPr>
                <w:rStyle w:val="IndexLink"/>
              </w:rPr>
              <w:t>78</w:t>
            </w:r>
          </w:hyperlink>
        </w:p>
        <w:p>
          <w:pPr>
            <w:pStyle w:val="Contents5"/>
            <w:tabs>
              <w:tab w:val="clear" w:pos="7892"/>
              <w:tab w:val="right" w:pos="9026" w:leader="dot"/>
            </w:tabs>
            <w:rPr/>
          </w:pPr>
          <w:hyperlink w:anchor="__RefHeading___Toc2461111_3531895371">
            <w:r>
              <w:rPr>
                <w:webHidden/>
                <w:rStyle w:val="IndexLink"/>
                <w:rtl w:val="true"/>
              </w:rPr>
              <w:t>في عدم وجوب قصد الموجب في الوضوء</w:t>
            </w:r>
            <w:r>
              <w:rPr>
                <w:rStyle w:val="IndexLink"/>
                <w:rtl w:val="true"/>
              </w:rPr>
              <w:tab/>
            </w:r>
            <w:r>
              <w:rPr>
                <w:rStyle w:val="IndexLink"/>
              </w:rPr>
              <w:t>79</w:t>
            </w:r>
          </w:hyperlink>
        </w:p>
        <w:p>
          <w:pPr>
            <w:pStyle w:val="Contents5"/>
            <w:tabs>
              <w:tab w:val="clear" w:pos="7892"/>
              <w:tab w:val="right" w:pos="9026" w:leader="dot"/>
            </w:tabs>
            <w:rPr/>
          </w:pPr>
          <w:hyperlink w:anchor="__RefHeading___Toc2461113_3531895371">
            <w:r>
              <w:rPr>
                <w:webHidden/>
                <w:rStyle w:val="IndexLink"/>
                <w:rtl w:val="true"/>
              </w:rPr>
              <w:t>فيما اذا قصد جميع الغايات</w:t>
            </w:r>
            <w:r>
              <w:rPr>
                <w:rStyle w:val="IndexLink"/>
                <w:rtl w:val="true"/>
              </w:rPr>
              <w:tab/>
            </w:r>
            <w:r>
              <w:rPr>
                <w:rStyle w:val="IndexLink"/>
              </w:rPr>
              <w:t>80</w:t>
            </w:r>
          </w:hyperlink>
        </w:p>
        <w:p>
          <w:pPr>
            <w:pStyle w:val="Contents4"/>
            <w:tabs>
              <w:tab w:val="clear" w:pos="8176"/>
              <w:tab w:val="right" w:pos="9026" w:leader="dot"/>
            </w:tabs>
            <w:rPr/>
          </w:pPr>
          <w:hyperlink w:anchor="__RefHeading___Toc2461115_3531895371">
            <w:r>
              <w:rPr>
                <w:webHidden/>
                <w:rStyle w:val="IndexLink"/>
                <w:rtl w:val="true"/>
              </w:rPr>
              <w:t xml:space="preserve">الفصل الرابع </w:t>
            </w:r>
            <w:r>
              <w:rPr>
                <w:rStyle w:val="IndexLink"/>
                <w:rtl w:val="true"/>
              </w:rPr>
              <w:t xml:space="preserve">: </w:t>
            </w:r>
            <w:r>
              <w:rPr>
                <w:rStyle w:val="IndexLink"/>
                <w:rtl w:val="true"/>
              </w:rPr>
              <w:t>في بعض مستحبّات الوضوء</w:t>
            </w:r>
            <w:r>
              <w:rPr>
                <w:rStyle w:val="IndexLink"/>
                <w:rtl w:val="true"/>
              </w:rPr>
              <w:tab/>
            </w:r>
            <w:r>
              <w:rPr>
                <w:rStyle w:val="IndexLink"/>
              </w:rPr>
              <w:t>83</w:t>
            </w:r>
          </w:hyperlink>
        </w:p>
        <w:p>
          <w:pPr>
            <w:pStyle w:val="Contents4"/>
            <w:tabs>
              <w:tab w:val="clear" w:pos="8176"/>
              <w:tab w:val="right" w:pos="9026" w:leader="dot"/>
            </w:tabs>
            <w:rPr/>
          </w:pPr>
          <w:hyperlink w:anchor="__RefHeading___Toc2461117_3531895371">
            <w:r>
              <w:rPr>
                <w:webHidden/>
                <w:rStyle w:val="IndexLink"/>
                <w:rtl w:val="true"/>
              </w:rPr>
              <w:t xml:space="preserve">الفصل الخامس </w:t>
            </w:r>
            <w:r>
              <w:rPr>
                <w:rStyle w:val="IndexLink"/>
                <w:rtl w:val="true"/>
              </w:rPr>
              <w:t xml:space="preserve">: </w:t>
            </w:r>
            <w:r>
              <w:rPr>
                <w:rStyle w:val="IndexLink"/>
                <w:rtl w:val="true"/>
              </w:rPr>
              <w:t>في مكروهات الوضوء</w:t>
            </w:r>
            <w:r>
              <w:rPr>
                <w:rStyle w:val="IndexLink"/>
                <w:rtl w:val="true"/>
              </w:rPr>
              <w:tab/>
            </w:r>
            <w:r>
              <w:rPr>
                <w:rStyle w:val="IndexLink"/>
              </w:rPr>
              <w:t>97</w:t>
            </w:r>
          </w:hyperlink>
        </w:p>
        <w:p>
          <w:pPr>
            <w:pStyle w:val="Contents4"/>
            <w:tabs>
              <w:tab w:val="clear" w:pos="8176"/>
              <w:tab w:val="right" w:pos="9026" w:leader="dot"/>
            </w:tabs>
            <w:rPr/>
          </w:pPr>
          <w:hyperlink w:anchor="__RefHeading___Toc2461119_3531895371">
            <w:r>
              <w:rPr>
                <w:webHidden/>
                <w:rStyle w:val="IndexLink"/>
                <w:rtl w:val="true"/>
              </w:rPr>
              <w:t xml:space="preserve">الفصل السادس </w:t>
            </w:r>
            <w:r>
              <w:rPr>
                <w:rStyle w:val="IndexLink"/>
                <w:rtl w:val="true"/>
              </w:rPr>
              <w:t xml:space="preserve">: </w:t>
            </w:r>
            <w:r>
              <w:rPr>
                <w:rStyle w:val="IndexLink"/>
                <w:rtl w:val="true"/>
              </w:rPr>
              <w:t>في أفعال الوضوء</w:t>
            </w:r>
            <w:r>
              <w:rPr>
                <w:rStyle w:val="IndexLink"/>
                <w:rtl w:val="true"/>
              </w:rPr>
              <w:tab/>
            </w:r>
            <w:r>
              <w:rPr>
                <w:rStyle w:val="IndexLink"/>
              </w:rPr>
              <w:t>103</w:t>
            </w:r>
          </w:hyperlink>
        </w:p>
        <w:p>
          <w:pPr>
            <w:pStyle w:val="Contents5"/>
            <w:tabs>
              <w:tab w:val="clear" w:pos="7892"/>
              <w:tab w:val="right" w:pos="9026" w:leader="dot"/>
            </w:tabs>
            <w:rPr/>
          </w:pPr>
          <w:hyperlink w:anchor="__RefHeading___Toc2461121_3531895371">
            <w:r>
              <w:rPr>
                <w:webHidden/>
                <w:rStyle w:val="IndexLink"/>
                <w:rtl w:val="true"/>
              </w:rPr>
              <w:t>«</w:t>
            </w:r>
            <w:r>
              <w:rPr>
                <w:rStyle w:val="IndexLink"/>
                <w:rtl w:val="true"/>
              </w:rPr>
              <w:t>الأوّل</w:t>
            </w:r>
            <w:r>
              <w:rPr>
                <w:rStyle w:val="IndexLink"/>
                <w:rtl w:val="true"/>
              </w:rPr>
              <w:t xml:space="preserve">»: </w:t>
            </w:r>
            <w:r>
              <w:rPr>
                <w:rStyle w:val="IndexLink"/>
                <w:rtl w:val="true"/>
              </w:rPr>
              <w:t>غسل الوجه</w:t>
            </w:r>
            <w:r>
              <w:rPr>
                <w:rStyle w:val="IndexLink"/>
                <w:rtl w:val="true"/>
              </w:rPr>
              <w:tab/>
            </w:r>
            <w:r>
              <w:rPr>
                <w:rStyle w:val="IndexLink"/>
              </w:rPr>
              <w:t>103</w:t>
            </w:r>
          </w:hyperlink>
        </w:p>
        <w:p>
          <w:pPr>
            <w:pStyle w:val="Contents6"/>
            <w:tabs>
              <w:tab w:val="clear" w:pos="7609"/>
              <w:tab w:val="right" w:pos="9026" w:leader="dot"/>
            </w:tabs>
            <w:rPr/>
          </w:pPr>
          <w:hyperlink w:anchor="__RefHeading___Toc2461123_3531895371">
            <w:r>
              <w:rPr>
                <w:webHidden/>
                <w:rStyle w:val="IndexLink"/>
                <w:rtl w:val="true"/>
              </w:rPr>
              <w:t>اشارة</w:t>
            </w:r>
            <w:r>
              <w:rPr>
                <w:rStyle w:val="IndexLink"/>
                <w:rtl w:val="true"/>
              </w:rPr>
              <w:tab/>
            </w:r>
            <w:r>
              <w:rPr>
                <w:rStyle w:val="IndexLink"/>
              </w:rPr>
              <w:t>103</w:t>
            </w:r>
          </w:hyperlink>
        </w:p>
        <w:p>
          <w:pPr>
            <w:pStyle w:val="Contents6"/>
            <w:tabs>
              <w:tab w:val="clear" w:pos="7609"/>
              <w:tab w:val="right" w:pos="9026" w:leader="dot"/>
            </w:tabs>
            <w:rPr/>
          </w:pPr>
          <w:hyperlink w:anchor="__RefHeading___Toc2461125_3531895371">
            <w:r>
              <w:rPr>
                <w:webHidden/>
                <w:rStyle w:val="IndexLink"/>
                <w:rtl w:val="true"/>
              </w:rPr>
              <w:t xml:space="preserve">الفرع الأوّل </w:t>
            </w:r>
            <w:r>
              <w:rPr>
                <w:rStyle w:val="IndexLink"/>
                <w:rtl w:val="true"/>
              </w:rPr>
              <w:t xml:space="preserve">: </w:t>
            </w:r>
            <w:r>
              <w:rPr>
                <w:rStyle w:val="IndexLink"/>
                <w:rtl w:val="true"/>
              </w:rPr>
              <w:t>في حدّ الوجه الذي يجب غسله</w:t>
            </w:r>
            <w:r>
              <w:rPr>
                <w:rStyle w:val="IndexLink"/>
                <w:rtl w:val="true"/>
              </w:rPr>
              <w:tab/>
            </w:r>
            <w:r>
              <w:rPr>
                <w:rStyle w:val="IndexLink"/>
              </w:rPr>
              <w:t>105</w:t>
            </w:r>
          </w:hyperlink>
        </w:p>
        <w:p>
          <w:pPr>
            <w:pStyle w:val="Contents6"/>
            <w:tabs>
              <w:tab w:val="clear" w:pos="7609"/>
              <w:tab w:val="right" w:pos="9026" w:leader="dot"/>
            </w:tabs>
            <w:rPr/>
          </w:pPr>
          <w:hyperlink w:anchor="__RefHeading___Toc2461127_3531895371">
            <w:r>
              <w:rPr>
                <w:webHidden/>
                <w:rStyle w:val="IndexLink"/>
                <w:rtl w:val="true"/>
              </w:rPr>
              <w:t xml:space="preserve">الفرع الثاني </w:t>
            </w:r>
            <w:r>
              <w:rPr>
                <w:rStyle w:val="IndexLink"/>
                <w:rtl w:val="true"/>
              </w:rPr>
              <w:t xml:space="preserve">: </w:t>
            </w:r>
            <w:r>
              <w:rPr>
                <w:rStyle w:val="IndexLink"/>
                <w:rtl w:val="true"/>
              </w:rPr>
              <w:t>فيمن خرج وجهه أو يده عن المتعارف</w:t>
            </w:r>
            <w:r>
              <w:rPr>
                <w:rStyle w:val="IndexLink"/>
                <w:rtl w:val="true"/>
              </w:rPr>
              <w:tab/>
            </w:r>
            <w:r>
              <w:rPr>
                <w:rStyle w:val="IndexLink"/>
              </w:rPr>
              <w:t>107</w:t>
            </w:r>
          </w:hyperlink>
        </w:p>
        <w:p>
          <w:pPr>
            <w:pStyle w:val="Contents6"/>
            <w:tabs>
              <w:tab w:val="clear" w:pos="7609"/>
              <w:tab w:val="right" w:pos="9026" w:leader="dot"/>
            </w:tabs>
            <w:rPr/>
          </w:pPr>
          <w:hyperlink w:anchor="__RefHeading___Toc2461129_3531895371">
            <w:r>
              <w:rPr>
                <w:webHidden/>
                <w:rStyle w:val="IndexLink"/>
                <w:rtl w:val="true"/>
              </w:rPr>
              <w:t xml:space="preserve">الفرع الثالث </w:t>
            </w:r>
            <w:r>
              <w:rPr>
                <w:rStyle w:val="IndexLink"/>
                <w:rtl w:val="true"/>
              </w:rPr>
              <w:t xml:space="preserve">: </w:t>
            </w:r>
            <w:r>
              <w:rPr>
                <w:rStyle w:val="IndexLink"/>
                <w:rtl w:val="true"/>
              </w:rPr>
              <w:t>في ذكر معاني ألفاظ وقعت في الروايات أو كلام الفقهاء</w:t>
            </w:r>
            <w:r>
              <w:rPr>
                <w:rStyle w:val="IndexLink"/>
                <w:rtl w:val="true"/>
              </w:rPr>
              <w:tab/>
            </w:r>
            <w:r>
              <w:rPr>
                <w:rStyle w:val="IndexLink"/>
              </w:rPr>
              <w:t>108</w:t>
            </w:r>
          </w:hyperlink>
        </w:p>
        <w:p>
          <w:pPr>
            <w:pStyle w:val="Contents6"/>
            <w:tabs>
              <w:tab w:val="clear" w:pos="7609"/>
              <w:tab w:val="right" w:pos="9026" w:leader="dot"/>
            </w:tabs>
            <w:rPr/>
          </w:pPr>
          <w:hyperlink w:anchor="__RefHeading___Toc2461131_3531895371">
            <w:r>
              <w:rPr>
                <w:webHidden/>
                <w:rStyle w:val="IndexLink"/>
                <w:rtl w:val="true"/>
              </w:rPr>
              <w:t xml:space="preserve">الفرع الرابع </w:t>
            </w:r>
            <w:r>
              <w:rPr>
                <w:rStyle w:val="IndexLink"/>
                <w:rtl w:val="true"/>
              </w:rPr>
              <w:t xml:space="preserve">: </w:t>
            </w:r>
            <w:r>
              <w:rPr>
                <w:rStyle w:val="IndexLink"/>
                <w:rtl w:val="true"/>
              </w:rPr>
              <w:t>في وجوب غسل الوجه من الأعلى الى الأسفل</w:t>
            </w:r>
            <w:r>
              <w:rPr>
                <w:rStyle w:val="IndexLink"/>
                <w:rtl w:val="true"/>
              </w:rPr>
              <w:tab/>
            </w:r>
            <w:r>
              <w:rPr>
                <w:rStyle w:val="IndexLink"/>
              </w:rPr>
              <w:t>109</w:t>
            </w:r>
          </w:hyperlink>
        </w:p>
        <w:p>
          <w:pPr>
            <w:pStyle w:val="Contents6"/>
            <w:tabs>
              <w:tab w:val="clear" w:pos="7609"/>
              <w:tab w:val="right" w:pos="9026" w:leader="dot"/>
            </w:tabs>
            <w:rPr/>
          </w:pPr>
          <w:hyperlink w:anchor="__RefHeading___Toc2461133_3531895371">
            <w:r>
              <w:rPr>
                <w:webHidden/>
                <w:rStyle w:val="IndexLink"/>
                <w:rtl w:val="true"/>
              </w:rPr>
              <w:t xml:space="preserve">الفرع الخامس </w:t>
            </w:r>
            <w:r>
              <w:rPr>
                <w:rStyle w:val="IndexLink"/>
                <w:rtl w:val="true"/>
              </w:rPr>
              <w:t xml:space="preserve">: </w:t>
            </w:r>
            <w:r>
              <w:rPr>
                <w:rStyle w:val="IndexLink"/>
                <w:rtl w:val="true"/>
              </w:rPr>
              <w:t>في عدم وجوب غسل ما تحت الشعر</w:t>
            </w:r>
            <w:r>
              <w:rPr>
                <w:rStyle w:val="IndexLink"/>
                <w:rtl w:val="true"/>
              </w:rPr>
              <w:tab/>
            </w:r>
            <w:r>
              <w:rPr>
                <w:rStyle w:val="IndexLink"/>
              </w:rPr>
              <w:t>111</w:t>
            </w:r>
          </w:hyperlink>
        </w:p>
        <w:p>
          <w:pPr>
            <w:pStyle w:val="Contents6"/>
            <w:tabs>
              <w:tab w:val="clear" w:pos="7609"/>
              <w:tab w:val="right" w:pos="9026" w:leader="dot"/>
            </w:tabs>
            <w:rPr/>
          </w:pPr>
          <w:hyperlink w:anchor="__RefHeading___Toc2461135_3531895371">
            <w:r>
              <w:rPr>
                <w:webHidden/>
                <w:rStyle w:val="IndexLink"/>
                <w:rtl w:val="true"/>
              </w:rPr>
              <w:t xml:space="preserve">الفرع السادس </w:t>
            </w:r>
            <w:r>
              <w:rPr>
                <w:rStyle w:val="IndexLink"/>
                <w:rtl w:val="true"/>
              </w:rPr>
              <w:t xml:space="preserve">: </w:t>
            </w:r>
            <w:r>
              <w:rPr>
                <w:rStyle w:val="IndexLink"/>
                <w:rtl w:val="true"/>
              </w:rPr>
              <w:t>في وجوب اجراء الماء على الوجه و اليدين</w:t>
            </w:r>
            <w:r>
              <w:rPr>
                <w:rStyle w:val="IndexLink"/>
                <w:rtl w:val="true"/>
              </w:rPr>
              <w:tab/>
            </w:r>
            <w:r>
              <w:rPr>
                <w:rStyle w:val="IndexLink"/>
              </w:rPr>
              <w:t>112</w:t>
            </w:r>
          </w:hyperlink>
        </w:p>
        <w:p>
          <w:pPr>
            <w:pStyle w:val="Contents6"/>
            <w:tabs>
              <w:tab w:val="clear" w:pos="7609"/>
              <w:tab w:val="right" w:pos="9026" w:leader="dot"/>
            </w:tabs>
            <w:rPr/>
          </w:pPr>
          <w:hyperlink w:anchor="__RefHeading___Toc2461137_3531895371">
            <w:r>
              <w:rPr>
                <w:webHidden/>
                <w:rStyle w:val="IndexLink"/>
                <w:rtl w:val="true"/>
              </w:rPr>
              <w:t>في ادخال شيء من أطراف الحدّ من باب المقدّمة</w:t>
            </w:r>
            <w:r>
              <w:rPr>
                <w:rStyle w:val="IndexLink"/>
                <w:rtl w:val="true"/>
              </w:rPr>
              <w:tab/>
            </w:r>
            <w:r>
              <w:rPr>
                <w:rStyle w:val="IndexLink"/>
              </w:rPr>
              <w:t>115</w:t>
            </w:r>
          </w:hyperlink>
        </w:p>
        <w:p>
          <w:pPr>
            <w:pStyle w:val="Contents6"/>
            <w:tabs>
              <w:tab w:val="clear" w:pos="7609"/>
              <w:tab w:val="right" w:pos="9026" w:leader="dot"/>
            </w:tabs>
            <w:rPr/>
          </w:pPr>
          <w:hyperlink w:anchor="__RefHeading___Toc2461139_3531895371">
            <w:r>
              <w:rPr>
                <w:webHidden/>
                <w:rStyle w:val="IndexLink"/>
                <w:rtl w:val="true"/>
              </w:rPr>
              <w:t>في الشعر الخارج عن الحدّ</w:t>
            </w:r>
            <w:r>
              <w:rPr>
                <w:rStyle w:val="IndexLink"/>
                <w:rtl w:val="true"/>
              </w:rPr>
              <w:tab/>
            </w:r>
            <w:r>
              <w:rPr>
                <w:rStyle w:val="IndexLink"/>
              </w:rPr>
              <w:t>116</w:t>
            </w:r>
          </w:hyperlink>
        </w:p>
        <w:p>
          <w:pPr>
            <w:pStyle w:val="Contents6"/>
            <w:tabs>
              <w:tab w:val="clear" w:pos="7609"/>
              <w:tab w:val="right" w:pos="9026" w:leader="dot"/>
            </w:tabs>
            <w:rPr/>
          </w:pPr>
          <w:hyperlink w:anchor="__RefHeading___Toc2461141_3531895371">
            <w:r>
              <w:rPr>
                <w:webHidden/>
                <w:rStyle w:val="IndexLink"/>
                <w:rtl w:val="true"/>
              </w:rPr>
              <w:t>فيما أحاط به الشعر</w:t>
            </w:r>
            <w:r>
              <w:rPr>
                <w:rStyle w:val="IndexLink"/>
                <w:rtl w:val="true"/>
              </w:rPr>
              <w:tab/>
            </w:r>
            <w:r>
              <w:rPr>
                <w:rStyle w:val="IndexLink"/>
              </w:rPr>
              <w:t>117</w:t>
            </w:r>
          </w:hyperlink>
        </w:p>
        <w:p>
          <w:pPr>
            <w:pStyle w:val="Contents6"/>
            <w:tabs>
              <w:tab w:val="clear" w:pos="7609"/>
              <w:tab w:val="right" w:pos="9026" w:leader="dot"/>
            </w:tabs>
            <w:rPr/>
          </w:pPr>
          <w:hyperlink w:anchor="__RefHeading___Toc2461143_3531895371">
            <w:r>
              <w:rPr>
                <w:webHidden/>
                <w:rStyle w:val="IndexLink"/>
                <w:rtl w:val="true"/>
              </w:rPr>
              <w:t>فيما اذا بقي ممّا في الحدّ ما لم يغسل</w:t>
            </w:r>
            <w:r>
              <w:rPr>
                <w:rStyle w:val="IndexLink"/>
                <w:rtl w:val="true"/>
              </w:rPr>
              <w:tab/>
            </w:r>
            <w:r>
              <w:rPr>
                <w:rStyle w:val="IndexLink"/>
              </w:rPr>
              <w:t>118</w:t>
            </w:r>
          </w:hyperlink>
        </w:p>
        <w:p>
          <w:pPr>
            <w:pStyle w:val="Contents6"/>
            <w:tabs>
              <w:tab w:val="clear" w:pos="7609"/>
              <w:tab w:val="right" w:pos="9026" w:leader="dot"/>
            </w:tabs>
            <w:rPr/>
          </w:pPr>
          <w:hyperlink w:anchor="__RefHeading___Toc2461145_3531895371">
            <w:r>
              <w:rPr>
                <w:webHidden/>
                <w:rStyle w:val="IndexLink"/>
                <w:rtl w:val="true"/>
              </w:rPr>
              <w:t>فيما اذا تيقّن وجود ما يشكّ في مانعيّته</w:t>
            </w:r>
            <w:r>
              <w:rPr>
                <w:rStyle w:val="IndexLink"/>
                <w:rtl w:val="true"/>
              </w:rPr>
              <w:tab/>
            </w:r>
            <w:r>
              <w:rPr>
                <w:rStyle w:val="IndexLink"/>
              </w:rPr>
              <w:t>118</w:t>
            </w:r>
          </w:hyperlink>
        </w:p>
        <w:p>
          <w:pPr>
            <w:pStyle w:val="Contents5"/>
            <w:tabs>
              <w:tab w:val="clear" w:pos="7892"/>
              <w:tab w:val="right" w:pos="9026" w:leader="dot"/>
            </w:tabs>
            <w:rPr/>
          </w:pPr>
          <w:hyperlink w:anchor="__RefHeading___Toc2461147_3531895371">
            <w:r>
              <w:rPr>
                <w:webHidden/>
                <w:rStyle w:val="IndexLink"/>
                <w:rtl w:val="true"/>
              </w:rPr>
              <w:t>«</w:t>
            </w:r>
            <w:r>
              <w:rPr>
                <w:rStyle w:val="IndexLink"/>
                <w:rtl w:val="true"/>
              </w:rPr>
              <w:t>الثاني</w:t>
            </w:r>
            <w:r>
              <w:rPr>
                <w:rStyle w:val="IndexLink"/>
                <w:rtl w:val="true"/>
              </w:rPr>
              <w:t xml:space="preserve">»: </w:t>
            </w:r>
            <w:r>
              <w:rPr>
                <w:rStyle w:val="IndexLink"/>
                <w:rtl w:val="true"/>
              </w:rPr>
              <w:t>غسل اليدين</w:t>
            </w:r>
            <w:r>
              <w:rPr>
                <w:rStyle w:val="IndexLink"/>
                <w:rtl w:val="true"/>
              </w:rPr>
              <w:tab/>
            </w:r>
            <w:r>
              <w:rPr>
                <w:rStyle w:val="IndexLink"/>
              </w:rPr>
              <w:t>120</w:t>
            </w:r>
          </w:hyperlink>
        </w:p>
        <w:p>
          <w:pPr>
            <w:pStyle w:val="Contents6"/>
            <w:tabs>
              <w:tab w:val="clear" w:pos="7609"/>
              <w:tab w:val="right" w:pos="9026" w:leader="dot"/>
            </w:tabs>
            <w:rPr/>
          </w:pPr>
          <w:hyperlink w:anchor="__RefHeading___Toc2461149_3531895371">
            <w:r>
              <w:rPr>
                <w:webHidden/>
                <w:rStyle w:val="IndexLink"/>
                <w:rtl w:val="true"/>
              </w:rPr>
              <w:t>اشارة</w:t>
            </w:r>
            <w:r>
              <w:rPr>
                <w:rStyle w:val="IndexLink"/>
                <w:rtl w:val="true"/>
              </w:rPr>
              <w:tab/>
            </w:r>
            <w:r>
              <w:rPr>
                <w:rStyle w:val="IndexLink"/>
              </w:rPr>
              <w:t>120</w:t>
            </w:r>
          </w:hyperlink>
        </w:p>
        <w:p>
          <w:pPr>
            <w:pStyle w:val="Contents6"/>
            <w:tabs>
              <w:tab w:val="clear" w:pos="7609"/>
              <w:tab w:val="right" w:pos="9026" w:leader="dot"/>
            </w:tabs>
            <w:rPr/>
          </w:pPr>
          <w:hyperlink w:anchor="__RefHeading___Toc2461151_3531895371">
            <w:r>
              <w:rPr>
                <w:webHidden/>
                <w:rStyle w:val="IndexLink"/>
                <w:rtl w:val="true"/>
              </w:rPr>
              <w:t xml:space="preserve">الفرع الأوّل </w:t>
            </w:r>
            <w:r>
              <w:rPr>
                <w:rStyle w:val="IndexLink"/>
                <w:rtl w:val="true"/>
              </w:rPr>
              <w:t xml:space="preserve">: </w:t>
            </w:r>
            <w:r>
              <w:rPr>
                <w:rStyle w:val="IndexLink"/>
                <w:rtl w:val="true"/>
              </w:rPr>
              <w:t>في غسل اليدين من المرفقين الى أطراف الأصابع</w:t>
            </w:r>
            <w:r>
              <w:rPr>
                <w:rStyle w:val="IndexLink"/>
                <w:rtl w:val="true"/>
              </w:rPr>
              <w:tab/>
            </w:r>
            <w:r>
              <w:rPr>
                <w:rStyle w:val="IndexLink"/>
              </w:rPr>
              <w:t>120</w:t>
            </w:r>
          </w:hyperlink>
        </w:p>
        <w:p>
          <w:pPr>
            <w:pStyle w:val="Contents6"/>
            <w:tabs>
              <w:tab w:val="clear" w:pos="7609"/>
              <w:tab w:val="right" w:pos="9026" w:leader="dot"/>
            </w:tabs>
            <w:rPr/>
          </w:pPr>
          <w:hyperlink w:anchor="__RefHeading___Toc2461153_3531895371">
            <w:r>
              <w:rPr>
                <w:webHidden/>
                <w:rStyle w:val="IndexLink"/>
                <w:rtl w:val="true"/>
              </w:rPr>
              <w:t xml:space="preserve">الفرع الثاني </w:t>
            </w:r>
            <w:r>
              <w:rPr>
                <w:rStyle w:val="IndexLink"/>
                <w:rtl w:val="true"/>
              </w:rPr>
              <w:t xml:space="preserve">: </w:t>
            </w:r>
            <w:r>
              <w:rPr>
                <w:rStyle w:val="IndexLink"/>
                <w:rtl w:val="true"/>
              </w:rPr>
              <w:t>في تقديم اليمنى على اليسرى</w:t>
            </w:r>
            <w:r>
              <w:rPr>
                <w:rStyle w:val="IndexLink"/>
                <w:rtl w:val="true"/>
              </w:rPr>
              <w:tab/>
            </w:r>
            <w:r>
              <w:rPr>
                <w:rStyle w:val="IndexLink"/>
              </w:rPr>
              <w:t>124</w:t>
            </w:r>
          </w:hyperlink>
        </w:p>
        <w:p>
          <w:pPr>
            <w:pStyle w:val="Contents6"/>
            <w:tabs>
              <w:tab w:val="clear" w:pos="7609"/>
              <w:tab w:val="right" w:pos="9026" w:leader="dot"/>
            </w:tabs>
            <w:rPr/>
          </w:pPr>
          <w:hyperlink w:anchor="__RefHeading___Toc2461155_3531895371">
            <w:r>
              <w:rPr>
                <w:webHidden/>
                <w:rStyle w:val="IndexLink"/>
                <w:rtl w:val="true"/>
              </w:rPr>
              <w:t xml:space="preserve">الفرع الثالث </w:t>
            </w:r>
            <w:r>
              <w:rPr>
                <w:rStyle w:val="IndexLink"/>
                <w:rtl w:val="true"/>
              </w:rPr>
              <w:t xml:space="preserve">: </w:t>
            </w:r>
            <w:r>
              <w:rPr>
                <w:rStyle w:val="IndexLink"/>
                <w:rtl w:val="true"/>
              </w:rPr>
              <w:t>في غسل كلّ ما هو في الحدّ</w:t>
            </w:r>
            <w:r>
              <w:rPr>
                <w:rStyle w:val="IndexLink"/>
                <w:rtl w:val="true"/>
              </w:rPr>
              <w:tab/>
            </w:r>
            <w:r>
              <w:rPr>
                <w:rStyle w:val="IndexLink"/>
              </w:rPr>
              <w:t>125</w:t>
            </w:r>
          </w:hyperlink>
        </w:p>
        <w:p>
          <w:pPr>
            <w:pStyle w:val="Contents6"/>
            <w:tabs>
              <w:tab w:val="clear" w:pos="7609"/>
              <w:tab w:val="right" w:pos="9026" w:leader="dot"/>
            </w:tabs>
            <w:rPr/>
          </w:pPr>
          <w:hyperlink w:anchor="__RefHeading___Toc2461157_3531895371">
            <w:r>
              <w:rPr>
                <w:webHidden/>
                <w:rStyle w:val="IndexLink"/>
                <w:rtl w:val="true"/>
              </w:rPr>
              <w:t xml:space="preserve">الفرع الرابع </w:t>
            </w:r>
            <w:r>
              <w:rPr>
                <w:rStyle w:val="IndexLink"/>
                <w:rtl w:val="true"/>
              </w:rPr>
              <w:t xml:space="preserve">: </w:t>
            </w:r>
            <w:r>
              <w:rPr>
                <w:rStyle w:val="IndexLink"/>
                <w:rtl w:val="true"/>
              </w:rPr>
              <w:t>في غسل الشعر مع البشرة</w:t>
            </w:r>
            <w:r>
              <w:rPr>
                <w:rStyle w:val="IndexLink"/>
                <w:rtl w:val="true"/>
              </w:rPr>
              <w:tab/>
            </w:r>
            <w:r>
              <w:rPr>
                <w:rStyle w:val="IndexLink"/>
              </w:rPr>
              <w:t>126</w:t>
            </w:r>
          </w:hyperlink>
        </w:p>
        <w:p>
          <w:pPr>
            <w:pStyle w:val="Contents6"/>
            <w:tabs>
              <w:tab w:val="clear" w:pos="7609"/>
              <w:tab w:val="right" w:pos="9026" w:leader="dot"/>
            </w:tabs>
            <w:rPr/>
          </w:pPr>
          <w:hyperlink w:anchor="__RefHeading___Toc2461159_3531895371">
            <w:r>
              <w:rPr>
                <w:webHidden/>
                <w:rStyle w:val="IndexLink"/>
                <w:rtl w:val="true"/>
              </w:rPr>
              <w:t xml:space="preserve">الفرع الخامس </w:t>
            </w:r>
            <w:r>
              <w:rPr>
                <w:rStyle w:val="IndexLink"/>
                <w:rtl w:val="true"/>
              </w:rPr>
              <w:t xml:space="preserve">: </w:t>
            </w:r>
            <w:r>
              <w:rPr>
                <w:rStyle w:val="IndexLink"/>
                <w:rtl w:val="true"/>
              </w:rPr>
              <w:t>فيمن قطعت يده</w:t>
            </w:r>
            <w:r>
              <w:rPr>
                <w:rStyle w:val="IndexLink"/>
                <w:rtl w:val="true"/>
              </w:rPr>
              <w:tab/>
            </w:r>
            <w:r>
              <w:rPr>
                <w:rStyle w:val="IndexLink"/>
              </w:rPr>
              <w:t>127</w:t>
            </w:r>
          </w:hyperlink>
        </w:p>
        <w:p>
          <w:pPr>
            <w:pStyle w:val="Contents6"/>
            <w:tabs>
              <w:tab w:val="clear" w:pos="7609"/>
              <w:tab w:val="right" w:pos="9026" w:leader="dot"/>
            </w:tabs>
            <w:rPr/>
          </w:pPr>
          <w:hyperlink w:anchor="__RefHeading___Toc2461161_3531895371">
            <w:r>
              <w:rPr>
                <w:webHidden/>
                <w:rStyle w:val="IndexLink"/>
                <w:rtl w:val="true"/>
              </w:rPr>
              <w:t>فيما اذا كانت له يد زائدة</w:t>
            </w:r>
            <w:r>
              <w:rPr>
                <w:rStyle w:val="IndexLink"/>
                <w:rtl w:val="true"/>
              </w:rPr>
              <w:tab/>
            </w:r>
            <w:r>
              <w:rPr>
                <w:rStyle w:val="IndexLink"/>
              </w:rPr>
              <w:t>129</w:t>
            </w:r>
          </w:hyperlink>
        </w:p>
        <w:p>
          <w:pPr>
            <w:pStyle w:val="Contents6"/>
            <w:tabs>
              <w:tab w:val="clear" w:pos="7609"/>
              <w:tab w:val="right" w:pos="9026" w:leader="dot"/>
            </w:tabs>
            <w:rPr/>
          </w:pPr>
          <w:hyperlink w:anchor="__RefHeading___Toc2461163_3531895371">
            <w:r>
              <w:rPr>
                <w:webHidden/>
                <w:rStyle w:val="IndexLink"/>
                <w:rtl w:val="true"/>
              </w:rPr>
              <w:t>في الوسخ تحت الأظفار</w:t>
            </w:r>
            <w:r>
              <w:rPr>
                <w:rStyle w:val="IndexLink"/>
                <w:rtl w:val="true"/>
              </w:rPr>
              <w:tab/>
            </w:r>
            <w:r>
              <w:rPr>
                <w:rStyle w:val="IndexLink"/>
              </w:rPr>
              <w:t>130</w:t>
            </w:r>
          </w:hyperlink>
        </w:p>
        <w:p>
          <w:pPr>
            <w:pStyle w:val="Contents6"/>
            <w:tabs>
              <w:tab w:val="clear" w:pos="7609"/>
              <w:tab w:val="right" w:pos="9026" w:leader="dot"/>
            </w:tabs>
            <w:rPr/>
          </w:pPr>
          <w:hyperlink w:anchor="__RefHeading___Toc2461165_3531895371">
            <w:r>
              <w:rPr>
                <w:webHidden/>
                <w:rStyle w:val="IndexLink"/>
                <w:rtl w:val="true"/>
              </w:rPr>
              <w:t>في الشقوق التي تحدث على ظهر الكفّ</w:t>
            </w:r>
            <w:r>
              <w:rPr>
                <w:rStyle w:val="IndexLink"/>
                <w:rtl w:val="true"/>
              </w:rPr>
              <w:tab/>
            </w:r>
            <w:r>
              <w:rPr>
                <w:rStyle w:val="IndexLink"/>
              </w:rPr>
              <w:t>131</w:t>
            </w:r>
          </w:hyperlink>
        </w:p>
        <w:p>
          <w:pPr>
            <w:pStyle w:val="Contents6"/>
            <w:tabs>
              <w:tab w:val="clear" w:pos="7609"/>
              <w:tab w:val="right" w:pos="9026" w:leader="dot"/>
            </w:tabs>
            <w:rPr/>
          </w:pPr>
          <w:hyperlink w:anchor="__RefHeading___Toc2461167_3531895371">
            <w:r>
              <w:rPr>
                <w:webHidden/>
                <w:rStyle w:val="IndexLink"/>
                <w:rtl w:val="true"/>
              </w:rPr>
              <w:t>فيما ينجمد على الجرح عند البرء</w:t>
            </w:r>
            <w:r>
              <w:rPr>
                <w:rStyle w:val="IndexLink"/>
                <w:rtl w:val="true"/>
              </w:rPr>
              <w:tab/>
            </w:r>
            <w:r>
              <w:rPr>
                <w:rStyle w:val="IndexLink"/>
              </w:rPr>
              <w:t>133</w:t>
            </w:r>
          </w:hyperlink>
        </w:p>
        <w:p>
          <w:pPr>
            <w:pStyle w:val="Contents6"/>
            <w:tabs>
              <w:tab w:val="clear" w:pos="7609"/>
              <w:tab w:val="right" w:pos="9026" w:leader="dot"/>
            </w:tabs>
            <w:rPr/>
          </w:pPr>
          <w:hyperlink w:anchor="__RefHeading___Toc2461169_3531895371">
            <w:r>
              <w:rPr>
                <w:webHidden/>
                <w:rStyle w:val="IndexLink"/>
                <w:rtl w:val="true"/>
              </w:rPr>
              <w:t>في الوسخ على البشرة</w:t>
            </w:r>
            <w:r>
              <w:rPr>
                <w:rStyle w:val="IndexLink"/>
                <w:rtl w:val="true"/>
              </w:rPr>
              <w:tab/>
            </w:r>
            <w:r>
              <w:rPr>
                <w:rStyle w:val="IndexLink"/>
              </w:rPr>
              <w:t>133</w:t>
            </w:r>
          </w:hyperlink>
        </w:p>
        <w:p>
          <w:pPr>
            <w:pStyle w:val="Contents6"/>
            <w:tabs>
              <w:tab w:val="clear" w:pos="7609"/>
              <w:tab w:val="right" w:pos="9026" w:leader="dot"/>
            </w:tabs>
            <w:rPr/>
          </w:pPr>
          <w:hyperlink w:anchor="__RefHeading___Toc2461171_3531895371">
            <w:r>
              <w:rPr>
                <w:webHidden/>
                <w:rStyle w:val="IndexLink"/>
                <w:rtl w:val="true"/>
              </w:rPr>
              <w:t>في الوسواسي</w:t>
            </w:r>
            <w:r>
              <w:rPr>
                <w:rStyle w:val="IndexLink"/>
                <w:rtl w:val="true"/>
              </w:rPr>
              <w:tab/>
            </w:r>
            <w:r>
              <w:rPr>
                <w:rStyle w:val="IndexLink"/>
              </w:rPr>
              <w:t>134</w:t>
            </w:r>
          </w:hyperlink>
        </w:p>
        <w:p>
          <w:pPr>
            <w:pStyle w:val="Contents6"/>
            <w:tabs>
              <w:tab w:val="clear" w:pos="7609"/>
              <w:tab w:val="right" w:pos="9026" w:leader="dot"/>
            </w:tabs>
            <w:rPr/>
          </w:pPr>
          <w:hyperlink w:anchor="__RefHeading___Toc2461173_3531895371">
            <w:r>
              <w:rPr>
                <w:webHidden/>
                <w:rStyle w:val="IndexLink"/>
                <w:rtl w:val="true"/>
              </w:rPr>
              <w:t>في الوضوء الارتماسي</w:t>
            </w:r>
            <w:r>
              <w:rPr>
                <w:rStyle w:val="IndexLink"/>
                <w:rtl w:val="true"/>
              </w:rPr>
              <w:tab/>
            </w:r>
            <w:r>
              <w:rPr>
                <w:rStyle w:val="IndexLink"/>
              </w:rPr>
              <w:t>135</w:t>
            </w:r>
          </w:hyperlink>
        </w:p>
        <w:p>
          <w:pPr>
            <w:pStyle w:val="Contents6"/>
            <w:tabs>
              <w:tab w:val="clear" w:pos="7609"/>
              <w:tab w:val="right" w:pos="9026" w:leader="dot"/>
            </w:tabs>
            <w:rPr/>
          </w:pPr>
          <w:hyperlink w:anchor="__RefHeading___Toc2461175_3531895371">
            <w:r>
              <w:rPr>
                <w:webHidden/>
                <w:rStyle w:val="IndexLink"/>
                <w:rtl w:val="true"/>
              </w:rPr>
              <w:t>في الوضوء بماء المطر</w:t>
            </w:r>
            <w:r>
              <w:rPr>
                <w:rStyle w:val="IndexLink"/>
                <w:rtl w:val="true"/>
              </w:rPr>
              <w:tab/>
            </w:r>
            <w:r>
              <w:rPr>
                <w:rStyle w:val="IndexLink"/>
              </w:rPr>
              <w:t>137</w:t>
            </w:r>
          </w:hyperlink>
        </w:p>
        <w:p>
          <w:pPr>
            <w:pStyle w:val="Contents6"/>
            <w:tabs>
              <w:tab w:val="clear" w:pos="7609"/>
              <w:tab w:val="right" w:pos="9026" w:leader="dot"/>
            </w:tabs>
            <w:rPr/>
          </w:pPr>
          <w:hyperlink w:anchor="__RefHeading___Toc2461177_3531895371">
            <w:r>
              <w:rPr>
                <w:webHidden/>
                <w:rStyle w:val="IndexLink"/>
                <w:rtl w:val="true"/>
              </w:rPr>
              <w:t>فيما اذا شكّ في شيء أنّه من الظاهر أو الباطن</w:t>
            </w:r>
            <w:r>
              <w:rPr>
                <w:rStyle w:val="IndexLink"/>
                <w:rtl w:val="true"/>
              </w:rPr>
              <w:tab/>
            </w:r>
            <w:r>
              <w:rPr>
                <w:rStyle w:val="IndexLink"/>
              </w:rPr>
              <w:t>138</w:t>
            </w:r>
          </w:hyperlink>
        </w:p>
        <w:p>
          <w:pPr>
            <w:pStyle w:val="Contents5"/>
            <w:tabs>
              <w:tab w:val="clear" w:pos="7892"/>
              <w:tab w:val="right" w:pos="9026" w:leader="dot"/>
            </w:tabs>
            <w:rPr/>
          </w:pPr>
          <w:hyperlink w:anchor="__RefHeading___Toc2461179_3531895371">
            <w:r>
              <w:rPr>
                <w:webHidden/>
                <w:rStyle w:val="IndexLink"/>
                <w:rtl w:val="true"/>
              </w:rPr>
              <w:t>«</w:t>
            </w:r>
            <w:r>
              <w:rPr>
                <w:rStyle w:val="IndexLink"/>
                <w:rtl w:val="true"/>
              </w:rPr>
              <w:t>الثالث</w:t>
            </w:r>
            <w:r>
              <w:rPr>
                <w:rStyle w:val="IndexLink"/>
                <w:rtl w:val="true"/>
              </w:rPr>
              <w:t xml:space="preserve">»: </w:t>
            </w:r>
            <w:r>
              <w:rPr>
                <w:rStyle w:val="IndexLink"/>
                <w:rtl w:val="true"/>
              </w:rPr>
              <w:t>مسح الرأس</w:t>
            </w:r>
            <w:r>
              <w:rPr>
                <w:rStyle w:val="IndexLink"/>
                <w:rtl w:val="true"/>
              </w:rPr>
              <w:tab/>
            </w:r>
            <w:r>
              <w:rPr>
                <w:rStyle w:val="IndexLink"/>
              </w:rPr>
              <w:t>139</w:t>
            </w:r>
          </w:hyperlink>
        </w:p>
        <w:p>
          <w:pPr>
            <w:pStyle w:val="Contents6"/>
            <w:tabs>
              <w:tab w:val="clear" w:pos="7609"/>
              <w:tab w:val="right" w:pos="9026" w:leader="dot"/>
            </w:tabs>
            <w:rPr/>
          </w:pPr>
          <w:hyperlink w:anchor="__RefHeading___Toc2461181_3531895371">
            <w:r>
              <w:rPr>
                <w:webHidden/>
                <w:rStyle w:val="IndexLink"/>
                <w:rtl w:val="true"/>
              </w:rPr>
              <w:t>اشارة</w:t>
            </w:r>
            <w:r>
              <w:rPr>
                <w:rStyle w:val="IndexLink"/>
                <w:rtl w:val="true"/>
              </w:rPr>
              <w:tab/>
            </w:r>
            <w:r>
              <w:rPr>
                <w:rStyle w:val="IndexLink"/>
              </w:rPr>
              <w:t>139</w:t>
            </w:r>
          </w:hyperlink>
        </w:p>
        <w:p>
          <w:pPr>
            <w:pStyle w:val="Contents6"/>
            <w:tabs>
              <w:tab w:val="clear" w:pos="7609"/>
              <w:tab w:val="right" w:pos="9026" w:leader="dot"/>
            </w:tabs>
            <w:rPr/>
          </w:pPr>
          <w:hyperlink w:anchor="__RefHeading___Toc2461183_3531895371">
            <w:r>
              <w:rPr>
                <w:webHidden/>
                <w:rStyle w:val="IndexLink"/>
                <w:rtl w:val="true"/>
              </w:rPr>
              <w:t xml:space="preserve">الفرع الأوّل </w:t>
            </w:r>
            <w:r>
              <w:rPr>
                <w:rStyle w:val="IndexLink"/>
                <w:rtl w:val="true"/>
              </w:rPr>
              <w:t xml:space="preserve">: </w:t>
            </w:r>
            <w:r>
              <w:rPr>
                <w:rStyle w:val="IndexLink"/>
                <w:rtl w:val="true"/>
              </w:rPr>
              <w:t>في مسح الرأس بما بقي من البلّة في اليد</w:t>
            </w:r>
            <w:r>
              <w:rPr>
                <w:rStyle w:val="IndexLink"/>
                <w:rtl w:val="true"/>
              </w:rPr>
              <w:tab/>
            </w:r>
            <w:r>
              <w:rPr>
                <w:rStyle w:val="IndexLink"/>
              </w:rPr>
              <w:t>140</w:t>
            </w:r>
          </w:hyperlink>
        </w:p>
        <w:p>
          <w:pPr>
            <w:pStyle w:val="Contents6"/>
            <w:tabs>
              <w:tab w:val="clear" w:pos="7609"/>
              <w:tab w:val="right" w:pos="9026" w:leader="dot"/>
            </w:tabs>
            <w:rPr/>
          </w:pPr>
          <w:hyperlink w:anchor="__RefHeading___Toc2461185_3531895371">
            <w:r>
              <w:rPr>
                <w:webHidden/>
                <w:rStyle w:val="IndexLink"/>
                <w:rtl w:val="true"/>
              </w:rPr>
              <w:t xml:space="preserve">الفرع الثاني </w:t>
            </w:r>
            <w:r>
              <w:rPr>
                <w:rStyle w:val="IndexLink"/>
                <w:rtl w:val="true"/>
              </w:rPr>
              <w:t xml:space="preserve">: </w:t>
            </w:r>
            <w:r>
              <w:rPr>
                <w:rStyle w:val="IndexLink"/>
                <w:rtl w:val="true"/>
              </w:rPr>
              <w:t>في كون مسح الرأس على مقدّمه</w:t>
            </w:r>
            <w:r>
              <w:rPr>
                <w:rStyle w:val="IndexLink"/>
                <w:rtl w:val="true"/>
              </w:rPr>
              <w:tab/>
            </w:r>
            <w:r>
              <w:rPr>
                <w:rStyle w:val="IndexLink"/>
              </w:rPr>
              <w:t>143</w:t>
            </w:r>
          </w:hyperlink>
        </w:p>
        <w:p>
          <w:pPr>
            <w:pStyle w:val="Contents6"/>
            <w:tabs>
              <w:tab w:val="clear" w:pos="7609"/>
              <w:tab w:val="right" w:pos="9026" w:leader="dot"/>
            </w:tabs>
            <w:rPr/>
          </w:pPr>
          <w:hyperlink w:anchor="__RefHeading___Toc2461187_3531895371">
            <w:r>
              <w:rPr>
                <w:webHidden/>
                <w:rStyle w:val="IndexLink"/>
                <w:rtl w:val="true"/>
              </w:rPr>
              <w:t xml:space="preserve">لفرع الثالث </w:t>
            </w:r>
            <w:r>
              <w:rPr>
                <w:rStyle w:val="IndexLink"/>
                <w:rtl w:val="true"/>
              </w:rPr>
              <w:t xml:space="preserve">: </w:t>
            </w:r>
            <w:r>
              <w:rPr>
                <w:rStyle w:val="IndexLink"/>
                <w:rtl w:val="true"/>
              </w:rPr>
              <w:t>في أنّ الأولى و الأحوط أن يكون المسح على الناصية</w:t>
            </w:r>
            <w:r>
              <w:rPr>
                <w:rStyle w:val="IndexLink"/>
                <w:rtl w:val="true"/>
              </w:rPr>
              <w:tab/>
            </w:r>
            <w:r>
              <w:rPr>
                <w:rStyle w:val="IndexLink"/>
              </w:rPr>
              <w:t>145</w:t>
            </w:r>
          </w:hyperlink>
        </w:p>
        <w:p>
          <w:pPr>
            <w:pStyle w:val="Contents6"/>
            <w:tabs>
              <w:tab w:val="clear" w:pos="7609"/>
              <w:tab w:val="right" w:pos="9026" w:leader="dot"/>
            </w:tabs>
            <w:rPr/>
          </w:pPr>
          <w:hyperlink w:anchor="__RefHeading___Toc2461189_3531895371">
            <w:r>
              <w:rPr>
                <w:webHidden/>
                <w:rStyle w:val="IndexLink"/>
                <w:rtl w:val="true"/>
              </w:rPr>
              <w:t xml:space="preserve">الفرع الرابع </w:t>
            </w:r>
            <w:r>
              <w:rPr>
                <w:rStyle w:val="IndexLink"/>
                <w:rtl w:val="true"/>
              </w:rPr>
              <w:t xml:space="preserve">: </w:t>
            </w:r>
            <w:r>
              <w:rPr>
                <w:rStyle w:val="IndexLink"/>
                <w:rtl w:val="true"/>
              </w:rPr>
              <w:t>في كفاية مسمّى المسح</w:t>
            </w:r>
            <w:r>
              <w:rPr>
                <w:rStyle w:val="IndexLink"/>
                <w:rtl w:val="true"/>
              </w:rPr>
              <w:tab/>
            </w:r>
            <w:r>
              <w:rPr>
                <w:rStyle w:val="IndexLink"/>
              </w:rPr>
              <w:t>146</w:t>
            </w:r>
          </w:hyperlink>
        </w:p>
        <w:p>
          <w:pPr>
            <w:pStyle w:val="Contents6"/>
            <w:tabs>
              <w:tab w:val="clear" w:pos="7609"/>
              <w:tab w:val="right" w:pos="9026" w:leader="dot"/>
            </w:tabs>
            <w:rPr/>
          </w:pPr>
          <w:hyperlink w:anchor="__RefHeading___Toc2461191_3531895371">
            <w:r>
              <w:rPr>
                <w:webHidden/>
                <w:rStyle w:val="IndexLink"/>
                <w:rtl w:val="true"/>
              </w:rPr>
              <w:t xml:space="preserve">الفرع الخامس </w:t>
            </w:r>
            <w:r>
              <w:rPr>
                <w:rStyle w:val="IndexLink"/>
                <w:rtl w:val="true"/>
              </w:rPr>
              <w:t xml:space="preserve">: </w:t>
            </w:r>
            <w:r>
              <w:rPr>
                <w:rStyle w:val="IndexLink"/>
                <w:rtl w:val="true"/>
              </w:rPr>
              <w:t>في كون مسح الرأس من الأعلى الى الأسفل</w:t>
            </w:r>
            <w:r>
              <w:rPr>
                <w:rStyle w:val="IndexLink"/>
                <w:rtl w:val="true"/>
              </w:rPr>
              <w:tab/>
            </w:r>
            <w:r>
              <w:rPr>
                <w:rStyle w:val="IndexLink"/>
              </w:rPr>
              <w:t>148</w:t>
            </w:r>
          </w:hyperlink>
        </w:p>
        <w:p>
          <w:pPr>
            <w:pStyle w:val="Contents6"/>
            <w:tabs>
              <w:tab w:val="clear" w:pos="7609"/>
              <w:tab w:val="right" w:pos="9026" w:leader="dot"/>
            </w:tabs>
            <w:rPr/>
          </w:pPr>
          <w:hyperlink w:anchor="__RefHeading___Toc2461193_3531895371">
            <w:r>
              <w:rPr>
                <w:webHidden/>
                <w:rStyle w:val="IndexLink"/>
                <w:rtl w:val="true"/>
              </w:rPr>
              <w:t xml:space="preserve">الفرع السادس </w:t>
            </w:r>
            <w:r>
              <w:rPr>
                <w:rStyle w:val="IndexLink"/>
                <w:rtl w:val="true"/>
              </w:rPr>
              <w:t xml:space="preserve">: </w:t>
            </w:r>
            <w:r>
              <w:rPr>
                <w:rStyle w:val="IndexLink"/>
                <w:rtl w:val="true"/>
              </w:rPr>
              <w:t>في المسح على الشعر النابت في المقدّم</w:t>
            </w:r>
            <w:r>
              <w:rPr>
                <w:rStyle w:val="IndexLink"/>
                <w:rtl w:val="true"/>
              </w:rPr>
              <w:tab/>
            </w:r>
            <w:r>
              <w:rPr>
                <w:rStyle w:val="IndexLink"/>
              </w:rPr>
              <w:t>151</w:t>
            </w:r>
          </w:hyperlink>
        </w:p>
        <w:p>
          <w:pPr>
            <w:pStyle w:val="Contents6"/>
            <w:tabs>
              <w:tab w:val="clear" w:pos="7609"/>
              <w:tab w:val="right" w:pos="9026" w:leader="dot"/>
            </w:tabs>
            <w:rPr/>
          </w:pPr>
          <w:hyperlink w:anchor="__RefHeading___Toc2461195_3531895371">
            <w:r>
              <w:rPr>
                <w:webHidden/>
                <w:rStyle w:val="IndexLink"/>
                <w:rtl w:val="true"/>
              </w:rPr>
              <w:t xml:space="preserve">الفرع السابع </w:t>
            </w:r>
            <w:r>
              <w:rPr>
                <w:rStyle w:val="IndexLink"/>
                <w:rtl w:val="true"/>
              </w:rPr>
              <w:t xml:space="preserve">: </w:t>
            </w:r>
            <w:r>
              <w:rPr>
                <w:rStyle w:val="IndexLink"/>
                <w:rtl w:val="true"/>
              </w:rPr>
              <w:t>في المسح على الحائل</w:t>
            </w:r>
            <w:r>
              <w:rPr>
                <w:rStyle w:val="IndexLink"/>
                <w:rtl w:val="true"/>
              </w:rPr>
              <w:tab/>
            </w:r>
            <w:r>
              <w:rPr>
                <w:rStyle w:val="IndexLink"/>
              </w:rPr>
              <w:t>152</w:t>
            </w:r>
          </w:hyperlink>
        </w:p>
        <w:p>
          <w:pPr>
            <w:pStyle w:val="Contents6"/>
            <w:tabs>
              <w:tab w:val="clear" w:pos="7609"/>
              <w:tab w:val="right" w:pos="9026" w:leader="dot"/>
            </w:tabs>
            <w:rPr/>
          </w:pPr>
          <w:hyperlink w:anchor="__RefHeading___Toc2461197_3531895371">
            <w:r>
              <w:rPr>
                <w:webHidden/>
                <w:rStyle w:val="IndexLink"/>
                <w:rtl w:val="true"/>
              </w:rPr>
              <w:t xml:space="preserve">الفرع الثامن </w:t>
            </w:r>
            <w:r>
              <w:rPr>
                <w:rStyle w:val="IndexLink"/>
                <w:rtl w:val="true"/>
              </w:rPr>
              <w:t xml:space="preserve">: </w:t>
            </w:r>
            <w:r>
              <w:rPr>
                <w:rStyle w:val="IndexLink"/>
                <w:rtl w:val="true"/>
              </w:rPr>
              <w:t>في كون المسح بباطن الكفّ اليمنى</w:t>
            </w:r>
            <w:r>
              <w:rPr>
                <w:rStyle w:val="IndexLink"/>
                <w:rtl w:val="true"/>
              </w:rPr>
              <w:tab/>
            </w:r>
            <w:r>
              <w:rPr>
                <w:rStyle w:val="IndexLink"/>
              </w:rPr>
              <w:t>155</w:t>
            </w:r>
          </w:hyperlink>
        </w:p>
        <w:p>
          <w:pPr>
            <w:pStyle w:val="Contents5"/>
            <w:tabs>
              <w:tab w:val="clear" w:pos="7892"/>
              <w:tab w:val="right" w:pos="9026" w:leader="dot"/>
            </w:tabs>
            <w:rPr/>
          </w:pPr>
          <w:hyperlink w:anchor="__RefHeading___Toc2461199_3531895371">
            <w:r>
              <w:rPr>
                <w:webHidden/>
                <w:rStyle w:val="IndexLink"/>
                <w:rtl w:val="true"/>
              </w:rPr>
              <w:t>«</w:t>
            </w:r>
            <w:r>
              <w:rPr>
                <w:rStyle w:val="IndexLink"/>
                <w:rtl w:val="true"/>
              </w:rPr>
              <w:t>الرابع</w:t>
            </w:r>
            <w:r>
              <w:rPr>
                <w:rStyle w:val="IndexLink"/>
                <w:rtl w:val="true"/>
              </w:rPr>
              <w:t xml:space="preserve">»: </w:t>
            </w:r>
            <w:r>
              <w:rPr>
                <w:rStyle w:val="IndexLink"/>
                <w:rtl w:val="true"/>
              </w:rPr>
              <w:t>مسح الرجلين</w:t>
            </w:r>
            <w:r>
              <w:rPr>
                <w:rStyle w:val="IndexLink"/>
                <w:rtl w:val="true"/>
              </w:rPr>
              <w:tab/>
            </w:r>
            <w:r>
              <w:rPr>
                <w:rStyle w:val="IndexLink"/>
              </w:rPr>
              <w:t>157</w:t>
            </w:r>
          </w:hyperlink>
        </w:p>
        <w:p>
          <w:pPr>
            <w:pStyle w:val="Contents6"/>
            <w:tabs>
              <w:tab w:val="clear" w:pos="7609"/>
              <w:tab w:val="right" w:pos="9026" w:leader="dot"/>
            </w:tabs>
            <w:rPr/>
          </w:pPr>
          <w:hyperlink w:anchor="__RefHeading___Toc2461201_3531895371">
            <w:r>
              <w:rPr>
                <w:webHidden/>
                <w:rStyle w:val="IndexLink"/>
                <w:rtl w:val="true"/>
              </w:rPr>
              <w:t>اشارة</w:t>
            </w:r>
            <w:r>
              <w:rPr>
                <w:rStyle w:val="IndexLink"/>
                <w:rtl w:val="true"/>
              </w:rPr>
              <w:tab/>
            </w:r>
            <w:r>
              <w:rPr>
                <w:rStyle w:val="IndexLink"/>
              </w:rPr>
              <w:t>157</w:t>
            </w:r>
          </w:hyperlink>
        </w:p>
        <w:p>
          <w:pPr>
            <w:pStyle w:val="Contents6"/>
            <w:tabs>
              <w:tab w:val="clear" w:pos="7609"/>
              <w:tab w:val="right" w:pos="9026" w:leader="dot"/>
            </w:tabs>
            <w:rPr/>
          </w:pPr>
          <w:hyperlink w:anchor="__RefHeading___Toc2461203_3531895371">
            <w:r>
              <w:rPr>
                <w:webHidden/>
                <w:rStyle w:val="IndexLink"/>
                <w:rtl w:val="true"/>
              </w:rPr>
              <w:t xml:space="preserve">الفرع الأوّل </w:t>
            </w:r>
            <w:r>
              <w:rPr>
                <w:rStyle w:val="IndexLink"/>
                <w:rtl w:val="true"/>
              </w:rPr>
              <w:t xml:space="preserve">: </w:t>
            </w:r>
            <w:r>
              <w:rPr>
                <w:rStyle w:val="IndexLink"/>
                <w:rtl w:val="true"/>
              </w:rPr>
              <w:t>في عدم اجزاء الغسل</w:t>
            </w:r>
            <w:r>
              <w:rPr>
                <w:rStyle w:val="IndexLink"/>
                <w:rtl w:val="true"/>
              </w:rPr>
              <w:tab/>
            </w:r>
            <w:r>
              <w:rPr>
                <w:rStyle w:val="IndexLink"/>
              </w:rPr>
              <w:t>157</w:t>
            </w:r>
          </w:hyperlink>
        </w:p>
        <w:p>
          <w:pPr>
            <w:pStyle w:val="Contents6"/>
            <w:tabs>
              <w:tab w:val="clear" w:pos="7609"/>
              <w:tab w:val="right" w:pos="9026" w:leader="dot"/>
            </w:tabs>
            <w:rPr/>
          </w:pPr>
          <w:hyperlink w:anchor="__RefHeading___Toc2461205_3531895371">
            <w:r>
              <w:rPr>
                <w:webHidden/>
                <w:rStyle w:val="IndexLink"/>
                <w:rtl w:val="true"/>
              </w:rPr>
              <w:t xml:space="preserve">الفرع الثاني </w:t>
            </w:r>
            <w:r>
              <w:rPr>
                <w:rStyle w:val="IndexLink"/>
                <w:rtl w:val="true"/>
              </w:rPr>
              <w:t xml:space="preserve">: </w:t>
            </w:r>
            <w:r>
              <w:rPr>
                <w:rStyle w:val="IndexLink"/>
                <w:rtl w:val="true"/>
              </w:rPr>
              <w:t>في مقدار المسح</w:t>
            </w:r>
            <w:r>
              <w:rPr>
                <w:rStyle w:val="IndexLink"/>
                <w:rtl w:val="true"/>
              </w:rPr>
              <w:tab/>
            </w:r>
            <w:r>
              <w:rPr>
                <w:rStyle w:val="IndexLink"/>
              </w:rPr>
              <w:t>160</w:t>
            </w:r>
          </w:hyperlink>
        </w:p>
        <w:p>
          <w:pPr>
            <w:pStyle w:val="Contents6"/>
            <w:tabs>
              <w:tab w:val="clear" w:pos="7609"/>
              <w:tab w:val="right" w:pos="9026" w:leader="dot"/>
            </w:tabs>
            <w:rPr/>
          </w:pPr>
          <w:hyperlink w:anchor="__RefHeading___Toc2461207_3531895371">
            <w:r>
              <w:rPr>
                <w:webHidden/>
                <w:rStyle w:val="IndexLink"/>
                <w:rtl w:val="true"/>
              </w:rPr>
              <w:t xml:space="preserve">الفرع الثالث </w:t>
            </w:r>
            <w:r>
              <w:rPr>
                <w:rStyle w:val="IndexLink"/>
                <w:rtl w:val="true"/>
              </w:rPr>
              <w:t xml:space="preserve">: </w:t>
            </w:r>
            <w:r>
              <w:rPr>
                <w:rStyle w:val="IndexLink"/>
                <w:rtl w:val="true"/>
              </w:rPr>
              <w:t>في أنّ الكعبين هما قبّتا القدمين</w:t>
            </w:r>
            <w:r>
              <w:rPr>
                <w:rStyle w:val="IndexLink"/>
                <w:rtl w:val="true"/>
              </w:rPr>
              <w:tab/>
            </w:r>
            <w:r>
              <w:rPr>
                <w:rStyle w:val="IndexLink"/>
              </w:rPr>
              <w:t>164</w:t>
            </w:r>
          </w:hyperlink>
        </w:p>
        <w:p>
          <w:pPr>
            <w:pStyle w:val="Contents6"/>
            <w:tabs>
              <w:tab w:val="clear" w:pos="7609"/>
              <w:tab w:val="right" w:pos="9026" w:leader="dot"/>
            </w:tabs>
            <w:rPr/>
          </w:pPr>
          <w:hyperlink w:anchor="__RefHeading___Toc2461209_3531895371">
            <w:r>
              <w:rPr>
                <w:webHidden/>
                <w:rStyle w:val="IndexLink"/>
                <w:rtl w:val="true"/>
              </w:rPr>
              <w:t xml:space="preserve">الفرع الرابع </w:t>
            </w:r>
            <w:r>
              <w:rPr>
                <w:rStyle w:val="IndexLink"/>
                <w:rtl w:val="true"/>
              </w:rPr>
              <w:t xml:space="preserve">: </w:t>
            </w:r>
            <w:r>
              <w:rPr>
                <w:rStyle w:val="IndexLink"/>
                <w:rtl w:val="true"/>
              </w:rPr>
              <w:t>في أنّه يكفي المسمّى عرضا في المسح</w:t>
            </w:r>
            <w:r>
              <w:rPr>
                <w:rStyle w:val="IndexLink"/>
                <w:rtl w:val="true"/>
              </w:rPr>
              <w:tab/>
            </w:r>
            <w:r>
              <w:rPr>
                <w:rStyle w:val="IndexLink"/>
              </w:rPr>
              <w:t>166</w:t>
            </w:r>
          </w:hyperlink>
        </w:p>
        <w:p>
          <w:pPr>
            <w:pStyle w:val="Contents6"/>
            <w:tabs>
              <w:tab w:val="clear" w:pos="7609"/>
              <w:tab w:val="right" w:pos="9026" w:leader="dot"/>
            </w:tabs>
            <w:rPr/>
          </w:pPr>
          <w:hyperlink w:anchor="__RefHeading___Toc2461211_3531895371">
            <w:r>
              <w:rPr>
                <w:webHidden/>
                <w:rStyle w:val="IndexLink"/>
                <w:rtl w:val="true"/>
              </w:rPr>
              <w:t xml:space="preserve">الفرع الخامس </w:t>
            </w:r>
            <w:r>
              <w:rPr>
                <w:rStyle w:val="IndexLink"/>
                <w:rtl w:val="true"/>
              </w:rPr>
              <w:t xml:space="preserve">: </w:t>
            </w:r>
            <w:r>
              <w:rPr>
                <w:rStyle w:val="IndexLink"/>
                <w:rtl w:val="true"/>
              </w:rPr>
              <w:t>في مسح الرجلين منكوسا</w:t>
            </w:r>
            <w:r>
              <w:rPr>
                <w:rStyle w:val="IndexLink"/>
                <w:rtl w:val="true"/>
              </w:rPr>
              <w:tab/>
            </w:r>
            <w:r>
              <w:rPr>
                <w:rStyle w:val="IndexLink"/>
              </w:rPr>
              <w:t>168</w:t>
            </w:r>
          </w:hyperlink>
        </w:p>
        <w:p>
          <w:pPr>
            <w:pStyle w:val="Contents6"/>
            <w:tabs>
              <w:tab w:val="clear" w:pos="7609"/>
              <w:tab w:val="right" w:pos="9026" w:leader="dot"/>
            </w:tabs>
            <w:rPr/>
          </w:pPr>
          <w:hyperlink w:anchor="__RefHeading___Toc2461213_3531895371">
            <w:r>
              <w:rPr>
                <w:webHidden/>
                <w:rStyle w:val="IndexLink"/>
                <w:rtl w:val="true"/>
              </w:rPr>
              <w:t xml:space="preserve">الفرع السادس </w:t>
            </w:r>
            <w:r>
              <w:rPr>
                <w:rStyle w:val="IndexLink"/>
                <w:rtl w:val="true"/>
              </w:rPr>
              <w:t xml:space="preserve">: </w:t>
            </w:r>
            <w:r>
              <w:rPr>
                <w:rStyle w:val="IndexLink"/>
                <w:rtl w:val="true"/>
              </w:rPr>
              <w:t>في تقديم مسح اليمنى على اليسرى</w:t>
            </w:r>
            <w:r>
              <w:rPr>
                <w:rStyle w:val="IndexLink"/>
                <w:rtl w:val="true"/>
              </w:rPr>
              <w:tab/>
            </w:r>
            <w:r>
              <w:rPr>
                <w:rStyle w:val="IndexLink"/>
              </w:rPr>
              <w:t>171</w:t>
            </w:r>
          </w:hyperlink>
        </w:p>
        <w:p>
          <w:pPr>
            <w:pStyle w:val="Contents6"/>
            <w:tabs>
              <w:tab w:val="clear" w:pos="7609"/>
              <w:tab w:val="right" w:pos="9026" w:leader="dot"/>
            </w:tabs>
            <w:rPr/>
          </w:pPr>
          <w:hyperlink w:anchor="__RefHeading___Toc2461215_3531895371">
            <w:r>
              <w:rPr>
                <w:webHidden/>
                <w:rStyle w:val="IndexLink"/>
                <w:rtl w:val="true"/>
              </w:rPr>
              <w:t xml:space="preserve">الفرع السابع </w:t>
            </w:r>
            <w:r>
              <w:rPr>
                <w:rStyle w:val="IndexLink"/>
                <w:rtl w:val="true"/>
              </w:rPr>
              <w:t xml:space="preserve">: </w:t>
            </w:r>
            <w:r>
              <w:rPr>
                <w:rStyle w:val="IndexLink"/>
                <w:rtl w:val="true"/>
              </w:rPr>
              <w:t>في كون المسح على البشرة</w:t>
            </w:r>
            <w:r>
              <w:rPr>
                <w:rStyle w:val="IndexLink"/>
                <w:rtl w:val="true"/>
              </w:rPr>
              <w:tab/>
            </w:r>
            <w:r>
              <w:rPr>
                <w:rStyle w:val="IndexLink"/>
              </w:rPr>
              <w:t>173</w:t>
            </w:r>
          </w:hyperlink>
        </w:p>
        <w:p>
          <w:pPr>
            <w:pStyle w:val="Contents6"/>
            <w:tabs>
              <w:tab w:val="clear" w:pos="7609"/>
              <w:tab w:val="right" w:pos="9026" w:leader="dot"/>
            </w:tabs>
            <w:rPr/>
          </w:pPr>
          <w:hyperlink w:anchor="__RefHeading___Toc2461217_3531895371">
            <w:r>
              <w:rPr>
                <w:webHidden/>
                <w:rStyle w:val="IndexLink"/>
                <w:rtl w:val="true"/>
              </w:rPr>
              <w:t xml:space="preserve">الفرع الثامن </w:t>
            </w:r>
            <w:r>
              <w:rPr>
                <w:rStyle w:val="IndexLink"/>
                <w:rtl w:val="true"/>
              </w:rPr>
              <w:t xml:space="preserve">: </w:t>
            </w:r>
            <w:r>
              <w:rPr>
                <w:rStyle w:val="IndexLink"/>
                <w:rtl w:val="true"/>
              </w:rPr>
              <w:t>في ازالة الموانع و اليقين بوصول الرطوبة الى البشرة</w:t>
            </w:r>
            <w:r>
              <w:rPr>
                <w:rStyle w:val="IndexLink"/>
                <w:rtl w:val="true"/>
              </w:rPr>
              <w:tab/>
            </w:r>
            <w:r>
              <w:rPr>
                <w:rStyle w:val="IndexLink"/>
              </w:rPr>
              <w:t>174</w:t>
            </w:r>
          </w:hyperlink>
        </w:p>
        <w:p>
          <w:pPr>
            <w:pStyle w:val="Contents6"/>
            <w:tabs>
              <w:tab w:val="clear" w:pos="7609"/>
              <w:tab w:val="right" w:pos="9026" w:leader="dot"/>
            </w:tabs>
            <w:rPr/>
          </w:pPr>
          <w:hyperlink w:anchor="__RefHeading___Toc2461219_3531895371">
            <w:r>
              <w:rPr>
                <w:webHidden/>
                <w:rStyle w:val="IndexLink"/>
                <w:rtl w:val="true"/>
              </w:rPr>
              <w:t xml:space="preserve">الفرع التاسع </w:t>
            </w:r>
            <w:r>
              <w:rPr>
                <w:rStyle w:val="IndexLink"/>
                <w:rtl w:val="true"/>
              </w:rPr>
              <w:t xml:space="preserve">: </w:t>
            </w:r>
            <w:r>
              <w:rPr>
                <w:rStyle w:val="IndexLink"/>
                <w:rtl w:val="true"/>
              </w:rPr>
              <w:t>في مسح من قطع قدمه أو بعضه</w:t>
            </w:r>
            <w:r>
              <w:rPr>
                <w:rStyle w:val="IndexLink"/>
                <w:rtl w:val="true"/>
              </w:rPr>
              <w:tab/>
            </w:r>
            <w:r>
              <w:rPr>
                <w:rStyle w:val="IndexLink"/>
              </w:rPr>
              <w:t>176</w:t>
            </w:r>
          </w:hyperlink>
        </w:p>
        <w:p>
          <w:pPr>
            <w:pStyle w:val="Contents6"/>
            <w:tabs>
              <w:tab w:val="clear" w:pos="7609"/>
              <w:tab w:val="right" w:pos="9026" w:leader="dot"/>
            </w:tabs>
            <w:rPr/>
          </w:pPr>
          <w:hyperlink w:anchor="__RefHeading___Toc2461221_3531895371">
            <w:r>
              <w:rPr>
                <w:webHidden/>
                <w:rStyle w:val="IndexLink"/>
                <w:rtl w:val="true"/>
              </w:rPr>
              <w:t>في اعتبار كون المسح بنداوة الوضوء</w:t>
            </w:r>
            <w:r>
              <w:rPr>
                <w:rStyle w:val="IndexLink"/>
                <w:rtl w:val="true"/>
              </w:rPr>
              <w:tab/>
            </w:r>
            <w:r>
              <w:rPr>
                <w:rStyle w:val="IndexLink"/>
              </w:rPr>
              <w:t>178</w:t>
            </w:r>
          </w:hyperlink>
        </w:p>
        <w:p>
          <w:pPr>
            <w:pStyle w:val="Contents6"/>
            <w:tabs>
              <w:tab w:val="clear" w:pos="7609"/>
              <w:tab w:val="right" w:pos="9026" w:leader="dot"/>
            </w:tabs>
            <w:rPr/>
          </w:pPr>
          <w:hyperlink w:anchor="__RefHeading___Toc2461223_3531895371">
            <w:r>
              <w:rPr>
                <w:webHidden/>
                <w:rStyle w:val="IndexLink"/>
                <w:rtl w:val="true"/>
              </w:rPr>
              <w:t>اشارة</w:t>
            </w:r>
            <w:r>
              <w:rPr>
                <w:rStyle w:val="IndexLink"/>
                <w:rtl w:val="true"/>
              </w:rPr>
              <w:tab/>
            </w:r>
            <w:r>
              <w:rPr>
                <w:rStyle w:val="IndexLink"/>
              </w:rPr>
              <w:t>178</w:t>
            </w:r>
          </w:hyperlink>
        </w:p>
        <w:p>
          <w:pPr>
            <w:pStyle w:val="Contents6"/>
            <w:tabs>
              <w:tab w:val="clear" w:pos="7609"/>
              <w:tab w:val="right" w:pos="9026" w:leader="dot"/>
            </w:tabs>
            <w:rPr/>
          </w:pPr>
          <w:hyperlink w:anchor="__RefHeading___Toc2461225_3531895371">
            <w:r>
              <w:rPr>
                <w:webHidden/>
                <w:rStyle w:val="IndexLink"/>
                <w:rtl w:val="true"/>
              </w:rPr>
              <w:t xml:space="preserve">الفرع الأوّل </w:t>
            </w:r>
            <w:r>
              <w:rPr>
                <w:rStyle w:val="IndexLink"/>
                <w:rtl w:val="true"/>
              </w:rPr>
              <w:t xml:space="preserve">: </w:t>
            </w:r>
            <w:r>
              <w:rPr>
                <w:rStyle w:val="IndexLink"/>
                <w:rtl w:val="true"/>
              </w:rPr>
              <w:t>في كون المسح بنداوة الوضوء</w:t>
            </w:r>
            <w:r>
              <w:rPr>
                <w:rStyle w:val="IndexLink"/>
                <w:rtl w:val="true"/>
              </w:rPr>
              <w:tab/>
            </w:r>
            <w:r>
              <w:rPr>
                <w:rStyle w:val="IndexLink"/>
              </w:rPr>
              <w:t>178</w:t>
            </w:r>
          </w:hyperlink>
        </w:p>
        <w:p>
          <w:pPr>
            <w:pStyle w:val="Contents6"/>
            <w:tabs>
              <w:tab w:val="clear" w:pos="7609"/>
              <w:tab w:val="right" w:pos="9026" w:leader="dot"/>
            </w:tabs>
            <w:rPr/>
          </w:pPr>
          <w:hyperlink w:anchor="__RefHeading___Toc2461227_3531895371">
            <w:r>
              <w:rPr>
                <w:webHidden/>
                <w:rStyle w:val="IndexLink"/>
                <w:rtl w:val="true"/>
              </w:rPr>
              <w:t xml:space="preserve">الفرع الثاني </w:t>
            </w:r>
            <w:r>
              <w:rPr>
                <w:rStyle w:val="IndexLink"/>
                <w:rtl w:val="true"/>
              </w:rPr>
              <w:t xml:space="preserve">: </w:t>
            </w:r>
            <w:r>
              <w:rPr>
                <w:rStyle w:val="IndexLink"/>
                <w:rtl w:val="true"/>
              </w:rPr>
              <w:t>في أخذ النداوة من سائر الأعضاء اذا جفّت نداوة الكفّ</w:t>
            </w:r>
            <w:r>
              <w:rPr>
                <w:rStyle w:val="IndexLink"/>
                <w:rtl w:val="true"/>
              </w:rPr>
              <w:tab/>
            </w:r>
            <w:r>
              <w:rPr>
                <w:rStyle w:val="IndexLink"/>
              </w:rPr>
              <w:t>181</w:t>
            </w:r>
          </w:hyperlink>
        </w:p>
        <w:p>
          <w:pPr>
            <w:pStyle w:val="Contents6"/>
            <w:tabs>
              <w:tab w:val="clear" w:pos="7609"/>
              <w:tab w:val="right" w:pos="9026" w:leader="dot"/>
            </w:tabs>
            <w:rPr/>
          </w:pPr>
          <w:hyperlink w:anchor="__RefHeading___Toc2461229_3531895371">
            <w:r>
              <w:rPr>
                <w:webHidden/>
                <w:rStyle w:val="IndexLink"/>
                <w:rtl w:val="true"/>
              </w:rPr>
              <w:t>في اشتراط تأثّر الممسوح برطوبة الماسح</w:t>
            </w:r>
            <w:r>
              <w:rPr>
                <w:rStyle w:val="IndexLink"/>
                <w:rtl w:val="true"/>
              </w:rPr>
              <w:tab/>
            </w:r>
            <w:r>
              <w:rPr>
                <w:rStyle w:val="IndexLink"/>
              </w:rPr>
              <w:t>183</w:t>
            </w:r>
          </w:hyperlink>
        </w:p>
        <w:p>
          <w:pPr>
            <w:pStyle w:val="Contents6"/>
            <w:tabs>
              <w:tab w:val="clear" w:pos="7609"/>
              <w:tab w:val="right" w:pos="9026" w:leader="dot"/>
            </w:tabs>
            <w:rPr/>
          </w:pPr>
          <w:hyperlink w:anchor="__RefHeading___Toc2461231_3531895371">
            <w:r>
              <w:rPr>
                <w:webHidden/>
                <w:rStyle w:val="IndexLink"/>
                <w:rtl w:val="true"/>
              </w:rPr>
              <w:t>فيما اذا لم يمكن المسح بباطن الكفّ</w:t>
            </w:r>
            <w:r>
              <w:rPr>
                <w:rStyle w:val="IndexLink"/>
                <w:rtl w:val="true"/>
              </w:rPr>
              <w:tab/>
            </w:r>
            <w:r>
              <w:rPr>
                <w:rStyle w:val="IndexLink"/>
              </w:rPr>
              <w:t>184</w:t>
            </w:r>
          </w:hyperlink>
        </w:p>
        <w:p>
          <w:pPr>
            <w:pStyle w:val="Contents6"/>
            <w:tabs>
              <w:tab w:val="clear" w:pos="7609"/>
              <w:tab w:val="right" w:pos="9026" w:leader="dot"/>
            </w:tabs>
            <w:rPr/>
          </w:pPr>
          <w:hyperlink w:anchor="__RefHeading___Toc2461233_3531895371">
            <w:r>
              <w:rPr>
                <w:webHidden/>
                <w:rStyle w:val="IndexLink"/>
                <w:rtl w:val="true"/>
              </w:rPr>
              <w:t>في اشتراط امرار الماسح على الممسوح</w:t>
            </w:r>
            <w:r>
              <w:rPr>
                <w:rStyle w:val="IndexLink"/>
                <w:rtl w:val="true"/>
              </w:rPr>
              <w:tab/>
            </w:r>
            <w:r>
              <w:rPr>
                <w:rStyle w:val="IndexLink"/>
              </w:rPr>
              <w:t>187</w:t>
            </w:r>
          </w:hyperlink>
        </w:p>
        <w:p>
          <w:pPr>
            <w:pStyle w:val="Contents6"/>
            <w:tabs>
              <w:tab w:val="clear" w:pos="7609"/>
              <w:tab w:val="right" w:pos="9026" w:leader="dot"/>
            </w:tabs>
            <w:rPr/>
          </w:pPr>
          <w:hyperlink w:anchor="__RefHeading___Toc2461235_3531895371">
            <w:r>
              <w:rPr>
                <w:webHidden/>
                <w:rStyle w:val="IndexLink"/>
                <w:rtl w:val="true"/>
              </w:rPr>
              <w:t>فيما لم يمكن حفظ الرطوبة في الماسح</w:t>
            </w:r>
            <w:r>
              <w:rPr>
                <w:rStyle w:val="IndexLink"/>
                <w:rtl w:val="true"/>
              </w:rPr>
              <w:tab/>
            </w:r>
            <w:r>
              <w:rPr>
                <w:rStyle w:val="IndexLink"/>
              </w:rPr>
              <w:t>187</w:t>
            </w:r>
          </w:hyperlink>
        </w:p>
        <w:p>
          <w:pPr>
            <w:pStyle w:val="Contents6"/>
            <w:tabs>
              <w:tab w:val="clear" w:pos="7609"/>
              <w:tab w:val="right" w:pos="9026" w:leader="dot"/>
            </w:tabs>
            <w:rPr/>
          </w:pPr>
          <w:hyperlink w:anchor="__RefHeading___Toc2461237_3531895371">
            <w:r>
              <w:rPr>
                <w:webHidden/>
                <w:rStyle w:val="IndexLink"/>
                <w:rtl w:val="true"/>
              </w:rPr>
              <w:t>في المسح على الحائل</w:t>
            </w:r>
            <w:r>
              <w:rPr>
                <w:rStyle w:val="IndexLink"/>
                <w:rtl w:val="true"/>
              </w:rPr>
              <w:tab/>
            </w:r>
            <w:r>
              <w:rPr>
                <w:rStyle w:val="IndexLink"/>
              </w:rPr>
              <w:t>189</w:t>
            </w:r>
          </w:hyperlink>
        </w:p>
        <w:p>
          <w:pPr>
            <w:pStyle w:val="Contents6"/>
            <w:tabs>
              <w:tab w:val="clear" w:pos="7609"/>
              <w:tab w:val="right" w:pos="9026" w:leader="dot"/>
            </w:tabs>
            <w:rPr/>
          </w:pPr>
          <w:hyperlink w:anchor="__RefHeading___Toc2461239_3531895371">
            <w:r>
              <w:rPr>
                <w:webHidden/>
                <w:rStyle w:val="IndexLink"/>
                <w:rtl w:val="true"/>
              </w:rPr>
              <w:t>في ضيق الوقت عن رفع الحائل</w:t>
            </w:r>
            <w:r>
              <w:rPr>
                <w:rStyle w:val="IndexLink"/>
                <w:rtl w:val="true"/>
              </w:rPr>
              <w:tab/>
            </w:r>
            <w:r>
              <w:rPr>
                <w:rStyle w:val="IndexLink"/>
              </w:rPr>
              <w:t>191</w:t>
            </w:r>
          </w:hyperlink>
        </w:p>
        <w:p>
          <w:pPr>
            <w:pStyle w:val="Contents6"/>
            <w:tabs>
              <w:tab w:val="clear" w:pos="7609"/>
              <w:tab w:val="right" w:pos="9026" w:leader="dot"/>
            </w:tabs>
            <w:rPr/>
          </w:pPr>
          <w:hyperlink w:anchor="__RefHeading___Toc2461241_3531895371">
            <w:r>
              <w:rPr>
                <w:webHidden/>
                <w:rStyle w:val="IndexLink"/>
                <w:rtl w:val="true"/>
              </w:rPr>
              <w:t>في المسح على الحائل عند التقيّة</w:t>
            </w:r>
            <w:r>
              <w:rPr>
                <w:rStyle w:val="IndexLink"/>
                <w:rtl w:val="true"/>
              </w:rPr>
              <w:tab/>
            </w:r>
            <w:r>
              <w:rPr>
                <w:rStyle w:val="IndexLink"/>
              </w:rPr>
              <w:t>192</w:t>
            </w:r>
          </w:hyperlink>
        </w:p>
        <w:p>
          <w:pPr>
            <w:pStyle w:val="Contents6"/>
            <w:tabs>
              <w:tab w:val="clear" w:pos="7609"/>
              <w:tab w:val="right" w:pos="9026" w:leader="dot"/>
            </w:tabs>
            <w:rPr/>
          </w:pPr>
          <w:hyperlink w:anchor="__RefHeading___Toc2461243_3531895371">
            <w:r>
              <w:rPr>
                <w:webHidden/>
                <w:rStyle w:val="IndexLink"/>
                <w:rtl w:val="true"/>
              </w:rPr>
              <w:t>في وجوب المبادرة اذا علم بأنّه يضطرّ الى المسح على الحائل</w:t>
            </w:r>
            <w:r>
              <w:rPr>
                <w:rStyle w:val="IndexLink"/>
                <w:rtl w:val="true"/>
              </w:rPr>
              <w:tab/>
            </w:r>
            <w:r>
              <w:rPr>
                <w:rStyle w:val="IndexLink"/>
              </w:rPr>
              <w:t>194</w:t>
            </w:r>
          </w:hyperlink>
        </w:p>
        <w:p>
          <w:pPr>
            <w:pStyle w:val="Contents6"/>
            <w:tabs>
              <w:tab w:val="clear" w:pos="7609"/>
              <w:tab w:val="right" w:pos="9026" w:leader="dot"/>
            </w:tabs>
            <w:rPr/>
          </w:pPr>
          <w:hyperlink w:anchor="__RefHeading___Toc2461245_3531895371">
            <w:r>
              <w:rPr>
                <w:webHidden/>
                <w:rStyle w:val="IndexLink"/>
                <w:rtl w:val="true"/>
              </w:rPr>
              <w:t>فيما لو بان عدم الضرورة أو التقيّة</w:t>
            </w:r>
            <w:r>
              <w:rPr>
                <w:rStyle w:val="IndexLink"/>
                <w:rtl w:val="true"/>
              </w:rPr>
              <w:tab/>
            </w:r>
            <w:r>
              <w:rPr>
                <w:rStyle w:val="IndexLink"/>
              </w:rPr>
              <w:t>197</w:t>
            </w:r>
          </w:hyperlink>
        </w:p>
        <w:p>
          <w:pPr>
            <w:pStyle w:val="Contents6"/>
            <w:tabs>
              <w:tab w:val="clear" w:pos="7609"/>
              <w:tab w:val="right" w:pos="9026" w:leader="dot"/>
            </w:tabs>
            <w:rPr/>
          </w:pPr>
          <w:hyperlink w:anchor="__RefHeading___Toc2461247_3531895371">
            <w:r>
              <w:rPr>
                <w:webHidden/>
                <w:rStyle w:val="IndexLink"/>
                <w:rtl w:val="true"/>
              </w:rPr>
              <w:t>فيما اذا زال السبب المسوّغ للمسح على الحائل</w:t>
            </w:r>
            <w:r>
              <w:rPr>
                <w:rStyle w:val="IndexLink"/>
                <w:rtl w:val="true"/>
              </w:rPr>
              <w:tab/>
            </w:r>
            <w:r>
              <w:rPr>
                <w:rStyle w:val="IndexLink"/>
              </w:rPr>
              <w:t>199</w:t>
            </w:r>
          </w:hyperlink>
        </w:p>
        <w:p>
          <w:pPr>
            <w:pStyle w:val="Contents6"/>
            <w:tabs>
              <w:tab w:val="clear" w:pos="7609"/>
              <w:tab w:val="right" w:pos="9026" w:leader="dot"/>
            </w:tabs>
            <w:rPr/>
          </w:pPr>
          <w:hyperlink w:anchor="__RefHeading___Toc2461249_3531895371">
            <w:r>
              <w:rPr>
                <w:webHidden/>
                <w:rStyle w:val="IndexLink"/>
                <w:rtl w:val="true"/>
              </w:rPr>
              <w:t>في أنّ المناط في تعدّد الغسل ليس تعدّد الصبّ</w:t>
            </w:r>
            <w:r>
              <w:rPr>
                <w:rStyle w:val="IndexLink"/>
                <w:rtl w:val="true"/>
              </w:rPr>
              <w:tab/>
            </w:r>
            <w:r>
              <w:rPr>
                <w:rStyle w:val="IndexLink"/>
              </w:rPr>
              <w:t>201</w:t>
            </w:r>
          </w:hyperlink>
        </w:p>
        <w:p>
          <w:pPr>
            <w:pStyle w:val="Contents6"/>
            <w:tabs>
              <w:tab w:val="clear" w:pos="7609"/>
              <w:tab w:val="right" w:pos="9026" w:leader="dot"/>
            </w:tabs>
            <w:rPr/>
          </w:pPr>
          <w:hyperlink w:anchor="__RefHeading___Toc2461251_3531895371">
            <w:r>
              <w:rPr>
                <w:webHidden/>
                <w:rStyle w:val="IndexLink"/>
                <w:rtl w:val="true"/>
              </w:rPr>
              <w:t>في الاسراف في ماء الوضوء</w:t>
            </w:r>
            <w:r>
              <w:rPr>
                <w:rStyle w:val="IndexLink"/>
                <w:rtl w:val="true"/>
              </w:rPr>
              <w:tab/>
            </w:r>
            <w:r>
              <w:rPr>
                <w:rStyle w:val="IndexLink"/>
              </w:rPr>
              <w:t>202</w:t>
            </w:r>
          </w:hyperlink>
        </w:p>
        <w:p>
          <w:pPr>
            <w:pStyle w:val="Contents6"/>
            <w:tabs>
              <w:tab w:val="clear" w:pos="7609"/>
              <w:tab w:val="right" w:pos="9026" w:leader="dot"/>
            </w:tabs>
            <w:rPr/>
          </w:pPr>
          <w:hyperlink w:anchor="__RefHeading___Toc2461253_3531895371">
            <w:r>
              <w:rPr>
                <w:webHidden/>
                <w:rStyle w:val="IndexLink"/>
                <w:rtl w:val="true"/>
              </w:rPr>
              <w:t>في وضوء الوسواسي</w:t>
            </w:r>
            <w:r>
              <w:rPr>
                <w:rStyle w:val="IndexLink"/>
                <w:rtl w:val="true"/>
              </w:rPr>
              <w:tab/>
            </w:r>
            <w:r>
              <w:rPr>
                <w:rStyle w:val="IndexLink"/>
              </w:rPr>
              <w:t>204</w:t>
            </w:r>
          </w:hyperlink>
        </w:p>
        <w:p>
          <w:pPr>
            <w:pStyle w:val="Contents6"/>
            <w:tabs>
              <w:tab w:val="clear" w:pos="7609"/>
              <w:tab w:val="right" w:pos="9026" w:leader="dot"/>
            </w:tabs>
            <w:rPr/>
          </w:pPr>
          <w:hyperlink w:anchor="__RefHeading___Toc2461255_3531895371">
            <w:r>
              <w:rPr>
                <w:webHidden/>
                <w:rStyle w:val="IndexLink"/>
                <w:rtl w:val="true"/>
              </w:rPr>
              <w:t>في كفاية المسح بواحدة من الأصابع</w:t>
            </w:r>
            <w:r>
              <w:rPr>
                <w:rStyle w:val="IndexLink"/>
                <w:rtl w:val="true"/>
              </w:rPr>
              <w:tab/>
            </w:r>
            <w:r>
              <w:rPr>
                <w:rStyle w:val="IndexLink"/>
              </w:rPr>
              <w:t>205</w:t>
            </w:r>
          </w:hyperlink>
        </w:p>
        <w:p>
          <w:pPr>
            <w:pStyle w:val="Contents4"/>
            <w:tabs>
              <w:tab w:val="clear" w:pos="8176"/>
              <w:tab w:val="right" w:pos="9026" w:leader="dot"/>
            </w:tabs>
            <w:rPr/>
          </w:pPr>
          <w:hyperlink w:anchor="__RefHeading___Toc2461257_3531895371">
            <w:r>
              <w:rPr>
                <w:webHidden/>
                <w:rStyle w:val="IndexLink"/>
                <w:rtl w:val="true"/>
              </w:rPr>
              <w:t xml:space="preserve">الفصل السابع </w:t>
            </w:r>
            <w:r>
              <w:rPr>
                <w:rStyle w:val="IndexLink"/>
                <w:rtl w:val="true"/>
              </w:rPr>
              <w:t xml:space="preserve">: </w:t>
            </w:r>
            <w:r>
              <w:rPr>
                <w:rStyle w:val="IndexLink"/>
                <w:rtl w:val="true"/>
              </w:rPr>
              <w:t>في شرائط الوضوء</w:t>
            </w:r>
            <w:r>
              <w:rPr>
                <w:rStyle w:val="IndexLink"/>
                <w:rtl w:val="true"/>
              </w:rPr>
              <w:tab/>
            </w:r>
            <w:r>
              <w:rPr>
                <w:rStyle w:val="IndexLink"/>
              </w:rPr>
              <w:t>207</w:t>
            </w:r>
          </w:hyperlink>
        </w:p>
        <w:p>
          <w:pPr>
            <w:pStyle w:val="Contents5"/>
            <w:tabs>
              <w:tab w:val="clear" w:pos="7892"/>
              <w:tab w:val="right" w:pos="9026" w:leader="dot"/>
            </w:tabs>
            <w:rPr/>
          </w:pPr>
          <w:hyperlink w:anchor="__RefHeading___Toc2461259_3531895371">
            <w:r>
              <w:rPr>
                <w:webHidden/>
                <w:rStyle w:val="IndexLink"/>
                <w:rtl w:val="true"/>
              </w:rPr>
              <w:t>«</w:t>
            </w:r>
            <w:r>
              <w:rPr>
                <w:rStyle w:val="IndexLink"/>
                <w:rtl w:val="true"/>
              </w:rPr>
              <w:t>الأوّل و الثاني</w:t>
            </w:r>
            <w:r>
              <w:rPr>
                <w:rStyle w:val="IndexLink"/>
                <w:rtl w:val="true"/>
              </w:rPr>
              <w:t xml:space="preserve">»: </w:t>
            </w:r>
            <w:r>
              <w:rPr>
                <w:rStyle w:val="IndexLink"/>
                <w:rtl w:val="true"/>
              </w:rPr>
              <w:t>اطلاق الماء و طهارته</w:t>
            </w:r>
            <w:r>
              <w:rPr>
                <w:rStyle w:val="IndexLink"/>
                <w:rtl w:val="true"/>
              </w:rPr>
              <w:tab/>
            </w:r>
            <w:r>
              <w:rPr>
                <w:rStyle w:val="IndexLink"/>
              </w:rPr>
              <w:t>207</w:t>
            </w:r>
          </w:hyperlink>
        </w:p>
        <w:p>
          <w:pPr>
            <w:pStyle w:val="Contents6"/>
            <w:tabs>
              <w:tab w:val="clear" w:pos="7609"/>
              <w:tab w:val="right" w:pos="9026" w:leader="dot"/>
            </w:tabs>
            <w:rPr/>
          </w:pPr>
          <w:hyperlink w:anchor="__RefHeading___Toc2461261_3531895371">
            <w:r>
              <w:rPr>
                <w:webHidden/>
                <w:rStyle w:val="IndexLink"/>
                <w:rtl w:val="true"/>
              </w:rPr>
              <w:t>اشارة</w:t>
            </w:r>
            <w:r>
              <w:rPr>
                <w:rStyle w:val="IndexLink"/>
                <w:rtl w:val="true"/>
              </w:rPr>
              <w:tab/>
            </w:r>
            <w:r>
              <w:rPr>
                <w:rStyle w:val="IndexLink"/>
              </w:rPr>
              <w:t>207</w:t>
            </w:r>
          </w:hyperlink>
        </w:p>
        <w:p>
          <w:pPr>
            <w:pStyle w:val="Contents6"/>
            <w:tabs>
              <w:tab w:val="clear" w:pos="7609"/>
              <w:tab w:val="right" w:pos="9026" w:leader="dot"/>
            </w:tabs>
            <w:rPr/>
          </w:pPr>
          <w:hyperlink w:anchor="__RefHeading___Toc2461263_3531895371">
            <w:r>
              <w:rPr>
                <w:webHidden/>
                <w:rStyle w:val="IndexLink"/>
                <w:rtl w:val="true"/>
              </w:rPr>
              <w:t xml:space="preserve">فرع </w:t>
            </w:r>
            <w:r>
              <w:rPr>
                <w:rStyle w:val="IndexLink"/>
                <w:rtl w:val="true"/>
              </w:rPr>
              <w:t xml:space="preserve">: </w:t>
            </w:r>
            <w:r>
              <w:rPr>
                <w:rStyle w:val="IndexLink"/>
                <w:rtl w:val="true"/>
              </w:rPr>
              <w:t>في كيفيّة طهارة مواضع الوضوء</w:t>
            </w:r>
            <w:r>
              <w:rPr>
                <w:rStyle w:val="IndexLink"/>
                <w:rtl w:val="true"/>
              </w:rPr>
              <w:tab/>
            </w:r>
            <w:r>
              <w:rPr>
                <w:rStyle w:val="IndexLink"/>
              </w:rPr>
              <w:t>210</w:t>
            </w:r>
          </w:hyperlink>
        </w:p>
        <w:p>
          <w:pPr>
            <w:pStyle w:val="Contents6"/>
            <w:tabs>
              <w:tab w:val="clear" w:pos="7609"/>
              <w:tab w:val="right" w:pos="9026" w:leader="dot"/>
            </w:tabs>
            <w:rPr/>
          </w:pPr>
          <w:hyperlink w:anchor="__RefHeading___Toc2461265_3531895371">
            <w:r>
              <w:rPr>
                <w:webHidden/>
                <w:rStyle w:val="IndexLink"/>
                <w:rtl w:val="true"/>
              </w:rPr>
              <w:t>في التوضّي بماء القليان</w:t>
            </w:r>
            <w:r>
              <w:rPr>
                <w:rStyle w:val="IndexLink"/>
                <w:rtl w:val="true"/>
              </w:rPr>
              <w:tab/>
            </w:r>
            <w:r>
              <w:rPr>
                <w:rStyle w:val="IndexLink"/>
              </w:rPr>
              <w:t>211</w:t>
            </w:r>
          </w:hyperlink>
        </w:p>
        <w:p>
          <w:pPr>
            <w:pStyle w:val="Contents5"/>
            <w:tabs>
              <w:tab w:val="clear" w:pos="7892"/>
              <w:tab w:val="right" w:pos="9026" w:leader="dot"/>
            </w:tabs>
            <w:rPr/>
          </w:pPr>
          <w:hyperlink w:anchor="__RefHeading___Toc2461267_3531895371">
            <w:r>
              <w:rPr>
                <w:webHidden/>
                <w:rStyle w:val="IndexLink"/>
                <w:rtl w:val="true"/>
              </w:rPr>
              <w:t>«</w:t>
            </w:r>
            <w:r>
              <w:rPr>
                <w:rStyle w:val="IndexLink"/>
                <w:rtl w:val="true"/>
              </w:rPr>
              <w:t>الثالث</w:t>
            </w:r>
            <w:r>
              <w:rPr>
                <w:rStyle w:val="IndexLink"/>
                <w:rtl w:val="true"/>
              </w:rPr>
              <w:t xml:space="preserve">»: </w:t>
            </w:r>
            <w:r>
              <w:rPr>
                <w:rStyle w:val="IndexLink"/>
                <w:rtl w:val="true"/>
              </w:rPr>
              <w:t>أن لايكون على المحلّ حائل يمنع وصول الماء الى البشرة</w:t>
            </w:r>
            <w:r>
              <w:rPr>
                <w:rStyle w:val="IndexLink"/>
                <w:rtl w:val="true"/>
              </w:rPr>
              <w:tab/>
            </w:r>
            <w:r>
              <w:rPr>
                <w:rStyle w:val="IndexLink"/>
              </w:rPr>
              <w:t>212</w:t>
            </w:r>
          </w:hyperlink>
        </w:p>
        <w:p>
          <w:pPr>
            <w:pStyle w:val="Contents5"/>
            <w:tabs>
              <w:tab w:val="clear" w:pos="7892"/>
              <w:tab w:val="right" w:pos="9026" w:leader="dot"/>
            </w:tabs>
            <w:rPr/>
          </w:pPr>
          <w:hyperlink w:anchor="__RefHeading___Toc2461269_3531895371">
            <w:r>
              <w:rPr>
                <w:webHidden/>
                <w:rStyle w:val="IndexLink"/>
                <w:rtl w:val="true"/>
              </w:rPr>
              <w:t>«</w:t>
            </w:r>
            <w:r>
              <w:rPr>
                <w:rStyle w:val="IndexLink"/>
                <w:rtl w:val="true"/>
              </w:rPr>
              <w:t>الرابع</w:t>
            </w:r>
            <w:r>
              <w:rPr>
                <w:rStyle w:val="IndexLink"/>
                <w:rtl w:val="true"/>
              </w:rPr>
              <w:t xml:space="preserve">»: </w:t>
            </w:r>
            <w:r>
              <w:rPr>
                <w:rStyle w:val="IndexLink"/>
                <w:rtl w:val="true"/>
              </w:rPr>
              <w:t>أن يكون الماء و ظرفه و مكان الوضوء و مصبّ مائه مباحا</w:t>
            </w:r>
            <w:r>
              <w:rPr>
                <w:rStyle w:val="IndexLink"/>
                <w:rtl w:val="true"/>
              </w:rPr>
              <w:tab/>
            </w:r>
            <w:r>
              <w:rPr>
                <w:rStyle w:val="IndexLink"/>
              </w:rPr>
              <w:t>213</w:t>
            </w:r>
          </w:hyperlink>
        </w:p>
        <w:p>
          <w:pPr>
            <w:pStyle w:val="Contents6"/>
            <w:tabs>
              <w:tab w:val="clear" w:pos="7609"/>
              <w:tab w:val="right" w:pos="9026" w:leader="dot"/>
            </w:tabs>
            <w:rPr/>
          </w:pPr>
          <w:hyperlink w:anchor="__RefHeading___Toc2461271_3531895371">
            <w:r>
              <w:rPr>
                <w:webHidden/>
                <w:rStyle w:val="IndexLink"/>
                <w:rtl w:val="true"/>
              </w:rPr>
              <w:t>اشارة</w:t>
            </w:r>
            <w:r>
              <w:rPr>
                <w:rStyle w:val="IndexLink"/>
                <w:rtl w:val="true"/>
              </w:rPr>
              <w:tab/>
            </w:r>
            <w:r>
              <w:rPr>
                <w:rStyle w:val="IndexLink"/>
              </w:rPr>
              <w:t>213</w:t>
            </w:r>
          </w:hyperlink>
        </w:p>
        <w:p>
          <w:pPr>
            <w:pStyle w:val="Contents6"/>
            <w:tabs>
              <w:tab w:val="clear" w:pos="7609"/>
              <w:tab w:val="right" w:pos="9026" w:leader="dot"/>
            </w:tabs>
            <w:rPr/>
          </w:pPr>
          <w:hyperlink w:anchor="__RefHeading___Toc2461273_3531895371">
            <w:r>
              <w:rPr>
                <w:webHidden/>
                <w:rStyle w:val="IndexLink"/>
                <w:rtl w:val="true"/>
              </w:rPr>
              <w:t>في الفرق في اشتراط الشروط بين العمد و الجهل أو النسيان</w:t>
            </w:r>
            <w:r>
              <w:rPr>
                <w:rStyle w:val="IndexLink"/>
                <w:rtl w:val="true"/>
              </w:rPr>
              <w:tab/>
            </w:r>
            <w:r>
              <w:rPr>
                <w:rStyle w:val="IndexLink"/>
              </w:rPr>
              <w:t>215</w:t>
            </w:r>
          </w:hyperlink>
        </w:p>
        <w:p>
          <w:pPr>
            <w:pStyle w:val="Contents6"/>
            <w:tabs>
              <w:tab w:val="clear" w:pos="7609"/>
              <w:tab w:val="right" w:pos="9026" w:leader="dot"/>
            </w:tabs>
            <w:rPr/>
          </w:pPr>
          <w:hyperlink w:anchor="__RefHeading___Toc2461275_3531895371">
            <w:r>
              <w:rPr>
                <w:webHidden/>
                <w:rStyle w:val="IndexLink"/>
                <w:rtl w:val="true"/>
              </w:rPr>
              <w:t>فيما اذا التفت الى الغصبيّة في أثناء الوضوء</w:t>
            </w:r>
            <w:r>
              <w:rPr>
                <w:rStyle w:val="IndexLink"/>
                <w:rtl w:val="true"/>
              </w:rPr>
              <w:tab/>
            </w:r>
            <w:r>
              <w:rPr>
                <w:rStyle w:val="IndexLink"/>
              </w:rPr>
              <w:t>216</w:t>
            </w:r>
          </w:hyperlink>
        </w:p>
        <w:p>
          <w:pPr>
            <w:pStyle w:val="Contents6"/>
            <w:tabs>
              <w:tab w:val="clear" w:pos="7609"/>
              <w:tab w:val="right" w:pos="9026" w:leader="dot"/>
            </w:tabs>
            <w:rPr/>
          </w:pPr>
          <w:hyperlink w:anchor="__RefHeading___Toc2461277_3531895371">
            <w:r>
              <w:rPr>
                <w:webHidden/>
                <w:rStyle w:val="IndexLink"/>
                <w:rtl w:val="true"/>
              </w:rPr>
              <w:t>في الشكّ في رضا المالك</w:t>
            </w:r>
            <w:r>
              <w:rPr>
                <w:rStyle w:val="IndexLink"/>
                <w:rtl w:val="true"/>
              </w:rPr>
              <w:tab/>
            </w:r>
            <w:r>
              <w:rPr>
                <w:rStyle w:val="IndexLink"/>
              </w:rPr>
              <w:t>217</w:t>
            </w:r>
          </w:hyperlink>
        </w:p>
        <w:p>
          <w:pPr>
            <w:pStyle w:val="Contents6"/>
            <w:tabs>
              <w:tab w:val="clear" w:pos="7609"/>
              <w:tab w:val="right" w:pos="9026" w:leader="dot"/>
            </w:tabs>
            <w:rPr/>
          </w:pPr>
          <w:hyperlink w:anchor="__RefHeading___Toc2461279_3531895371">
            <w:r>
              <w:rPr>
                <w:webHidden/>
                <w:rStyle w:val="IndexLink"/>
                <w:rtl w:val="true"/>
              </w:rPr>
              <w:t>في الوضوء و الشرب من الأنهار الكبار</w:t>
            </w:r>
            <w:r>
              <w:rPr>
                <w:rStyle w:val="IndexLink"/>
                <w:rtl w:val="true"/>
              </w:rPr>
              <w:tab/>
            </w:r>
            <w:r>
              <w:rPr>
                <w:rStyle w:val="IndexLink"/>
              </w:rPr>
              <w:t>217</w:t>
            </w:r>
          </w:hyperlink>
        </w:p>
        <w:p>
          <w:pPr>
            <w:pStyle w:val="Contents6"/>
            <w:tabs>
              <w:tab w:val="clear" w:pos="7609"/>
              <w:tab w:val="right" w:pos="9026" w:leader="dot"/>
            </w:tabs>
            <w:rPr/>
          </w:pPr>
          <w:hyperlink w:anchor="__RefHeading___Toc2461281_3531895371">
            <w:r>
              <w:rPr>
                <w:webHidden/>
                <w:rStyle w:val="IndexLink"/>
                <w:rtl w:val="true"/>
              </w:rPr>
              <w:t>في الحياض الواقعة في المساجد و المدارس</w:t>
            </w:r>
            <w:r>
              <w:rPr>
                <w:rStyle w:val="IndexLink"/>
                <w:rtl w:val="true"/>
              </w:rPr>
              <w:tab/>
            </w:r>
            <w:r>
              <w:rPr>
                <w:rStyle w:val="IndexLink"/>
              </w:rPr>
              <w:t>219</w:t>
            </w:r>
          </w:hyperlink>
        </w:p>
        <w:p>
          <w:pPr>
            <w:pStyle w:val="Contents6"/>
            <w:tabs>
              <w:tab w:val="clear" w:pos="7609"/>
              <w:tab w:val="right" w:pos="9026" w:leader="dot"/>
            </w:tabs>
            <w:rPr/>
          </w:pPr>
          <w:hyperlink w:anchor="__RefHeading___Toc2461283_3531895371">
            <w:r>
              <w:rPr>
                <w:webHidden/>
                <w:rStyle w:val="IndexLink"/>
                <w:rtl w:val="true"/>
              </w:rPr>
              <w:t>فيما اذا علم أنّ حوض المسجد وقف على المصلّين فيه</w:t>
            </w:r>
            <w:r>
              <w:rPr>
                <w:rStyle w:val="IndexLink"/>
                <w:rtl w:val="true"/>
              </w:rPr>
              <w:tab/>
            </w:r>
            <w:r>
              <w:rPr>
                <w:rStyle w:val="IndexLink"/>
              </w:rPr>
              <w:t>221</w:t>
            </w:r>
          </w:hyperlink>
        </w:p>
        <w:p>
          <w:pPr>
            <w:pStyle w:val="Contents6"/>
            <w:tabs>
              <w:tab w:val="clear" w:pos="7609"/>
              <w:tab w:val="right" w:pos="9026" w:leader="dot"/>
            </w:tabs>
            <w:rPr/>
          </w:pPr>
          <w:hyperlink w:anchor="__RefHeading___Toc2461285_3531895371">
            <w:r>
              <w:rPr>
                <w:webHidden/>
                <w:rStyle w:val="IndexLink"/>
                <w:rtl w:val="true"/>
              </w:rPr>
              <w:t>فيما اذا دخل المكان الغصبي غفلة و في حال الخروج توضّأ</w:t>
            </w:r>
            <w:r>
              <w:rPr>
                <w:rStyle w:val="IndexLink"/>
                <w:rtl w:val="true"/>
              </w:rPr>
              <w:tab/>
            </w:r>
            <w:r>
              <w:rPr>
                <w:rStyle w:val="IndexLink"/>
              </w:rPr>
              <w:t>223</w:t>
            </w:r>
          </w:hyperlink>
        </w:p>
        <w:p>
          <w:pPr>
            <w:pStyle w:val="Contents5"/>
            <w:tabs>
              <w:tab w:val="clear" w:pos="7892"/>
              <w:tab w:val="right" w:pos="9026" w:leader="dot"/>
            </w:tabs>
            <w:rPr/>
          </w:pPr>
          <w:hyperlink w:anchor="__RefHeading___Toc2461287_3531895371">
            <w:r>
              <w:rPr>
                <w:webHidden/>
                <w:rStyle w:val="IndexLink"/>
                <w:rtl w:val="true"/>
              </w:rPr>
              <w:t>«</w:t>
            </w:r>
            <w:r>
              <w:rPr>
                <w:rStyle w:val="IndexLink"/>
                <w:rtl w:val="true"/>
              </w:rPr>
              <w:t>الخامس</w:t>
            </w:r>
            <w:r>
              <w:rPr>
                <w:rStyle w:val="IndexLink"/>
                <w:rtl w:val="true"/>
              </w:rPr>
              <w:t xml:space="preserve">»: </w:t>
            </w:r>
            <w:r>
              <w:rPr>
                <w:rStyle w:val="IndexLink"/>
                <w:rtl w:val="true"/>
              </w:rPr>
              <w:t>أن لايكون ظرف ماء الوضوء من أواني الذهب أو الفضّة</w:t>
            </w:r>
            <w:r>
              <w:rPr>
                <w:rStyle w:val="IndexLink"/>
                <w:rtl w:val="true"/>
              </w:rPr>
              <w:tab/>
            </w:r>
            <w:r>
              <w:rPr>
                <w:rStyle w:val="IndexLink"/>
              </w:rPr>
              <w:t>224</w:t>
            </w:r>
          </w:hyperlink>
        </w:p>
        <w:p>
          <w:pPr>
            <w:pStyle w:val="Contents5"/>
            <w:tabs>
              <w:tab w:val="clear" w:pos="7892"/>
              <w:tab w:val="right" w:pos="9026" w:leader="dot"/>
            </w:tabs>
            <w:rPr/>
          </w:pPr>
          <w:hyperlink w:anchor="__RefHeading___Toc2461289_3531895371">
            <w:r>
              <w:rPr>
                <w:webHidden/>
                <w:rStyle w:val="IndexLink"/>
                <w:rtl w:val="true"/>
              </w:rPr>
              <w:t>«</w:t>
            </w:r>
            <w:r>
              <w:rPr>
                <w:rStyle w:val="IndexLink"/>
                <w:rtl w:val="true"/>
              </w:rPr>
              <w:t>السادس</w:t>
            </w:r>
            <w:r>
              <w:rPr>
                <w:rStyle w:val="IndexLink"/>
                <w:rtl w:val="true"/>
              </w:rPr>
              <w:t xml:space="preserve">»: </w:t>
            </w:r>
            <w:r>
              <w:rPr>
                <w:rStyle w:val="IndexLink"/>
                <w:rtl w:val="true"/>
              </w:rPr>
              <w:t>أن لايكون ماء الوضوء مستعملاً في رفع الخبث</w:t>
            </w:r>
            <w:r>
              <w:rPr>
                <w:rStyle w:val="IndexLink"/>
                <w:rtl w:val="true"/>
              </w:rPr>
              <w:tab/>
            </w:r>
            <w:r>
              <w:rPr>
                <w:rStyle w:val="IndexLink"/>
              </w:rPr>
              <w:t>225</w:t>
            </w:r>
          </w:hyperlink>
        </w:p>
        <w:p>
          <w:pPr>
            <w:pStyle w:val="Contents5"/>
            <w:tabs>
              <w:tab w:val="clear" w:pos="7892"/>
              <w:tab w:val="right" w:pos="9026" w:leader="dot"/>
            </w:tabs>
            <w:rPr/>
          </w:pPr>
          <w:hyperlink w:anchor="__RefHeading___Toc2461291_3531895371">
            <w:r>
              <w:rPr>
                <w:webHidden/>
                <w:rStyle w:val="IndexLink"/>
                <w:rtl w:val="true"/>
              </w:rPr>
              <w:t>«</w:t>
            </w:r>
            <w:r>
              <w:rPr>
                <w:rStyle w:val="IndexLink"/>
                <w:rtl w:val="true"/>
              </w:rPr>
              <w:t>السابع</w:t>
            </w:r>
            <w:r>
              <w:rPr>
                <w:rStyle w:val="IndexLink"/>
                <w:rtl w:val="true"/>
              </w:rPr>
              <w:t xml:space="preserve">»: </w:t>
            </w:r>
            <w:r>
              <w:rPr>
                <w:rStyle w:val="IndexLink"/>
                <w:rtl w:val="true"/>
              </w:rPr>
              <w:t>أن لايكون مانع من استعمال الماء</w:t>
            </w:r>
            <w:r>
              <w:rPr>
                <w:rStyle w:val="IndexLink"/>
                <w:rtl w:val="true"/>
              </w:rPr>
              <w:tab/>
            </w:r>
            <w:r>
              <w:rPr>
                <w:rStyle w:val="IndexLink"/>
              </w:rPr>
              <w:t>226</w:t>
            </w:r>
          </w:hyperlink>
        </w:p>
        <w:p>
          <w:pPr>
            <w:pStyle w:val="Contents5"/>
            <w:tabs>
              <w:tab w:val="clear" w:pos="7892"/>
              <w:tab w:val="right" w:pos="9026" w:leader="dot"/>
            </w:tabs>
            <w:rPr/>
          </w:pPr>
          <w:hyperlink w:anchor="__RefHeading___Toc2461293_3531895371">
            <w:r>
              <w:rPr>
                <w:webHidden/>
                <w:rStyle w:val="IndexLink"/>
                <w:rtl w:val="true"/>
              </w:rPr>
              <w:t>«</w:t>
            </w:r>
            <w:r>
              <w:rPr>
                <w:rStyle w:val="IndexLink"/>
                <w:rtl w:val="true"/>
              </w:rPr>
              <w:t>الثامن</w:t>
            </w:r>
            <w:r>
              <w:rPr>
                <w:rStyle w:val="IndexLink"/>
                <w:rtl w:val="true"/>
              </w:rPr>
              <w:t xml:space="preserve">»: </w:t>
            </w:r>
            <w:r>
              <w:rPr>
                <w:rStyle w:val="IndexLink"/>
                <w:rtl w:val="true"/>
              </w:rPr>
              <w:t>أن يكون الوقت واسعا للوضوء و الصلاة</w:t>
            </w:r>
            <w:r>
              <w:rPr>
                <w:rStyle w:val="IndexLink"/>
                <w:rtl w:val="true"/>
              </w:rPr>
              <w:tab/>
            </w:r>
            <w:r>
              <w:rPr>
                <w:rStyle w:val="IndexLink"/>
              </w:rPr>
              <w:t>227</w:t>
            </w:r>
          </w:hyperlink>
        </w:p>
        <w:p>
          <w:pPr>
            <w:pStyle w:val="Contents5"/>
            <w:tabs>
              <w:tab w:val="clear" w:pos="7892"/>
              <w:tab w:val="right" w:pos="9026" w:leader="dot"/>
            </w:tabs>
            <w:rPr/>
          </w:pPr>
          <w:hyperlink w:anchor="__RefHeading___Toc2461295_3531895371">
            <w:r>
              <w:rPr>
                <w:webHidden/>
                <w:rStyle w:val="IndexLink"/>
                <w:rtl w:val="true"/>
              </w:rPr>
              <w:t>«</w:t>
            </w:r>
            <w:r>
              <w:rPr>
                <w:rStyle w:val="IndexLink"/>
                <w:rtl w:val="true"/>
              </w:rPr>
              <w:t>التاسع</w:t>
            </w:r>
            <w:r>
              <w:rPr>
                <w:rStyle w:val="IndexLink"/>
                <w:rtl w:val="true"/>
              </w:rPr>
              <w:t xml:space="preserve">»: </w:t>
            </w:r>
            <w:r>
              <w:rPr>
                <w:rStyle w:val="IndexLink"/>
                <w:rtl w:val="true"/>
              </w:rPr>
              <w:t>المباشرة في أفعال الوضوء في حال الاختيار</w:t>
            </w:r>
            <w:r>
              <w:rPr>
                <w:rStyle w:val="IndexLink"/>
                <w:rtl w:val="true"/>
              </w:rPr>
              <w:tab/>
            </w:r>
            <w:r>
              <w:rPr>
                <w:rStyle w:val="IndexLink"/>
              </w:rPr>
              <w:t>229</w:t>
            </w:r>
          </w:hyperlink>
        </w:p>
        <w:p>
          <w:pPr>
            <w:pStyle w:val="Contents6"/>
            <w:tabs>
              <w:tab w:val="clear" w:pos="7609"/>
              <w:tab w:val="right" w:pos="9026" w:leader="dot"/>
            </w:tabs>
            <w:rPr/>
          </w:pPr>
          <w:hyperlink w:anchor="__RefHeading___Toc2461297_3531895371">
            <w:r>
              <w:rPr>
                <w:webHidden/>
                <w:rStyle w:val="IndexLink"/>
                <w:rtl w:val="true"/>
              </w:rPr>
              <w:t>اشارة</w:t>
            </w:r>
            <w:r>
              <w:rPr>
                <w:rStyle w:val="IndexLink"/>
                <w:rtl w:val="true"/>
              </w:rPr>
              <w:tab/>
            </w:r>
            <w:r>
              <w:rPr>
                <w:rStyle w:val="IndexLink"/>
              </w:rPr>
              <w:t>229</w:t>
            </w:r>
          </w:hyperlink>
        </w:p>
        <w:p>
          <w:pPr>
            <w:pStyle w:val="Contents6"/>
            <w:tabs>
              <w:tab w:val="clear" w:pos="7609"/>
              <w:tab w:val="right" w:pos="9026" w:leader="dot"/>
            </w:tabs>
            <w:rPr/>
          </w:pPr>
          <w:hyperlink w:anchor="__RefHeading___Toc2461299_3531895371">
            <w:r>
              <w:rPr>
                <w:webHidden/>
                <w:rStyle w:val="IndexLink"/>
                <w:rtl w:val="true"/>
              </w:rPr>
              <w:t>فيما اذا توضّأ من الماء الجاري من ميزاب أو نحوه</w:t>
            </w:r>
            <w:r>
              <w:rPr>
                <w:rStyle w:val="IndexLink"/>
                <w:rtl w:val="true"/>
              </w:rPr>
              <w:tab/>
            </w:r>
            <w:r>
              <w:rPr>
                <w:rStyle w:val="IndexLink"/>
              </w:rPr>
              <w:t>230</w:t>
            </w:r>
          </w:hyperlink>
        </w:p>
        <w:p>
          <w:pPr>
            <w:pStyle w:val="Contents6"/>
            <w:tabs>
              <w:tab w:val="clear" w:pos="7609"/>
              <w:tab w:val="right" w:pos="9026" w:leader="dot"/>
            </w:tabs>
            <w:rPr/>
          </w:pPr>
          <w:hyperlink w:anchor="__RefHeading___Toc2461301_3531895371">
            <w:r>
              <w:rPr>
                <w:webHidden/>
                <w:rStyle w:val="IndexLink"/>
                <w:rtl w:val="true"/>
              </w:rPr>
              <w:t>فيما اذا لم يتمكّن من المباشرة</w:t>
            </w:r>
            <w:r>
              <w:rPr>
                <w:rStyle w:val="IndexLink"/>
                <w:rtl w:val="true"/>
              </w:rPr>
              <w:tab/>
            </w:r>
            <w:r>
              <w:rPr>
                <w:rStyle w:val="IndexLink"/>
              </w:rPr>
              <w:t>231</w:t>
            </w:r>
          </w:hyperlink>
        </w:p>
        <w:p>
          <w:pPr>
            <w:pStyle w:val="Contents5"/>
            <w:tabs>
              <w:tab w:val="clear" w:pos="7892"/>
              <w:tab w:val="right" w:pos="9026" w:leader="dot"/>
            </w:tabs>
            <w:rPr/>
          </w:pPr>
          <w:hyperlink w:anchor="__RefHeading___Toc2461303_3531895371">
            <w:r>
              <w:rPr>
                <w:webHidden/>
                <w:rStyle w:val="IndexLink"/>
                <w:rtl w:val="true"/>
              </w:rPr>
              <w:t>«</w:t>
            </w:r>
            <w:r>
              <w:rPr>
                <w:rStyle w:val="IndexLink"/>
                <w:rtl w:val="true"/>
              </w:rPr>
              <w:t>العاشر</w:t>
            </w:r>
            <w:r>
              <w:rPr>
                <w:rStyle w:val="IndexLink"/>
                <w:rtl w:val="true"/>
              </w:rPr>
              <w:t xml:space="preserve">»: </w:t>
            </w:r>
            <w:r>
              <w:rPr>
                <w:rStyle w:val="IndexLink"/>
                <w:rtl w:val="true"/>
              </w:rPr>
              <w:t>الترتيب</w:t>
            </w:r>
            <w:r>
              <w:rPr>
                <w:rStyle w:val="IndexLink"/>
                <w:rtl w:val="true"/>
              </w:rPr>
              <w:tab/>
            </w:r>
            <w:r>
              <w:rPr>
                <w:rStyle w:val="IndexLink"/>
              </w:rPr>
              <w:t>233</w:t>
            </w:r>
          </w:hyperlink>
        </w:p>
        <w:p>
          <w:pPr>
            <w:pStyle w:val="Contents5"/>
            <w:tabs>
              <w:tab w:val="clear" w:pos="7892"/>
              <w:tab w:val="right" w:pos="9026" w:leader="dot"/>
            </w:tabs>
            <w:rPr/>
          </w:pPr>
          <w:hyperlink w:anchor="__RefHeading___Toc2461305_3531895371">
            <w:r>
              <w:rPr>
                <w:webHidden/>
                <w:rStyle w:val="IndexLink"/>
                <w:rtl w:val="true"/>
              </w:rPr>
              <w:t>«</w:t>
            </w:r>
            <w:r>
              <w:rPr>
                <w:rStyle w:val="IndexLink"/>
                <w:rtl w:val="true"/>
              </w:rPr>
              <w:t>الحادي عشر</w:t>
            </w:r>
            <w:r>
              <w:rPr>
                <w:rStyle w:val="IndexLink"/>
                <w:rtl w:val="true"/>
              </w:rPr>
              <w:t xml:space="preserve">»: </w:t>
            </w:r>
            <w:r>
              <w:rPr>
                <w:rStyle w:val="IndexLink"/>
                <w:rtl w:val="true"/>
              </w:rPr>
              <w:t>الموالاة</w:t>
            </w:r>
            <w:r>
              <w:rPr>
                <w:rStyle w:val="IndexLink"/>
                <w:rtl w:val="true"/>
              </w:rPr>
              <w:tab/>
            </w:r>
            <w:r>
              <w:rPr>
                <w:rStyle w:val="IndexLink"/>
              </w:rPr>
              <w:t>235</w:t>
            </w:r>
          </w:hyperlink>
        </w:p>
        <w:p>
          <w:pPr>
            <w:pStyle w:val="Contents6"/>
            <w:tabs>
              <w:tab w:val="clear" w:pos="7609"/>
              <w:tab w:val="right" w:pos="9026" w:leader="dot"/>
            </w:tabs>
            <w:rPr/>
          </w:pPr>
          <w:hyperlink w:anchor="__RefHeading___Toc2461307_3531895371">
            <w:r>
              <w:rPr>
                <w:webHidden/>
                <w:rStyle w:val="IndexLink"/>
                <w:rtl w:val="true"/>
              </w:rPr>
              <w:t>اشارة</w:t>
            </w:r>
            <w:r>
              <w:rPr>
                <w:rStyle w:val="IndexLink"/>
                <w:rtl w:val="true"/>
              </w:rPr>
              <w:tab/>
            </w:r>
            <w:r>
              <w:rPr>
                <w:rStyle w:val="IndexLink"/>
              </w:rPr>
              <w:t>235</w:t>
            </w:r>
          </w:hyperlink>
        </w:p>
        <w:p>
          <w:pPr>
            <w:pStyle w:val="Contents6"/>
            <w:tabs>
              <w:tab w:val="clear" w:pos="7609"/>
              <w:tab w:val="right" w:pos="9026" w:leader="dot"/>
            </w:tabs>
            <w:rPr/>
          </w:pPr>
          <w:hyperlink w:anchor="__RefHeading___Toc2461309_3531895371">
            <w:r>
              <w:rPr>
                <w:webHidden/>
                <w:rStyle w:val="IndexLink"/>
                <w:rtl w:val="true"/>
              </w:rPr>
              <w:t xml:space="preserve">الفرع الأوّل </w:t>
            </w:r>
            <w:r>
              <w:rPr>
                <w:rStyle w:val="IndexLink"/>
                <w:rtl w:val="true"/>
              </w:rPr>
              <w:t xml:space="preserve">: </w:t>
            </w:r>
            <w:r>
              <w:rPr>
                <w:rStyle w:val="IndexLink"/>
                <w:rtl w:val="true"/>
              </w:rPr>
              <w:t>في معنى الموالاة</w:t>
            </w:r>
            <w:r>
              <w:rPr>
                <w:rStyle w:val="IndexLink"/>
                <w:rtl w:val="true"/>
              </w:rPr>
              <w:tab/>
            </w:r>
            <w:r>
              <w:rPr>
                <w:rStyle w:val="IndexLink"/>
              </w:rPr>
              <w:t>237</w:t>
            </w:r>
          </w:hyperlink>
        </w:p>
        <w:p>
          <w:pPr>
            <w:pStyle w:val="Contents6"/>
            <w:tabs>
              <w:tab w:val="clear" w:pos="7609"/>
              <w:tab w:val="right" w:pos="9026" w:leader="dot"/>
            </w:tabs>
            <w:rPr/>
          </w:pPr>
          <w:hyperlink w:anchor="__RefHeading___Toc2461311_3531895371">
            <w:r>
              <w:rPr>
                <w:webHidden/>
                <w:rStyle w:val="IndexLink"/>
                <w:rtl w:val="true"/>
              </w:rPr>
              <w:t xml:space="preserve">الفرع الثاني </w:t>
            </w:r>
            <w:r>
              <w:rPr>
                <w:rStyle w:val="IndexLink"/>
                <w:rtl w:val="true"/>
              </w:rPr>
              <w:t xml:space="preserve">: </w:t>
            </w:r>
            <w:r>
              <w:rPr>
                <w:rStyle w:val="IndexLink"/>
                <w:rtl w:val="true"/>
              </w:rPr>
              <w:t>في أنّ البطلان منوط بجفاف تمام الأعضاء السابقة</w:t>
            </w:r>
            <w:r>
              <w:rPr>
                <w:rStyle w:val="IndexLink"/>
                <w:rtl w:val="true"/>
              </w:rPr>
              <w:tab/>
            </w:r>
            <w:r>
              <w:rPr>
                <w:rStyle w:val="IndexLink"/>
              </w:rPr>
              <w:t>238</w:t>
            </w:r>
          </w:hyperlink>
        </w:p>
        <w:p>
          <w:pPr>
            <w:pStyle w:val="Contents6"/>
            <w:tabs>
              <w:tab w:val="clear" w:pos="7609"/>
              <w:tab w:val="right" w:pos="9026" w:leader="dot"/>
            </w:tabs>
            <w:rPr/>
          </w:pPr>
          <w:hyperlink w:anchor="__RefHeading___Toc2461313_3531895371">
            <w:r>
              <w:rPr>
                <w:webHidden/>
                <w:rStyle w:val="IndexLink"/>
                <w:rtl w:val="true"/>
              </w:rPr>
              <w:t xml:space="preserve">الفرع الثالث </w:t>
            </w:r>
            <w:r>
              <w:rPr>
                <w:rStyle w:val="IndexLink"/>
                <w:rtl w:val="true"/>
              </w:rPr>
              <w:t xml:space="preserve">: </w:t>
            </w:r>
            <w:r>
              <w:rPr>
                <w:rStyle w:val="IndexLink"/>
                <w:rtl w:val="true"/>
              </w:rPr>
              <w:t>فيما اذا كان جفاف الأعضاء من جهة الحرارة</w:t>
            </w:r>
            <w:r>
              <w:rPr>
                <w:rStyle w:val="IndexLink"/>
                <w:rtl w:val="true"/>
              </w:rPr>
              <w:tab/>
            </w:r>
            <w:r>
              <w:rPr>
                <w:rStyle w:val="IndexLink"/>
              </w:rPr>
              <w:t>239</w:t>
            </w:r>
          </w:hyperlink>
        </w:p>
        <w:p>
          <w:pPr>
            <w:pStyle w:val="Contents6"/>
            <w:tabs>
              <w:tab w:val="clear" w:pos="7609"/>
              <w:tab w:val="right" w:pos="9026" w:leader="dot"/>
            </w:tabs>
            <w:rPr/>
          </w:pPr>
          <w:hyperlink w:anchor="__RefHeading___Toc2461315_3531895371">
            <w:r>
              <w:rPr>
                <w:webHidden/>
                <w:rStyle w:val="IndexLink"/>
                <w:rtl w:val="true"/>
              </w:rPr>
              <w:t>فيما اذا تذكّر في أثناء الصلاة أنّه ترك بعض المسحات</w:t>
            </w:r>
            <w:r>
              <w:rPr>
                <w:rStyle w:val="IndexLink"/>
                <w:rtl w:val="true"/>
              </w:rPr>
              <w:tab/>
            </w:r>
            <w:r>
              <w:rPr>
                <w:rStyle w:val="IndexLink"/>
              </w:rPr>
              <w:t>240</w:t>
            </w:r>
          </w:hyperlink>
        </w:p>
        <w:p>
          <w:pPr>
            <w:pStyle w:val="Contents5"/>
            <w:tabs>
              <w:tab w:val="clear" w:pos="7892"/>
              <w:tab w:val="right" w:pos="9026" w:leader="dot"/>
            </w:tabs>
            <w:rPr/>
          </w:pPr>
          <w:hyperlink w:anchor="__RefHeading___Toc2461317_3531895371">
            <w:r>
              <w:rPr>
                <w:webHidden/>
                <w:rStyle w:val="IndexLink"/>
                <w:rtl w:val="true"/>
              </w:rPr>
              <w:t>«</w:t>
            </w:r>
            <w:r>
              <w:rPr>
                <w:rStyle w:val="IndexLink"/>
                <w:rtl w:val="true"/>
              </w:rPr>
              <w:t>الثاني عشر</w:t>
            </w:r>
            <w:r>
              <w:rPr>
                <w:rStyle w:val="IndexLink"/>
                <w:rtl w:val="true"/>
              </w:rPr>
              <w:t xml:space="preserve">»: </w:t>
            </w:r>
            <w:r>
              <w:rPr>
                <w:rStyle w:val="IndexLink"/>
                <w:rtl w:val="true"/>
              </w:rPr>
              <w:t>النيّة</w:t>
            </w:r>
            <w:r>
              <w:rPr>
                <w:rStyle w:val="IndexLink"/>
                <w:rtl w:val="true"/>
              </w:rPr>
              <w:tab/>
            </w:r>
            <w:r>
              <w:rPr>
                <w:rStyle w:val="IndexLink"/>
              </w:rPr>
              <w:t>241</w:t>
            </w:r>
          </w:hyperlink>
        </w:p>
        <w:p>
          <w:pPr>
            <w:pStyle w:val="Contents6"/>
            <w:tabs>
              <w:tab w:val="clear" w:pos="7609"/>
              <w:tab w:val="right" w:pos="9026" w:leader="dot"/>
            </w:tabs>
            <w:rPr/>
          </w:pPr>
          <w:hyperlink w:anchor="__RefHeading___Toc2461319_3531895371">
            <w:r>
              <w:rPr>
                <w:webHidden/>
                <w:rStyle w:val="IndexLink"/>
                <w:rtl w:val="true"/>
              </w:rPr>
              <w:t>اشارة</w:t>
            </w:r>
            <w:r>
              <w:rPr>
                <w:rStyle w:val="IndexLink"/>
                <w:rtl w:val="true"/>
              </w:rPr>
              <w:tab/>
            </w:r>
            <w:r>
              <w:rPr>
                <w:rStyle w:val="IndexLink"/>
              </w:rPr>
              <w:t>241</w:t>
            </w:r>
          </w:hyperlink>
        </w:p>
        <w:p>
          <w:pPr>
            <w:pStyle w:val="Contents6"/>
            <w:tabs>
              <w:tab w:val="clear" w:pos="7609"/>
              <w:tab w:val="right" w:pos="9026" w:leader="dot"/>
            </w:tabs>
            <w:rPr/>
          </w:pPr>
          <w:hyperlink w:anchor="__RefHeading___Toc2461321_3531895371">
            <w:r>
              <w:rPr>
                <w:webHidden/>
                <w:rStyle w:val="IndexLink"/>
                <w:rtl w:val="true"/>
              </w:rPr>
              <w:t>في قصد رفع الحدث أو الاستباحة</w:t>
            </w:r>
            <w:r>
              <w:rPr>
                <w:rStyle w:val="IndexLink"/>
                <w:rtl w:val="true"/>
              </w:rPr>
              <w:tab/>
            </w:r>
            <w:r>
              <w:rPr>
                <w:rStyle w:val="IndexLink"/>
              </w:rPr>
              <w:t>243</w:t>
            </w:r>
          </w:hyperlink>
        </w:p>
        <w:p>
          <w:pPr>
            <w:pStyle w:val="Contents5"/>
            <w:tabs>
              <w:tab w:val="clear" w:pos="7892"/>
              <w:tab w:val="right" w:pos="9026" w:leader="dot"/>
            </w:tabs>
            <w:rPr/>
          </w:pPr>
          <w:hyperlink w:anchor="__RefHeading___Toc2461323_3531895371">
            <w:r>
              <w:rPr>
                <w:webHidden/>
                <w:rStyle w:val="IndexLink"/>
                <w:rtl w:val="true"/>
              </w:rPr>
              <w:t>«</w:t>
            </w:r>
            <w:r>
              <w:rPr>
                <w:rStyle w:val="IndexLink"/>
                <w:rtl w:val="true"/>
              </w:rPr>
              <w:t>الثالث عشر</w:t>
            </w:r>
            <w:r>
              <w:rPr>
                <w:rStyle w:val="IndexLink"/>
                <w:rtl w:val="true"/>
              </w:rPr>
              <w:t xml:space="preserve">»: </w:t>
            </w:r>
            <w:r>
              <w:rPr>
                <w:rStyle w:val="IndexLink"/>
                <w:rtl w:val="true"/>
              </w:rPr>
              <w:t>الخلوص</w:t>
            </w:r>
            <w:r>
              <w:rPr>
                <w:rStyle w:val="IndexLink"/>
                <w:rtl w:val="true"/>
              </w:rPr>
              <w:tab/>
            </w:r>
            <w:r>
              <w:rPr>
                <w:rStyle w:val="IndexLink"/>
              </w:rPr>
              <w:t>245</w:t>
            </w:r>
          </w:hyperlink>
        </w:p>
        <w:p>
          <w:pPr>
            <w:pStyle w:val="Contents6"/>
            <w:tabs>
              <w:tab w:val="clear" w:pos="7609"/>
              <w:tab w:val="right" w:pos="9026" w:leader="dot"/>
            </w:tabs>
            <w:rPr/>
          </w:pPr>
          <w:hyperlink w:anchor="__RefHeading___Toc2461325_3531895371">
            <w:r>
              <w:rPr>
                <w:webHidden/>
                <w:rStyle w:val="IndexLink"/>
                <w:rtl w:val="true"/>
              </w:rPr>
              <w:t>اشارة</w:t>
            </w:r>
            <w:r>
              <w:rPr>
                <w:rStyle w:val="IndexLink"/>
                <w:rtl w:val="true"/>
              </w:rPr>
              <w:tab/>
            </w:r>
            <w:r>
              <w:rPr>
                <w:rStyle w:val="IndexLink"/>
              </w:rPr>
              <w:t>245</w:t>
            </w:r>
          </w:hyperlink>
        </w:p>
        <w:p>
          <w:pPr>
            <w:pStyle w:val="Contents6"/>
            <w:tabs>
              <w:tab w:val="clear" w:pos="7609"/>
              <w:tab w:val="right" w:pos="9026" w:leader="dot"/>
            </w:tabs>
            <w:rPr/>
          </w:pPr>
          <w:hyperlink w:anchor="__RefHeading___Toc2461327_3531895371">
            <w:r>
              <w:rPr>
                <w:webHidden/>
                <w:rStyle w:val="IndexLink"/>
                <w:rtl w:val="true"/>
              </w:rPr>
              <w:t xml:space="preserve">الفرع الأوّل </w:t>
            </w:r>
            <w:r>
              <w:rPr>
                <w:rStyle w:val="IndexLink"/>
                <w:rtl w:val="true"/>
              </w:rPr>
              <w:t xml:space="preserve">: </w:t>
            </w:r>
            <w:r>
              <w:rPr>
                <w:rStyle w:val="IndexLink"/>
                <w:rtl w:val="true"/>
              </w:rPr>
              <w:t>في العجب</w:t>
            </w:r>
            <w:r>
              <w:rPr>
                <w:rStyle w:val="IndexLink"/>
                <w:rtl w:val="true"/>
              </w:rPr>
              <w:tab/>
            </w:r>
            <w:r>
              <w:rPr>
                <w:rStyle w:val="IndexLink"/>
              </w:rPr>
              <w:t>249</w:t>
            </w:r>
          </w:hyperlink>
        </w:p>
        <w:p>
          <w:pPr>
            <w:pStyle w:val="Contents6"/>
            <w:tabs>
              <w:tab w:val="clear" w:pos="7609"/>
              <w:tab w:val="right" w:pos="9026" w:leader="dot"/>
            </w:tabs>
            <w:rPr/>
          </w:pPr>
          <w:hyperlink w:anchor="__RefHeading___Toc2461329_3531895371">
            <w:r>
              <w:rPr>
                <w:webHidden/>
                <w:rStyle w:val="IndexLink"/>
                <w:rtl w:val="true"/>
              </w:rPr>
              <w:t xml:space="preserve">الفرع الثاني </w:t>
            </w:r>
            <w:r>
              <w:rPr>
                <w:rStyle w:val="IndexLink"/>
                <w:rtl w:val="true"/>
              </w:rPr>
              <w:t xml:space="preserve">: </w:t>
            </w:r>
            <w:r>
              <w:rPr>
                <w:rStyle w:val="IndexLink"/>
                <w:rtl w:val="true"/>
              </w:rPr>
              <w:t>في السمعة</w:t>
            </w:r>
            <w:r>
              <w:rPr>
                <w:rStyle w:val="IndexLink"/>
                <w:rtl w:val="true"/>
              </w:rPr>
              <w:tab/>
            </w:r>
            <w:r>
              <w:rPr>
                <w:rStyle w:val="IndexLink"/>
              </w:rPr>
              <w:t>251</w:t>
            </w:r>
          </w:hyperlink>
        </w:p>
        <w:p>
          <w:pPr>
            <w:pStyle w:val="Contents6"/>
            <w:tabs>
              <w:tab w:val="clear" w:pos="7609"/>
              <w:tab w:val="right" w:pos="9026" w:leader="dot"/>
            </w:tabs>
            <w:rPr/>
          </w:pPr>
          <w:hyperlink w:anchor="__RefHeading___Toc2461331_3531895371">
            <w:r>
              <w:rPr>
                <w:webHidden/>
                <w:rStyle w:val="IndexLink"/>
                <w:rtl w:val="true"/>
              </w:rPr>
              <w:t xml:space="preserve">الفرع الثالث </w:t>
            </w:r>
            <w:r>
              <w:rPr>
                <w:rStyle w:val="IndexLink"/>
                <w:rtl w:val="true"/>
              </w:rPr>
              <w:t xml:space="preserve">: </w:t>
            </w:r>
            <w:r>
              <w:rPr>
                <w:rStyle w:val="IndexLink"/>
                <w:rtl w:val="true"/>
              </w:rPr>
              <w:t>في الضميمة</w:t>
            </w:r>
            <w:r>
              <w:rPr>
                <w:rStyle w:val="IndexLink"/>
                <w:rtl w:val="true"/>
              </w:rPr>
              <w:tab/>
            </w:r>
            <w:r>
              <w:rPr>
                <w:rStyle w:val="IndexLink"/>
              </w:rPr>
              <w:t>253</w:t>
            </w:r>
          </w:hyperlink>
        </w:p>
        <w:p>
          <w:pPr>
            <w:pStyle w:val="Contents6"/>
            <w:tabs>
              <w:tab w:val="clear" w:pos="7609"/>
              <w:tab w:val="right" w:pos="9026" w:leader="dot"/>
            </w:tabs>
            <w:rPr/>
          </w:pPr>
          <w:hyperlink w:anchor="__RefHeading___Toc2461333_3531895371">
            <w:r>
              <w:rPr>
                <w:webHidden/>
                <w:rStyle w:val="IndexLink"/>
                <w:rtl w:val="true"/>
              </w:rPr>
              <w:t>في الرياء بعد العمل</w:t>
            </w:r>
            <w:r>
              <w:rPr>
                <w:rStyle w:val="IndexLink"/>
                <w:rtl w:val="true"/>
              </w:rPr>
              <w:tab/>
            </w:r>
            <w:r>
              <w:rPr>
                <w:rStyle w:val="IndexLink"/>
              </w:rPr>
              <w:t>255</w:t>
            </w:r>
          </w:hyperlink>
        </w:p>
        <w:p>
          <w:pPr>
            <w:pStyle w:val="Contents6"/>
            <w:tabs>
              <w:tab w:val="clear" w:pos="7609"/>
              <w:tab w:val="right" w:pos="9026" w:leader="dot"/>
            </w:tabs>
            <w:rPr/>
          </w:pPr>
          <w:hyperlink w:anchor="__RefHeading___Toc2461335_3531895371">
            <w:r>
              <w:rPr>
                <w:webHidden/>
                <w:rStyle w:val="IndexLink"/>
                <w:rtl w:val="true"/>
              </w:rPr>
              <w:t>فيما اذا توضّأت المرأة في مكان يراها الأجنبي</w:t>
            </w:r>
            <w:r>
              <w:rPr>
                <w:rStyle w:val="IndexLink"/>
                <w:rtl w:val="true"/>
              </w:rPr>
              <w:tab/>
            </w:r>
            <w:r>
              <w:rPr>
                <w:rStyle w:val="IndexLink"/>
              </w:rPr>
              <w:t>255</w:t>
            </w:r>
          </w:hyperlink>
        </w:p>
        <w:p>
          <w:pPr>
            <w:pStyle w:val="Contents6"/>
            <w:tabs>
              <w:tab w:val="clear" w:pos="7609"/>
              <w:tab w:val="right" w:pos="9026" w:leader="dot"/>
            </w:tabs>
            <w:rPr/>
          </w:pPr>
          <w:hyperlink w:anchor="__RefHeading___Toc2461337_3531895371">
            <w:r>
              <w:rPr>
                <w:webHidden/>
                <w:rStyle w:val="IndexLink"/>
                <w:rtl w:val="true"/>
              </w:rPr>
              <w:t>في امكان اجتماع الغايات المتعدّدة للوضوء</w:t>
            </w:r>
            <w:r>
              <w:rPr>
                <w:rStyle w:val="IndexLink"/>
                <w:rtl w:val="true"/>
              </w:rPr>
              <w:tab/>
            </w:r>
            <w:r>
              <w:rPr>
                <w:rStyle w:val="IndexLink"/>
              </w:rPr>
              <w:t>256</w:t>
            </w:r>
          </w:hyperlink>
        </w:p>
        <w:p>
          <w:pPr>
            <w:pStyle w:val="Contents6"/>
            <w:tabs>
              <w:tab w:val="clear" w:pos="7609"/>
              <w:tab w:val="right" w:pos="9026" w:leader="dot"/>
            </w:tabs>
            <w:rPr/>
          </w:pPr>
          <w:hyperlink w:anchor="__RefHeading___Toc2461339_3531895371">
            <w:r>
              <w:rPr>
                <w:webHidden/>
                <w:rStyle w:val="IndexLink"/>
                <w:rtl w:val="true"/>
              </w:rPr>
              <w:t>فيما اذا شرع في الوضوء قبل دخول الوقت</w:t>
            </w:r>
            <w:r>
              <w:rPr>
                <w:rStyle w:val="IndexLink"/>
                <w:rtl w:val="true"/>
              </w:rPr>
              <w:tab/>
            </w:r>
            <w:r>
              <w:rPr>
                <w:rStyle w:val="IndexLink"/>
              </w:rPr>
              <w:t>258</w:t>
            </w:r>
          </w:hyperlink>
        </w:p>
        <w:p>
          <w:pPr>
            <w:pStyle w:val="Contents6"/>
            <w:tabs>
              <w:tab w:val="clear" w:pos="7609"/>
              <w:tab w:val="right" w:pos="9026" w:leader="dot"/>
            </w:tabs>
            <w:rPr/>
          </w:pPr>
          <w:hyperlink w:anchor="__RefHeading___Toc2461341_3531895371">
            <w:r>
              <w:rPr>
                <w:webHidden/>
                <w:rStyle w:val="IndexLink"/>
                <w:rtl w:val="true"/>
              </w:rPr>
              <w:t>فيما اذا توضّأ ثمّ ارتدّ</w:t>
            </w:r>
            <w:r>
              <w:rPr>
                <w:rStyle w:val="IndexLink"/>
                <w:rtl w:val="true"/>
              </w:rPr>
              <w:tab/>
            </w:r>
            <w:r>
              <w:rPr>
                <w:rStyle w:val="IndexLink"/>
              </w:rPr>
              <w:t>261</w:t>
            </w:r>
          </w:hyperlink>
        </w:p>
        <w:p>
          <w:pPr>
            <w:pStyle w:val="Contents6"/>
            <w:tabs>
              <w:tab w:val="clear" w:pos="7609"/>
              <w:tab w:val="right" w:pos="9026" w:leader="dot"/>
            </w:tabs>
            <w:rPr/>
          </w:pPr>
          <w:hyperlink w:anchor="__RefHeading___Toc2461343_3531895371">
            <w:r>
              <w:rPr>
                <w:webHidden/>
                <w:rStyle w:val="IndexLink"/>
                <w:rtl w:val="true"/>
              </w:rPr>
              <w:t>فيما اذا شكّ في الحدث بعد الوضوء</w:t>
            </w:r>
            <w:r>
              <w:rPr>
                <w:rStyle w:val="IndexLink"/>
                <w:rtl w:val="true"/>
              </w:rPr>
              <w:tab/>
            </w:r>
            <w:r>
              <w:rPr>
                <w:rStyle w:val="IndexLink"/>
              </w:rPr>
              <w:t>263</w:t>
            </w:r>
          </w:hyperlink>
        </w:p>
        <w:p>
          <w:pPr>
            <w:pStyle w:val="Contents6"/>
            <w:tabs>
              <w:tab w:val="clear" w:pos="7609"/>
              <w:tab w:val="right" w:pos="9026" w:leader="dot"/>
            </w:tabs>
            <w:rPr/>
          </w:pPr>
          <w:hyperlink w:anchor="__RefHeading___Toc2461345_3531895371">
            <w:r>
              <w:rPr>
                <w:webHidden/>
                <w:rStyle w:val="IndexLink"/>
                <w:rtl w:val="true"/>
              </w:rPr>
              <w:t>فيمن نسي الوضوء بعد أن كان مأمورا بالوضوء</w:t>
            </w:r>
            <w:r>
              <w:rPr>
                <w:rStyle w:val="IndexLink"/>
                <w:rtl w:val="true"/>
              </w:rPr>
              <w:tab/>
            </w:r>
            <w:r>
              <w:rPr>
                <w:rStyle w:val="IndexLink"/>
              </w:rPr>
              <w:t>265</w:t>
            </w:r>
          </w:hyperlink>
        </w:p>
        <w:p>
          <w:pPr>
            <w:pStyle w:val="Contents6"/>
            <w:tabs>
              <w:tab w:val="clear" w:pos="7609"/>
              <w:tab w:val="right" w:pos="9026" w:leader="dot"/>
            </w:tabs>
            <w:rPr/>
          </w:pPr>
          <w:hyperlink w:anchor="__RefHeading___Toc2461347_3531895371">
            <w:r>
              <w:rPr>
                <w:webHidden/>
                <w:rStyle w:val="IndexLink"/>
                <w:rtl w:val="true"/>
              </w:rPr>
              <w:t>فيما اذا تيقّن بعد الفراغ من الوضوء أنّه ترك جزءا منه</w:t>
            </w:r>
            <w:r>
              <w:rPr>
                <w:rStyle w:val="IndexLink"/>
                <w:rtl w:val="true"/>
              </w:rPr>
              <w:tab/>
            </w:r>
            <w:r>
              <w:rPr>
                <w:rStyle w:val="IndexLink"/>
              </w:rPr>
              <w:t>270</w:t>
            </w:r>
          </w:hyperlink>
        </w:p>
        <w:p>
          <w:pPr>
            <w:pStyle w:val="Contents6"/>
            <w:tabs>
              <w:tab w:val="clear" w:pos="7609"/>
              <w:tab w:val="right" w:pos="9026" w:leader="dot"/>
            </w:tabs>
            <w:rPr/>
          </w:pPr>
          <w:hyperlink w:anchor="__RefHeading___Toc2461349_3531895371">
            <w:r>
              <w:rPr>
                <w:webHidden/>
                <w:rStyle w:val="IndexLink"/>
                <w:rtl w:val="true"/>
              </w:rPr>
              <w:t>فيما اذا تيقّن ترك جزء من أجزاء الوضوء أو شرط من شرائطه</w:t>
            </w:r>
            <w:r>
              <w:rPr>
                <w:rStyle w:val="IndexLink"/>
                <w:rtl w:val="true"/>
              </w:rPr>
              <w:tab/>
            </w:r>
            <w:r>
              <w:rPr>
                <w:rStyle w:val="IndexLink"/>
              </w:rPr>
              <w:t>271</w:t>
            </w:r>
          </w:hyperlink>
        </w:p>
        <w:p>
          <w:pPr>
            <w:pStyle w:val="Contents6"/>
            <w:tabs>
              <w:tab w:val="clear" w:pos="7609"/>
              <w:tab w:val="right" w:pos="9026" w:leader="dot"/>
            </w:tabs>
            <w:rPr/>
          </w:pPr>
          <w:hyperlink w:anchor="__RefHeading___Toc2461351_3531895371">
            <w:r>
              <w:rPr>
                <w:webHidden/>
                <w:rStyle w:val="IndexLink"/>
                <w:rtl w:val="true"/>
              </w:rPr>
              <w:t>في شكّ كثير الشكّ</w:t>
            </w:r>
            <w:r>
              <w:rPr>
                <w:rStyle w:val="IndexLink"/>
                <w:rtl w:val="true"/>
              </w:rPr>
              <w:tab/>
            </w:r>
            <w:r>
              <w:rPr>
                <w:rStyle w:val="IndexLink"/>
              </w:rPr>
              <w:t>273</w:t>
            </w:r>
          </w:hyperlink>
        </w:p>
        <w:p>
          <w:pPr>
            <w:pStyle w:val="Contents6"/>
            <w:tabs>
              <w:tab w:val="clear" w:pos="7609"/>
              <w:tab w:val="right" w:pos="9026" w:leader="dot"/>
            </w:tabs>
            <w:rPr/>
          </w:pPr>
          <w:hyperlink w:anchor="__RefHeading___Toc2461353_3531895371">
            <w:r>
              <w:rPr>
                <w:webHidden/>
                <w:rStyle w:val="IndexLink"/>
                <w:rtl w:val="true"/>
              </w:rPr>
              <w:t>في حكم التيمّم البدل عن الوضوء من حيث الشكّ</w:t>
            </w:r>
            <w:r>
              <w:rPr>
                <w:rStyle w:val="IndexLink"/>
                <w:rtl w:val="true"/>
              </w:rPr>
              <w:tab/>
            </w:r>
            <w:r>
              <w:rPr>
                <w:rStyle w:val="IndexLink"/>
              </w:rPr>
              <w:t>274</w:t>
            </w:r>
          </w:hyperlink>
        </w:p>
        <w:p>
          <w:pPr>
            <w:pStyle w:val="Contents6"/>
            <w:tabs>
              <w:tab w:val="clear" w:pos="7609"/>
              <w:tab w:val="right" w:pos="9026" w:leader="dot"/>
            </w:tabs>
            <w:rPr/>
          </w:pPr>
          <w:hyperlink w:anchor="__RefHeading___Toc2461355_3531895371">
            <w:r>
              <w:rPr>
                <w:webHidden/>
                <w:rStyle w:val="IndexLink"/>
                <w:rtl w:val="true"/>
              </w:rPr>
              <w:t>فيما اذا علم بعد الفراغ من الوضوء أنّه مسح على الحائل</w:t>
            </w:r>
            <w:r>
              <w:rPr>
                <w:rStyle w:val="IndexLink"/>
                <w:rtl w:val="true"/>
              </w:rPr>
              <w:tab/>
            </w:r>
            <w:r>
              <w:rPr>
                <w:rStyle w:val="IndexLink"/>
              </w:rPr>
              <w:t>275</w:t>
            </w:r>
          </w:hyperlink>
        </w:p>
        <w:p>
          <w:pPr>
            <w:pStyle w:val="Contents6"/>
            <w:tabs>
              <w:tab w:val="clear" w:pos="7609"/>
              <w:tab w:val="right" w:pos="9026" w:leader="dot"/>
            </w:tabs>
            <w:rPr/>
          </w:pPr>
          <w:hyperlink w:anchor="__RefHeading___Toc2461357_3531895371">
            <w:r>
              <w:rPr>
                <w:webHidden/>
                <w:rStyle w:val="IndexLink"/>
                <w:rtl w:val="true"/>
              </w:rPr>
              <w:t>فيما اذا شكّ في وجود الحاجب</w:t>
            </w:r>
            <w:r>
              <w:rPr>
                <w:rStyle w:val="IndexLink"/>
                <w:rtl w:val="true"/>
              </w:rPr>
              <w:tab/>
            </w:r>
            <w:r>
              <w:rPr>
                <w:rStyle w:val="IndexLink"/>
              </w:rPr>
              <w:t>278</w:t>
            </w:r>
          </w:hyperlink>
        </w:p>
        <w:p>
          <w:pPr>
            <w:pStyle w:val="Contents6"/>
            <w:tabs>
              <w:tab w:val="clear" w:pos="7609"/>
              <w:tab w:val="right" w:pos="9026" w:leader="dot"/>
            </w:tabs>
            <w:rPr/>
          </w:pPr>
          <w:hyperlink w:anchor="__RefHeading___Toc2461359_3531895371">
            <w:r>
              <w:rPr>
                <w:webHidden/>
                <w:rStyle w:val="IndexLink"/>
                <w:rtl w:val="true"/>
              </w:rPr>
              <w:t>فيما اذا شكّ بعد الصلاة في الوضوء لها و عدمه</w:t>
            </w:r>
            <w:r>
              <w:rPr>
                <w:rStyle w:val="IndexLink"/>
                <w:rtl w:val="true"/>
              </w:rPr>
              <w:tab/>
            </w:r>
            <w:r>
              <w:rPr>
                <w:rStyle w:val="IndexLink"/>
              </w:rPr>
              <w:t>281</w:t>
            </w:r>
          </w:hyperlink>
        </w:p>
        <w:p>
          <w:pPr>
            <w:pStyle w:val="Contents4"/>
            <w:tabs>
              <w:tab w:val="clear" w:pos="8176"/>
              <w:tab w:val="right" w:pos="9026" w:leader="dot"/>
            </w:tabs>
            <w:rPr/>
          </w:pPr>
          <w:hyperlink w:anchor="__RefHeading___Toc2461361_3531895371">
            <w:r>
              <w:rPr>
                <w:webHidden/>
                <w:rStyle w:val="IndexLink"/>
                <w:rtl w:val="true"/>
              </w:rPr>
              <w:t xml:space="preserve">الفصل الثامن </w:t>
            </w:r>
            <w:r>
              <w:rPr>
                <w:rStyle w:val="IndexLink"/>
                <w:rtl w:val="true"/>
              </w:rPr>
              <w:t xml:space="preserve">: </w:t>
            </w:r>
            <w:r>
              <w:rPr>
                <w:rStyle w:val="IndexLink"/>
                <w:rtl w:val="true"/>
              </w:rPr>
              <w:t>في أحكام الجبائر</w:t>
            </w:r>
            <w:r>
              <w:rPr>
                <w:rStyle w:val="IndexLink"/>
                <w:rtl w:val="true"/>
              </w:rPr>
              <w:tab/>
            </w:r>
            <w:r>
              <w:rPr>
                <w:rStyle w:val="IndexLink"/>
              </w:rPr>
              <w:t>285</w:t>
            </w:r>
          </w:hyperlink>
        </w:p>
        <w:p>
          <w:pPr>
            <w:pStyle w:val="Contents5"/>
            <w:tabs>
              <w:tab w:val="clear" w:pos="7892"/>
              <w:tab w:val="right" w:pos="9026" w:leader="dot"/>
            </w:tabs>
            <w:rPr/>
          </w:pPr>
          <w:hyperlink w:anchor="__RefHeading___Toc2461363_3531895371">
            <w:r>
              <w:rPr>
                <w:webHidden/>
                <w:rStyle w:val="IndexLink"/>
                <w:rtl w:val="true"/>
              </w:rPr>
              <w:t>في الجبائر</w:t>
            </w:r>
            <w:r>
              <w:rPr>
                <w:rStyle w:val="IndexLink"/>
                <w:rtl w:val="true"/>
              </w:rPr>
              <w:tab/>
            </w:r>
            <w:r>
              <w:rPr>
                <w:rStyle w:val="IndexLink"/>
              </w:rPr>
              <w:t>285</w:t>
            </w:r>
          </w:hyperlink>
        </w:p>
        <w:p>
          <w:pPr>
            <w:pStyle w:val="Contents6"/>
            <w:tabs>
              <w:tab w:val="clear" w:pos="7609"/>
              <w:tab w:val="right" w:pos="9026" w:leader="dot"/>
            </w:tabs>
            <w:rPr/>
          </w:pPr>
          <w:hyperlink w:anchor="__RefHeading___Toc2461365_3531895371">
            <w:r>
              <w:rPr>
                <w:webHidden/>
                <w:rStyle w:val="IndexLink"/>
                <w:rtl w:val="true"/>
              </w:rPr>
              <w:t>اشارة</w:t>
            </w:r>
            <w:r>
              <w:rPr>
                <w:rStyle w:val="IndexLink"/>
                <w:rtl w:val="true"/>
              </w:rPr>
              <w:tab/>
            </w:r>
            <w:r>
              <w:rPr>
                <w:rStyle w:val="IndexLink"/>
              </w:rPr>
              <w:t>285</w:t>
            </w:r>
          </w:hyperlink>
        </w:p>
        <w:p>
          <w:pPr>
            <w:pStyle w:val="Contents6"/>
            <w:tabs>
              <w:tab w:val="clear" w:pos="7609"/>
              <w:tab w:val="right" w:pos="9026" w:leader="dot"/>
            </w:tabs>
            <w:rPr/>
          </w:pPr>
          <w:hyperlink w:anchor="__RefHeading___Toc2461367_3531895371">
            <w:r>
              <w:rPr>
                <w:webHidden/>
                <w:rStyle w:val="IndexLink"/>
                <w:rtl w:val="true"/>
              </w:rPr>
              <w:t xml:space="preserve">الفرع الأوّل </w:t>
            </w:r>
            <w:r>
              <w:rPr>
                <w:rStyle w:val="IndexLink"/>
                <w:rtl w:val="true"/>
              </w:rPr>
              <w:t xml:space="preserve">: </w:t>
            </w:r>
            <w:r>
              <w:rPr>
                <w:rStyle w:val="IndexLink"/>
                <w:rtl w:val="true"/>
              </w:rPr>
              <w:t>في معنى الجبيرة</w:t>
            </w:r>
            <w:r>
              <w:rPr>
                <w:rStyle w:val="IndexLink"/>
                <w:rtl w:val="true"/>
              </w:rPr>
              <w:tab/>
            </w:r>
            <w:r>
              <w:rPr>
                <w:rStyle w:val="IndexLink"/>
              </w:rPr>
              <w:t>286</w:t>
            </w:r>
          </w:hyperlink>
        </w:p>
        <w:p>
          <w:pPr>
            <w:pStyle w:val="Contents6"/>
            <w:tabs>
              <w:tab w:val="clear" w:pos="7609"/>
              <w:tab w:val="right" w:pos="9026" w:leader="dot"/>
            </w:tabs>
            <w:rPr/>
          </w:pPr>
          <w:hyperlink w:anchor="__RefHeading___Toc2461369_3531895371">
            <w:r>
              <w:rPr>
                <w:webHidden/>
                <w:rStyle w:val="IndexLink"/>
                <w:rtl w:val="true"/>
              </w:rPr>
              <w:t xml:space="preserve">الفرع الثاني </w:t>
            </w:r>
            <w:r>
              <w:rPr>
                <w:rStyle w:val="IndexLink"/>
                <w:rtl w:val="true"/>
              </w:rPr>
              <w:t xml:space="preserve">: </w:t>
            </w:r>
            <w:r>
              <w:rPr>
                <w:rStyle w:val="IndexLink"/>
                <w:rtl w:val="true"/>
              </w:rPr>
              <w:t>فيما اذا أمكن غسل البشرة أو مسحها برفع الجبيرة</w:t>
            </w:r>
            <w:r>
              <w:rPr>
                <w:rStyle w:val="IndexLink"/>
                <w:rtl w:val="true"/>
              </w:rPr>
              <w:tab/>
            </w:r>
            <w:r>
              <w:rPr>
                <w:rStyle w:val="IndexLink"/>
              </w:rPr>
              <w:t>288</w:t>
            </w:r>
          </w:hyperlink>
        </w:p>
        <w:p>
          <w:pPr>
            <w:pStyle w:val="Contents6"/>
            <w:tabs>
              <w:tab w:val="clear" w:pos="7609"/>
              <w:tab w:val="right" w:pos="9026" w:leader="dot"/>
            </w:tabs>
            <w:rPr/>
          </w:pPr>
          <w:hyperlink w:anchor="__RefHeading___Toc2461371_3531895371">
            <w:r>
              <w:rPr>
                <w:webHidden/>
                <w:rStyle w:val="IndexLink"/>
                <w:rtl w:val="true"/>
              </w:rPr>
              <w:t xml:space="preserve">الفرع الثالث </w:t>
            </w:r>
            <w:r>
              <w:rPr>
                <w:rStyle w:val="IndexLink"/>
                <w:rtl w:val="true"/>
              </w:rPr>
              <w:t xml:space="preserve">: </w:t>
            </w:r>
            <w:r>
              <w:rPr>
                <w:rStyle w:val="IndexLink"/>
                <w:rtl w:val="true"/>
              </w:rPr>
              <w:t>فيما اذا لم يمكن ايصال الماء الى البشرة</w:t>
            </w:r>
            <w:r>
              <w:rPr>
                <w:rStyle w:val="IndexLink"/>
                <w:rtl w:val="true"/>
              </w:rPr>
              <w:tab/>
            </w:r>
            <w:r>
              <w:rPr>
                <w:rStyle w:val="IndexLink"/>
              </w:rPr>
              <w:t>288</w:t>
            </w:r>
          </w:hyperlink>
        </w:p>
        <w:p>
          <w:pPr>
            <w:pStyle w:val="Contents5"/>
            <w:tabs>
              <w:tab w:val="clear" w:pos="7892"/>
              <w:tab w:val="right" w:pos="9026" w:leader="dot"/>
            </w:tabs>
            <w:rPr/>
          </w:pPr>
          <w:hyperlink w:anchor="__RefHeading___Toc2461373_3531895371">
            <w:r>
              <w:rPr>
                <w:webHidden/>
                <w:rStyle w:val="IndexLink"/>
                <w:rtl w:val="true"/>
              </w:rPr>
              <w:t>فيما اذا كانت الجبيرة في موضع المسح و لم يمكن رفعها</w:t>
            </w:r>
            <w:r>
              <w:rPr>
                <w:rStyle w:val="IndexLink"/>
                <w:rtl w:val="true"/>
              </w:rPr>
              <w:tab/>
            </w:r>
            <w:r>
              <w:rPr>
                <w:rStyle w:val="IndexLink"/>
              </w:rPr>
              <w:t>291</w:t>
            </w:r>
          </w:hyperlink>
        </w:p>
        <w:p>
          <w:pPr>
            <w:pStyle w:val="Contents5"/>
            <w:tabs>
              <w:tab w:val="clear" w:pos="7892"/>
              <w:tab w:val="right" w:pos="9026" w:leader="dot"/>
            </w:tabs>
            <w:rPr/>
          </w:pPr>
          <w:hyperlink w:anchor="__RefHeading___Toc2461375_3531895371">
            <w:r>
              <w:rPr>
                <w:webHidden/>
                <w:rStyle w:val="IndexLink"/>
                <w:rtl w:val="true"/>
              </w:rPr>
              <w:t>فيما اذا كانت الجبيرة مستوعبة لعضو واحد</w:t>
            </w:r>
            <w:r>
              <w:rPr>
                <w:rStyle w:val="IndexLink"/>
                <w:rtl w:val="true"/>
              </w:rPr>
              <w:tab/>
            </w:r>
            <w:r>
              <w:rPr>
                <w:rStyle w:val="IndexLink"/>
              </w:rPr>
              <w:t>292</w:t>
            </w:r>
          </w:hyperlink>
        </w:p>
        <w:p>
          <w:pPr>
            <w:pStyle w:val="Contents5"/>
            <w:tabs>
              <w:tab w:val="clear" w:pos="7892"/>
              <w:tab w:val="right" w:pos="9026" w:leader="dot"/>
            </w:tabs>
            <w:rPr/>
          </w:pPr>
          <w:hyperlink w:anchor="__RefHeading___Toc2461377_3531895371">
            <w:r>
              <w:rPr>
                <w:webHidden/>
                <w:rStyle w:val="IndexLink"/>
                <w:rtl w:val="true"/>
              </w:rPr>
              <w:t>فيما اذا كانت الجبيرة في الماسح</w:t>
            </w:r>
            <w:r>
              <w:rPr>
                <w:rStyle w:val="IndexLink"/>
                <w:rtl w:val="true"/>
              </w:rPr>
              <w:tab/>
            </w:r>
            <w:r>
              <w:rPr>
                <w:rStyle w:val="IndexLink"/>
              </w:rPr>
              <w:t>293</w:t>
            </w:r>
          </w:hyperlink>
        </w:p>
        <w:p>
          <w:pPr>
            <w:pStyle w:val="Contents5"/>
            <w:tabs>
              <w:tab w:val="clear" w:pos="7892"/>
              <w:tab w:val="right" w:pos="9026" w:leader="dot"/>
            </w:tabs>
            <w:rPr/>
          </w:pPr>
          <w:hyperlink w:anchor="__RefHeading___Toc2461379_3531895371">
            <w:r>
              <w:rPr>
                <w:webHidden/>
                <w:rStyle w:val="IndexLink"/>
                <w:rtl w:val="true"/>
              </w:rPr>
              <w:t>فيما اذا كان في عضو واحد جبائر متعدّدة</w:t>
            </w:r>
            <w:r>
              <w:rPr>
                <w:rStyle w:val="IndexLink"/>
                <w:rtl w:val="true"/>
              </w:rPr>
              <w:tab/>
            </w:r>
            <w:r>
              <w:rPr>
                <w:rStyle w:val="IndexLink"/>
              </w:rPr>
              <w:t>294</w:t>
            </w:r>
          </w:hyperlink>
        </w:p>
        <w:p>
          <w:pPr>
            <w:pStyle w:val="Contents5"/>
            <w:tabs>
              <w:tab w:val="clear" w:pos="7892"/>
              <w:tab w:val="right" w:pos="9026" w:leader="dot"/>
            </w:tabs>
            <w:rPr/>
          </w:pPr>
          <w:hyperlink w:anchor="__RefHeading___Toc2461381_3531895371">
            <w:r>
              <w:rPr>
                <w:webHidden/>
                <w:rStyle w:val="IndexLink"/>
                <w:rtl w:val="true"/>
              </w:rPr>
              <w:t>فيما اذا كان بعض الأطراف الصحيح تحت الجبيرة</w:t>
            </w:r>
            <w:r>
              <w:rPr>
                <w:rStyle w:val="IndexLink"/>
                <w:rtl w:val="true"/>
              </w:rPr>
              <w:tab/>
            </w:r>
            <w:r>
              <w:rPr>
                <w:rStyle w:val="IndexLink"/>
              </w:rPr>
              <w:t>295</w:t>
            </w:r>
          </w:hyperlink>
        </w:p>
        <w:p>
          <w:pPr>
            <w:pStyle w:val="Contents5"/>
            <w:tabs>
              <w:tab w:val="clear" w:pos="7892"/>
              <w:tab w:val="right" w:pos="9026" w:leader="dot"/>
            </w:tabs>
            <w:rPr/>
          </w:pPr>
          <w:hyperlink w:anchor="__RefHeading___Toc2461383_3531895371">
            <w:r>
              <w:rPr>
                <w:webHidden/>
                <w:rStyle w:val="IndexLink"/>
                <w:rtl w:val="true"/>
              </w:rPr>
              <w:t>فيما اذا أضرّ استعمال الماء من غير جرح</w:t>
            </w:r>
            <w:r>
              <w:rPr>
                <w:rStyle w:val="IndexLink"/>
                <w:rtl w:val="true"/>
              </w:rPr>
              <w:tab/>
            </w:r>
            <w:r>
              <w:rPr>
                <w:rStyle w:val="IndexLink"/>
              </w:rPr>
              <w:t>296</w:t>
            </w:r>
          </w:hyperlink>
        </w:p>
        <w:p>
          <w:pPr>
            <w:pStyle w:val="Contents5"/>
            <w:tabs>
              <w:tab w:val="clear" w:pos="7892"/>
              <w:tab w:val="right" w:pos="9026" w:leader="dot"/>
            </w:tabs>
            <w:rPr/>
          </w:pPr>
          <w:hyperlink w:anchor="__RefHeading___Toc2461385_3531895371">
            <w:r>
              <w:rPr>
                <w:webHidden/>
                <w:rStyle w:val="IndexLink"/>
                <w:rtl w:val="true"/>
              </w:rPr>
              <w:t>فيما اذا كان شيء لاصقا ببعض مواضع الوضوء</w:t>
            </w:r>
            <w:r>
              <w:rPr>
                <w:rStyle w:val="IndexLink"/>
                <w:rtl w:val="true"/>
              </w:rPr>
              <w:tab/>
            </w:r>
            <w:r>
              <w:rPr>
                <w:rStyle w:val="IndexLink"/>
              </w:rPr>
              <w:t>298</w:t>
            </w:r>
          </w:hyperlink>
        </w:p>
        <w:p>
          <w:pPr>
            <w:pStyle w:val="Contents5"/>
            <w:tabs>
              <w:tab w:val="clear" w:pos="7892"/>
              <w:tab w:val="right" w:pos="9026" w:leader="dot"/>
            </w:tabs>
            <w:rPr/>
          </w:pPr>
          <w:hyperlink w:anchor="__RefHeading___Toc2461387_3531895371">
            <w:r>
              <w:rPr>
                <w:webHidden/>
                <w:rStyle w:val="IndexLink"/>
                <w:rtl w:val="true"/>
              </w:rPr>
              <w:t>فيما اذا كان ظاهر الجبيرة طاهرا و باطنها نجسا</w:t>
            </w:r>
            <w:r>
              <w:rPr>
                <w:rStyle w:val="IndexLink"/>
                <w:rtl w:val="true"/>
              </w:rPr>
              <w:tab/>
            </w:r>
            <w:r>
              <w:rPr>
                <w:rStyle w:val="IndexLink"/>
              </w:rPr>
              <w:t>299</w:t>
            </w:r>
          </w:hyperlink>
        </w:p>
        <w:p>
          <w:pPr>
            <w:pStyle w:val="Contents5"/>
            <w:tabs>
              <w:tab w:val="clear" w:pos="7892"/>
              <w:tab w:val="right" w:pos="9026" w:leader="dot"/>
            </w:tabs>
            <w:rPr/>
          </w:pPr>
          <w:hyperlink w:anchor="__RefHeading___Toc2461389_3531895371">
            <w:r>
              <w:rPr>
                <w:webHidden/>
                <w:rStyle w:val="IndexLink"/>
                <w:rtl w:val="true"/>
              </w:rPr>
              <w:t>فيما اذا كان ما على الجرح من الجبيرة مغصوبا</w:t>
            </w:r>
            <w:r>
              <w:rPr>
                <w:rStyle w:val="IndexLink"/>
                <w:rtl w:val="true"/>
              </w:rPr>
              <w:tab/>
            </w:r>
            <w:r>
              <w:rPr>
                <w:rStyle w:val="IndexLink"/>
              </w:rPr>
              <w:t>300</w:t>
            </w:r>
          </w:hyperlink>
        </w:p>
        <w:p>
          <w:pPr>
            <w:pStyle w:val="Contents5"/>
            <w:tabs>
              <w:tab w:val="clear" w:pos="7892"/>
              <w:tab w:val="right" w:pos="9026" w:leader="dot"/>
            </w:tabs>
            <w:rPr/>
          </w:pPr>
          <w:hyperlink w:anchor="__RefHeading___Toc2461391_3531895371">
            <w:r>
              <w:rPr>
                <w:webHidden/>
                <w:rStyle w:val="IndexLink"/>
                <w:rtl w:val="true"/>
              </w:rPr>
              <w:t>في الدواء الموضوع على الجرح</w:t>
            </w:r>
            <w:r>
              <w:rPr>
                <w:rStyle w:val="IndexLink"/>
                <w:rtl w:val="true"/>
              </w:rPr>
              <w:tab/>
            </w:r>
            <w:r>
              <w:rPr>
                <w:rStyle w:val="IndexLink"/>
              </w:rPr>
              <w:t>302</w:t>
            </w:r>
          </w:hyperlink>
        </w:p>
        <w:p>
          <w:pPr>
            <w:pStyle w:val="Contents5"/>
            <w:tabs>
              <w:tab w:val="clear" w:pos="7892"/>
              <w:tab w:val="right" w:pos="9026" w:leader="dot"/>
            </w:tabs>
            <w:rPr/>
          </w:pPr>
          <w:hyperlink w:anchor="__RefHeading___Toc2461393_3531895371">
            <w:r>
              <w:rPr>
                <w:webHidden/>
                <w:rStyle w:val="IndexLink"/>
                <w:rtl w:val="true"/>
              </w:rPr>
              <w:t>فيما اذا كان على الجبيرة دسومة</w:t>
            </w:r>
            <w:r>
              <w:rPr>
                <w:rStyle w:val="IndexLink"/>
                <w:rtl w:val="true"/>
              </w:rPr>
              <w:tab/>
            </w:r>
            <w:r>
              <w:rPr>
                <w:rStyle w:val="IndexLink"/>
              </w:rPr>
              <w:t>303</w:t>
            </w:r>
          </w:hyperlink>
        </w:p>
        <w:p>
          <w:pPr>
            <w:pStyle w:val="Contents5"/>
            <w:tabs>
              <w:tab w:val="clear" w:pos="7892"/>
              <w:tab w:val="right" w:pos="9026" w:leader="dot"/>
            </w:tabs>
            <w:rPr/>
          </w:pPr>
          <w:hyperlink w:anchor="__RefHeading___Toc2461395_3531895371">
            <w:r>
              <w:rPr>
                <w:webHidden/>
                <w:rStyle w:val="IndexLink"/>
                <w:rtl w:val="true"/>
              </w:rPr>
              <w:t>في أنّ الوضوء مع الجبيرة رافع للحدث</w:t>
            </w:r>
            <w:r>
              <w:rPr>
                <w:rStyle w:val="IndexLink"/>
                <w:rtl w:val="true"/>
              </w:rPr>
              <w:tab/>
            </w:r>
            <w:r>
              <w:rPr>
                <w:rStyle w:val="IndexLink"/>
              </w:rPr>
              <w:t>305</w:t>
            </w:r>
          </w:hyperlink>
        </w:p>
        <w:p>
          <w:pPr>
            <w:pStyle w:val="Contents5"/>
            <w:tabs>
              <w:tab w:val="clear" w:pos="7892"/>
              <w:tab w:val="right" w:pos="9026" w:leader="dot"/>
            </w:tabs>
            <w:rPr/>
          </w:pPr>
          <w:hyperlink w:anchor="__RefHeading___Toc2461397_3531895371">
            <w:r>
              <w:rPr>
                <w:webHidden/>
                <w:rStyle w:val="IndexLink"/>
                <w:rtl w:val="true"/>
              </w:rPr>
              <w:t>في الفرق بين الجبيرة التي على محلّ الغسل و التي على محلّ المسح</w:t>
            </w:r>
            <w:r>
              <w:rPr>
                <w:rStyle w:val="IndexLink"/>
                <w:rtl w:val="true"/>
              </w:rPr>
              <w:tab/>
            </w:r>
            <w:r>
              <w:rPr>
                <w:rStyle w:val="IndexLink"/>
              </w:rPr>
              <w:t>305</w:t>
            </w:r>
          </w:hyperlink>
        </w:p>
        <w:p>
          <w:pPr>
            <w:pStyle w:val="Contents5"/>
            <w:tabs>
              <w:tab w:val="clear" w:pos="7892"/>
              <w:tab w:val="right" w:pos="9026" w:leader="dot"/>
            </w:tabs>
            <w:rPr/>
          </w:pPr>
          <w:hyperlink w:anchor="__RefHeading___Toc2461399_3531895371">
            <w:r>
              <w:rPr>
                <w:webHidden/>
                <w:rStyle w:val="IndexLink"/>
                <w:rtl w:val="true"/>
              </w:rPr>
              <w:t>في حكم الجبائر في الغسل</w:t>
            </w:r>
            <w:r>
              <w:rPr>
                <w:rStyle w:val="IndexLink"/>
                <w:rtl w:val="true"/>
              </w:rPr>
              <w:tab/>
            </w:r>
            <w:r>
              <w:rPr>
                <w:rStyle w:val="IndexLink"/>
              </w:rPr>
              <w:t>307</w:t>
            </w:r>
          </w:hyperlink>
        </w:p>
        <w:p>
          <w:pPr>
            <w:pStyle w:val="Contents5"/>
            <w:tabs>
              <w:tab w:val="clear" w:pos="7892"/>
              <w:tab w:val="right" w:pos="9026" w:leader="dot"/>
            </w:tabs>
            <w:rPr/>
          </w:pPr>
          <w:hyperlink w:anchor="__RefHeading___Toc2461401_3531895371">
            <w:r>
              <w:rPr>
                <w:webHidden/>
                <w:rStyle w:val="IndexLink"/>
                <w:rtl w:val="true"/>
              </w:rPr>
              <w:t>فيما اذا كان على مواضع التيمّم جرح</w:t>
            </w:r>
            <w:r>
              <w:rPr>
                <w:rStyle w:val="IndexLink"/>
                <w:rtl w:val="true"/>
              </w:rPr>
              <w:tab/>
            </w:r>
            <w:r>
              <w:rPr>
                <w:rStyle w:val="IndexLink"/>
              </w:rPr>
              <w:t>309</w:t>
            </w:r>
          </w:hyperlink>
        </w:p>
        <w:p>
          <w:pPr>
            <w:pStyle w:val="Contents5"/>
            <w:tabs>
              <w:tab w:val="clear" w:pos="7892"/>
              <w:tab w:val="right" w:pos="9026" w:leader="dot"/>
            </w:tabs>
            <w:rPr/>
          </w:pPr>
          <w:hyperlink w:anchor="__RefHeading___Toc2461403_3531895371">
            <w:r>
              <w:rPr>
                <w:webHidden/>
                <w:rStyle w:val="IndexLink"/>
                <w:rtl w:val="true"/>
              </w:rPr>
              <w:t>في استئجار صاحب الجبيرة</w:t>
            </w:r>
            <w:r>
              <w:rPr>
                <w:rStyle w:val="IndexLink"/>
                <w:rtl w:val="true"/>
              </w:rPr>
              <w:tab/>
            </w:r>
            <w:r>
              <w:rPr>
                <w:rStyle w:val="IndexLink"/>
              </w:rPr>
              <w:t>310</w:t>
            </w:r>
          </w:hyperlink>
        </w:p>
        <w:p>
          <w:pPr>
            <w:pStyle w:val="Contents5"/>
            <w:tabs>
              <w:tab w:val="clear" w:pos="7892"/>
              <w:tab w:val="right" w:pos="9026" w:leader="dot"/>
            </w:tabs>
            <w:rPr/>
          </w:pPr>
          <w:hyperlink w:anchor="__RefHeading___Toc2461405_3531895371">
            <w:r>
              <w:rPr>
                <w:webHidden/>
                <w:rStyle w:val="IndexLink"/>
                <w:rtl w:val="true"/>
              </w:rPr>
              <w:t>فى اعادة الصلوات التي صلاّها مع وضوء الجبيرة</w:t>
            </w:r>
            <w:r>
              <w:rPr>
                <w:rStyle w:val="IndexLink"/>
                <w:rtl w:val="true"/>
              </w:rPr>
              <w:tab/>
            </w:r>
            <w:r>
              <w:rPr>
                <w:rStyle w:val="IndexLink"/>
              </w:rPr>
              <w:t>310</w:t>
            </w:r>
          </w:hyperlink>
        </w:p>
        <w:p>
          <w:pPr>
            <w:pStyle w:val="Contents5"/>
            <w:tabs>
              <w:tab w:val="clear" w:pos="7892"/>
              <w:tab w:val="right" w:pos="9026" w:leader="dot"/>
            </w:tabs>
            <w:rPr/>
          </w:pPr>
          <w:hyperlink w:anchor="__RefHeading___Toc2461407_3531895371">
            <w:r>
              <w:rPr>
                <w:webHidden/>
                <w:rStyle w:val="IndexLink"/>
                <w:rtl w:val="true"/>
              </w:rPr>
              <w:t>في الصلاة أوّل الوقت لصاحب الجبيرة</w:t>
            </w:r>
            <w:r>
              <w:rPr>
                <w:rStyle w:val="IndexLink"/>
                <w:rtl w:val="true"/>
              </w:rPr>
              <w:tab/>
            </w:r>
            <w:r>
              <w:rPr>
                <w:rStyle w:val="IndexLink"/>
              </w:rPr>
              <w:t>311</w:t>
            </w:r>
          </w:hyperlink>
        </w:p>
        <w:p>
          <w:pPr>
            <w:pStyle w:val="Contents5"/>
            <w:tabs>
              <w:tab w:val="clear" w:pos="7892"/>
              <w:tab w:val="right" w:pos="9026" w:leader="dot"/>
            </w:tabs>
            <w:rPr/>
          </w:pPr>
          <w:hyperlink w:anchor="__RefHeading___Toc2461409_3531895371">
            <w:r>
              <w:rPr>
                <w:webHidden/>
                <w:rStyle w:val="IndexLink"/>
                <w:rtl w:val="true"/>
              </w:rPr>
              <w:t>فيما اذا اعتقد الضرر في غسل البشرة فتبيّن عدمه</w:t>
            </w:r>
            <w:r>
              <w:rPr>
                <w:rStyle w:val="IndexLink"/>
                <w:rtl w:val="true"/>
              </w:rPr>
              <w:tab/>
            </w:r>
            <w:r>
              <w:rPr>
                <w:rStyle w:val="IndexLink"/>
              </w:rPr>
              <w:t>312</w:t>
            </w:r>
          </w:hyperlink>
        </w:p>
        <w:p>
          <w:pPr>
            <w:pStyle w:val="Contents5"/>
            <w:tabs>
              <w:tab w:val="clear" w:pos="7892"/>
              <w:tab w:val="right" w:pos="9026" w:leader="dot"/>
            </w:tabs>
            <w:rPr/>
          </w:pPr>
          <w:hyperlink w:anchor="__RefHeading___Toc2461411_3531895371">
            <w:r>
              <w:rPr>
                <w:webHidden/>
                <w:rStyle w:val="IndexLink"/>
                <w:rtl w:val="true"/>
              </w:rPr>
              <w:t>في الشكّ في الوظيفة</w:t>
            </w:r>
            <w:r>
              <w:rPr>
                <w:rStyle w:val="IndexLink"/>
                <w:rtl w:val="true"/>
              </w:rPr>
              <w:tab/>
            </w:r>
            <w:r>
              <w:rPr>
                <w:rStyle w:val="IndexLink"/>
              </w:rPr>
              <w:t>313</w:t>
            </w:r>
          </w:hyperlink>
        </w:p>
        <w:p>
          <w:pPr>
            <w:pStyle w:val="Contents4"/>
            <w:tabs>
              <w:tab w:val="clear" w:pos="8176"/>
              <w:tab w:val="right" w:pos="9026" w:leader="dot"/>
            </w:tabs>
            <w:rPr/>
          </w:pPr>
          <w:hyperlink w:anchor="__RefHeading___Toc2461413_3531895371">
            <w:r>
              <w:rPr>
                <w:webHidden/>
                <w:rStyle w:val="IndexLink"/>
                <w:rtl w:val="true"/>
              </w:rPr>
              <w:t xml:space="preserve">الفصل التاسع </w:t>
            </w:r>
            <w:r>
              <w:rPr>
                <w:rStyle w:val="IndexLink"/>
                <w:rtl w:val="true"/>
              </w:rPr>
              <w:t xml:space="preserve">: </w:t>
            </w:r>
            <w:r>
              <w:rPr>
                <w:rStyle w:val="IndexLink"/>
                <w:rtl w:val="true"/>
              </w:rPr>
              <w:t>في حكم دائم الحدث</w:t>
            </w:r>
            <w:r>
              <w:rPr>
                <w:rStyle w:val="IndexLink"/>
                <w:rtl w:val="true"/>
              </w:rPr>
              <w:tab/>
            </w:r>
            <w:r>
              <w:rPr>
                <w:rStyle w:val="IndexLink"/>
              </w:rPr>
              <w:t>315</w:t>
            </w:r>
          </w:hyperlink>
        </w:p>
        <w:p>
          <w:pPr>
            <w:pStyle w:val="Contents5"/>
            <w:tabs>
              <w:tab w:val="clear" w:pos="7892"/>
              <w:tab w:val="right" w:pos="9026" w:leader="dot"/>
            </w:tabs>
            <w:rPr/>
          </w:pPr>
          <w:hyperlink w:anchor="__RefHeading___Toc2461415_3531895371">
            <w:r>
              <w:rPr>
                <w:webHidden/>
                <w:rStyle w:val="IndexLink"/>
                <w:rtl w:val="true"/>
              </w:rPr>
              <w:t>اشارة</w:t>
            </w:r>
            <w:r>
              <w:rPr>
                <w:rStyle w:val="IndexLink"/>
                <w:rtl w:val="true"/>
              </w:rPr>
              <w:tab/>
            </w:r>
            <w:r>
              <w:rPr>
                <w:rStyle w:val="IndexLink"/>
              </w:rPr>
              <w:t>315</w:t>
            </w:r>
          </w:hyperlink>
        </w:p>
        <w:p>
          <w:pPr>
            <w:pStyle w:val="Contents5"/>
            <w:tabs>
              <w:tab w:val="clear" w:pos="7892"/>
              <w:tab w:val="right" w:pos="9026" w:leader="dot"/>
            </w:tabs>
            <w:rPr/>
          </w:pPr>
          <w:hyperlink w:anchor="__RefHeading___Toc2461417_3531895371">
            <w:r>
              <w:rPr>
                <w:webHidden/>
                <w:rStyle w:val="IndexLink"/>
                <w:rtl w:val="true"/>
              </w:rPr>
              <w:t>في الوضوء لقضاء التشهّد و السجدة المنسيّين</w:t>
            </w:r>
            <w:r>
              <w:rPr>
                <w:rStyle w:val="IndexLink"/>
                <w:rtl w:val="true"/>
              </w:rPr>
              <w:tab/>
            </w:r>
            <w:r>
              <w:rPr>
                <w:rStyle w:val="IndexLink"/>
              </w:rPr>
              <w:t>320</w:t>
            </w:r>
          </w:hyperlink>
        </w:p>
        <w:p>
          <w:pPr>
            <w:pStyle w:val="Contents5"/>
            <w:tabs>
              <w:tab w:val="clear" w:pos="7892"/>
              <w:tab w:val="right" w:pos="9026" w:leader="dot"/>
            </w:tabs>
            <w:rPr/>
          </w:pPr>
          <w:hyperlink w:anchor="__RefHeading___Toc2461419_3531895371">
            <w:r>
              <w:rPr>
                <w:webHidden/>
                <w:rStyle w:val="IndexLink"/>
                <w:rtl w:val="true"/>
              </w:rPr>
              <w:t>في التحفّظ من تعدّي البول في المسلوس</w:t>
            </w:r>
            <w:r>
              <w:rPr>
                <w:rStyle w:val="IndexLink"/>
                <w:rtl w:val="true"/>
              </w:rPr>
              <w:tab/>
            </w:r>
            <w:r>
              <w:rPr>
                <w:rStyle w:val="IndexLink"/>
              </w:rPr>
              <w:t>321</w:t>
            </w:r>
          </w:hyperlink>
        </w:p>
        <w:p>
          <w:pPr>
            <w:pStyle w:val="Contents5"/>
            <w:tabs>
              <w:tab w:val="clear" w:pos="7892"/>
              <w:tab w:val="right" w:pos="9026" w:leader="dot"/>
            </w:tabs>
            <w:rPr/>
          </w:pPr>
          <w:hyperlink w:anchor="__RefHeading___Toc2461421_3531895371">
            <w:r>
              <w:rPr>
                <w:webHidden/>
                <w:rStyle w:val="IndexLink"/>
                <w:rtl w:val="true"/>
              </w:rPr>
              <w:t>في لزوم معالجة السلس و البطن</w:t>
            </w:r>
            <w:r>
              <w:rPr>
                <w:rStyle w:val="IndexLink"/>
                <w:rtl w:val="true"/>
              </w:rPr>
              <w:tab/>
            </w:r>
            <w:r>
              <w:rPr>
                <w:rStyle w:val="IndexLink"/>
              </w:rPr>
              <w:t>321</w:t>
            </w:r>
          </w:hyperlink>
        </w:p>
        <w:p>
          <w:pPr>
            <w:pStyle w:val="Contents5"/>
            <w:tabs>
              <w:tab w:val="clear" w:pos="7892"/>
              <w:tab w:val="right" w:pos="9026" w:leader="dot"/>
            </w:tabs>
            <w:rPr/>
          </w:pPr>
          <w:hyperlink w:anchor="__RefHeading___Toc2461423_3531895371">
            <w:r>
              <w:rPr>
                <w:webHidden/>
                <w:rStyle w:val="IndexLink"/>
                <w:rtl w:val="true"/>
              </w:rPr>
              <w:t>في مسّ كتابة القرآن للمسلوس و المبطون</w:t>
            </w:r>
            <w:r>
              <w:rPr>
                <w:rStyle w:val="IndexLink"/>
                <w:rtl w:val="true"/>
              </w:rPr>
              <w:tab/>
            </w:r>
            <w:r>
              <w:rPr>
                <w:rStyle w:val="IndexLink"/>
              </w:rPr>
              <w:t>322</w:t>
            </w:r>
          </w:hyperlink>
        </w:p>
        <w:p>
          <w:pPr>
            <w:pStyle w:val="Contents3"/>
            <w:tabs>
              <w:tab w:val="clear" w:pos="8459"/>
              <w:tab w:val="right" w:pos="9026" w:leader="dot"/>
            </w:tabs>
            <w:rPr/>
          </w:pPr>
          <w:hyperlink w:anchor="__RefHeading___Toc2461425_3531895371">
            <w:r>
              <w:rPr>
                <w:webHidden/>
                <w:rStyle w:val="IndexLink"/>
                <w:rtl w:val="true"/>
              </w:rPr>
              <w:t>المبحث الخامس في الأغسال</w:t>
            </w:r>
            <w:r>
              <w:rPr>
                <w:rStyle w:val="IndexLink"/>
                <w:rtl w:val="true"/>
              </w:rPr>
              <w:tab/>
            </w:r>
            <w:r>
              <w:rPr>
                <w:rStyle w:val="IndexLink"/>
              </w:rPr>
              <w:t>325</w:t>
            </w:r>
          </w:hyperlink>
        </w:p>
        <w:p>
          <w:pPr>
            <w:pStyle w:val="Contents4"/>
            <w:tabs>
              <w:tab w:val="clear" w:pos="8176"/>
              <w:tab w:val="right" w:pos="9026" w:leader="dot"/>
            </w:tabs>
            <w:rPr/>
          </w:pPr>
          <w:hyperlink w:anchor="__RefHeading___Toc2461427_3531895371">
            <w:r>
              <w:rPr>
                <w:webHidden/>
                <w:rStyle w:val="IndexLink"/>
                <w:rtl w:val="true"/>
              </w:rPr>
              <w:t>اشارة</w:t>
            </w:r>
            <w:r>
              <w:rPr>
                <w:rStyle w:val="IndexLink"/>
                <w:rtl w:val="true"/>
              </w:rPr>
              <w:tab/>
            </w:r>
            <w:r>
              <w:rPr>
                <w:rStyle w:val="IndexLink"/>
              </w:rPr>
              <w:t>325</w:t>
            </w:r>
          </w:hyperlink>
        </w:p>
        <w:p>
          <w:pPr>
            <w:pStyle w:val="Contents4"/>
            <w:tabs>
              <w:tab w:val="clear" w:pos="8176"/>
              <w:tab w:val="right" w:pos="9026" w:leader="dot"/>
            </w:tabs>
            <w:rPr/>
          </w:pPr>
          <w:hyperlink w:anchor="__RefHeading___Toc2461429_3531895371">
            <w:r>
              <w:rPr>
                <w:webHidden/>
                <w:rStyle w:val="IndexLink"/>
                <w:rtl w:val="true"/>
              </w:rPr>
              <w:t xml:space="preserve">الفصل الأوّل </w:t>
            </w:r>
            <w:r>
              <w:rPr>
                <w:rStyle w:val="IndexLink"/>
                <w:rtl w:val="true"/>
              </w:rPr>
              <w:t xml:space="preserve">: </w:t>
            </w:r>
            <w:r>
              <w:rPr>
                <w:rStyle w:val="IndexLink"/>
                <w:rtl w:val="true"/>
              </w:rPr>
              <w:t>في عدادها</w:t>
            </w:r>
            <w:r>
              <w:rPr>
                <w:rStyle w:val="IndexLink"/>
                <w:rtl w:val="true"/>
              </w:rPr>
              <w:tab/>
            </w:r>
            <w:r>
              <w:rPr>
                <w:rStyle w:val="IndexLink"/>
              </w:rPr>
              <w:t>327</w:t>
            </w:r>
          </w:hyperlink>
        </w:p>
        <w:p>
          <w:pPr>
            <w:pStyle w:val="Contents4"/>
            <w:tabs>
              <w:tab w:val="clear" w:pos="8176"/>
              <w:tab w:val="right" w:pos="9026" w:leader="dot"/>
            </w:tabs>
            <w:rPr/>
          </w:pPr>
          <w:hyperlink w:anchor="__RefHeading___Toc2461431_3531895371">
            <w:r>
              <w:rPr>
                <w:webHidden/>
                <w:rStyle w:val="IndexLink"/>
                <w:rtl w:val="true"/>
              </w:rPr>
              <w:t xml:space="preserve">الفصل الثاني </w:t>
            </w:r>
            <w:r>
              <w:rPr>
                <w:rStyle w:val="IndexLink"/>
                <w:rtl w:val="true"/>
              </w:rPr>
              <w:t xml:space="preserve">: </w:t>
            </w:r>
            <w:r>
              <w:rPr>
                <w:rStyle w:val="IndexLink"/>
                <w:rtl w:val="true"/>
              </w:rPr>
              <w:t>في غسل الجنابة</w:t>
            </w:r>
            <w:r>
              <w:rPr>
                <w:rStyle w:val="IndexLink"/>
                <w:rtl w:val="true"/>
              </w:rPr>
              <w:tab/>
            </w:r>
            <w:r>
              <w:rPr>
                <w:rStyle w:val="IndexLink"/>
              </w:rPr>
              <w:t>331</w:t>
            </w:r>
          </w:hyperlink>
        </w:p>
        <w:p>
          <w:pPr>
            <w:pStyle w:val="Contents5"/>
            <w:tabs>
              <w:tab w:val="clear" w:pos="7892"/>
              <w:tab w:val="right" w:pos="9026" w:leader="dot"/>
            </w:tabs>
            <w:rPr/>
          </w:pPr>
          <w:hyperlink w:anchor="__RefHeading___Toc2461433_3531895371">
            <w:r>
              <w:rPr>
                <w:webHidden/>
                <w:rStyle w:val="IndexLink"/>
                <w:rtl w:val="true"/>
              </w:rPr>
              <w:t>فيما تحصل به الجنابة</w:t>
            </w:r>
            <w:r>
              <w:rPr>
                <w:rStyle w:val="IndexLink"/>
                <w:rtl w:val="true"/>
              </w:rPr>
              <w:t>: «</w:t>
            </w:r>
            <w:r>
              <w:rPr>
                <w:rStyle w:val="IndexLink"/>
                <w:rtl w:val="true"/>
              </w:rPr>
              <w:t>الأوّل</w:t>
            </w:r>
            <w:r>
              <w:rPr>
                <w:rStyle w:val="IndexLink"/>
                <w:rtl w:val="true"/>
              </w:rPr>
              <w:t xml:space="preserve">»: </w:t>
            </w:r>
            <w:r>
              <w:rPr>
                <w:rStyle w:val="IndexLink"/>
                <w:rtl w:val="true"/>
              </w:rPr>
              <w:t>خروج المني</w:t>
            </w:r>
            <w:r>
              <w:rPr>
                <w:rStyle w:val="IndexLink"/>
                <w:rtl w:val="true"/>
              </w:rPr>
              <w:tab/>
            </w:r>
            <w:r>
              <w:rPr>
                <w:rStyle w:val="IndexLink"/>
              </w:rPr>
              <w:t>331</w:t>
            </w:r>
          </w:hyperlink>
        </w:p>
        <w:p>
          <w:pPr>
            <w:pStyle w:val="Contents6"/>
            <w:tabs>
              <w:tab w:val="clear" w:pos="7609"/>
              <w:tab w:val="right" w:pos="9026" w:leader="dot"/>
            </w:tabs>
            <w:rPr/>
          </w:pPr>
          <w:hyperlink w:anchor="__RefHeading___Toc2461435_3531895371">
            <w:r>
              <w:rPr>
                <w:webHidden/>
                <w:rStyle w:val="IndexLink"/>
                <w:rtl w:val="true"/>
              </w:rPr>
              <w:t>اشارة</w:t>
            </w:r>
            <w:r>
              <w:rPr>
                <w:rStyle w:val="IndexLink"/>
                <w:rtl w:val="true"/>
              </w:rPr>
              <w:tab/>
            </w:r>
            <w:r>
              <w:rPr>
                <w:rStyle w:val="IndexLink"/>
              </w:rPr>
              <w:t>331</w:t>
            </w:r>
          </w:hyperlink>
        </w:p>
        <w:p>
          <w:pPr>
            <w:pStyle w:val="Contents6"/>
            <w:tabs>
              <w:tab w:val="clear" w:pos="7609"/>
              <w:tab w:val="right" w:pos="9026" w:leader="dot"/>
            </w:tabs>
            <w:rPr/>
          </w:pPr>
          <w:hyperlink w:anchor="__RefHeading___Toc2461437_3531895371">
            <w:r>
              <w:rPr>
                <w:webHidden/>
                <w:rStyle w:val="IndexLink"/>
                <w:rtl w:val="true"/>
              </w:rPr>
              <w:t xml:space="preserve">الفرع الأوّل </w:t>
            </w:r>
            <w:r>
              <w:rPr>
                <w:rStyle w:val="IndexLink"/>
                <w:rtl w:val="true"/>
              </w:rPr>
              <w:t xml:space="preserve">: </w:t>
            </w:r>
            <w:r>
              <w:rPr>
                <w:rStyle w:val="IndexLink"/>
                <w:rtl w:val="true"/>
              </w:rPr>
              <w:t>في عدم الفرق بين انزال المرأة و الرجل في ايجاب الغسل</w:t>
            </w:r>
            <w:r>
              <w:rPr>
                <w:rStyle w:val="IndexLink"/>
                <w:rtl w:val="true"/>
              </w:rPr>
              <w:tab/>
            </w:r>
            <w:r>
              <w:rPr>
                <w:rStyle w:val="IndexLink"/>
              </w:rPr>
              <w:t>333</w:t>
            </w:r>
          </w:hyperlink>
        </w:p>
        <w:p>
          <w:pPr>
            <w:pStyle w:val="Contents6"/>
            <w:tabs>
              <w:tab w:val="clear" w:pos="7609"/>
              <w:tab w:val="right" w:pos="9026" w:leader="dot"/>
            </w:tabs>
            <w:rPr/>
          </w:pPr>
          <w:hyperlink w:anchor="__RefHeading___Toc2461439_3531895371">
            <w:r>
              <w:rPr>
                <w:webHidden/>
                <w:rStyle w:val="IndexLink"/>
                <w:rtl w:val="true"/>
              </w:rPr>
              <w:t xml:space="preserve">الفرع الثاني </w:t>
            </w:r>
            <w:r>
              <w:rPr>
                <w:rStyle w:val="IndexLink"/>
                <w:rtl w:val="true"/>
              </w:rPr>
              <w:t xml:space="preserve">: </w:t>
            </w:r>
            <w:r>
              <w:rPr>
                <w:rStyle w:val="IndexLink"/>
                <w:rtl w:val="true"/>
              </w:rPr>
              <w:t>فيما اذا شكّ في خارج أنّه مني أم لا</w:t>
            </w:r>
            <w:r>
              <w:rPr>
                <w:rStyle w:val="IndexLink"/>
                <w:rtl w:val="true"/>
              </w:rPr>
              <w:tab/>
            </w:r>
            <w:r>
              <w:rPr>
                <w:rStyle w:val="IndexLink"/>
              </w:rPr>
              <w:t>337</w:t>
            </w:r>
          </w:hyperlink>
        </w:p>
        <w:p>
          <w:pPr>
            <w:pStyle w:val="Contents5"/>
            <w:tabs>
              <w:tab w:val="clear" w:pos="7892"/>
              <w:tab w:val="right" w:pos="9026" w:leader="dot"/>
            </w:tabs>
            <w:rPr/>
          </w:pPr>
          <w:hyperlink w:anchor="__RefHeading___Toc2461441_3531895371">
            <w:r>
              <w:rPr>
                <w:webHidden/>
                <w:rStyle w:val="IndexLink"/>
                <w:rtl w:val="true"/>
              </w:rPr>
              <w:t>«</w:t>
            </w:r>
            <w:r>
              <w:rPr>
                <w:rStyle w:val="IndexLink"/>
                <w:rtl w:val="true"/>
              </w:rPr>
              <w:t>الثاني</w:t>
            </w:r>
            <w:r>
              <w:rPr>
                <w:rStyle w:val="IndexLink"/>
                <w:rtl w:val="true"/>
              </w:rPr>
              <w:t xml:space="preserve">»: </w:t>
            </w:r>
            <w:r>
              <w:rPr>
                <w:rStyle w:val="IndexLink"/>
                <w:rtl w:val="true"/>
              </w:rPr>
              <w:t>الجماع</w:t>
            </w:r>
            <w:r>
              <w:rPr>
                <w:rStyle w:val="IndexLink"/>
                <w:rtl w:val="true"/>
              </w:rPr>
              <w:tab/>
            </w:r>
            <w:r>
              <w:rPr>
                <w:rStyle w:val="IndexLink"/>
              </w:rPr>
              <w:t>342</w:t>
            </w:r>
          </w:hyperlink>
        </w:p>
        <w:p>
          <w:pPr>
            <w:pStyle w:val="Contents6"/>
            <w:tabs>
              <w:tab w:val="clear" w:pos="7609"/>
              <w:tab w:val="right" w:pos="9026" w:leader="dot"/>
            </w:tabs>
            <w:rPr/>
          </w:pPr>
          <w:hyperlink w:anchor="__RefHeading___Toc2461443_3531895371">
            <w:r>
              <w:rPr>
                <w:webHidden/>
                <w:rStyle w:val="IndexLink"/>
                <w:rtl w:val="true"/>
              </w:rPr>
              <w:t>اشارة</w:t>
            </w:r>
            <w:r>
              <w:rPr>
                <w:rStyle w:val="IndexLink"/>
                <w:rtl w:val="true"/>
              </w:rPr>
              <w:tab/>
            </w:r>
            <w:r>
              <w:rPr>
                <w:rStyle w:val="IndexLink"/>
              </w:rPr>
              <w:t>342</w:t>
            </w:r>
          </w:hyperlink>
        </w:p>
        <w:p>
          <w:pPr>
            <w:pStyle w:val="Contents6"/>
            <w:tabs>
              <w:tab w:val="clear" w:pos="7609"/>
              <w:tab w:val="right" w:pos="9026" w:leader="dot"/>
            </w:tabs>
            <w:rPr/>
          </w:pPr>
          <w:hyperlink w:anchor="__RefHeading___Toc2461445_3531895371">
            <w:r>
              <w:rPr>
                <w:webHidden/>
                <w:rStyle w:val="IndexLink"/>
                <w:rtl w:val="true"/>
              </w:rPr>
              <w:t xml:space="preserve">الفرع الأوّل </w:t>
            </w:r>
            <w:r>
              <w:rPr>
                <w:rStyle w:val="IndexLink"/>
                <w:rtl w:val="true"/>
              </w:rPr>
              <w:t xml:space="preserve">: </w:t>
            </w:r>
            <w:r>
              <w:rPr>
                <w:rStyle w:val="IndexLink"/>
                <w:rtl w:val="true"/>
              </w:rPr>
              <w:t>فيمن قطع بعض ذكره</w:t>
            </w:r>
            <w:r>
              <w:rPr>
                <w:rStyle w:val="IndexLink"/>
                <w:rtl w:val="true"/>
              </w:rPr>
              <w:tab/>
            </w:r>
            <w:r>
              <w:rPr>
                <w:rStyle w:val="IndexLink"/>
              </w:rPr>
              <w:t>344</w:t>
            </w:r>
          </w:hyperlink>
        </w:p>
        <w:p>
          <w:pPr>
            <w:pStyle w:val="Contents6"/>
            <w:tabs>
              <w:tab w:val="clear" w:pos="7609"/>
              <w:tab w:val="right" w:pos="9026" w:leader="dot"/>
            </w:tabs>
            <w:rPr/>
          </w:pPr>
          <w:hyperlink w:anchor="__RefHeading___Toc2461447_3531895371">
            <w:r>
              <w:rPr>
                <w:webHidden/>
                <w:rStyle w:val="IndexLink"/>
                <w:rtl w:val="true"/>
              </w:rPr>
              <w:t xml:space="preserve">الفرع الثاني </w:t>
            </w:r>
            <w:r>
              <w:rPr>
                <w:rStyle w:val="IndexLink"/>
                <w:rtl w:val="true"/>
              </w:rPr>
              <w:t xml:space="preserve">: </w:t>
            </w:r>
            <w:r>
              <w:rPr>
                <w:rStyle w:val="IndexLink"/>
                <w:rtl w:val="true"/>
              </w:rPr>
              <w:t>في الجماع في دبر المرأة</w:t>
            </w:r>
            <w:r>
              <w:rPr>
                <w:rStyle w:val="IndexLink"/>
                <w:rtl w:val="true"/>
              </w:rPr>
              <w:tab/>
            </w:r>
            <w:r>
              <w:rPr>
                <w:rStyle w:val="IndexLink"/>
              </w:rPr>
              <w:t>345</w:t>
            </w:r>
          </w:hyperlink>
        </w:p>
        <w:p>
          <w:pPr>
            <w:pStyle w:val="Contents6"/>
            <w:tabs>
              <w:tab w:val="clear" w:pos="7609"/>
              <w:tab w:val="right" w:pos="9026" w:leader="dot"/>
            </w:tabs>
            <w:rPr/>
          </w:pPr>
          <w:hyperlink w:anchor="__RefHeading___Toc2461449_3531895371">
            <w:r>
              <w:rPr>
                <w:webHidden/>
                <w:rStyle w:val="IndexLink"/>
                <w:rtl w:val="true"/>
              </w:rPr>
              <w:t xml:space="preserve">الفرع الثالث </w:t>
            </w:r>
            <w:r>
              <w:rPr>
                <w:rStyle w:val="IndexLink"/>
                <w:rtl w:val="true"/>
              </w:rPr>
              <w:t xml:space="preserve">: </w:t>
            </w:r>
            <w:r>
              <w:rPr>
                <w:rStyle w:val="IndexLink"/>
                <w:rtl w:val="true"/>
              </w:rPr>
              <w:t>في الوط ء في دبر الغلام</w:t>
            </w:r>
            <w:r>
              <w:rPr>
                <w:rStyle w:val="IndexLink"/>
                <w:rtl w:val="true"/>
              </w:rPr>
              <w:tab/>
            </w:r>
            <w:r>
              <w:rPr>
                <w:rStyle w:val="IndexLink"/>
              </w:rPr>
              <w:t>347</w:t>
            </w:r>
          </w:hyperlink>
        </w:p>
        <w:p>
          <w:pPr>
            <w:pStyle w:val="Contents6"/>
            <w:tabs>
              <w:tab w:val="clear" w:pos="7609"/>
              <w:tab w:val="right" w:pos="9026" w:leader="dot"/>
            </w:tabs>
            <w:rPr/>
          </w:pPr>
          <w:hyperlink w:anchor="__RefHeading___Toc2461451_3531895371">
            <w:r>
              <w:rPr>
                <w:webHidden/>
                <w:rStyle w:val="IndexLink"/>
                <w:rtl w:val="true"/>
              </w:rPr>
              <w:t xml:space="preserve">الفرع الرابع </w:t>
            </w:r>
            <w:r>
              <w:rPr>
                <w:rStyle w:val="IndexLink"/>
                <w:rtl w:val="true"/>
              </w:rPr>
              <w:t xml:space="preserve">: </w:t>
            </w:r>
            <w:r>
              <w:rPr>
                <w:rStyle w:val="IndexLink"/>
                <w:rtl w:val="true"/>
              </w:rPr>
              <w:t>في وط ء البهيمة</w:t>
            </w:r>
            <w:r>
              <w:rPr>
                <w:rStyle w:val="IndexLink"/>
                <w:rtl w:val="true"/>
              </w:rPr>
              <w:tab/>
            </w:r>
            <w:r>
              <w:rPr>
                <w:rStyle w:val="IndexLink"/>
              </w:rPr>
              <w:t>350</w:t>
            </w:r>
          </w:hyperlink>
        </w:p>
        <w:p>
          <w:pPr>
            <w:pStyle w:val="Contents6"/>
            <w:tabs>
              <w:tab w:val="clear" w:pos="7609"/>
              <w:tab w:val="right" w:pos="9026" w:leader="dot"/>
            </w:tabs>
            <w:rPr/>
          </w:pPr>
          <w:hyperlink w:anchor="__RefHeading___Toc2461453_3531895371">
            <w:r>
              <w:rPr>
                <w:webHidden/>
                <w:rStyle w:val="IndexLink"/>
                <w:rtl w:val="true"/>
              </w:rPr>
              <w:t>فيما اذا رأى في ثوبه منيّا و علم أنّه منه و لم يغتسل بعده</w:t>
            </w:r>
            <w:r>
              <w:rPr>
                <w:rStyle w:val="IndexLink"/>
                <w:rtl w:val="true"/>
              </w:rPr>
              <w:tab/>
            </w:r>
            <w:r>
              <w:rPr>
                <w:rStyle w:val="IndexLink"/>
              </w:rPr>
              <w:t>351</w:t>
            </w:r>
          </w:hyperlink>
        </w:p>
        <w:p>
          <w:pPr>
            <w:pStyle w:val="Contents6"/>
            <w:tabs>
              <w:tab w:val="clear" w:pos="7609"/>
              <w:tab w:val="right" w:pos="9026" w:leader="dot"/>
            </w:tabs>
            <w:rPr/>
          </w:pPr>
          <w:hyperlink w:anchor="__RefHeading___Toc2461455_3531895371">
            <w:r>
              <w:rPr>
                <w:webHidden/>
                <w:rStyle w:val="IndexLink"/>
                <w:rtl w:val="true"/>
              </w:rPr>
              <w:t>في أنّه اذا دارت الجنابة بين شخصين لايجوز لأحدهما الاقتداء بالآخر</w:t>
            </w:r>
            <w:r>
              <w:rPr>
                <w:rStyle w:val="IndexLink"/>
                <w:rtl w:val="true"/>
              </w:rPr>
              <w:tab/>
            </w:r>
            <w:r>
              <w:rPr>
                <w:rStyle w:val="IndexLink"/>
              </w:rPr>
              <w:t>353</w:t>
            </w:r>
          </w:hyperlink>
        </w:p>
        <w:p>
          <w:pPr>
            <w:pStyle w:val="Contents6"/>
            <w:tabs>
              <w:tab w:val="clear" w:pos="7609"/>
              <w:tab w:val="right" w:pos="9026" w:leader="dot"/>
            </w:tabs>
            <w:rPr/>
          </w:pPr>
          <w:hyperlink w:anchor="__RefHeading___Toc2461457_3531895371">
            <w:r>
              <w:rPr>
                <w:webHidden/>
                <w:rStyle w:val="IndexLink"/>
                <w:rtl w:val="true"/>
              </w:rPr>
              <w:t>فيما اذا خرج المني بصورة الدم</w:t>
            </w:r>
            <w:r>
              <w:rPr>
                <w:rStyle w:val="IndexLink"/>
                <w:rtl w:val="true"/>
              </w:rPr>
              <w:tab/>
            </w:r>
            <w:r>
              <w:rPr>
                <w:rStyle w:val="IndexLink"/>
              </w:rPr>
              <w:t>354</w:t>
            </w:r>
          </w:hyperlink>
        </w:p>
        <w:p>
          <w:pPr>
            <w:pStyle w:val="Contents6"/>
            <w:tabs>
              <w:tab w:val="clear" w:pos="7609"/>
              <w:tab w:val="right" w:pos="9026" w:leader="dot"/>
            </w:tabs>
            <w:rPr/>
          </w:pPr>
          <w:hyperlink w:anchor="__RefHeading___Toc2461459_3531895371">
            <w:r>
              <w:rPr>
                <w:webHidden/>
                <w:rStyle w:val="IndexLink"/>
                <w:rtl w:val="true"/>
              </w:rPr>
              <w:t>فيما اذا تحرّك المني في النوم عن محلّه بالاحتلام و لم يخرج</w:t>
            </w:r>
            <w:r>
              <w:rPr>
                <w:rStyle w:val="IndexLink"/>
                <w:rtl w:val="true"/>
              </w:rPr>
              <w:tab/>
            </w:r>
            <w:r>
              <w:rPr>
                <w:rStyle w:val="IndexLink"/>
              </w:rPr>
              <w:t>355</w:t>
            </w:r>
          </w:hyperlink>
        </w:p>
        <w:p>
          <w:pPr>
            <w:pStyle w:val="Contents6"/>
            <w:tabs>
              <w:tab w:val="clear" w:pos="7609"/>
              <w:tab w:val="right" w:pos="9026" w:leader="dot"/>
            </w:tabs>
            <w:rPr/>
          </w:pPr>
          <w:hyperlink w:anchor="__RefHeading___Toc2461461_3531895371">
            <w:r>
              <w:rPr>
                <w:webHidden/>
                <w:rStyle w:val="IndexLink"/>
                <w:rtl w:val="true"/>
              </w:rPr>
              <w:t>في أنّه يجوز للشخص اجناب نفسه و لو لم يقدر على الغسل</w:t>
            </w:r>
            <w:r>
              <w:rPr>
                <w:rStyle w:val="IndexLink"/>
                <w:rtl w:val="true"/>
              </w:rPr>
              <w:tab/>
            </w:r>
            <w:r>
              <w:rPr>
                <w:rStyle w:val="IndexLink"/>
              </w:rPr>
              <w:t>356</w:t>
            </w:r>
          </w:hyperlink>
        </w:p>
        <w:p>
          <w:pPr>
            <w:pStyle w:val="Contents6"/>
            <w:tabs>
              <w:tab w:val="clear" w:pos="7609"/>
              <w:tab w:val="right" w:pos="9026" w:leader="dot"/>
            </w:tabs>
            <w:rPr/>
          </w:pPr>
          <w:hyperlink w:anchor="__RefHeading___Toc2461463_3531895371">
            <w:r>
              <w:rPr>
                <w:webHidden/>
                <w:rStyle w:val="IndexLink"/>
                <w:rtl w:val="true"/>
              </w:rPr>
              <w:t>في الشكّ في حصول الدخول</w:t>
            </w:r>
            <w:r>
              <w:rPr>
                <w:rStyle w:val="IndexLink"/>
                <w:rtl w:val="true"/>
              </w:rPr>
              <w:tab/>
            </w:r>
            <w:r>
              <w:rPr>
                <w:rStyle w:val="IndexLink"/>
              </w:rPr>
              <w:t>357</w:t>
            </w:r>
          </w:hyperlink>
        </w:p>
        <w:p>
          <w:pPr>
            <w:pStyle w:val="Contents4"/>
            <w:tabs>
              <w:tab w:val="clear" w:pos="8176"/>
              <w:tab w:val="right" w:pos="9026" w:leader="dot"/>
            </w:tabs>
            <w:rPr/>
          </w:pPr>
          <w:hyperlink w:anchor="__RefHeading___Toc2461465_3531895371">
            <w:r>
              <w:rPr>
                <w:webHidden/>
                <w:rStyle w:val="IndexLink"/>
                <w:rtl w:val="true"/>
              </w:rPr>
              <w:t xml:space="preserve">الفصل الثالث </w:t>
            </w:r>
            <w:r>
              <w:rPr>
                <w:rStyle w:val="IndexLink"/>
                <w:rtl w:val="true"/>
              </w:rPr>
              <w:t xml:space="preserve">: </w:t>
            </w:r>
            <w:r>
              <w:rPr>
                <w:rStyle w:val="IndexLink"/>
                <w:rtl w:val="true"/>
              </w:rPr>
              <w:t>فيما يتوقّف على الغسل من الجنابة</w:t>
            </w:r>
            <w:r>
              <w:rPr>
                <w:rStyle w:val="IndexLink"/>
                <w:rtl w:val="true"/>
              </w:rPr>
              <w:tab/>
            </w:r>
            <w:r>
              <w:rPr>
                <w:rStyle w:val="IndexLink"/>
              </w:rPr>
              <w:t>361</w:t>
            </w:r>
          </w:hyperlink>
        </w:p>
        <w:p>
          <w:pPr>
            <w:pStyle w:val="Contents5"/>
            <w:tabs>
              <w:tab w:val="clear" w:pos="7892"/>
              <w:tab w:val="right" w:pos="9026" w:leader="dot"/>
            </w:tabs>
            <w:rPr/>
          </w:pPr>
          <w:hyperlink w:anchor="__RefHeading___Toc2461467_3531895371">
            <w:r>
              <w:rPr>
                <w:webHidden/>
                <w:rStyle w:val="IndexLink"/>
                <w:rtl w:val="true"/>
              </w:rPr>
              <w:t>«</w:t>
            </w:r>
            <w:r>
              <w:rPr>
                <w:rStyle w:val="IndexLink"/>
                <w:rtl w:val="true"/>
              </w:rPr>
              <w:t>الأوّل</w:t>
            </w:r>
            <w:r>
              <w:rPr>
                <w:rStyle w:val="IndexLink"/>
                <w:rtl w:val="true"/>
              </w:rPr>
              <w:t xml:space="preserve">»: </w:t>
            </w:r>
            <w:r>
              <w:rPr>
                <w:rStyle w:val="IndexLink"/>
                <w:rtl w:val="true"/>
              </w:rPr>
              <w:t>الصلاة</w:t>
            </w:r>
            <w:r>
              <w:rPr>
                <w:rStyle w:val="IndexLink"/>
                <w:rtl w:val="true"/>
              </w:rPr>
              <w:tab/>
            </w:r>
            <w:r>
              <w:rPr>
                <w:rStyle w:val="IndexLink"/>
              </w:rPr>
              <w:t>361</w:t>
            </w:r>
          </w:hyperlink>
        </w:p>
        <w:p>
          <w:pPr>
            <w:pStyle w:val="Contents5"/>
            <w:tabs>
              <w:tab w:val="clear" w:pos="7892"/>
              <w:tab w:val="right" w:pos="9026" w:leader="dot"/>
            </w:tabs>
            <w:rPr/>
          </w:pPr>
          <w:hyperlink w:anchor="__RefHeading___Toc2461469_3531895371">
            <w:r>
              <w:rPr>
                <w:webHidden/>
                <w:rStyle w:val="IndexLink"/>
                <w:rtl w:val="true"/>
              </w:rPr>
              <w:t>«</w:t>
            </w:r>
            <w:r>
              <w:rPr>
                <w:rStyle w:val="IndexLink"/>
                <w:rtl w:val="true"/>
              </w:rPr>
              <w:t>الثاني</w:t>
            </w:r>
            <w:r>
              <w:rPr>
                <w:rStyle w:val="IndexLink"/>
                <w:rtl w:val="true"/>
              </w:rPr>
              <w:t xml:space="preserve">»: </w:t>
            </w:r>
            <w:r>
              <w:rPr>
                <w:rStyle w:val="IndexLink"/>
                <w:rtl w:val="true"/>
              </w:rPr>
              <w:t>الطواف الواجب</w:t>
            </w:r>
            <w:r>
              <w:rPr>
                <w:rStyle w:val="IndexLink"/>
                <w:rtl w:val="true"/>
              </w:rPr>
              <w:tab/>
            </w:r>
            <w:r>
              <w:rPr>
                <w:rStyle w:val="IndexLink"/>
              </w:rPr>
              <w:t>363</w:t>
            </w:r>
          </w:hyperlink>
        </w:p>
        <w:p>
          <w:pPr>
            <w:pStyle w:val="Contents5"/>
            <w:tabs>
              <w:tab w:val="clear" w:pos="7892"/>
              <w:tab w:val="right" w:pos="9026" w:leader="dot"/>
            </w:tabs>
            <w:rPr/>
          </w:pPr>
          <w:hyperlink w:anchor="__RefHeading___Toc2461471_3531895371">
            <w:r>
              <w:rPr>
                <w:webHidden/>
                <w:rStyle w:val="IndexLink"/>
                <w:rtl w:val="true"/>
              </w:rPr>
              <w:t>«</w:t>
            </w:r>
            <w:r>
              <w:rPr>
                <w:rStyle w:val="IndexLink"/>
                <w:rtl w:val="true"/>
              </w:rPr>
              <w:t>الثالث</w:t>
            </w:r>
            <w:r>
              <w:rPr>
                <w:rStyle w:val="IndexLink"/>
                <w:rtl w:val="true"/>
              </w:rPr>
              <w:t xml:space="preserve">»: </w:t>
            </w:r>
            <w:r>
              <w:rPr>
                <w:rStyle w:val="IndexLink"/>
                <w:rtl w:val="true"/>
              </w:rPr>
              <w:t>صوم شهر رمضان و قضاؤه</w:t>
            </w:r>
            <w:r>
              <w:rPr>
                <w:rStyle w:val="IndexLink"/>
                <w:rtl w:val="true"/>
              </w:rPr>
              <w:tab/>
            </w:r>
            <w:r>
              <w:rPr>
                <w:rStyle w:val="IndexLink"/>
              </w:rPr>
              <w:t>364</w:t>
            </w:r>
          </w:hyperlink>
        </w:p>
        <w:p>
          <w:pPr>
            <w:pStyle w:val="Contents4"/>
            <w:tabs>
              <w:tab w:val="clear" w:pos="8176"/>
              <w:tab w:val="right" w:pos="9026" w:leader="dot"/>
            </w:tabs>
            <w:rPr/>
          </w:pPr>
          <w:hyperlink w:anchor="__RefHeading___Toc2461473_3531895371">
            <w:r>
              <w:rPr>
                <w:webHidden/>
                <w:rStyle w:val="IndexLink"/>
                <w:rtl w:val="true"/>
              </w:rPr>
              <w:t xml:space="preserve">الفصل الرابع </w:t>
            </w:r>
            <w:r>
              <w:rPr>
                <w:rStyle w:val="IndexLink"/>
                <w:rtl w:val="true"/>
              </w:rPr>
              <w:t xml:space="preserve">: </w:t>
            </w:r>
            <w:r>
              <w:rPr>
                <w:rStyle w:val="IndexLink"/>
                <w:rtl w:val="true"/>
              </w:rPr>
              <w:t>فيما يحرم على الجنب</w:t>
            </w:r>
            <w:r>
              <w:rPr>
                <w:rStyle w:val="IndexLink"/>
                <w:rtl w:val="true"/>
              </w:rPr>
              <w:tab/>
            </w:r>
            <w:r>
              <w:rPr>
                <w:rStyle w:val="IndexLink"/>
              </w:rPr>
              <w:t>367</w:t>
            </w:r>
          </w:hyperlink>
        </w:p>
        <w:p>
          <w:pPr>
            <w:pStyle w:val="Contents5"/>
            <w:tabs>
              <w:tab w:val="clear" w:pos="7892"/>
              <w:tab w:val="right" w:pos="9026" w:leader="dot"/>
            </w:tabs>
            <w:rPr/>
          </w:pPr>
          <w:hyperlink w:anchor="__RefHeading___Toc2461475_3531895371">
            <w:r>
              <w:rPr>
                <w:webHidden/>
                <w:rStyle w:val="IndexLink"/>
                <w:rtl w:val="true"/>
              </w:rPr>
              <w:t>«</w:t>
            </w:r>
            <w:r>
              <w:rPr>
                <w:rStyle w:val="IndexLink"/>
                <w:rtl w:val="true"/>
              </w:rPr>
              <w:t>الأوّل</w:t>
            </w:r>
            <w:r>
              <w:rPr>
                <w:rStyle w:val="IndexLink"/>
                <w:rtl w:val="true"/>
              </w:rPr>
              <w:t xml:space="preserve">»: </w:t>
            </w:r>
            <w:r>
              <w:rPr>
                <w:rStyle w:val="IndexLink"/>
                <w:rtl w:val="true"/>
              </w:rPr>
              <w:t>مسّ خط المصحف</w:t>
            </w:r>
            <w:r>
              <w:rPr>
                <w:rStyle w:val="IndexLink"/>
                <w:rtl w:val="true"/>
              </w:rPr>
              <w:tab/>
            </w:r>
            <w:r>
              <w:rPr>
                <w:rStyle w:val="IndexLink"/>
              </w:rPr>
              <w:t>367</w:t>
            </w:r>
          </w:hyperlink>
        </w:p>
        <w:p>
          <w:pPr>
            <w:pStyle w:val="Contents5"/>
            <w:tabs>
              <w:tab w:val="clear" w:pos="7892"/>
              <w:tab w:val="right" w:pos="9026" w:leader="dot"/>
            </w:tabs>
            <w:rPr/>
          </w:pPr>
          <w:hyperlink w:anchor="__RefHeading___Toc2461477_3531895371">
            <w:r>
              <w:rPr>
                <w:webHidden/>
                <w:rStyle w:val="IndexLink"/>
                <w:rtl w:val="true"/>
              </w:rPr>
              <w:t>«</w:t>
            </w:r>
            <w:r>
              <w:rPr>
                <w:rStyle w:val="IndexLink"/>
                <w:rtl w:val="true"/>
              </w:rPr>
              <w:t>الثاني</w:t>
            </w:r>
            <w:r>
              <w:rPr>
                <w:rStyle w:val="IndexLink"/>
                <w:rtl w:val="true"/>
              </w:rPr>
              <w:t xml:space="preserve">»: </w:t>
            </w:r>
            <w:r>
              <w:rPr>
                <w:rStyle w:val="IndexLink"/>
                <w:rtl w:val="true"/>
              </w:rPr>
              <w:t>دخول المسجد الحرام و مسجد النبي صلى الله عليه و آله</w:t>
            </w:r>
            <w:r>
              <w:rPr>
                <w:rStyle w:val="IndexLink"/>
                <w:rtl w:val="true"/>
              </w:rPr>
              <w:tab/>
            </w:r>
            <w:r>
              <w:rPr>
                <w:rStyle w:val="IndexLink"/>
              </w:rPr>
              <w:t>371</w:t>
            </w:r>
          </w:hyperlink>
        </w:p>
        <w:p>
          <w:pPr>
            <w:pStyle w:val="Contents5"/>
            <w:tabs>
              <w:tab w:val="clear" w:pos="7892"/>
              <w:tab w:val="right" w:pos="9026" w:leader="dot"/>
            </w:tabs>
            <w:rPr/>
          </w:pPr>
          <w:hyperlink w:anchor="__RefHeading___Toc2461479_3531895371">
            <w:r>
              <w:rPr>
                <w:webHidden/>
                <w:rStyle w:val="IndexLink"/>
                <w:rtl w:val="true"/>
              </w:rPr>
              <w:t>«</w:t>
            </w:r>
            <w:r>
              <w:rPr>
                <w:rStyle w:val="IndexLink"/>
                <w:rtl w:val="true"/>
              </w:rPr>
              <w:t>الثالث</w:t>
            </w:r>
            <w:r>
              <w:rPr>
                <w:rStyle w:val="IndexLink"/>
                <w:rtl w:val="true"/>
              </w:rPr>
              <w:t xml:space="preserve">»: </w:t>
            </w:r>
            <w:r>
              <w:rPr>
                <w:rStyle w:val="IndexLink"/>
                <w:rtl w:val="true"/>
              </w:rPr>
              <w:t>المكث في سائر المساجد</w:t>
            </w:r>
            <w:r>
              <w:rPr>
                <w:rStyle w:val="IndexLink"/>
                <w:rtl w:val="true"/>
              </w:rPr>
              <w:tab/>
            </w:r>
            <w:r>
              <w:rPr>
                <w:rStyle w:val="IndexLink"/>
              </w:rPr>
              <w:t>371</w:t>
            </w:r>
          </w:hyperlink>
        </w:p>
        <w:p>
          <w:pPr>
            <w:pStyle w:val="Contents5"/>
            <w:tabs>
              <w:tab w:val="clear" w:pos="7892"/>
              <w:tab w:val="right" w:pos="9026" w:leader="dot"/>
            </w:tabs>
            <w:rPr/>
          </w:pPr>
          <w:hyperlink w:anchor="__RefHeading___Toc2461481_3531895371">
            <w:r>
              <w:rPr>
                <w:webHidden/>
                <w:rStyle w:val="IndexLink"/>
                <w:rtl w:val="true"/>
              </w:rPr>
              <w:t>«</w:t>
            </w:r>
            <w:r>
              <w:rPr>
                <w:rStyle w:val="IndexLink"/>
                <w:rtl w:val="true"/>
              </w:rPr>
              <w:t>الرابع</w:t>
            </w:r>
            <w:r>
              <w:rPr>
                <w:rStyle w:val="IndexLink"/>
                <w:rtl w:val="true"/>
              </w:rPr>
              <w:t xml:space="preserve">»: </w:t>
            </w:r>
            <w:r>
              <w:rPr>
                <w:rStyle w:val="IndexLink"/>
                <w:rtl w:val="true"/>
              </w:rPr>
              <w:t>الدخول في المساجد بقصد وضع شيء فيها</w:t>
            </w:r>
            <w:r>
              <w:rPr>
                <w:rStyle w:val="IndexLink"/>
                <w:rtl w:val="true"/>
              </w:rPr>
              <w:tab/>
            </w:r>
            <w:r>
              <w:rPr>
                <w:rStyle w:val="IndexLink"/>
              </w:rPr>
              <w:t>375</w:t>
            </w:r>
          </w:hyperlink>
        </w:p>
        <w:p>
          <w:pPr>
            <w:pStyle w:val="Contents5"/>
            <w:tabs>
              <w:tab w:val="clear" w:pos="7892"/>
              <w:tab w:val="right" w:pos="9026" w:leader="dot"/>
            </w:tabs>
            <w:rPr/>
          </w:pPr>
          <w:hyperlink w:anchor="__RefHeading___Toc2461483_3531895371">
            <w:r>
              <w:rPr>
                <w:webHidden/>
                <w:rStyle w:val="IndexLink"/>
                <w:rtl w:val="true"/>
              </w:rPr>
              <w:t>«</w:t>
            </w:r>
            <w:r>
              <w:rPr>
                <w:rStyle w:val="IndexLink"/>
                <w:rtl w:val="true"/>
              </w:rPr>
              <w:t>الخامس</w:t>
            </w:r>
            <w:r>
              <w:rPr>
                <w:rStyle w:val="IndexLink"/>
                <w:rtl w:val="true"/>
              </w:rPr>
              <w:t xml:space="preserve">»: </w:t>
            </w:r>
            <w:r>
              <w:rPr>
                <w:rStyle w:val="IndexLink"/>
                <w:rtl w:val="true"/>
              </w:rPr>
              <w:t>قراءة سور العزائم</w:t>
            </w:r>
            <w:r>
              <w:rPr>
                <w:rStyle w:val="IndexLink"/>
                <w:rtl w:val="true"/>
              </w:rPr>
              <w:tab/>
            </w:r>
            <w:r>
              <w:rPr>
                <w:rStyle w:val="IndexLink"/>
              </w:rPr>
              <w:t>375</w:t>
            </w:r>
          </w:hyperlink>
        </w:p>
        <w:p>
          <w:pPr>
            <w:pStyle w:val="Contents6"/>
            <w:tabs>
              <w:tab w:val="clear" w:pos="7609"/>
              <w:tab w:val="right" w:pos="9026" w:leader="dot"/>
            </w:tabs>
            <w:rPr/>
          </w:pPr>
          <w:hyperlink w:anchor="__RefHeading___Toc2461485_3531895371">
            <w:r>
              <w:rPr>
                <w:webHidden/>
                <w:rStyle w:val="IndexLink"/>
                <w:rtl w:val="true"/>
              </w:rPr>
              <w:t>اشارة</w:t>
            </w:r>
            <w:r>
              <w:rPr>
                <w:rStyle w:val="IndexLink"/>
                <w:rtl w:val="true"/>
              </w:rPr>
              <w:tab/>
            </w:r>
            <w:r>
              <w:rPr>
                <w:rStyle w:val="IndexLink"/>
              </w:rPr>
              <w:t>375</w:t>
            </w:r>
          </w:hyperlink>
        </w:p>
        <w:p>
          <w:pPr>
            <w:pStyle w:val="Contents6"/>
            <w:tabs>
              <w:tab w:val="clear" w:pos="7609"/>
              <w:tab w:val="right" w:pos="9026" w:leader="dot"/>
            </w:tabs>
            <w:rPr/>
          </w:pPr>
          <w:hyperlink w:anchor="__RefHeading___Toc2461487_3531895371">
            <w:r>
              <w:rPr>
                <w:webHidden/>
                <w:rStyle w:val="IndexLink"/>
                <w:rtl w:val="true"/>
              </w:rPr>
              <w:t>فيمن نام في أحد المسجدين و احتلم أو أجنب فيهما أو في الخارج و دخل فيهما</w:t>
            </w:r>
            <w:r>
              <w:rPr>
                <w:rStyle w:val="IndexLink"/>
                <w:rtl w:val="true"/>
              </w:rPr>
              <w:tab/>
            </w:r>
            <w:r>
              <w:rPr>
                <w:rStyle w:val="IndexLink"/>
              </w:rPr>
              <w:t>377</w:t>
            </w:r>
          </w:hyperlink>
        </w:p>
        <w:p>
          <w:pPr>
            <w:pStyle w:val="Contents6"/>
            <w:tabs>
              <w:tab w:val="clear" w:pos="7609"/>
              <w:tab w:val="right" w:pos="9026" w:leader="dot"/>
            </w:tabs>
            <w:rPr/>
          </w:pPr>
          <w:hyperlink w:anchor="__RefHeading___Toc2461489_3531895371">
            <w:r>
              <w:rPr>
                <w:webHidden/>
                <w:rStyle w:val="IndexLink"/>
                <w:rtl w:val="true"/>
              </w:rPr>
              <w:t>في عدم الفرق في حرمة دخول الجنب في المساجد بين المعمور منها و الخراب</w:t>
            </w:r>
            <w:r>
              <w:rPr>
                <w:rStyle w:val="IndexLink"/>
                <w:rtl w:val="true"/>
              </w:rPr>
              <w:tab/>
            </w:r>
            <w:r>
              <w:rPr>
                <w:rStyle w:val="IndexLink"/>
              </w:rPr>
              <w:t>377</w:t>
            </w:r>
          </w:hyperlink>
        </w:p>
        <w:p>
          <w:pPr>
            <w:pStyle w:val="Contents6"/>
            <w:tabs>
              <w:tab w:val="clear" w:pos="7609"/>
              <w:tab w:val="right" w:pos="9026" w:leader="dot"/>
            </w:tabs>
            <w:rPr/>
          </w:pPr>
          <w:hyperlink w:anchor="__RefHeading___Toc2461491_3531895371">
            <w:r>
              <w:rPr>
                <w:webHidden/>
                <w:rStyle w:val="IndexLink"/>
                <w:rtl w:val="true"/>
              </w:rPr>
              <w:t>في عدم جواز استئجار الجنب لكنس المسجد في حال جنابته</w:t>
            </w:r>
            <w:r>
              <w:rPr>
                <w:rStyle w:val="IndexLink"/>
                <w:rtl w:val="true"/>
              </w:rPr>
              <w:tab/>
            </w:r>
            <w:r>
              <w:rPr>
                <w:rStyle w:val="IndexLink"/>
              </w:rPr>
              <w:t>380</w:t>
            </w:r>
          </w:hyperlink>
        </w:p>
        <w:p>
          <w:pPr>
            <w:pStyle w:val="Contents6"/>
            <w:tabs>
              <w:tab w:val="clear" w:pos="7609"/>
              <w:tab w:val="right" w:pos="9026" w:leader="dot"/>
            </w:tabs>
            <w:rPr/>
          </w:pPr>
          <w:hyperlink w:anchor="__RefHeading___Toc2461493_3531895371">
            <w:r>
              <w:rPr>
                <w:webHidden/>
                <w:rStyle w:val="IndexLink"/>
                <w:rtl w:val="true"/>
              </w:rPr>
              <w:t>فيما اذا كان جنبا و كان الماء في المسجد</w:t>
            </w:r>
            <w:r>
              <w:rPr>
                <w:rStyle w:val="IndexLink"/>
                <w:rtl w:val="true"/>
              </w:rPr>
              <w:tab/>
            </w:r>
            <w:r>
              <w:rPr>
                <w:rStyle w:val="IndexLink"/>
              </w:rPr>
              <w:t>382</w:t>
            </w:r>
          </w:hyperlink>
        </w:p>
        <w:p>
          <w:pPr>
            <w:pStyle w:val="Contents4"/>
            <w:tabs>
              <w:tab w:val="clear" w:pos="8176"/>
              <w:tab w:val="right" w:pos="9026" w:leader="dot"/>
            </w:tabs>
            <w:rPr/>
          </w:pPr>
          <w:hyperlink w:anchor="__RefHeading___Toc2461495_3531895371">
            <w:r>
              <w:rPr>
                <w:webHidden/>
                <w:rStyle w:val="IndexLink"/>
                <w:rtl w:val="true"/>
              </w:rPr>
              <w:t xml:space="preserve">الفصل الخامس </w:t>
            </w:r>
            <w:r>
              <w:rPr>
                <w:rStyle w:val="IndexLink"/>
                <w:rtl w:val="true"/>
              </w:rPr>
              <w:t xml:space="preserve">: </w:t>
            </w:r>
            <w:r>
              <w:rPr>
                <w:rStyle w:val="IndexLink"/>
                <w:rtl w:val="true"/>
              </w:rPr>
              <w:t>فيما يكره على الجنب</w:t>
            </w:r>
            <w:r>
              <w:rPr>
                <w:rStyle w:val="IndexLink"/>
                <w:rtl w:val="true"/>
              </w:rPr>
              <w:tab/>
            </w:r>
            <w:r>
              <w:rPr>
                <w:rStyle w:val="IndexLink"/>
              </w:rPr>
              <w:t>385</w:t>
            </w:r>
          </w:hyperlink>
        </w:p>
        <w:p>
          <w:pPr>
            <w:pStyle w:val="Contents4"/>
            <w:tabs>
              <w:tab w:val="clear" w:pos="8176"/>
              <w:tab w:val="right" w:pos="9026" w:leader="dot"/>
            </w:tabs>
            <w:rPr/>
          </w:pPr>
          <w:hyperlink w:anchor="__RefHeading___Toc2461497_3531895371">
            <w:r>
              <w:rPr>
                <w:webHidden/>
                <w:rStyle w:val="IndexLink"/>
                <w:rtl w:val="true"/>
              </w:rPr>
              <w:t xml:space="preserve">الفصل السادس </w:t>
            </w:r>
            <w:r>
              <w:rPr>
                <w:rStyle w:val="IndexLink"/>
                <w:rtl w:val="true"/>
              </w:rPr>
              <w:t xml:space="preserve">: </w:t>
            </w:r>
            <w:r>
              <w:rPr>
                <w:rStyle w:val="IndexLink"/>
                <w:rtl w:val="true"/>
              </w:rPr>
              <w:t>في أحكام غسل الجنابة</w:t>
            </w:r>
            <w:r>
              <w:rPr>
                <w:rStyle w:val="IndexLink"/>
                <w:rtl w:val="true"/>
              </w:rPr>
              <w:tab/>
            </w:r>
            <w:r>
              <w:rPr>
                <w:rStyle w:val="IndexLink"/>
              </w:rPr>
              <w:t>393</w:t>
            </w:r>
          </w:hyperlink>
        </w:p>
        <w:p>
          <w:pPr>
            <w:pStyle w:val="Contents5"/>
            <w:tabs>
              <w:tab w:val="clear" w:pos="7892"/>
              <w:tab w:val="right" w:pos="9026" w:leader="dot"/>
            </w:tabs>
            <w:rPr/>
          </w:pPr>
          <w:hyperlink w:anchor="__RefHeading___Toc2461499_3531895371">
            <w:r>
              <w:rPr>
                <w:webHidden/>
                <w:rStyle w:val="IndexLink"/>
                <w:rtl w:val="true"/>
              </w:rPr>
              <w:t>في أنّ غسل الجنابة مستحبّ نفسي و واجب غيري</w:t>
            </w:r>
            <w:r>
              <w:rPr>
                <w:rStyle w:val="IndexLink"/>
                <w:rtl w:val="true"/>
              </w:rPr>
              <w:tab/>
            </w:r>
            <w:r>
              <w:rPr>
                <w:rStyle w:val="IndexLink"/>
              </w:rPr>
              <w:t>393</w:t>
            </w:r>
          </w:hyperlink>
        </w:p>
        <w:p>
          <w:pPr>
            <w:pStyle w:val="Contents6"/>
            <w:tabs>
              <w:tab w:val="clear" w:pos="7609"/>
              <w:tab w:val="right" w:pos="9026" w:leader="dot"/>
            </w:tabs>
            <w:rPr/>
          </w:pPr>
          <w:hyperlink w:anchor="__RefHeading___Toc2461501_3531895371">
            <w:r>
              <w:rPr>
                <w:webHidden/>
                <w:rStyle w:val="IndexLink"/>
                <w:rtl w:val="true"/>
              </w:rPr>
              <w:t>اشارة</w:t>
            </w:r>
            <w:r>
              <w:rPr>
                <w:rStyle w:val="IndexLink"/>
                <w:rtl w:val="true"/>
              </w:rPr>
              <w:tab/>
            </w:r>
            <w:r>
              <w:rPr>
                <w:rStyle w:val="IndexLink"/>
              </w:rPr>
              <w:t>393</w:t>
            </w:r>
          </w:hyperlink>
        </w:p>
        <w:p>
          <w:pPr>
            <w:pStyle w:val="Contents6"/>
            <w:tabs>
              <w:tab w:val="clear" w:pos="7609"/>
              <w:tab w:val="right" w:pos="9026" w:leader="dot"/>
            </w:tabs>
            <w:rPr/>
          </w:pPr>
          <w:hyperlink w:anchor="__RefHeading___Toc2461503_3531895371">
            <w:r>
              <w:rPr>
                <w:webHidden/>
                <w:rStyle w:val="IndexLink"/>
                <w:rtl w:val="true"/>
              </w:rPr>
              <w:t xml:space="preserve">الفرع الأوّل </w:t>
            </w:r>
            <w:r>
              <w:rPr>
                <w:rStyle w:val="IndexLink"/>
                <w:rtl w:val="true"/>
              </w:rPr>
              <w:t xml:space="preserve">: </w:t>
            </w:r>
            <w:r>
              <w:rPr>
                <w:rStyle w:val="IndexLink"/>
                <w:rtl w:val="true"/>
              </w:rPr>
              <w:t>في أنّ غسل الجنابة مستحبّ نفسي</w:t>
            </w:r>
            <w:r>
              <w:rPr>
                <w:rStyle w:val="IndexLink"/>
                <w:rtl w:val="true"/>
              </w:rPr>
              <w:tab/>
            </w:r>
            <w:r>
              <w:rPr>
                <w:rStyle w:val="IndexLink"/>
              </w:rPr>
              <w:t>394</w:t>
            </w:r>
          </w:hyperlink>
        </w:p>
        <w:p>
          <w:pPr>
            <w:pStyle w:val="Contents6"/>
            <w:tabs>
              <w:tab w:val="clear" w:pos="7609"/>
              <w:tab w:val="right" w:pos="9026" w:leader="dot"/>
            </w:tabs>
            <w:rPr/>
          </w:pPr>
          <w:hyperlink w:anchor="__RefHeading___Toc2461505_3531895371">
            <w:r>
              <w:rPr>
                <w:webHidden/>
                <w:rStyle w:val="IndexLink"/>
                <w:rtl w:val="true"/>
              </w:rPr>
              <w:t xml:space="preserve">الفرع الثاني </w:t>
            </w:r>
            <w:r>
              <w:rPr>
                <w:rStyle w:val="IndexLink"/>
                <w:rtl w:val="true"/>
              </w:rPr>
              <w:t xml:space="preserve">: </w:t>
            </w:r>
            <w:r>
              <w:rPr>
                <w:rStyle w:val="IndexLink"/>
                <w:rtl w:val="true"/>
              </w:rPr>
              <w:t>في واجبات الغسل</w:t>
            </w:r>
            <w:r>
              <w:rPr>
                <w:rStyle w:val="IndexLink"/>
                <w:rtl w:val="true"/>
              </w:rPr>
              <w:tab/>
            </w:r>
            <w:r>
              <w:rPr>
                <w:rStyle w:val="IndexLink"/>
              </w:rPr>
              <w:t>395</w:t>
            </w:r>
          </w:hyperlink>
        </w:p>
        <w:p>
          <w:pPr>
            <w:pStyle w:val="Contents6"/>
            <w:tabs>
              <w:tab w:val="clear" w:pos="7609"/>
              <w:tab w:val="right" w:pos="9026" w:leader="dot"/>
            </w:tabs>
            <w:rPr/>
          </w:pPr>
          <w:hyperlink w:anchor="__RefHeading___Toc2461507_3531895371">
            <w:r>
              <w:rPr>
                <w:webHidden/>
                <w:rStyle w:val="IndexLink"/>
                <w:rtl w:val="true"/>
              </w:rPr>
              <w:t xml:space="preserve">الفرع الثالث </w:t>
            </w:r>
            <w:r>
              <w:rPr>
                <w:rStyle w:val="IndexLink"/>
                <w:rtl w:val="true"/>
              </w:rPr>
              <w:t xml:space="preserve">: </w:t>
            </w:r>
            <w:r>
              <w:rPr>
                <w:rStyle w:val="IndexLink"/>
                <w:rtl w:val="true"/>
              </w:rPr>
              <w:t>في عدم وجوب غسل الشعر مثل اللحية</w:t>
            </w:r>
            <w:r>
              <w:rPr>
                <w:rStyle w:val="IndexLink"/>
                <w:rtl w:val="true"/>
              </w:rPr>
              <w:tab/>
            </w:r>
            <w:r>
              <w:rPr>
                <w:rStyle w:val="IndexLink"/>
              </w:rPr>
              <w:t>398</w:t>
            </w:r>
          </w:hyperlink>
        </w:p>
        <w:p>
          <w:pPr>
            <w:pStyle w:val="Contents5"/>
            <w:tabs>
              <w:tab w:val="clear" w:pos="7892"/>
              <w:tab w:val="right" w:pos="9026" w:leader="dot"/>
            </w:tabs>
            <w:rPr/>
          </w:pPr>
          <w:hyperlink w:anchor="__RefHeading___Toc2461509_3531895371">
            <w:r>
              <w:rPr>
                <w:webHidden/>
                <w:rStyle w:val="IndexLink"/>
                <w:rtl w:val="true"/>
              </w:rPr>
              <w:t>في أنّ للغسل كيفيّتين</w:t>
            </w:r>
            <w:r>
              <w:rPr>
                <w:rStyle w:val="IndexLink"/>
                <w:rtl w:val="true"/>
              </w:rPr>
              <w:t>: «</w:t>
            </w:r>
            <w:r>
              <w:rPr>
                <w:rStyle w:val="IndexLink"/>
                <w:rtl w:val="true"/>
              </w:rPr>
              <w:t>الأولى</w:t>
            </w:r>
            <w:r>
              <w:rPr>
                <w:rStyle w:val="IndexLink"/>
                <w:rtl w:val="true"/>
              </w:rPr>
              <w:t xml:space="preserve">»: </w:t>
            </w:r>
            <w:r>
              <w:rPr>
                <w:rStyle w:val="IndexLink"/>
                <w:rtl w:val="true"/>
              </w:rPr>
              <w:t>الترتيب</w:t>
            </w:r>
            <w:r>
              <w:rPr>
                <w:rStyle w:val="IndexLink"/>
                <w:rtl w:val="true"/>
              </w:rPr>
              <w:tab/>
            </w:r>
            <w:r>
              <w:rPr>
                <w:rStyle w:val="IndexLink"/>
              </w:rPr>
              <w:t>404</w:t>
            </w:r>
          </w:hyperlink>
        </w:p>
        <w:p>
          <w:pPr>
            <w:pStyle w:val="Contents6"/>
            <w:tabs>
              <w:tab w:val="clear" w:pos="7609"/>
              <w:tab w:val="right" w:pos="9026" w:leader="dot"/>
            </w:tabs>
            <w:rPr/>
          </w:pPr>
          <w:hyperlink w:anchor="__RefHeading___Toc2461511_3531895371">
            <w:r>
              <w:rPr>
                <w:webHidden/>
                <w:rStyle w:val="IndexLink"/>
                <w:rtl w:val="true"/>
              </w:rPr>
              <w:t>اشارة</w:t>
            </w:r>
            <w:r>
              <w:rPr>
                <w:rStyle w:val="IndexLink"/>
                <w:rtl w:val="true"/>
              </w:rPr>
              <w:tab/>
            </w:r>
            <w:r>
              <w:rPr>
                <w:rStyle w:val="IndexLink"/>
              </w:rPr>
              <w:t>404</w:t>
            </w:r>
          </w:hyperlink>
        </w:p>
        <w:p>
          <w:pPr>
            <w:pStyle w:val="Contents6"/>
            <w:tabs>
              <w:tab w:val="clear" w:pos="7609"/>
              <w:tab w:val="right" w:pos="9026" w:leader="dot"/>
            </w:tabs>
            <w:rPr/>
          </w:pPr>
          <w:hyperlink w:anchor="__RefHeading___Toc2461513_3531895371">
            <w:r>
              <w:rPr>
                <w:webHidden/>
                <w:rStyle w:val="IndexLink"/>
                <w:rtl w:val="true"/>
              </w:rPr>
              <w:t>فرع</w:t>
            </w:r>
            <w:r>
              <w:rPr>
                <w:rStyle w:val="IndexLink"/>
                <w:rtl w:val="true"/>
              </w:rPr>
              <w:t xml:space="preserve">: </w:t>
            </w:r>
            <w:r>
              <w:rPr>
                <w:rStyle w:val="IndexLink"/>
                <w:rtl w:val="true"/>
              </w:rPr>
              <w:t>في البدأة بالأعلى في غسل الأعضاء و الموالاة</w:t>
            </w:r>
            <w:r>
              <w:rPr>
                <w:rStyle w:val="IndexLink"/>
                <w:rtl w:val="true"/>
              </w:rPr>
              <w:tab/>
            </w:r>
            <w:r>
              <w:rPr>
                <w:rStyle w:val="IndexLink"/>
              </w:rPr>
              <w:t>411</w:t>
            </w:r>
          </w:hyperlink>
        </w:p>
        <w:p>
          <w:pPr>
            <w:pStyle w:val="Contents5"/>
            <w:tabs>
              <w:tab w:val="clear" w:pos="7892"/>
              <w:tab w:val="right" w:pos="9026" w:leader="dot"/>
            </w:tabs>
            <w:rPr/>
          </w:pPr>
          <w:hyperlink w:anchor="__RefHeading___Toc2461515_3531895371">
            <w:r>
              <w:rPr>
                <w:webHidden/>
                <w:rStyle w:val="IndexLink"/>
                <w:rtl w:val="true"/>
              </w:rPr>
              <w:t>«</w:t>
            </w:r>
            <w:r>
              <w:rPr>
                <w:rStyle w:val="IndexLink"/>
                <w:rtl w:val="true"/>
              </w:rPr>
              <w:t>الثانية</w:t>
            </w:r>
            <w:r>
              <w:rPr>
                <w:rStyle w:val="IndexLink"/>
                <w:rtl w:val="true"/>
              </w:rPr>
              <w:t xml:space="preserve">»: </w:t>
            </w:r>
            <w:r>
              <w:rPr>
                <w:rStyle w:val="IndexLink"/>
                <w:rtl w:val="true"/>
              </w:rPr>
              <w:t>الارتماس</w:t>
            </w:r>
            <w:r>
              <w:rPr>
                <w:rStyle w:val="IndexLink"/>
                <w:rtl w:val="true"/>
              </w:rPr>
              <w:tab/>
            </w:r>
            <w:r>
              <w:rPr>
                <w:rStyle w:val="IndexLink"/>
              </w:rPr>
              <w:t>415</w:t>
            </w:r>
          </w:hyperlink>
        </w:p>
        <w:p>
          <w:pPr>
            <w:pStyle w:val="Contents6"/>
            <w:tabs>
              <w:tab w:val="clear" w:pos="7609"/>
              <w:tab w:val="right" w:pos="9026" w:leader="dot"/>
            </w:tabs>
            <w:rPr/>
          </w:pPr>
          <w:hyperlink w:anchor="__RefHeading___Toc2461517_3531895371">
            <w:r>
              <w:rPr>
                <w:webHidden/>
                <w:rStyle w:val="IndexLink"/>
                <w:rtl w:val="true"/>
              </w:rPr>
              <w:t>اشارة</w:t>
            </w:r>
            <w:r>
              <w:rPr>
                <w:rStyle w:val="IndexLink"/>
                <w:rtl w:val="true"/>
              </w:rPr>
              <w:tab/>
            </w:r>
            <w:r>
              <w:rPr>
                <w:rStyle w:val="IndexLink"/>
              </w:rPr>
              <w:t>415</w:t>
            </w:r>
          </w:hyperlink>
        </w:p>
        <w:p>
          <w:pPr>
            <w:pStyle w:val="Contents6"/>
            <w:tabs>
              <w:tab w:val="clear" w:pos="7609"/>
              <w:tab w:val="right" w:pos="9026" w:leader="dot"/>
            </w:tabs>
            <w:rPr/>
          </w:pPr>
          <w:hyperlink w:anchor="__RefHeading___Toc2461519_3531895371">
            <w:r>
              <w:rPr>
                <w:webHidden/>
                <w:rStyle w:val="IndexLink"/>
                <w:rtl w:val="true"/>
              </w:rPr>
              <w:t xml:space="preserve">فرع </w:t>
            </w:r>
            <w:r>
              <w:rPr>
                <w:rStyle w:val="IndexLink"/>
                <w:rtl w:val="true"/>
              </w:rPr>
              <w:t xml:space="preserve">: </w:t>
            </w:r>
            <w:r>
              <w:rPr>
                <w:rStyle w:val="IndexLink"/>
                <w:rtl w:val="true"/>
              </w:rPr>
              <w:t>فيما لو تيقّن بعد الغسل الارتماسي بعدم انغسال جزء من بدنه</w:t>
            </w:r>
            <w:r>
              <w:rPr>
                <w:rStyle w:val="IndexLink"/>
                <w:rtl w:val="true"/>
              </w:rPr>
              <w:tab/>
            </w:r>
            <w:r>
              <w:rPr>
                <w:rStyle w:val="IndexLink"/>
              </w:rPr>
              <w:t>418</w:t>
            </w:r>
          </w:hyperlink>
        </w:p>
        <w:p>
          <w:pPr>
            <w:pStyle w:val="Contents5"/>
            <w:tabs>
              <w:tab w:val="clear" w:pos="7892"/>
              <w:tab w:val="right" w:pos="9026" w:leader="dot"/>
            </w:tabs>
            <w:rPr/>
          </w:pPr>
          <w:hyperlink w:anchor="__RefHeading___Toc2461521_3531895371">
            <w:r>
              <w:rPr>
                <w:webHidden/>
                <w:rStyle w:val="IndexLink"/>
                <w:rtl w:val="true"/>
              </w:rPr>
              <w:t>في أنّ الغسل الترتيبي أفضل من الارتماسي</w:t>
            </w:r>
            <w:r>
              <w:rPr>
                <w:rStyle w:val="IndexLink"/>
                <w:rtl w:val="true"/>
              </w:rPr>
              <w:tab/>
            </w:r>
            <w:r>
              <w:rPr>
                <w:rStyle w:val="IndexLink"/>
              </w:rPr>
              <w:t>419</w:t>
            </w:r>
          </w:hyperlink>
        </w:p>
        <w:p>
          <w:pPr>
            <w:pStyle w:val="Contents5"/>
            <w:tabs>
              <w:tab w:val="clear" w:pos="7892"/>
              <w:tab w:val="right" w:pos="9026" w:leader="dot"/>
            </w:tabs>
            <w:rPr/>
          </w:pPr>
          <w:hyperlink w:anchor="__RefHeading___Toc2461523_3531895371">
            <w:r>
              <w:rPr>
                <w:webHidden/>
                <w:rStyle w:val="IndexLink"/>
                <w:rtl w:val="true"/>
              </w:rPr>
              <w:t>في أنّه يجوز في الترتيبي أن يغسل كلّ عضو من أعضائه الثلاثة بنحو الارتماس</w:t>
            </w:r>
            <w:r>
              <w:rPr>
                <w:rStyle w:val="IndexLink"/>
                <w:rtl w:val="true"/>
              </w:rPr>
              <w:tab/>
            </w:r>
            <w:r>
              <w:rPr>
                <w:rStyle w:val="IndexLink"/>
              </w:rPr>
              <w:t>420</w:t>
            </w:r>
          </w:hyperlink>
        </w:p>
        <w:p>
          <w:pPr>
            <w:pStyle w:val="Contents5"/>
            <w:tabs>
              <w:tab w:val="clear" w:pos="7892"/>
              <w:tab w:val="right" w:pos="9026" w:leader="dot"/>
            </w:tabs>
            <w:rPr/>
          </w:pPr>
          <w:hyperlink w:anchor="__RefHeading___Toc2461525_3531895371">
            <w:r>
              <w:rPr>
                <w:webHidden/>
                <w:rStyle w:val="IndexLink"/>
                <w:rtl w:val="true"/>
              </w:rPr>
              <w:t>في أنّ الغسل الارتماسي يتصوّر على وجهين</w:t>
            </w:r>
            <w:r>
              <w:rPr>
                <w:rStyle w:val="IndexLink"/>
                <w:rtl w:val="true"/>
              </w:rPr>
              <w:tab/>
            </w:r>
            <w:r>
              <w:rPr>
                <w:rStyle w:val="IndexLink"/>
              </w:rPr>
              <w:t>422</w:t>
            </w:r>
          </w:hyperlink>
        </w:p>
        <w:p>
          <w:pPr>
            <w:pStyle w:val="Contents5"/>
            <w:tabs>
              <w:tab w:val="clear" w:pos="7892"/>
              <w:tab w:val="right" w:pos="9026" w:leader="dot"/>
            </w:tabs>
            <w:rPr/>
          </w:pPr>
          <w:hyperlink w:anchor="__RefHeading___Toc2461527_3531895371">
            <w:r>
              <w:rPr>
                <w:webHidden/>
                <w:rStyle w:val="IndexLink"/>
                <w:rtl w:val="true"/>
              </w:rPr>
              <w:t>في اشتراط طهارة كلّ عضو حين غسله</w:t>
            </w:r>
            <w:r>
              <w:rPr>
                <w:rStyle w:val="IndexLink"/>
                <w:rtl w:val="true"/>
              </w:rPr>
              <w:tab/>
            </w:r>
            <w:r>
              <w:rPr>
                <w:rStyle w:val="IndexLink"/>
              </w:rPr>
              <w:t>423</w:t>
            </w:r>
          </w:hyperlink>
        </w:p>
        <w:p>
          <w:pPr>
            <w:pStyle w:val="Contents5"/>
            <w:tabs>
              <w:tab w:val="clear" w:pos="7892"/>
              <w:tab w:val="right" w:pos="9026" w:leader="dot"/>
            </w:tabs>
            <w:rPr/>
          </w:pPr>
          <w:hyperlink w:anchor="__RefHeading___Toc2461529_3531895371">
            <w:r>
              <w:rPr>
                <w:webHidden/>
                <w:rStyle w:val="IndexLink"/>
                <w:rtl w:val="true"/>
              </w:rPr>
              <w:t>في وجوب اليقين بوصول الماء الى جميع الأعضاء</w:t>
            </w:r>
            <w:r>
              <w:rPr>
                <w:rStyle w:val="IndexLink"/>
                <w:rtl w:val="true"/>
              </w:rPr>
              <w:tab/>
            </w:r>
            <w:r>
              <w:rPr>
                <w:rStyle w:val="IndexLink"/>
              </w:rPr>
              <w:t>425</w:t>
            </w:r>
          </w:hyperlink>
        </w:p>
        <w:p>
          <w:pPr>
            <w:pStyle w:val="Contents5"/>
            <w:tabs>
              <w:tab w:val="clear" w:pos="7892"/>
              <w:tab w:val="right" w:pos="9026" w:leader="dot"/>
            </w:tabs>
            <w:rPr/>
          </w:pPr>
          <w:hyperlink w:anchor="__RefHeading___Toc2461531_3531895371">
            <w:r>
              <w:rPr>
                <w:webHidden/>
                <w:rStyle w:val="IndexLink"/>
                <w:rtl w:val="true"/>
              </w:rPr>
              <w:t>فيما اذا شكّ في شيء أنّه من الظاهر أو الباطن</w:t>
            </w:r>
            <w:r>
              <w:rPr>
                <w:rStyle w:val="IndexLink"/>
                <w:rtl w:val="true"/>
              </w:rPr>
              <w:tab/>
            </w:r>
            <w:r>
              <w:rPr>
                <w:rStyle w:val="IndexLink"/>
              </w:rPr>
              <w:t>425</w:t>
            </w:r>
          </w:hyperlink>
        </w:p>
        <w:p>
          <w:pPr>
            <w:pStyle w:val="Contents5"/>
            <w:tabs>
              <w:tab w:val="clear" w:pos="7892"/>
              <w:tab w:val="right" w:pos="9026" w:leader="dot"/>
            </w:tabs>
            <w:rPr/>
          </w:pPr>
          <w:hyperlink w:anchor="__RefHeading___Toc2461533_3531895371">
            <w:r>
              <w:rPr>
                <w:webHidden/>
                <w:rStyle w:val="IndexLink"/>
                <w:rtl w:val="true"/>
              </w:rPr>
              <w:t>في الغسل تحت المطر و تحت الميزاب</w:t>
            </w:r>
            <w:r>
              <w:rPr>
                <w:rStyle w:val="IndexLink"/>
                <w:rtl w:val="true"/>
              </w:rPr>
              <w:tab/>
            </w:r>
            <w:r>
              <w:rPr>
                <w:rStyle w:val="IndexLink"/>
              </w:rPr>
              <w:t>427</w:t>
            </w:r>
          </w:hyperlink>
        </w:p>
        <w:p>
          <w:pPr>
            <w:pStyle w:val="Contents5"/>
            <w:tabs>
              <w:tab w:val="clear" w:pos="7892"/>
              <w:tab w:val="right" w:pos="9026" w:leader="dot"/>
            </w:tabs>
            <w:rPr/>
          </w:pPr>
          <w:hyperlink w:anchor="__RefHeading___Toc2461535_3531895371">
            <w:r>
              <w:rPr>
                <w:webHidden/>
                <w:rStyle w:val="IndexLink"/>
                <w:rtl w:val="true"/>
              </w:rPr>
              <w:t>في الغسل الارتماسي في حوض أقلّ من الكرّ</w:t>
            </w:r>
            <w:r>
              <w:rPr>
                <w:rStyle w:val="IndexLink"/>
                <w:rtl w:val="true"/>
              </w:rPr>
              <w:tab/>
            </w:r>
            <w:r>
              <w:rPr>
                <w:rStyle w:val="IndexLink"/>
              </w:rPr>
              <w:t>428</w:t>
            </w:r>
          </w:hyperlink>
        </w:p>
        <w:p>
          <w:pPr>
            <w:pStyle w:val="Contents5"/>
            <w:tabs>
              <w:tab w:val="clear" w:pos="7892"/>
              <w:tab w:val="right" w:pos="9026" w:leader="dot"/>
            </w:tabs>
            <w:rPr/>
          </w:pPr>
          <w:hyperlink w:anchor="__RefHeading___Toc2461537_3531895371">
            <w:r>
              <w:rPr>
                <w:webHidden/>
                <w:rStyle w:val="IndexLink"/>
                <w:rtl w:val="true"/>
              </w:rPr>
              <w:t>في أنّه يشترط في صحّة الغسل ما مرّ من الشرائط في الوضوء</w:t>
            </w:r>
            <w:r>
              <w:rPr>
                <w:rStyle w:val="IndexLink"/>
                <w:rtl w:val="true"/>
              </w:rPr>
              <w:tab/>
            </w:r>
            <w:r>
              <w:rPr>
                <w:rStyle w:val="IndexLink"/>
              </w:rPr>
              <w:t>429</w:t>
            </w:r>
          </w:hyperlink>
        </w:p>
        <w:p>
          <w:pPr>
            <w:pStyle w:val="Contents5"/>
            <w:tabs>
              <w:tab w:val="clear" w:pos="7892"/>
              <w:tab w:val="right" w:pos="9026" w:leader="dot"/>
            </w:tabs>
            <w:rPr/>
          </w:pPr>
          <w:hyperlink w:anchor="__RefHeading___Toc2461539_3531895371">
            <w:r>
              <w:rPr>
                <w:webHidden/>
                <w:rStyle w:val="IndexLink"/>
                <w:rtl w:val="true"/>
              </w:rPr>
              <w:t>فيما اذا اغتسل باعتقاد سعة الوقت فتبيّن ضيقه و أنّ وظيفته كانت هو التيمّم</w:t>
            </w:r>
            <w:r>
              <w:rPr>
                <w:rStyle w:val="IndexLink"/>
                <w:rtl w:val="true"/>
              </w:rPr>
              <w:tab/>
            </w:r>
            <w:r>
              <w:rPr>
                <w:rStyle w:val="IndexLink"/>
              </w:rPr>
              <w:t>431</w:t>
            </w:r>
          </w:hyperlink>
        </w:p>
        <w:p>
          <w:pPr>
            <w:pStyle w:val="Contents5"/>
            <w:tabs>
              <w:tab w:val="clear" w:pos="7892"/>
              <w:tab w:val="right" w:pos="9026" w:leader="dot"/>
            </w:tabs>
            <w:rPr/>
          </w:pPr>
          <w:hyperlink w:anchor="__RefHeading___Toc2461541_3531895371">
            <w:r>
              <w:rPr>
                <w:webHidden/>
                <w:rStyle w:val="IndexLink"/>
                <w:rtl w:val="true"/>
              </w:rPr>
              <w:t>فيما اذا كان ماء الحمّام مباحا لكن سخن بالحطب المغصوب</w:t>
            </w:r>
            <w:r>
              <w:rPr>
                <w:rStyle w:val="IndexLink"/>
                <w:rtl w:val="true"/>
              </w:rPr>
              <w:tab/>
            </w:r>
            <w:r>
              <w:rPr>
                <w:rStyle w:val="IndexLink"/>
              </w:rPr>
              <w:t>433</w:t>
            </w:r>
          </w:hyperlink>
        </w:p>
        <w:p>
          <w:pPr>
            <w:pStyle w:val="Contents5"/>
            <w:tabs>
              <w:tab w:val="clear" w:pos="7892"/>
              <w:tab w:val="right" w:pos="9026" w:leader="dot"/>
            </w:tabs>
            <w:rPr/>
          </w:pPr>
          <w:hyperlink w:anchor="__RefHeading___Toc2461543_3531895371">
            <w:r>
              <w:rPr>
                <w:webHidden/>
                <w:rStyle w:val="IndexLink"/>
                <w:rtl w:val="true"/>
              </w:rPr>
              <w:t>في حكم الغسل في حوض المدرسة لغير أهله</w:t>
            </w:r>
            <w:r>
              <w:rPr>
                <w:rStyle w:val="IndexLink"/>
                <w:rtl w:val="true"/>
              </w:rPr>
              <w:tab/>
            </w:r>
            <w:r>
              <w:rPr>
                <w:rStyle w:val="IndexLink"/>
              </w:rPr>
              <w:t>433</w:t>
            </w:r>
          </w:hyperlink>
        </w:p>
        <w:p>
          <w:pPr>
            <w:pStyle w:val="Contents5"/>
            <w:tabs>
              <w:tab w:val="clear" w:pos="7892"/>
              <w:tab w:val="right" w:pos="9026" w:leader="dot"/>
            </w:tabs>
            <w:rPr/>
          </w:pPr>
          <w:hyperlink w:anchor="__RefHeading___Toc2461545_3531895371">
            <w:r>
              <w:rPr>
                <w:webHidden/>
                <w:rStyle w:val="IndexLink"/>
                <w:rtl w:val="true"/>
              </w:rPr>
              <w:t>فيما اذا اغتسل المجنب في شهر رمضان أو في حال الاحرام ارتماسا نسيانا</w:t>
            </w:r>
            <w:r>
              <w:rPr>
                <w:rStyle w:val="IndexLink"/>
                <w:rtl w:val="true"/>
              </w:rPr>
              <w:tab/>
            </w:r>
            <w:r>
              <w:rPr>
                <w:rStyle w:val="IndexLink"/>
              </w:rPr>
              <w:t>435</w:t>
            </w:r>
          </w:hyperlink>
        </w:p>
        <w:p>
          <w:pPr>
            <w:pStyle w:val="Contents4"/>
            <w:tabs>
              <w:tab w:val="clear" w:pos="8176"/>
              <w:tab w:val="right" w:pos="9026" w:leader="dot"/>
            </w:tabs>
            <w:rPr/>
          </w:pPr>
          <w:hyperlink w:anchor="__RefHeading___Toc2461547_3531895371">
            <w:r>
              <w:rPr>
                <w:webHidden/>
                <w:rStyle w:val="IndexLink"/>
                <w:rtl w:val="true"/>
              </w:rPr>
              <w:t xml:space="preserve">الفصل السابع </w:t>
            </w:r>
            <w:r>
              <w:rPr>
                <w:rStyle w:val="IndexLink"/>
                <w:rtl w:val="true"/>
              </w:rPr>
              <w:t xml:space="preserve">: </w:t>
            </w:r>
            <w:r>
              <w:rPr>
                <w:rStyle w:val="IndexLink"/>
                <w:rtl w:val="true"/>
              </w:rPr>
              <w:t>في مستحبّات غسل الجنابة</w:t>
            </w:r>
            <w:r>
              <w:rPr>
                <w:rStyle w:val="IndexLink"/>
                <w:rtl w:val="true"/>
              </w:rPr>
              <w:tab/>
            </w:r>
            <w:r>
              <w:rPr>
                <w:rStyle w:val="IndexLink"/>
              </w:rPr>
              <w:t>437</w:t>
            </w:r>
          </w:hyperlink>
        </w:p>
        <w:p>
          <w:pPr>
            <w:pStyle w:val="Contents5"/>
            <w:tabs>
              <w:tab w:val="clear" w:pos="7892"/>
              <w:tab w:val="right" w:pos="9026" w:leader="dot"/>
            </w:tabs>
            <w:rPr/>
          </w:pPr>
          <w:hyperlink w:anchor="__RefHeading___Toc2461549_3531895371">
            <w:r>
              <w:rPr>
                <w:webHidden/>
                <w:rStyle w:val="IndexLink"/>
                <w:rtl w:val="true"/>
              </w:rPr>
              <w:t>اشارة</w:t>
            </w:r>
            <w:r>
              <w:rPr>
                <w:rStyle w:val="IndexLink"/>
                <w:rtl w:val="true"/>
              </w:rPr>
              <w:tab/>
            </w:r>
            <w:r>
              <w:rPr>
                <w:rStyle w:val="IndexLink"/>
              </w:rPr>
              <w:t>437</w:t>
            </w:r>
          </w:hyperlink>
        </w:p>
        <w:p>
          <w:pPr>
            <w:pStyle w:val="Contents5"/>
            <w:tabs>
              <w:tab w:val="clear" w:pos="7892"/>
              <w:tab w:val="right" w:pos="9026" w:leader="dot"/>
            </w:tabs>
            <w:rPr/>
          </w:pPr>
          <w:hyperlink w:anchor="__RefHeading___Toc2461551_3531895371">
            <w:r>
              <w:rPr>
                <w:webHidden/>
                <w:rStyle w:val="IndexLink"/>
                <w:rtl w:val="true"/>
              </w:rPr>
              <w:t>في أنّ الاستبراء بالبول قبل الغسل ليس شرطا في صحّته</w:t>
            </w:r>
            <w:r>
              <w:rPr>
                <w:rStyle w:val="IndexLink"/>
                <w:rtl w:val="true"/>
              </w:rPr>
              <w:tab/>
            </w:r>
            <w:r>
              <w:rPr>
                <w:rStyle w:val="IndexLink"/>
              </w:rPr>
              <w:t>443</w:t>
            </w:r>
          </w:hyperlink>
        </w:p>
        <w:p>
          <w:pPr>
            <w:pStyle w:val="Contents5"/>
            <w:tabs>
              <w:tab w:val="clear" w:pos="7892"/>
              <w:tab w:val="right" w:pos="9026" w:leader="dot"/>
            </w:tabs>
            <w:rPr/>
          </w:pPr>
          <w:hyperlink w:anchor="__RefHeading___Toc2461553_3531895371">
            <w:r>
              <w:rPr>
                <w:webHidden/>
                <w:rStyle w:val="IndexLink"/>
                <w:rtl w:val="true"/>
              </w:rPr>
              <w:t>فيما اذا اغتسل بعد الجنابة بالانزال ثمّ خرج منه رطوبة مشتبهة</w:t>
            </w:r>
            <w:r>
              <w:rPr>
                <w:rStyle w:val="IndexLink"/>
                <w:rtl w:val="true"/>
              </w:rPr>
              <w:tab/>
            </w:r>
            <w:r>
              <w:rPr>
                <w:rStyle w:val="IndexLink"/>
              </w:rPr>
              <w:t>445</w:t>
            </w:r>
          </w:hyperlink>
        </w:p>
        <w:p>
          <w:pPr>
            <w:pStyle w:val="Contents5"/>
            <w:tabs>
              <w:tab w:val="clear" w:pos="7892"/>
              <w:tab w:val="right" w:pos="9026" w:leader="dot"/>
            </w:tabs>
            <w:rPr/>
          </w:pPr>
          <w:hyperlink w:anchor="__RefHeading___Toc2461555_3531895371">
            <w:r>
              <w:rPr>
                <w:webHidden/>
                <w:rStyle w:val="IndexLink"/>
                <w:rtl w:val="true"/>
              </w:rPr>
              <w:t>فيما اذا خرجت منه رطوبة مشتبهة بعد الغسل و شكّ في أنّه استبرأ بالبول أو لا</w:t>
            </w:r>
            <w:r>
              <w:rPr>
                <w:rStyle w:val="IndexLink"/>
                <w:rtl w:val="true"/>
              </w:rPr>
              <w:tab/>
            </w:r>
            <w:r>
              <w:rPr>
                <w:rStyle w:val="IndexLink"/>
              </w:rPr>
              <w:t>447</w:t>
            </w:r>
          </w:hyperlink>
        </w:p>
        <w:p>
          <w:pPr>
            <w:pStyle w:val="Contents5"/>
            <w:tabs>
              <w:tab w:val="clear" w:pos="7892"/>
              <w:tab w:val="right" w:pos="9026" w:leader="dot"/>
            </w:tabs>
            <w:rPr/>
          </w:pPr>
          <w:hyperlink w:anchor="__RefHeading___Toc2461557_3531895371">
            <w:r>
              <w:rPr>
                <w:webHidden/>
                <w:rStyle w:val="IndexLink"/>
                <w:rtl w:val="true"/>
              </w:rPr>
              <w:t>في الرطوبة المشتبهة الخارجة من المرأة</w:t>
            </w:r>
            <w:r>
              <w:rPr>
                <w:rStyle w:val="IndexLink"/>
                <w:rtl w:val="true"/>
              </w:rPr>
              <w:tab/>
            </w:r>
            <w:r>
              <w:rPr>
                <w:rStyle w:val="IndexLink"/>
              </w:rPr>
              <w:t>448</w:t>
            </w:r>
          </w:hyperlink>
        </w:p>
        <w:p>
          <w:pPr>
            <w:pStyle w:val="Contents5"/>
            <w:tabs>
              <w:tab w:val="clear" w:pos="7892"/>
              <w:tab w:val="right" w:pos="9026" w:leader="dot"/>
            </w:tabs>
            <w:rPr/>
          </w:pPr>
          <w:hyperlink w:anchor="__RefHeading___Toc2461559_3531895371">
            <w:r>
              <w:rPr>
                <w:webHidden/>
                <w:rStyle w:val="IndexLink"/>
                <w:rtl w:val="true"/>
              </w:rPr>
              <w:t>فيما اذا أحدث بالأصغر في أثناء غسل الجنابة</w:t>
            </w:r>
            <w:r>
              <w:rPr>
                <w:rStyle w:val="IndexLink"/>
                <w:rtl w:val="true"/>
              </w:rPr>
              <w:tab/>
            </w:r>
            <w:r>
              <w:rPr>
                <w:rStyle w:val="IndexLink"/>
              </w:rPr>
              <w:t>449</w:t>
            </w:r>
          </w:hyperlink>
        </w:p>
        <w:p>
          <w:pPr>
            <w:pStyle w:val="Contents5"/>
            <w:tabs>
              <w:tab w:val="clear" w:pos="7892"/>
              <w:tab w:val="right" w:pos="9026" w:leader="dot"/>
            </w:tabs>
            <w:rPr/>
          </w:pPr>
          <w:hyperlink w:anchor="__RefHeading___Toc2461561_3531895371">
            <w:r>
              <w:rPr>
                <w:webHidden/>
                <w:rStyle w:val="IndexLink"/>
                <w:rtl w:val="true"/>
              </w:rPr>
              <w:t>فيما اذا أحدث بالأكبر في أثناء الغسل</w:t>
            </w:r>
            <w:r>
              <w:rPr>
                <w:rStyle w:val="IndexLink"/>
                <w:rtl w:val="true"/>
              </w:rPr>
              <w:tab/>
            </w:r>
            <w:r>
              <w:rPr>
                <w:rStyle w:val="IndexLink"/>
              </w:rPr>
              <w:t>452</w:t>
            </w:r>
          </w:hyperlink>
        </w:p>
        <w:p>
          <w:pPr>
            <w:pStyle w:val="Contents5"/>
            <w:tabs>
              <w:tab w:val="clear" w:pos="7892"/>
              <w:tab w:val="right" w:pos="9026" w:leader="dot"/>
            </w:tabs>
            <w:rPr/>
          </w:pPr>
          <w:hyperlink w:anchor="__RefHeading___Toc2461563_3531895371">
            <w:r>
              <w:rPr>
                <w:webHidden/>
                <w:rStyle w:val="IndexLink"/>
                <w:rtl w:val="true"/>
              </w:rPr>
              <w:t>فيما اذا شكّ في غسل عضو من الأعضاء الثلاثة أو في شرطه</w:t>
            </w:r>
            <w:r>
              <w:rPr>
                <w:rStyle w:val="IndexLink"/>
                <w:rtl w:val="true"/>
              </w:rPr>
              <w:tab/>
            </w:r>
            <w:r>
              <w:rPr>
                <w:rStyle w:val="IndexLink"/>
              </w:rPr>
              <w:t>454</w:t>
            </w:r>
          </w:hyperlink>
        </w:p>
        <w:p>
          <w:pPr>
            <w:pStyle w:val="Contents5"/>
            <w:tabs>
              <w:tab w:val="clear" w:pos="7892"/>
              <w:tab w:val="right" w:pos="9026" w:leader="dot"/>
            </w:tabs>
            <w:rPr/>
          </w:pPr>
          <w:hyperlink w:anchor="__RefHeading___Toc2461565_3531895371">
            <w:r>
              <w:rPr>
                <w:webHidden/>
                <w:rStyle w:val="IndexLink"/>
                <w:rtl w:val="true"/>
              </w:rPr>
              <w:t>فيما اذا صلّى ثمّ شكّ في أنّه اغتسل للجنابة أو لا؟</w:t>
            </w:r>
            <w:r>
              <w:rPr>
                <w:rStyle w:val="IndexLink"/>
                <w:rtl w:val="true"/>
              </w:rPr>
              <w:tab/>
            </w:r>
            <w:r>
              <w:rPr>
                <w:rStyle w:val="IndexLink"/>
              </w:rPr>
              <w:t>457</w:t>
            </w:r>
          </w:hyperlink>
        </w:p>
        <w:p>
          <w:pPr>
            <w:pStyle w:val="Contents5"/>
            <w:tabs>
              <w:tab w:val="clear" w:pos="7892"/>
              <w:tab w:val="right" w:pos="9026" w:leader="dot"/>
            </w:tabs>
            <w:rPr/>
          </w:pPr>
          <w:hyperlink w:anchor="__RefHeading___Toc2461567_3531895371">
            <w:r>
              <w:rPr>
                <w:webHidden/>
                <w:rStyle w:val="IndexLink"/>
                <w:rtl w:val="true"/>
              </w:rPr>
              <w:t>فيما اذا اجتمع عليه أغسال متعدّدة</w:t>
            </w:r>
            <w:r>
              <w:rPr>
                <w:rStyle w:val="IndexLink"/>
                <w:rtl w:val="true"/>
              </w:rPr>
              <w:tab/>
            </w:r>
            <w:r>
              <w:rPr>
                <w:rStyle w:val="IndexLink"/>
              </w:rPr>
              <w:t>458</w:t>
            </w:r>
          </w:hyperlink>
        </w:p>
        <w:p>
          <w:pPr>
            <w:pStyle w:val="Contents6"/>
            <w:tabs>
              <w:tab w:val="clear" w:pos="7609"/>
              <w:tab w:val="right" w:pos="9026" w:leader="dot"/>
            </w:tabs>
            <w:rPr/>
          </w:pPr>
          <w:hyperlink w:anchor="__RefHeading___Toc2461569_3531895371">
            <w:r>
              <w:rPr>
                <w:webHidden/>
                <w:rStyle w:val="IndexLink"/>
                <w:rtl w:val="true"/>
              </w:rPr>
              <w:t>اشارة</w:t>
            </w:r>
            <w:r>
              <w:rPr>
                <w:rStyle w:val="IndexLink"/>
                <w:rtl w:val="true"/>
              </w:rPr>
              <w:tab/>
            </w:r>
            <w:r>
              <w:rPr>
                <w:rStyle w:val="IndexLink"/>
              </w:rPr>
              <w:t>458</w:t>
            </w:r>
          </w:hyperlink>
        </w:p>
        <w:p>
          <w:pPr>
            <w:pStyle w:val="Contents6"/>
            <w:tabs>
              <w:tab w:val="clear" w:pos="7609"/>
              <w:tab w:val="right" w:pos="9026" w:leader="dot"/>
            </w:tabs>
            <w:rPr/>
          </w:pPr>
          <w:hyperlink w:anchor="__RefHeading___Toc2461571_3531895371">
            <w:r>
              <w:rPr>
                <w:webHidden/>
                <w:rStyle w:val="IndexLink"/>
                <w:rtl w:val="true"/>
              </w:rPr>
              <w:t xml:space="preserve">الفرع الأوّل </w:t>
            </w:r>
            <w:r>
              <w:rPr>
                <w:rStyle w:val="IndexLink"/>
                <w:rtl w:val="true"/>
              </w:rPr>
              <w:t xml:space="preserve">: </w:t>
            </w:r>
            <w:r>
              <w:rPr>
                <w:rStyle w:val="IndexLink"/>
                <w:rtl w:val="true"/>
              </w:rPr>
              <w:t>فيما اذا اجتمع عليه أغسال متعدّدة و نوى الجميع في غسل واحد</w:t>
            </w:r>
            <w:r>
              <w:rPr>
                <w:rStyle w:val="IndexLink"/>
                <w:rtl w:val="true"/>
              </w:rPr>
              <w:tab/>
            </w:r>
            <w:r>
              <w:rPr>
                <w:rStyle w:val="IndexLink"/>
              </w:rPr>
              <w:t>458</w:t>
            </w:r>
          </w:hyperlink>
        </w:p>
        <w:p>
          <w:pPr>
            <w:pStyle w:val="Contents6"/>
            <w:tabs>
              <w:tab w:val="clear" w:pos="7609"/>
              <w:tab w:val="right" w:pos="9026" w:leader="dot"/>
            </w:tabs>
            <w:rPr/>
          </w:pPr>
          <w:hyperlink w:anchor="__RefHeading___Toc2461573_3531895371">
            <w:r>
              <w:rPr>
                <w:webHidden/>
                <w:rStyle w:val="IndexLink"/>
                <w:rtl w:val="true"/>
              </w:rPr>
              <w:t xml:space="preserve">الفرع الثاني </w:t>
            </w:r>
            <w:r>
              <w:rPr>
                <w:rStyle w:val="IndexLink"/>
                <w:rtl w:val="true"/>
              </w:rPr>
              <w:t xml:space="preserve">: </w:t>
            </w:r>
            <w:r>
              <w:rPr>
                <w:rStyle w:val="IndexLink"/>
                <w:rtl w:val="true"/>
              </w:rPr>
              <w:t>في عدم الحاجة الى الوضوء اذا كان فيها غسل الجنابة</w:t>
            </w:r>
            <w:r>
              <w:rPr>
                <w:rStyle w:val="IndexLink"/>
                <w:rtl w:val="true"/>
              </w:rPr>
              <w:tab/>
            </w:r>
            <w:r>
              <w:rPr>
                <w:rStyle w:val="IndexLink"/>
              </w:rPr>
              <w:t>461</w:t>
            </w:r>
          </w:hyperlink>
        </w:p>
        <w:p>
          <w:pPr>
            <w:pStyle w:val="Contents6"/>
            <w:tabs>
              <w:tab w:val="clear" w:pos="7609"/>
              <w:tab w:val="right" w:pos="9026" w:leader="dot"/>
            </w:tabs>
            <w:rPr/>
          </w:pPr>
          <w:hyperlink w:anchor="__RefHeading___Toc2461575_3531895371">
            <w:r>
              <w:rPr>
                <w:webHidden/>
                <w:rStyle w:val="IndexLink"/>
                <w:rtl w:val="true"/>
              </w:rPr>
              <w:t xml:space="preserve">الفرع الثالث </w:t>
            </w:r>
            <w:r>
              <w:rPr>
                <w:rStyle w:val="IndexLink"/>
                <w:rtl w:val="true"/>
              </w:rPr>
              <w:t xml:space="preserve">: </w:t>
            </w:r>
            <w:r>
              <w:rPr>
                <w:rStyle w:val="IndexLink"/>
                <w:rtl w:val="true"/>
              </w:rPr>
              <w:t>فيما اذا نوى واحدا من الأغسال و غفل عن غيره</w:t>
            </w:r>
            <w:r>
              <w:rPr>
                <w:rStyle w:val="IndexLink"/>
                <w:rtl w:val="true"/>
              </w:rPr>
              <w:tab/>
            </w:r>
            <w:r>
              <w:rPr>
                <w:rStyle w:val="IndexLink"/>
              </w:rPr>
              <w:t>463</w:t>
            </w:r>
          </w:hyperlink>
        </w:p>
        <w:p>
          <w:pPr>
            <w:pStyle w:val="Contents6"/>
            <w:tabs>
              <w:tab w:val="clear" w:pos="7609"/>
              <w:tab w:val="right" w:pos="9026" w:leader="dot"/>
            </w:tabs>
            <w:rPr/>
          </w:pPr>
          <w:hyperlink w:anchor="__RefHeading___Toc2461577_3531895371">
            <w:r>
              <w:rPr>
                <w:webHidden/>
                <w:rStyle w:val="IndexLink"/>
                <w:rtl w:val="true"/>
              </w:rPr>
              <w:t xml:space="preserve">الفرع الرابع </w:t>
            </w:r>
            <w:r>
              <w:rPr>
                <w:rStyle w:val="IndexLink"/>
                <w:rtl w:val="true"/>
              </w:rPr>
              <w:t xml:space="preserve">: </w:t>
            </w:r>
            <w:r>
              <w:rPr>
                <w:rStyle w:val="IndexLink"/>
                <w:rtl w:val="true"/>
              </w:rPr>
              <w:t>في كفاية نيّة بعض الأغسال المندوبة عن سائر الأغسال</w:t>
            </w:r>
            <w:r>
              <w:rPr>
                <w:rStyle w:val="IndexLink"/>
                <w:rtl w:val="true"/>
              </w:rPr>
              <w:tab/>
            </w:r>
            <w:r>
              <w:rPr>
                <w:rStyle w:val="IndexLink"/>
              </w:rPr>
              <w:t>466</w:t>
            </w:r>
          </w:hyperlink>
        </w:p>
        <w:p>
          <w:pPr>
            <w:pStyle w:val="Contents6"/>
            <w:tabs>
              <w:tab w:val="clear" w:pos="7609"/>
              <w:tab w:val="right" w:pos="9026" w:leader="dot"/>
            </w:tabs>
            <w:rPr/>
          </w:pPr>
          <w:hyperlink w:anchor="__RefHeading___Toc2461579_3531895371">
            <w:r>
              <w:rPr>
                <w:webHidden/>
                <w:rStyle w:val="IndexLink"/>
                <w:rtl w:val="true"/>
              </w:rPr>
              <w:t xml:space="preserve">الفرع الخامس </w:t>
            </w:r>
            <w:r>
              <w:rPr>
                <w:rStyle w:val="IndexLink"/>
                <w:rtl w:val="true"/>
              </w:rPr>
              <w:t xml:space="preserve">: </w:t>
            </w:r>
            <w:r>
              <w:rPr>
                <w:rStyle w:val="IndexLink"/>
                <w:rtl w:val="true"/>
              </w:rPr>
              <w:t>في عدم وجوب الوضوء اذا اغتسل لغير الجنابة مع وجوبها عليه</w:t>
            </w:r>
            <w:r>
              <w:rPr>
                <w:rStyle w:val="IndexLink"/>
                <w:rtl w:val="true"/>
              </w:rPr>
              <w:tab/>
            </w:r>
            <w:r>
              <w:rPr>
                <w:rStyle w:val="IndexLink"/>
              </w:rPr>
              <w:t>467</w:t>
            </w:r>
          </w:hyperlink>
        </w:p>
        <w:p>
          <w:pPr>
            <w:pStyle w:val="Contents5"/>
            <w:tabs>
              <w:tab w:val="clear" w:pos="7892"/>
              <w:tab w:val="right" w:pos="9026" w:leader="dot"/>
            </w:tabs>
            <w:rPr/>
          </w:pPr>
          <w:hyperlink w:anchor="__RefHeading___Toc2461581_3531895371">
            <w:r>
              <w:rPr>
                <w:webHidden/>
                <w:rStyle w:val="IndexLink"/>
                <w:rtl w:val="true"/>
              </w:rPr>
              <w:t>في صحّة غسل الجمعة من الجنب و الحائض</w:t>
            </w:r>
            <w:r>
              <w:rPr>
                <w:rStyle w:val="IndexLink"/>
                <w:rtl w:val="true"/>
              </w:rPr>
              <w:tab/>
            </w:r>
            <w:r>
              <w:rPr>
                <w:rStyle w:val="IndexLink"/>
              </w:rPr>
              <w:t>468</w:t>
            </w:r>
          </w:hyperlink>
        </w:p>
        <w:p>
          <w:pPr>
            <w:pStyle w:val="Contents5"/>
            <w:tabs>
              <w:tab w:val="clear" w:pos="7892"/>
              <w:tab w:val="right" w:pos="9026" w:leader="dot"/>
            </w:tabs>
            <w:rPr/>
          </w:pPr>
          <w:hyperlink w:anchor="__RefHeading___Toc2461583_3531895371">
            <w:r>
              <w:rPr>
                <w:webHidden/>
                <w:rStyle w:val="IndexLink"/>
                <w:rtl w:val="true"/>
              </w:rPr>
              <w:t>فيما اذا كان يعلم اجمالاً أنّ عليه أغسالاً لكن لايعلم بعضها بعينه</w:t>
            </w:r>
            <w:r>
              <w:rPr>
                <w:rStyle w:val="IndexLink"/>
                <w:rtl w:val="true"/>
              </w:rPr>
              <w:tab/>
            </w:r>
            <w:r>
              <w:rPr>
                <w:rStyle w:val="IndexLink"/>
              </w:rPr>
              <w:t>468</w:t>
            </w:r>
          </w:hyperlink>
        </w:p>
        <w:p>
          <w:pPr>
            <w:pStyle w:val="Contents3"/>
            <w:tabs>
              <w:tab w:val="clear" w:pos="8459"/>
              <w:tab w:val="right" w:pos="9026" w:leader="dot"/>
            </w:tabs>
            <w:rPr/>
          </w:pPr>
          <w:hyperlink w:anchor="__RefHeading___Toc2461585_3531895371">
            <w:r>
              <w:rPr>
                <w:webHidden/>
                <w:rStyle w:val="IndexLink"/>
                <w:rtl w:val="true"/>
              </w:rPr>
              <w:t>المبحث السادس في الدماء الثلاثة</w:t>
            </w:r>
            <w:r>
              <w:rPr>
                <w:rStyle w:val="IndexLink"/>
                <w:rtl w:val="true"/>
              </w:rPr>
              <w:tab/>
            </w:r>
            <w:r>
              <w:rPr>
                <w:rStyle w:val="IndexLink"/>
              </w:rPr>
              <w:t>471</w:t>
            </w:r>
          </w:hyperlink>
        </w:p>
        <w:p>
          <w:pPr>
            <w:pStyle w:val="Contents4"/>
            <w:tabs>
              <w:tab w:val="clear" w:pos="8176"/>
              <w:tab w:val="right" w:pos="9026" w:leader="dot"/>
            </w:tabs>
            <w:rPr/>
          </w:pPr>
          <w:hyperlink w:anchor="__RefHeading___Toc2461587_3531895371">
            <w:r>
              <w:rPr>
                <w:webHidden/>
                <w:rStyle w:val="IndexLink"/>
                <w:rtl w:val="true"/>
              </w:rPr>
              <w:t>اشارة</w:t>
            </w:r>
            <w:r>
              <w:rPr>
                <w:rStyle w:val="IndexLink"/>
                <w:rtl w:val="true"/>
              </w:rPr>
              <w:tab/>
            </w:r>
            <w:r>
              <w:rPr>
                <w:rStyle w:val="IndexLink"/>
              </w:rPr>
              <w:t>471</w:t>
            </w:r>
          </w:hyperlink>
        </w:p>
        <w:p>
          <w:pPr>
            <w:pStyle w:val="Contents4"/>
            <w:tabs>
              <w:tab w:val="clear" w:pos="8176"/>
              <w:tab w:val="right" w:pos="9026" w:leader="dot"/>
            </w:tabs>
            <w:rPr/>
          </w:pPr>
          <w:hyperlink w:anchor="__RefHeading___Toc2461589_3531895371">
            <w:r>
              <w:rPr>
                <w:webHidden/>
                <w:rStyle w:val="IndexLink"/>
                <w:rtl w:val="true"/>
              </w:rPr>
              <w:t xml:space="preserve">الفصل الاوّل </w:t>
            </w:r>
            <w:r>
              <w:rPr>
                <w:rStyle w:val="IndexLink"/>
                <w:rtl w:val="true"/>
              </w:rPr>
              <w:t xml:space="preserve">: </w:t>
            </w:r>
            <w:r>
              <w:rPr>
                <w:rStyle w:val="IndexLink"/>
                <w:rtl w:val="true"/>
              </w:rPr>
              <w:t>في معنى الحيض و صفاته</w:t>
            </w:r>
            <w:r>
              <w:rPr>
                <w:rStyle w:val="IndexLink"/>
                <w:rtl w:val="true"/>
              </w:rPr>
              <w:tab/>
            </w:r>
            <w:r>
              <w:rPr>
                <w:rStyle w:val="IndexLink"/>
              </w:rPr>
              <w:t>473</w:t>
            </w:r>
          </w:hyperlink>
        </w:p>
        <w:p>
          <w:pPr>
            <w:pStyle w:val="Contents5"/>
            <w:tabs>
              <w:tab w:val="clear" w:pos="7892"/>
              <w:tab w:val="right" w:pos="9026" w:leader="dot"/>
            </w:tabs>
            <w:rPr/>
          </w:pPr>
          <w:hyperlink w:anchor="__RefHeading___Toc2461591_3531895371">
            <w:r>
              <w:rPr>
                <w:webHidden/>
                <w:rStyle w:val="IndexLink"/>
                <w:rtl w:val="true"/>
              </w:rPr>
              <w:t>في معنى الحيض و صفاته</w:t>
            </w:r>
            <w:r>
              <w:rPr>
                <w:rStyle w:val="IndexLink"/>
                <w:rtl w:val="true"/>
              </w:rPr>
              <w:tab/>
            </w:r>
            <w:r>
              <w:rPr>
                <w:rStyle w:val="IndexLink"/>
              </w:rPr>
              <w:t>473</w:t>
            </w:r>
          </w:hyperlink>
        </w:p>
        <w:p>
          <w:pPr>
            <w:pStyle w:val="Contents6"/>
            <w:tabs>
              <w:tab w:val="clear" w:pos="7609"/>
              <w:tab w:val="right" w:pos="9026" w:leader="dot"/>
            </w:tabs>
            <w:rPr/>
          </w:pPr>
          <w:hyperlink w:anchor="__RefHeading___Toc2461593_3531895371">
            <w:r>
              <w:rPr>
                <w:webHidden/>
                <w:rStyle w:val="IndexLink"/>
                <w:rtl w:val="true"/>
              </w:rPr>
              <w:t>اشارة</w:t>
            </w:r>
            <w:r>
              <w:rPr>
                <w:rStyle w:val="IndexLink"/>
                <w:rtl w:val="true"/>
              </w:rPr>
              <w:tab/>
            </w:r>
            <w:r>
              <w:rPr>
                <w:rStyle w:val="IndexLink"/>
              </w:rPr>
              <w:t>473</w:t>
            </w:r>
          </w:hyperlink>
        </w:p>
        <w:p>
          <w:pPr>
            <w:pStyle w:val="Contents6"/>
            <w:tabs>
              <w:tab w:val="clear" w:pos="7609"/>
              <w:tab w:val="right" w:pos="9026" w:leader="dot"/>
            </w:tabs>
            <w:rPr/>
          </w:pPr>
          <w:hyperlink w:anchor="__RefHeading___Toc2461595_3531895371">
            <w:r>
              <w:rPr>
                <w:webHidden/>
                <w:rStyle w:val="IndexLink"/>
                <w:rtl w:val="true"/>
              </w:rPr>
              <w:t xml:space="preserve">الفرع الأوّل </w:t>
            </w:r>
            <w:r>
              <w:rPr>
                <w:rStyle w:val="IndexLink"/>
                <w:rtl w:val="true"/>
              </w:rPr>
              <w:t xml:space="preserve">: </w:t>
            </w:r>
            <w:r>
              <w:rPr>
                <w:rStyle w:val="IndexLink"/>
                <w:rtl w:val="true"/>
              </w:rPr>
              <w:t>في معنى الحيض لغة و شرعا</w:t>
            </w:r>
            <w:r>
              <w:rPr>
                <w:rStyle w:val="IndexLink"/>
                <w:rtl w:val="true"/>
              </w:rPr>
              <w:tab/>
            </w:r>
            <w:r>
              <w:rPr>
                <w:rStyle w:val="IndexLink"/>
              </w:rPr>
              <w:t>473</w:t>
            </w:r>
          </w:hyperlink>
        </w:p>
        <w:p>
          <w:pPr>
            <w:pStyle w:val="Contents6"/>
            <w:tabs>
              <w:tab w:val="clear" w:pos="7609"/>
              <w:tab w:val="right" w:pos="9026" w:leader="dot"/>
            </w:tabs>
            <w:rPr/>
          </w:pPr>
          <w:hyperlink w:anchor="__RefHeading___Toc2461597_3531895371">
            <w:r>
              <w:rPr>
                <w:webHidden/>
                <w:rStyle w:val="IndexLink"/>
                <w:rtl w:val="true"/>
              </w:rPr>
              <w:t xml:space="preserve">الفرع الثاني </w:t>
            </w:r>
            <w:r>
              <w:rPr>
                <w:rStyle w:val="IndexLink"/>
                <w:rtl w:val="true"/>
              </w:rPr>
              <w:t xml:space="preserve">: </w:t>
            </w:r>
            <w:r>
              <w:rPr>
                <w:rStyle w:val="IndexLink"/>
                <w:rtl w:val="true"/>
              </w:rPr>
              <w:t>في صفات الحيض</w:t>
            </w:r>
            <w:r>
              <w:rPr>
                <w:rStyle w:val="IndexLink"/>
                <w:rtl w:val="true"/>
              </w:rPr>
              <w:tab/>
            </w:r>
            <w:r>
              <w:rPr>
                <w:rStyle w:val="IndexLink"/>
              </w:rPr>
              <w:t>475</w:t>
            </w:r>
          </w:hyperlink>
        </w:p>
        <w:p>
          <w:pPr>
            <w:pStyle w:val="Contents6"/>
            <w:tabs>
              <w:tab w:val="clear" w:pos="7609"/>
              <w:tab w:val="right" w:pos="9026" w:leader="dot"/>
            </w:tabs>
            <w:rPr/>
          </w:pPr>
          <w:hyperlink w:anchor="__RefHeading___Toc2461599_3531895371">
            <w:r>
              <w:rPr>
                <w:webHidden/>
                <w:rStyle w:val="IndexLink"/>
                <w:rtl w:val="true"/>
              </w:rPr>
              <w:t xml:space="preserve">الفرع الثالث </w:t>
            </w:r>
            <w:r>
              <w:rPr>
                <w:rStyle w:val="IndexLink"/>
                <w:rtl w:val="true"/>
              </w:rPr>
              <w:t xml:space="preserve">: </w:t>
            </w:r>
            <w:r>
              <w:rPr>
                <w:rStyle w:val="IndexLink"/>
                <w:rtl w:val="true"/>
              </w:rPr>
              <w:t>في أنّه يشترط أن يكون بعد البلوغ و قبل اليأس</w:t>
            </w:r>
            <w:r>
              <w:rPr>
                <w:rStyle w:val="IndexLink"/>
                <w:rtl w:val="true"/>
              </w:rPr>
              <w:tab/>
            </w:r>
            <w:r>
              <w:rPr>
                <w:rStyle w:val="IndexLink"/>
              </w:rPr>
              <w:t>477</w:t>
            </w:r>
          </w:hyperlink>
        </w:p>
        <w:p>
          <w:pPr>
            <w:pStyle w:val="Contents6"/>
            <w:tabs>
              <w:tab w:val="clear" w:pos="7609"/>
              <w:tab w:val="right" w:pos="9026" w:leader="dot"/>
            </w:tabs>
            <w:rPr/>
          </w:pPr>
          <w:hyperlink w:anchor="__RefHeading___Toc2461601_3531895371">
            <w:r>
              <w:rPr>
                <w:webHidden/>
                <w:rStyle w:val="IndexLink"/>
                <w:rtl w:val="true"/>
              </w:rPr>
              <w:t xml:space="preserve">الفرع الرابع </w:t>
            </w:r>
            <w:r>
              <w:rPr>
                <w:rStyle w:val="IndexLink"/>
                <w:rtl w:val="true"/>
              </w:rPr>
              <w:t xml:space="preserve">: </w:t>
            </w:r>
            <w:r>
              <w:rPr>
                <w:rStyle w:val="IndexLink"/>
                <w:rtl w:val="true"/>
              </w:rPr>
              <w:t>في حصول البلوغ و اليأس في المرأة</w:t>
            </w:r>
            <w:r>
              <w:rPr>
                <w:rStyle w:val="IndexLink"/>
                <w:rtl w:val="true"/>
              </w:rPr>
              <w:tab/>
            </w:r>
            <w:r>
              <w:rPr>
                <w:rStyle w:val="IndexLink"/>
              </w:rPr>
              <w:t>478</w:t>
            </w:r>
          </w:hyperlink>
        </w:p>
        <w:p>
          <w:pPr>
            <w:pStyle w:val="Contents5"/>
            <w:tabs>
              <w:tab w:val="clear" w:pos="7892"/>
              <w:tab w:val="right" w:pos="9026" w:leader="dot"/>
            </w:tabs>
            <w:rPr/>
          </w:pPr>
          <w:hyperlink w:anchor="__RefHeading___Toc2461603_3531895371">
            <w:r>
              <w:rPr>
                <w:webHidden/>
                <w:rStyle w:val="IndexLink"/>
                <w:rtl w:val="true"/>
              </w:rPr>
              <w:t>فيما اذا خرج ممّن شكّ في بلوغها دم و كان بصفات الحيض</w:t>
            </w:r>
            <w:r>
              <w:rPr>
                <w:rStyle w:val="IndexLink"/>
                <w:rtl w:val="true"/>
              </w:rPr>
              <w:tab/>
            </w:r>
            <w:r>
              <w:rPr>
                <w:rStyle w:val="IndexLink"/>
              </w:rPr>
              <w:t>482</w:t>
            </w:r>
          </w:hyperlink>
        </w:p>
        <w:p>
          <w:pPr>
            <w:pStyle w:val="Contents5"/>
            <w:tabs>
              <w:tab w:val="clear" w:pos="7892"/>
              <w:tab w:val="right" w:pos="9026" w:leader="dot"/>
            </w:tabs>
            <w:rPr/>
          </w:pPr>
          <w:hyperlink w:anchor="__RefHeading___Toc2461605_3531895371">
            <w:r>
              <w:rPr>
                <w:webHidden/>
                <w:rStyle w:val="IndexLink"/>
                <w:rtl w:val="true"/>
              </w:rPr>
              <w:t>في أنّ الحيض يجتمع مع الارضاع و في اجتماعه مع الحمل قولان</w:t>
            </w:r>
            <w:r>
              <w:rPr>
                <w:rStyle w:val="IndexLink"/>
                <w:rtl w:val="true"/>
              </w:rPr>
              <w:tab/>
            </w:r>
            <w:r>
              <w:rPr>
                <w:rStyle w:val="IndexLink"/>
              </w:rPr>
              <w:t>485</w:t>
            </w:r>
          </w:hyperlink>
        </w:p>
        <w:p>
          <w:pPr>
            <w:pStyle w:val="Contents5"/>
            <w:tabs>
              <w:tab w:val="clear" w:pos="7892"/>
              <w:tab w:val="right" w:pos="9026" w:leader="dot"/>
            </w:tabs>
            <w:rPr/>
          </w:pPr>
          <w:hyperlink w:anchor="__RefHeading___Toc2461607_3531895371">
            <w:r>
              <w:rPr>
                <w:webHidden/>
                <w:rStyle w:val="IndexLink"/>
                <w:rtl w:val="true"/>
              </w:rPr>
              <w:t>فيما اذا انصبّ الدم من الرحم الى فضاء الفرج و خرج منه شيء في الخارج</w:t>
            </w:r>
            <w:r>
              <w:rPr>
                <w:rStyle w:val="IndexLink"/>
                <w:rtl w:val="true"/>
              </w:rPr>
              <w:tab/>
            </w:r>
            <w:r>
              <w:rPr>
                <w:rStyle w:val="IndexLink"/>
              </w:rPr>
              <w:t>491</w:t>
            </w:r>
          </w:hyperlink>
        </w:p>
        <w:p>
          <w:pPr>
            <w:pStyle w:val="Contents5"/>
            <w:tabs>
              <w:tab w:val="clear" w:pos="7892"/>
              <w:tab w:val="right" w:pos="9026" w:leader="dot"/>
            </w:tabs>
            <w:rPr/>
          </w:pPr>
          <w:hyperlink w:anchor="__RefHeading___Toc2461609_3531895371">
            <w:r>
              <w:rPr>
                <w:webHidden/>
                <w:rStyle w:val="IndexLink"/>
                <w:rtl w:val="true"/>
              </w:rPr>
              <w:t>فيما اذا شكّت في أنّ الخارج دم أو غير دم</w:t>
            </w:r>
            <w:r>
              <w:rPr>
                <w:rStyle w:val="IndexLink"/>
                <w:rtl w:val="true"/>
              </w:rPr>
              <w:tab/>
            </w:r>
            <w:r>
              <w:rPr>
                <w:rStyle w:val="IndexLink"/>
              </w:rPr>
              <w:t>493</w:t>
            </w:r>
          </w:hyperlink>
        </w:p>
        <w:p>
          <w:pPr>
            <w:pStyle w:val="Contents6"/>
            <w:tabs>
              <w:tab w:val="clear" w:pos="7609"/>
              <w:tab w:val="right" w:pos="9026" w:leader="dot"/>
            </w:tabs>
            <w:rPr/>
          </w:pPr>
          <w:hyperlink w:anchor="__RefHeading___Toc2461611_3531895371">
            <w:r>
              <w:rPr>
                <w:webHidden/>
                <w:rStyle w:val="IndexLink"/>
                <w:rtl w:val="true"/>
              </w:rPr>
              <w:t>اشارة</w:t>
            </w:r>
            <w:r>
              <w:rPr>
                <w:rStyle w:val="IndexLink"/>
                <w:rtl w:val="true"/>
              </w:rPr>
              <w:tab/>
            </w:r>
            <w:r>
              <w:rPr>
                <w:rStyle w:val="IndexLink"/>
              </w:rPr>
              <w:t>493</w:t>
            </w:r>
          </w:hyperlink>
        </w:p>
        <w:p>
          <w:pPr>
            <w:pStyle w:val="Contents6"/>
            <w:tabs>
              <w:tab w:val="clear" w:pos="7609"/>
              <w:tab w:val="right" w:pos="9026" w:leader="dot"/>
            </w:tabs>
            <w:rPr/>
          </w:pPr>
          <w:hyperlink w:anchor="__RefHeading___Toc2461613_3531895371">
            <w:r>
              <w:rPr>
                <w:webHidden/>
                <w:rStyle w:val="IndexLink"/>
                <w:rtl w:val="true"/>
              </w:rPr>
              <w:t xml:space="preserve">الفرع الأوّل </w:t>
            </w:r>
            <w:r>
              <w:rPr>
                <w:rStyle w:val="IndexLink"/>
                <w:rtl w:val="true"/>
              </w:rPr>
              <w:t xml:space="preserve">: </w:t>
            </w:r>
            <w:r>
              <w:rPr>
                <w:rStyle w:val="IndexLink"/>
                <w:rtl w:val="true"/>
              </w:rPr>
              <w:t>فيما اذا شكّت في أنّ الخارج دم أو غير دم</w:t>
            </w:r>
            <w:r>
              <w:rPr>
                <w:rStyle w:val="IndexLink"/>
                <w:rtl w:val="true"/>
              </w:rPr>
              <w:tab/>
            </w:r>
            <w:r>
              <w:rPr>
                <w:rStyle w:val="IndexLink"/>
              </w:rPr>
              <w:t>494</w:t>
            </w:r>
          </w:hyperlink>
        </w:p>
        <w:p>
          <w:pPr>
            <w:pStyle w:val="Contents6"/>
            <w:tabs>
              <w:tab w:val="clear" w:pos="7609"/>
              <w:tab w:val="right" w:pos="9026" w:leader="dot"/>
            </w:tabs>
            <w:rPr/>
          </w:pPr>
          <w:hyperlink w:anchor="__RefHeading___Toc2461615_3531895371">
            <w:r>
              <w:rPr>
                <w:webHidden/>
                <w:rStyle w:val="IndexLink"/>
                <w:rtl w:val="true"/>
              </w:rPr>
              <w:t xml:space="preserve">الفرع الثاني </w:t>
            </w:r>
            <w:r>
              <w:rPr>
                <w:rStyle w:val="IndexLink"/>
                <w:rtl w:val="true"/>
              </w:rPr>
              <w:t xml:space="preserve">: </w:t>
            </w:r>
            <w:r>
              <w:rPr>
                <w:rStyle w:val="IndexLink"/>
                <w:rtl w:val="true"/>
              </w:rPr>
              <w:t>فيما اذا اشتبه الدم بدم البكارة</w:t>
            </w:r>
            <w:r>
              <w:rPr>
                <w:rStyle w:val="IndexLink"/>
                <w:rtl w:val="true"/>
              </w:rPr>
              <w:tab/>
            </w:r>
            <w:r>
              <w:rPr>
                <w:rStyle w:val="IndexLink"/>
              </w:rPr>
              <w:t>495</w:t>
            </w:r>
          </w:hyperlink>
        </w:p>
        <w:p>
          <w:pPr>
            <w:pStyle w:val="Contents6"/>
            <w:tabs>
              <w:tab w:val="clear" w:pos="7609"/>
              <w:tab w:val="right" w:pos="9026" w:leader="dot"/>
            </w:tabs>
            <w:rPr/>
          </w:pPr>
          <w:hyperlink w:anchor="__RefHeading___Toc2461617_3531895371">
            <w:r>
              <w:rPr>
                <w:webHidden/>
                <w:rStyle w:val="IndexLink"/>
                <w:rtl w:val="true"/>
              </w:rPr>
              <w:t xml:space="preserve">الفرع الثالث </w:t>
            </w:r>
            <w:r>
              <w:rPr>
                <w:rStyle w:val="IndexLink"/>
                <w:rtl w:val="true"/>
              </w:rPr>
              <w:t xml:space="preserve">: </w:t>
            </w:r>
            <w:r>
              <w:rPr>
                <w:rStyle w:val="IndexLink"/>
                <w:rtl w:val="true"/>
              </w:rPr>
              <w:t>فيما اذا تعذّر الاختبار</w:t>
            </w:r>
            <w:r>
              <w:rPr>
                <w:rStyle w:val="IndexLink"/>
                <w:rtl w:val="true"/>
              </w:rPr>
              <w:tab/>
            </w:r>
            <w:r>
              <w:rPr>
                <w:rStyle w:val="IndexLink"/>
              </w:rPr>
              <w:t>497</w:t>
            </w:r>
          </w:hyperlink>
        </w:p>
        <w:p>
          <w:pPr>
            <w:pStyle w:val="Contents6"/>
            <w:tabs>
              <w:tab w:val="clear" w:pos="7609"/>
              <w:tab w:val="right" w:pos="9026" w:leader="dot"/>
            </w:tabs>
            <w:rPr/>
          </w:pPr>
          <w:hyperlink w:anchor="__RefHeading___Toc2461619_3531895371">
            <w:r>
              <w:rPr>
                <w:webHidden/>
                <w:rStyle w:val="IndexLink"/>
                <w:rtl w:val="true"/>
              </w:rPr>
              <w:t xml:space="preserve">الفرع الرابع </w:t>
            </w:r>
            <w:r>
              <w:rPr>
                <w:rStyle w:val="IndexLink"/>
                <w:rtl w:val="true"/>
              </w:rPr>
              <w:t xml:space="preserve">: </w:t>
            </w:r>
            <w:r>
              <w:rPr>
                <w:rStyle w:val="IndexLink"/>
                <w:rtl w:val="true"/>
              </w:rPr>
              <w:t>في دوران الدم بين الحيض و القرحة</w:t>
            </w:r>
            <w:r>
              <w:rPr>
                <w:rStyle w:val="IndexLink"/>
                <w:rtl w:val="true"/>
              </w:rPr>
              <w:tab/>
            </w:r>
            <w:r>
              <w:rPr>
                <w:rStyle w:val="IndexLink"/>
              </w:rPr>
              <w:t>498</w:t>
            </w:r>
          </w:hyperlink>
        </w:p>
        <w:p>
          <w:pPr>
            <w:pStyle w:val="Contents5"/>
            <w:tabs>
              <w:tab w:val="clear" w:pos="7892"/>
              <w:tab w:val="right" w:pos="9026" w:leader="dot"/>
            </w:tabs>
            <w:rPr/>
          </w:pPr>
          <w:hyperlink w:anchor="__RefHeading___Toc2461621_3531895371">
            <w:r>
              <w:rPr>
                <w:webHidden/>
                <w:rStyle w:val="IndexLink"/>
                <w:rtl w:val="true"/>
              </w:rPr>
              <w:t>في أنّ أقلّ الحيض ثلاثة أيّام و أكثره عشرة</w:t>
            </w:r>
            <w:r>
              <w:rPr>
                <w:rStyle w:val="IndexLink"/>
                <w:rtl w:val="true"/>
              </w:rPr>
              <w:tab/>
            </w:r>
            <w:r>
              <w:rPr>
                <w:rStyle w:val="IndexLink"/>
              </w:rPr>
              <w:t>501</w:t>
            </w:r>
          </w:hyperlink>
        </w:p>
        <w:p>
          <w:pPr>
            <w:pStyle w:val="Contents6"/>
            <w:tabs>
              <w:tab w:val="clear" w:pos="7609"/>
              <w:tab w:val="right" w:pos="9026" w:leader="dot"/>
            </w:tabs>
            <w:rPr/>
          </w:pPr>
          <w:hyperlink w:anchor="__RefHeading___Toc2461623_3531895371">
            <w:r>
              <w:rPr>
                <w:webHidden/>
                <w:rStyle w:val="IndexLink"/>
                <w:rtl w:val="true"/>
              </w:rPr>
              <w:t>اشارة</w:t>
            </w:r>
            <w:r>
              <w:rPr>
                <w:rStyle w:val="IndexLink"/>
                <w:rtl w:val="true"/>
              </w:rPr>
              <w:tab/>
            </w:r>
            <w:r>
              <w:rPr>
                <w:rStyle w:val="IndexLink"/>
              </w:rPr>
              <w:t>501</w:t>
            </w:r>
          </w:hyperlink>
        </w:p>
        <w:p>
          <w:pPr>
            <w:pStyle w:val="Contents6"/>
            <w:tabs>
              <w:tab w:val="clear" w:pos="7609"/>
              <w:tab w:val="right" w:pos="9026" w:leader="dot"/>
            </w:tabs>
            <w:rPr/>
          </w:pPr>
          <w:hyperlink w:anchor="__RefHeading___Toc2461625_3531895371">
            <w:r>
              <w:rPr>
                <w:webHidden/>
                <w:rStyle w:val="IndexLink"/>
                <w:rtl w:val="true"/>
              </w:rPr>
              <w:t xml:space="preserve">الفرع الأوّل </w:t>
            </w:r>
            <w:r>
              <w:rPr>
                <w:rStyle w:val="IndexLink"/>
                <w:rtl w:val="true"/>
              </w:rPr>
              <w:t xml:space="preserve">: </w:t>
            </w:r>
            <w:r>
              <w:rPr>
                <w:rStyle w:val="IndexLink"/>
                <w:rtl w:val="true"/>
              </w:rPr>
              <w:t>في أقلّ مدّة الحيض و أكثره و أقلّ الطهر بين الحيضتين</w:t>
            </w:r>
            <w:r>
              <w:rPr>
                <w:rStyle w:val="IndexLink"/>
                <w:rtl w:val="true"/>
              </w:rPr>
              <w:tab/>
            </w:r>
            <w:r>
              <w:rPr>
                <w:rStyle w:val="IndexLink"/>
              </w:rPr>
              <w:t>502</w:t>
            </w:r>
          </w:hyperlink>
        </w:p>
        <w:p>
          <w:pPr>
            <w:pStyle w:val="Contents6"/>
            <w:tabs>
              <w:tab w:val="clear" w:pos="7609"/>
              <w:tab w:val="right" w:pos="9026" w:leader="dot"/>
            </w:tabs>
            <w:rPr/>
          </w:pPr>
          <w:hyperlink w:anchor="__RefHeading___Toc2461627_3531895371">
            <w:r>
              <w:rPr>
                <w:webHidden/>
                <w:rStyle w:val="IndexLink"/>
                <w:rtl w:val="true"/>
              </w:rPr>
              <w:t xml:space="preserve">الفرع الثاني </w:t>
            </w:r>
            <w:r>
              <w:rPr>
                <w:rStyle w:val="IndexLink"/>
                <w:rtl w:val="true"/>
              </w:rPr>
              <w:t xml:space="preserve">: </w:t>
            </w:r>
            <w:r>
              <w:rPr>
                <w:rStyle w:val="IndexLink"/>
                <w:rtl w:val="true"/>
              </w:rPr>
              <w:t>في أنّ ذلك التحديد تحديد شرعي</w:t>
            </w:r>
            <w:r>
              <w:rPr>
                <w:rStyle w:val="IndexLink"/>
                <w:rtl w:val="true"/>
              </w:rPr>
              <w:tab/>
            </w:r>
            <w:r>
              <w:rPr>
                <w:rStyle w:val="IndexLink"/>
              </w:rPr>
              <w:t>505</w:t>
            </w:r>
          </w:hyperlink>
        </w:p>
        <w:p>
          <w:pPr>
            <w:pStyle w:val="Contents6"/>
            <w:tabs>
              <w:tab w:val="clear" w:pos="7609"/>
              <w:tab w:val="right" w:pos="9026" w:leader="dot"/>
            </w:tabs>
            <w:rPr/>
          </w:pPr>
          <w:hyperlink w:anchor="__RefHeading___Toc2461629_3531895371">
            <w:r>
              <w:rPr>
                <w:webHidden/>
                <w:rStyle w:val="IndexLink"/>
                <w:rtl w:val="true"/>
              </w:rPr>
              <w:t xml:space="preserve">الفرع الثالث </w:t>
            </w:r>
            <w:r>
              <w:rPr>
                <w:rStyle w:val="IndexLink"/>
                <w:rtl w:val="true"/>
              </w:rPr>
              <w:t xml:space="preserve">: </w:t>
            </w:r>
            <w:r>
              <w:rPr>
                <w:rStyle w:val="IndexLink"/>
                <w:rtl w:val="true"/>
              </w:rPr>
              <w:t>في اعتبار توالي الأيّام الثلاثة في الحيض</w:t>
            </w:r>
            <w:r>
              <w:rPr>
                <w:rStyle w:val="IndexLink"/>
                <w:rtl w:val="true"/>
              </w:rPr>
              <w:tab/>
            </w:r>
            <w:r>
              <w:rPr>
                <w:rStyle w:val="IndexLink"/>
              </w:rPr>
              <w:t>506</w:t>
            </w:r>
          </w:hyperlink>
        </w:p>
        <w:p>
          <w:pPr>
            <w:pStyle w:val="Contents5"/>
            <w:tabs>
              <w:tab w:val="clear" w:pos="7892"/>
              <w:tab w:val="right" w:pos="9026" w:leader="dot"/>
            </w:tabs>
            <w:rPr/>
          </w:pPr>
          <w:hyperlink w:anchor="__RefHeading___Toc2461631_3531895371">
            <w:r>
              <w:rPr>
                <w:webHidden/>
                <w:rStyle w:val="IndexLink"/>
                <w:rtl w:val="true"/>
              </w:rPr>
              <w:t>فيما لو رأت الدم يوم التاسع أو العاشر أو الحادي عشر بعد الحيض السابق</w:t>
            </w:r>
            <w:r>
              <w:rPr>
                <w:rStyle w:val="IndexLink"/>
                <w:rtl w:val="true"/>
              </w:rPr>
              <w:tab/>
            </w:r>
            <w:r>
              <w:rPr>
                <w:rStyle w:val="IndexLink"/>
              </w:rPr>
              <w:t>508</w:t>
            </w:r>
          </w:hyperlink>
        </w:p>
        <w:p>
          <w:pPr>
            <w:pStyle w:val="Contents5"/>
            <w:tabs>
              <w:tab w:val="clear" w:pos="7892"/>
              <w:tab w:val="right" w:pos="9026" w:leader="dot"/>
            </w:tabs>
            <w:rPr/>
          </w:pPr>
          <w:hyperlink w:anchor="__RefHeading___Toc2461633_3531895371">
            <w:r>
              <w:rPr>
                <w:webHidden/>
                <w:rStyle w:val="IndexLink"/>
                <w:rtl w:val="true"/>
              </w:rPr>
              <w:t>في أنّ الحائض امّا ذات العادة أو غيرها</w:t>
            </w:r>
            <w:r>
              <w:rPr>
                <w:rStyle w:val="IndexLink"/>
                <w:rtl w:val="true"/>
              </w:rPr>
              <w:tab/>
            </w:r>
            <w:r>
              <w:rPr>
                <w:rStyle w:val="IndexLink"/>
              </w:rPr>
              <w:t>512</w:t>
            </w:r>
          </w:hyperlink>
        </w:p>
        <w:p>
          <w:pPr>
            <w:pStyle w:val="Contents5"/>
            <w:tabs>
              <w:tab w:val="clear" w:pos="7892"/>
              <w:tab w:val="right" w:pos="9026" w:leader="dot"/>
            </w:tabs>
            <w:rPr/>
          </w:pPr>
          <w:hyperlink w:anchor="__RefHeading___Toc2461635_3531895371">
            <w:r>
              <w:rPr>
                <w:webHidden/>
                <w:rStyle w:val="IndexLink"/>
                <w:rtl w:val="true"/>
              </w:rPr>
              <w:t>فيما تتحقّق به العادة</w:t>
            </w:r>
            <w:r>
              <w:rPr>
                <w:rStyle w:val="IndexLink"/>
                <w:rtl w:val="true"/>
              </w:rPr>
              <w:tab/>
            </w:r>
            <w:r>
              <w:rPr>
                <w:rStyle w:val="IndexLink"/>
              </w:rPr>
              <w:t>513</w:t>
            </w:r>
          </w:hyperlink>
        </w:p>
        <w:p>
          <w:pPr>
            <w:pStyle w:val="Contents5"/>
            <w:tabs>
              <w:tab w:val="clear" w:pos="7892"/>
              <w:tab w:val="right" w:pos="9026" w:leader="dot"/>
            </w:tabs>
            <w:rPr/>
          </w:pPr>
          <w:hyperlink w:anchor="__RefHeading___Toc2461637_3531895371">
            <w:r>
              <w:rPr>
                <w:webHidden/>
                <w:rStyle w:val="IndexLink"/>
                <w:rtl w:val="true"/>
              </w:rPr>
              <w:t>فيما اذا رأت صاحبة العادة الدم مرّتين متماثلتين على خلاف العادة الأولى</w:t>
            </w:r>
            <w:r>
              <w:rPr>
                <w:rStyle w:val="IndexLink"/>
                <w:rtl w:val="true"/>
              </w:rPr>
              <w:tab/>
            </w:r>
            <w:r>
              <w:rPr>
                <w:rStyle w:val="IndexLink"/>
              </w:rPr>
              <w:t>515</w:t>
            </w:r>
          </w:hyperlink>
        </w:p>
        <w:p>
          <w:pPr>
            <w:pStyle w:val="Contents5"/>
            <w:tabs>
              <w:tab w:val="clear" w:pos="7892"/>
              <w:tab w:val="right" w:pos="9026" w:leader="dot"/>
            </w:tabs>
            <w:rPr/>
          </w:pPr>
          <w:hyperlink w:anchor="__RefHeading___Toc2461639_3531895371">
            <w:r>
              <w:rPr>
                <w:webHidden/>
                <w:rStyle w:val="IndexLink"/>
                <w:rtl w:val="true"/>
              </w:rPr>
              <w:t>في العادة المركّبة</w:t>
            </w:r>
            <w:r>
              <w:rPr>
                <w:rStyle w:val="IndexLink"/>
                <w:rtl w:val="true"/>
              </w:rPr>
              <w:tab/>
            </w:r>
            <w:r>
              <w:rPr>
                <w:rStyle w:val="IndexLink"/>
              </w:rPr>
              <w:t>515</w:t>
            </w:r>
          </w:hyperlink>
        </w:p>
        <w:p>
          <w:pPr>
            <w:pStyle w:val="Contents5"/>
            <w:tabs>
              <w:tab w:val="clear" w:pos="7892"/>
              <w:tab w:val="right" w:pos="9026" w:leader="dot"/>
            </w:tabs>
            <w:rPr/>
          </w:pPr>
          <w:hyperlink w:anchor="__RefHeading___Toc2461641_3531895371">
            <w:r>
              <w:rPr>
                <w:webHidden/>
                <w:rStyle w:val="IndexLink"/>
                <w:rtl w:val="true"/>
              </w:rPr>
              <w:t>في حصول العادة بالتمييز</w:t>
            </w:r>
            <w:r>
              <w:rPr>
                <w:rStyle w:val="IndexLink"/>
                <w:rtl w:val="true"/>
              </w:rPr>
              <w:tab/>
            </w:r>
            <w:r>
              <w:rPr>
                <w:rStyle w:val="IndexLink"/>
              </w:rPr>
              <w:t>517</w:t>
            </w:r>
          </w:hyperlink>
        </w:p>
        <w:p>
          <w:pPr>
            <w:pStyle w:val="Contents5"/>
            <w:tabs>
              <w:tab w:val="clear" w:pos="7892"/>
              <w:tab w:val="right" w:pos="9026" w:leader="dot"/>
            </w:tabs>
            <w:rPr/>
          </w:pPr>
          <w:hyperlink w:anchor="__RefHeading___Toc2461643_3531895371">
            <w:r>
              <w:rPr>
                <w:webHidden/>
                <w:rStyle w:val="IndexLink"/>
                <w:rtl w:val="true"/>
              </w:rPr>
              <w:t>فيما يعتبر في تحقّق العادة العدديّة</w:t>
            </w:r>
            <w:r>
              <w:rPr>
                <w:rStyle w:val="IndexLink"/>
                <w:rtl w:val="true"/>
              </w:rPr>
              <w:tab/>
            </w:r>
            <w:r>
              <w:rPr>
                <w:rStyle w:val="IndexLink"/>
              </w:rPr>
              <w:t>519</w:t>
            </w:r>
          </w:hyperlink>
        </w:p>
        <w:p>
          <w:pPr>
            <w:pStyle w:val="Contents5"/>
            <w:tabs>
              <w:tab w:val="clear" w:pos="7892"/>
              <w:tab w:val="right" w:pos="9026" w:leader="dot"/>
            </w:tabs>
            <w:rPr/>
          </w:pPr>
          <w:hyperlink w:anchor="__RefHeading___Toc2461645_3531895371">
            <w:r>
              <w:rPr>
                <w:webHidden/>
                <w:rStyle w:val="IndexLink"/>
                <w:rtl w:val="true"/>
              </w:rPr>
              <w:t>في أنّ صاحبة العادة الوقتيّة تترك العبادة بمجرّد رؤية الدم</w:t>
            </w:r>
            <w:r>
              <w:rPr>
                <w:rStyle w:val="IndexLink"/>
                <w:rtl w:val="true"/>
              </w:rPr>
              <w:tab/>
            </w:r>
            <w:r>
              <w:rPr>
                <w:rStyle w:val="IndexLink"/>
              </w:rPr>
              <w:t>519</w:t>
            </w:r>
          </w:hyperlink>
        </w:p>
        <w:p>
          <w:pPr>
            <w:pStyle w:val="Contents6"/>
            <w:tabs>
              <w:tab w:val="clear" w:pos="7609"/>
              <w:tab w:val="right" w:pos="9026" w:leader="dot"/>
            </w:tabs>
            <w:rPr/>
          </w:pPr>
          <w:hyperlink w:anchor="__RefHeading___Toc2461647_3531895371">
            <w:r>
              <w:rPr>
                <w:webHidden/>
                <w:rStyle w:val="IndexLink"/>
                <w:rtl w:val="true"/>
              </w:rPr>
              <w:t>اشارة</w:t>
            </w:r>
            <w:r>
              <w:rPr>
                <w:rStyle w:val="IndexLink"/>
                <w:rtl w:val="true"/>
              </w:rPr>
              <w:tab/>
            </w:r>
            <w:r>
              <w:rPr>
                <w:rStyle w:val="IndexLink"/>
              </w:rPr>
              <w:t>519</w:t>
            </w:r>
          </w:hyperlink>
        </w:p>
        <w:p>
          <w:pPr>
            <w:pStyle w:val="Contents6"/>
            <w:tabs>
              <w:tab w:val="clear" w:pos="7609"/>
              <w:tab w:val="right" w:pos="9026" w:leader="dot"/>
            </w:tabs>
            <w:rPr/>
          </w:pPr>
          <w:hyperlink w:anchor="__RefHeading___Toc2461649_3531895371">
            <w:r>
              <w:rPr>
                <w:webHidden/>
                <w:rStyle w:val="IndexLink"/>
                <w:rtl w:val="true"/>
              </w:rPr>
              <w:t xml:space="preserve">فرع </w:t>
            </w:r>
            <w:r>
              <w:rPr>
                <w:rStyle w:val="IndexLink"/>
                <w:rtl w:val="true"/>
              </w:rPr>
              <w:t xml:space="preserve">: </w:t>
            </w:r>
            <w:r>
              <w:rPr>
                <w:rStyle w:val="IndexLink"/>
                <w:rtl w:val="true"/>
              </w:rPr>
              <w:t>في قاعدة الامكان</w:t>
            </w:r>
            <w:r>
              <w:rPr>
                <w:rStyle w:val="IndexLink"/>
                <w:rtl w:val="true"/>
              </w:rPr>
              <w:tab/>
            </w:r>
            <w:r>
              <w:rPr>
                <w:rStyle w:val="IndexLink"/>
              </w:rPr>
              <w:t>524</w:t>
            </w:r>
          </w:hyperlink>
        </w:p>
        <w:p>
          <w:pPr>
            <w:pStyle w:val="Contents5"/>
            <w:tabs>
              <w:tab w:val="clear" w:pos="7892"/>
              <w:tab w:val="right" w:pos="9026" w:leader="dot"/>
            </w:tabs>
            <w:rPr/>
          </w:pPr>
          <w:hyperlink w:anchor="__RefHeading___Toc2461651_3531895371">
            <w:r>
              <w:rPr>
                <w:webHidden/>
                <w:rStyle w:val="IndexLink"/>
                <w:rtl w:val="true"/>
              </w:rPr>
              <w:t>فيما اذا رأت قبل العادة و فيها و لم يتجاوز المجموع عن العشرة</w:t>
            </w:r>
            <w:r>
              <w:rPr>
                <w:rStyle w:val="IndexLink"/>
                <w:rtl w:val="true"/>
              </w:rPr>
              <w:tab/>
            </w:r>
            <w:r>
              <w:rPr>
                <w:rStyle w:val="IndexLink"/>
              </w:rPr>
              <w:t>529</w:t>
            </w:r>
          </w:hyperlink>
        </w:p>
        <w:p>
          <w:pPr>
            <w:pStyle w:val="Contents5"/>
            <w:tabs>
              <w:tab w:val="clear" w:pos="7892"/>
              <w:tab w:val="right" w:pos="9026" w:leader="dot"/>
            </w:tabs>
            <w:rPr/>
          </w:pPr>
          <w:hyperlink w:anchor="__RefHeading___Toc2461653_3531895371">
            <w:r>
              <w:rPr>
                <w:webHidden/>
                <w:rStyle w:val="IndexLink"/>
                <w:rtl w:val="true"/>
              </w:rPr>
              <w:t>فيما اذا رأت ثلاثة أيّام متواليات و انقطع ثمّ رأت ثلاثة أيّام أو أزيد</w:t>
            </w:r>
            <w:r>
              <w:rPr>
                <w:rStyle w:val="IndexLink"/>
                <w:rtl w:val="true"/>
              </w:rPr>
              <w:tab/>
            </w:r>
            <w:r>
              <w:rPr>
                <w:rStyle w:val="IndexLink"/>
              </w:rPr>
              <w:t>530</w:t>
            </w:r>
          </w:hyperlink>
        </w:p>
        <w:p>
          <w:pPr>
            <w:pStyle w:val="Contents5"/>
            <w:tabs>
              <w:tab w:val="clear" w:pos="7892"/>
              <w:tab w:val="right" w:pos="9026" w:leader="dot"/>
            </w:tabs>
            <w:rPr/>
          </w:pPr>
          <w:hyperlink w:anchor="__RefHeading___Toc2461655_3531895371">
            <w:r>
              <w:rPr>
                <w:webHidden/>
                <w:rStyle w:val="IndexLink"/>
                <w:rtl w:val="true"/>
              </w:rPr>
              <w:t>فيما اذا تعارض الوقت و العدد في ذات العادة الوقتيّة العدديّة</w:t>
            </w:r>
            <w:r>
              <w:rPr>
                <w:rStyle w:val="IndexLink"/>
                <w:rtl w:val="true"/>
              </w:rPr>
              <w:tab/>
            </w:r>
            <w:r>
              <w:rPr>
                <w:rStyle w:val="IndexLink"/>
              </w:rPr>
              <w:t>532</w:t>
            </w:r>
          </w:hyperlink>
        </w:p>
        <w:p>
          <w:pPr>
            <w:pStyle w:val="Contents5"/>
            <w:tabs>
              <w:tab w:val="clear" w:pos="7892"/>
              <w:tab w:val="right" w:pos="9026" w:leader="dot"/>
            </w:tabs>
            <w:rPr/>
          </w:pPr>
          <w:hyperlink w:anchor="__RefHeading___Toc2461657_3531895371">
            <w:r>
              <w:rPr>
                <w:webHidden/>
                <w:rStyle w:val="IndexLink"/>
                <w:rtl w:val="true"/>
              </w:rPr>
              <w:t>فيما اذا رأت ذات العادة العدديّة أزيد من العدد و لم يتجاوز العشرة</w:t>
            </w:r>
            <w:r>
              <w:rPr>
                <w:rStyle w:val="IndexLink"/>
                <w:rtl w:val="true"/>
              </w:rPr>
              <w:tab/>
            </w:r>
            <w:r>
              <w:rPr>
                <w:rStyle w:val="IndexLink"/>
              </w:rPr>
              <w:t>533</w:t>
            </w:r>
          </w:hyperlink>
        </w:p>
        <w:p>
          <w:pPr>
            <w:pStyle w:val="Contents5"/>
            <w:tabs>
              <w:tab w:val="clear" w:pos="7892"/>
              <w:tab w:val="right" w:pos="9026" w:leader="dot"/>
            </w:tabs>
            <w:rPr/>
          </w:pPr>
          <w:hyperlink w:anchor="__RefHeading___Toc2461659_3531895371">
            <w:r>
              <w:rPr>
                <w:webHidden/>
                <w:rStyle w:val="IndexLink"/>
                <w:rtl w:val="true"/>
              </w:rPr>
              <w:t>فيما اذا كانت عادتها في كلّ شهر مرّة فرأت في شهر مرّتين</w:t>
            </w:r>
            <w:r>
              <w:rPr>
                <w:rStyle w:val="IndexLink"/>
                <w:rtl w:val="true"/>
              </w:rPr>
              <w:tab/>
            </w:r>
            <w:r>
              <w:rPr>
                <w:rStyle w:val="IndexLink"/>
              </w:rPr>
              <w:t>534</w:t>
            </w:r>
          </w:hyperlink>
        </w:p>
        <w:p>
          <w:pPr>
            <w:pStyle w:val="Contents5"/>
            <w:tabs>
              <w:tab w:val="clear" w:pos="7892"/>
              <w:tab w:val="right" w:pos="9026" w:leader="dot"/>
            </w:tabs>
            <w:rPr/>
          </w:pPr>
          <w:hyperlink w:anchor="__RefHeading___Toc2461661_3531895371">
            <w:r>
              <w:rPr>
                <w:webHidden/>
                <w:rStyle w:val="IndexLink"/>
                <w:rtl w:val="true"/>
              </w:rPr>
              <w:t>فيما اذا انقطع الدم قبل العشرة</w:t>
            </w:r>
            <w:r>
              <w:rPr>
                <w:rStyle w:val="IndexLink"/>
                <w:rtl w:val="true"/>
              </w:rPr>
              <w:tab/>
            </w:r>
            <w:r>
              <w:rPr>
                <w:rStyle w:val="IndexLink"/>
              </w:rPr>
              <w:t>536</w:t>
            </w:r>
          </w:hyperlink>
        </w:p>
        <w:p>
          <w:pPr>
            <w:pStyle w:val="Contents5"/>
            <w:tabs>
              <w:tab w:val="clear" w:pos="7892"/>
              <w:tab w:val="right" w:pos="9026" w:leader="dot"/>
            </w:tabs>
            <w:rPr/>
          </w:pPr>
          <w:hyperlink w:anchor="__RefHeading___Toc2461663_3531895371">
            <w:r>
              <w:rPr>
                <w:webHidden/>
                <w:rStyle w:val="IndexLink"/>
                <w:rtl w:val="true"/>
              </w:rPr>
              <w:t>فيما اذا تجاوز الدم عن مقدار العادة و علمت أنّه يتجاوز العشرة</w:t>
            </w:r>
            <w:r>
              <w:rPr>
                <w:rStyle w:val="IndexLink"/>
                <w:rtl w:val="true"/>
              </w:rPr>
              <w:tab/>
            </w:r>
            <w:r>
              <w:rPr>
                <w:rStyle w:val="IndexLink"/>
              </w:rPr>
              <w:t>541</w:t>
            </w:r>
          </w:hyperlink>
        </w:p>
        <w:p>
          <w:pPr>
            <w:pStyle w:val="Contents5"/>
            <w:tabs>
              <w:tab w:val="clear" w:pos="7892"/>
              <w:tab w:val="right" w:pos="9026" w:leader="dot"/>
            </w:tabs>
            <w:rPr/>
          </w:pPr>
          <w:hyperlink w:anchor="__RefHeading___Toc2461665_3531895371">
            <w:r>
              <w:rPr>
                <w:webHidden/>
                <w:rStyle w:val="IndexLink"/>
                <w:rtl w:val="true"/>
              </w:rPr>
              <w:t>فيما اذا انقطع الدم بالمرّة</w:t>
            </w:r>
            <w:r>
              <w:rPr>
                <w:rStyle w:val="IndexLink"/>
                <w:rtl w:val="true"/>
              </w:rPr>
              <w:tab/>
            </w:r>
            <w:r>
              <w:rPr>
                <w:rStyle w:val="IndexLink"/>
              </w:rPr>
              <w:t>541</w:t>
            </w:r>
          </w:hyperlink>
        </w:p>
        <w:p>
          <w:pPr>
            <w:pStyle w:val="Contents5"/>
            <w:tabs>
              <w:tab w:val="clear" w:pos="7892"/>
              <w:tab w:val="right" w:pos="9026" w:leader="dot"/>
            </w:tabs>
            <w:rPr/>
          </w:pPr>
          <w:hyperlink w:anchor="__RefHeading___Toc2461667_3531895371">
            <w:r>
              <w:rPr>
                <w:webHidden/>
                <w:rStyle w:val="IndexLink"/>
                <w:rtl w:val="true"/>
              </w:rPr>
              <w:t>فيما اذا لم يمكن الاستبراء لظلمة أو عمى</w:t>
            </w:r>
            <w:r>
              <w:rPr>
                <w:rStyle w:val="IndexLink"/>
                <w:rtl w:val="true"/>
              </w:rPr>
              <w:tab/>
            </w:r>
            <w:r>
              <w:rPr>
                <w:rStyle w:val="IndexLink"/>
              </w:rPr>
              <w:t>543</w:t>
            </w:r>
          </w:hyperlink>
        </w:p>
        <w:p>
          <w:pPr>
            <w:pStyle w:val="Contents4"/>
            <w:tabs>
              <w:tab w:val="clear" w:pos="8176"/>
              <w:tab w:val="right" w:pos="9026" w:leader="dot"/>
            </w:tabs>
            <w:rPr/>
          </w:pPr>
          <w:hyperlink w:anchor="__RefHeading___Toc2461669_3531895371">
            <w:r>
              <w:rPr>
                <w:webHidden/>
                <w:rStyle w:val="IndexLink"/>
                <w:rtl w:val="true"/>
              </w:rPr>
              <w:t xml:space="preserve">الفصل الثاني </w:t>
            </w:r>
            <w:r>
              <w:rPr>
                <w:rStyle w:val="IndexLink"/>
                <w:rtl w:val="true"/>
              </w:rPr>
              <w:t xml:space="preserve">: </w:t>
            </w:r>
            <w:r>
              <w:rPr>
                <w:rStyle w:val="IndexLink"/>
                <w:rtl w:val="true"/>
              </w:rPr>
              <w:t>في حكم تجاوز الدم عن العشرة</w:t>
            </w:r>
            <w:r>
              <w:rPr>
                <w:rStyle w:val="IndexLink"/>
                <w:rtl w:val="true"/>
              </w:rPr>
              <w:tab/>
            </w:r>
            <w:r>
              <w:rPr>
                <w:rStyle w:val="IndexLink"/>
              </w:rPr>
              <w:t>545</w:t>
            </w:r>
          </w:hyperlink>
        </w:p>
        <w:p>
          <w:pPr>
            <w:pStyle w:val="Contents5"/>
            <w:tabs>
              <w:tab w:val="clear" w:pos="7892"/>
              <w:tab w:val="right" w:pos="9026" w:leader="dot"/>
            </w:tabs>
            <w:rPr/>
          </w:pPr>
          <w:hyperlink w:anchor="__RefHeading___Toc2461671_3531895371">
            <w:r>
              <w:rPr>
                <w:webHidden/>
                <w:rStyle w:val="IndexLink"/>
                <w:rtl w:val="true"/>
              </w:rPr>
              <w:t>فيمن تجاوز دمها عن العشرة</w:t>
            </w:r>
            <w:r>
              <w:rPr>
                <w:rStyle w:val="IndexLink"/>
                <w:rtl w:val="true"/>
              </w:rPr>
              <w:tab/>
            </w:r>
            <w:r>
              <w:rPr>
                <w:rStyle w:val="IndexLink"/>
              </w:rPr>
              <w:t>545</w:t>
            </w:r>
          </w:hyperlink>
        </w:p>
        <w:p>
          <w:pPr>
            <w:pStyle w:val="Contents6"/>
            <w:tabs>
              <w:tab w:val="clear" w:pos="7609"/>
              <w:tab w:val="right" w:pos="9026" w:leader="dot"/>
            </w:tabs>
            <w:rPr/>
          </w:pPr>
          <w:hyperlink w:anchor="__RefHeading___Toc2461673_3531895371">
            <w:r>
              <w:rPr>
                <w:webHidden/>
                <w:rStyle w:val="IndexLink"/>
                <w:rtl w:val="true"/>
              </w:rPr>
              <w:t>اشارة</w:t>
            </w:r>
            <w:r>
              <w:rPr>
                <w:rStyle w:val="IndexLink"/>
                <w:rtl w:val="true"/>
              </w:rPr>
              <w:tab/>
            </w:r>
            <w:r>
              <w:rPr>
                <w:rStyle w:val="IndexLink"/>
              </w:rPr>
              <w:t>545</w:t>
            </w:r>
          </w:hyperlink>
        </w:p>
        <w:p>
          <w:pPr>
            <w:pStyle w:val="Contents6"/>
            <w:tabs>
              <w:tab w:val="clear" w:pos="7609"/>
              <w:tab w:val="right" w:pos="9026" w:leader="dot"/>
            </w:tabs>
            <w:rPr/>
          </w:pPr>
          <w:hyperlink w:anchor="__RefHeading___Toc2461675_3531895371">
            <w:r>
              <w:rPr>
                <w:webHidden/>
                <w:rStyle w:val="IndexLink"/>
                <w:rtl w:val="true"/>
              </w:rPr>
              <w:t xml:space="preserve">الفرع الأوّل </w:t>
            </w:r>
            <w:r>
              <w:rPr>
                <w:rStyle w:val="IndexLink"/>
                <w:rtl w:val="true"/>
              </w:rPr>
              <w:t xml:space="preserve">: </w:t>
            </w:r>
            <w:r>
              <w:rPr>
                <w:rStyle w:val="IndexLink"/>
                <w:rtl w:val="true"/>
              </w:rPr>
              <w:t>في ذات العادة اذا تجاوز دمها عن العشرة</w:t>
            </w:r>
            <w:r>
              <w:rPr>
                <w:rStyle w:val="IndexLink"/>
                <w:rtl w:val="true"/>
              </w:rPr>
              <w:tab/>
            </w:r>
            <w:r>
              <w:rPr>
                <w:rStyle w:val="IndexLink"/>
              </w:rPr>
              <w:t>546</w:t>
            </w:r>
          </w:hyperlink>
        </w:p>
        <w:p>
          <w:pPr>
            <w:pStyle w:val="Contents6"/>
            <w:tabs>
              <w:tab w:val="clear" w:pos="7609"/>
              <w:tab w:val="right" w:pos="9026" w:leader="dot"/>
            </w:tabs>
            <w:rPr/>
          </w:pPr>
          <w:hyperlink w:anchor="__RefHeading___Toc2461677_3531895371">
            <w:r>
              <w:rPr>
                <w:webHidden/>
                <w:rStyle w:val="IndexLink"/>
                <w:rtl w:val="true"/>
              </w:rPr>
              <w:t xml:space="preserve">الفرع الثاني </w:t>
            </w:r>
            <w:r>
              <w:rPr>
                <w:rStyle w:val="IndexLink"/>
                <w:rtl w:val="true"/>
              </w:rPr>
              <w:t xml:space="preserve">: </w:t>
            </w:r>
            <w:r>
              <w:rPr>
                <w:rStyle w:val="IndexLink"/>
                <w:rtl w:val="true"/>
              </w:rPr>
              <w:t>في غير ذات العادة اذا تجاوز دمها عن العشرة</w:t>
            </w:r>
            <w:r>
              <w:rPr>
                <w:rStyle w:val="IndexLink"/>
                <w:rtl w:val="true"/>
              </w:rPr>
              <w:tab/>
            </w:r>
            <w:r>
              <w:rPr>
                <w:rStyle w:val="IndexLink"/>
              </w:rPr>
              <w:t>548</w:t>
            </w:r>
          </w:hyperlink>
        </w:p>
        <w:p>
          <w:pPr>
            <w:pStyle w:val="Contents5"/>
            <w:tabs>
              <w:tab w:val="clear" w:pos="7892"/>
              <w:tab w:val="right" w:pos="9026" w:leader="dot"/>
            </w:tabs>
            <w:rPr/>
          </w:pPr>
          <w:hyperlink w:anchor="__RefHeading___Toc2461679_3531895371">
            <w:r>
              <w:rPr>
                <w:webHidden/>
                <w:rStyle w:val="IndexLink"/>
                <w:rtl w:val="true"/>
              </w:rPr>
              <w:t>في المراد من الشهر</w:t>
            </w:r>
            <w:r>
              <w:rPr>
                <w:rStyle w:val="IndexLink"/>
                <w:rtl w:val="true"/>
              </w:rPr>
              <w:tab/>
            </w:r>
            <w:r>
              <w:rPr>
                <w:rStyle w:val="IndexLink"/>
              </w:rPr>
              <w:t>550</w:t>
            </w:r>
          </w:hyperlink>
        </w:p>
        <w:p>
          <w:pPr>
            <w:pStyle w:val="Contents5"/>
            <w:tabs>
              <w:tab w:val="clear" w:pos="7892"/>
              <w:tab w:val="right" w:pos="9026" w:leader="dot"/>
            </w:tabs>
            <w:rPr/>
          </w:pPr>
          <w:hyperlink w:anchor="__RefHeading___Toc2461681_3531895371">
            <w:r>
              <w:rPr>
                <w:webHidden/>
                <w:rStyle w:val="IndexLink"/>
                <w:rtl w:val="true"/>
              </w:rPr>
              <w:t>فيما اذا تبيّن أنّ زمان الحيض غير ما اختارته</w:t>
            </w:r>
            <w:r>
              <w:rPr>
                <w:rStyle w:val="IndexLink"/>
                <w:rtl w:val="true"/>
              </w:rPr>
              <w:tab/>
            </w:r>
            <w:r>
              <w:rPr>
                <w:rStyle w:val="IndexLink"/>
              </w:rPr>
              <w:t>552</w:t>
            </w:r>
          </w:hyperlink>
        </w:p>
        <w:p>
          <w:pPr>
            <w:pStyle w:val="Contents5"/>
            <w:tabs>
              <w:tab w:val="clear" w:pos="7892"/>
              <w:tab w:val="right" w:pos="9026" w:leader="dot"/>
            </w:tabs>
            <w:rPr/>
          </w:pPr>
          <w:hyperlink w:anchor="__RefHeading___Toc2461683_3531895371">
            <w:r>
              <w:rPr>
                <w:webHidden/>
                <w:rStyle w:val="IndexLink"/>
                <w:rtl w:val="true"/>
              </w:rPr>
              <w:t>في المراد من الأقارب</w:t>
            </w:r>
            <w:r>
              <w:rPr>
                <w:rStyle w:val="IndexLink"/>
                <w:rtl w:val="true"/>
              </w:rPr>
              <w:tab/>
            </w:r>
            <w:r>
              <w:rPr>
                <w:rStyle w:val="IndexLink"/>
              </w:rPr>
              <w:t>557</w:t>
            </w:r>
          </w:hyperlink>
        </w:p>
        <w:p>
          <w:pPr>
            <w:pStyle w:val="Contents4"/>
            <w:tabs>
              <w:tab w:val="clear" w:pos="8176"/>
              <w:tab w:val="right" w:pos="9026" w:leader="dot"/>
            </w:tabs>
            <w:rPr/>
          </w:pPr>
          <w:hyperlink w:anchor="__RefHeading___Toc2461685_3531895371">
            <w:r>
              <w:rPr>
                <w:webHidden/>
                <w:rStyle w:val="IndexLink"/>
                <w:rtl w:val="true"/>
              </w:rPr>
              <w:t xml:space="preserve">الفصل الثالث </w:t>
            </w:r>
            <w:r>
              <w:rPr>
                <w:rStyle w:val="IndexLink"/>
                <w:rtl w:val="true"/>
              </w:rPr>
              <w:t xml:space="preserve">: </w:t>
            </w:r>
            <w:r>
              <w:rPr>
                <w:rStyle w:val="IndexLink"/>
                <w:rtl w:val="true"/>
              </w:rPr>
              <w:t>في أحكام الحائض</w:t>
            </w:r>
            <w:r>
              <w:rPr>
                <w:rStyle w:val="IndexLink"/>
                <w:rtl w:val="true"/>
              </w:rPr>
              <w:tab/>
            </w:r>
            <w:r>
              <w:rPr>
                <w:rStyle w:val="IndexLink"/>
              </w:rPr>
              <w:t>559</w:t>
            </w:r>
          </w:hyperlink>
        </w:p>
        <w:p>
          <w:pPr>
            <w:pStyle w:val="Contents5"/>
            <w:tabs>
              <w:tab w:val="clear" w:pos="7892"/>
              <w:tab w:val="right" w:pos="9026" w:leader="dot"/>
            </w:tabs>
            <w:rPr/>
          </w:pPr>
          <w:hyperlink w:anchor="__RefHeading___Toc2461687_3531895371">
            <w:r>
              <w:rPr>
                <w:webHidden/>
                <w:rStyle w:val="IndexLink"/>
                <w:rtl w:val="true"/>
              </w:rPr>
              <w:t>«</w:t>
            </w:r>
            <w:r>
              <w:rPr>
                <w:rStyle w:val="IndexLink"/>
                <w:rtl w:val="true"/>
              </w:rPr>
              <w:t>أحدها</w:t>
            </w:r>
            <w:r>
              <w:rPr>
                <w:rStyle w:val="IndexLink"/>
                <w:rtl w:val="true"/>
              </w:rPr>
              <w:t xml:space="preserve">»: </w:t>
            </w:r>
            <w:r>
              <w:rPr>
                <w:rStyle w:val="IndexLink"/>
                <w:rtl w:val="true"/>
              </w:rPr>
              <w:t>حرمة العبادات المشروطة بالطهارة</w:t>
            </w:r>
            <w:r>
              <w:rPr>
                <w:rStyle w:val="IndexLink"/>
                <w:rtl w:val="true"/>
              </w:rPr>
              <w:tab/>
            </w:r>
            <w:r>
              <w:rPr>
                <w:rStyle w:val="IndexLink"/>
              </w:rPr>
              <w:t>559</w:t>
            </w:r>
          </w:hyperlink>
        </w:p>
        <w:p>
          <w:pPr>
            <w:pStyle w:val="Contents5"/>
            <w:tabs>
              <w:tab w:val="clear" w:pos="7892"/>
              <w:tab w:val="right" w:pos="9026" w:leader="dot"/>
            </w:tabs>
            <w:rPr/>
          </w:pPr>
          <w:hyperlink w:anchor="__RefHeading___Toc2461689_3531895371">
            <w:r>
              <w:rPr>
                <w:webHidden/>
                <w:rStyle w:val="IndexLink"/>
                <w:rtl w:val="true"/>
              </w:rPr>
              <w:t>«</w:t>
            </w:r>
            <w:r>
              <w:rPr>
                <w:rStyle w:val="IndexLink"/>
                <w:rtl w:val="true"/>
              </w:rPr>
              <w:t>الثاني</w:t>
            </w:r>
            <w:r>
              <w:rPr>
                <w:rStyle w:val="IndexLink"/>
                <w:rtl w:val="true"/>
              </w:rPr>
              <w:t xml:space="preserve">»: </w:t>
            </w:r>
            <w:r>
              <w:rPr>
                <w:rStyle w:val="IndexLink"/>
                <w:rtl w:val="true"/>
              </w:rPr>
              <w:t>حرمة مسّ اسم اللّه و صفاته الخاصّة</w:t>
            </w:r>
            <w:r>
              <w:rPr>
                <w:rStyle w:val="IndexLink"/>
                <w:rtl w:val="true"/>
              </w:rPr>
              <w:tab/>
            </w:r>
            <w:r>
              <w:rPr>
                <w:rStyle w:val="IndexLink"/>
              </w:rPr>
              <w:t>559</w:t>
            </w:r>
          </w:hyperlink>
        </w:p>
        <w:p>
          <w:pPr>
            <w:pStyle w:val="Contents5"/>
            <w:tabs>
              <w:tab w:val="clear" w:pos="7892"/>
              <w:tab w:val="right" w:pos="9026" w:leader="dot"/>
            </w:tabs>
            <w:rPr/>
          </w:pPr>
          <w:hyperlink w:anchor="__RefHeading___Toc2461691_3531895371">
            <w:r>
              <w:rPr>
                <w:webHidden/>
                <w:rStyle w:val="IndexLink"/>
                <w:rtl w:val="true"/>
              </w:rPr>
              <w:t>«</w:t>
            </w:r>
            <w:r>
              <w:rPr>
                <w:rStyle w:val="IndexLink"/>
                <w:rtl w:val="true"/>
              </w:rPr>
              <w:t>الثالث</w:t>
            </w:r>
            <w:r>
              <w:rPr>
                <w:rStyle w:val="IndexLink"/>
                <w:rtl w:val="true"/>
              </w:rPr>
              <w:t xml:space="preserve">»: </w:t>
            </w:r>
            <w:r>
              <w:rPr>
                <w:rStyle w:val="IndexLink"/>
                <w:rtl w:val="true"/>
              </w:rPr>
              <w:t>قراءة آيات السجدة بل سورها</w:t>
            </w:r>
            <w:r>
              <w:rPr>
                <w:rStyle w:val="IndexLink"/>
                <w:rtl w:val="true"/>
              </w:rPr>
              <w:tab/>
            </w:r>
            <w:r>
              <w:rPr>
                <w:rStyle w:val="IndexLink"/>
              </w:rPr>
              <w:t>559</w:t>
            </w:r>
          </w:hyperlink>
        </w:p>
        <w:p>
          <w:pPr>
            <w:pStyle w:val="Contents5"/>
            <w:tabs>
              <w:tab w:val="clear" w:pos="7892"/>
              <w:tab w:val="right" w:pos="9026" w:leader="dot"/>
            </w:tabs>
            <w:rPr/>
          </w:pPr>
          <w:hyperlink w:anchor="__RefHeading___Toc2461693_3531895371">
            <w:r>
              <w:rPr>
                <w:webHidden/>
                <w:rStyle w:val="IndexLink"/>
                <w:rtl w:val="true"/>
              </w:rPr>
              <w:t>«</w:t>
            </w:r>
            <w:r>
              <w:rPr>
                <w:rStyle w:val="IndexLink"/>
                <w:rtl w:val="true"/>
              </w:rPr>
              <w:t>الرابع</w:t>
            </w:r>
            <w:r>
              <w:rPr>
                <w:rStyle w:val="IndexLink"/>
                <w:rtl w:val="true"/>
              </w:rPr>
              <w:t xml:space="preserve">»: </w:t>
            </w:r>
            <w:r>
              <w:rPr>
                <w:rStyle w:val="IndexLink"/>
                <w:rtl w:val="true"/>
              </w:rPr>
              <w:t>اللبث في المساجد</w:t>
            </w:r>
            <w:r>
              <w:rPr>
                <w:rStyle w:val="IndexLink"/>
                <w:rtl w:val="true"/>
              </w:rPr>
              <w:tab/>
            </w:r>
            <w:r>
              <w:rPr>
                <w:rStyle w:val="IndexLink"/>
              </w:rPr>
              <w:t>559</w:t>
            </w:r>
          </w:hyperlink>
        </w:p>
        <w:p>
          <w:pPr>
            <w:pStyle w:val="Contents5"/>
            <w:tabs>
              <w:tab w:val="clear" w:pos="7892"/>
              <w:tab w:val="right" w:pos="9026" w:leader="dot"/>
            </w:tabs>
            <w:rPr/>
          </w:pPr>
          <w:hyperlink w:anchor="__RefHeading___Toc2461695_3531895371">
            <w:r>
              <w:rPr>
                <w:webHidden/>
                <w:rStyle w:val="IndexLink"/>
                <w:rtl w:val="true"/>
              </w:rPr>
              <w:t>«</w:t>
            </w:r>
            <w:r>
              <w:rPr>
                <w:rStyle w:val="IndexLink"/>
                <w:rtl w:val="true"/>
              </w:rPr>
              <w:t>الخامس</w:t>
            </w:r>
            <w:r>
              <w:rPr>
                <w:rStyle w:val="IndexLink"/>
                <w:rtl w:val="true"/>
              </w:rPr>
              <w:t xml:space="preserve">»: </w:t>
            </w:r>
            <w:r>
              <w:rPr>
                <w:rStyle w:val="IndexLink"/>
                <w:rtl w:val="true"/>
              </w:rPr>
              <w:t>وضع شيء في المساجد اذا استلزم الدخول</w:t>
            </w:r>
            <w:r>
              <w:rPr>
                <w:rStyle w:val="IndexLink"/>
                <w:rtl w:val="true"/>
              </w:rPr>
              <w:tab/>
            </w:r>
            <w:r>
              <w:rPr>
                <w:rStyle w:val="IndexLink"/>
              </w:rPr>
              <w:t>559</w:t>
            </w:r>
          </w:hyperlink>
        </w:p>
        <w:p>
          <w:pPr>
            <w:pStyle w:val="Contents5"/>
            <w:tabs>
              <w:tab w:val="clear" w:pos="7892"/>
              <w:tab w:val="right" w:pos="9026" w:leader="dot"/>
            </w:tabs>
            <w:rPr/>
          </w:pPr>
          <w:hyperlink w:anchor="__RefHeading___Toc2461697_3531895371">
            <w:r>
              <w:rPr>
                <w:webHidden/>
                <w:rStyle w:val="IndexLink"/>
                <w:rtl w:val="true"/>
              </w:rPr>
              <w:t>«</w:t>
            </w:r>
            <w:r>
              <w:rPr>
                <w:rStyle w:val="IndexLink"/>
                <w:rtl w:val="true"/>
              </w:rPr>
              <w:t>السادس</w:t>
            </w:r>
            <w:r>
              <w:rPr>
                <w:rStyle w:val="IndexLink"/>
                <w:rtl w:val="true"/>
              </w:rPr>
              <w:t xml:space="preserve">»: </w:t>
            </w:r>
            <w:r>
              <w:rPr>
                <w:rStyle w:val="IndexLink"/>
                <w:rtl w:val="true"/>
              </w:rPr>
              <w:t>الاجتياز من المسجدين و المشاهد المشرّفة</w:t>
            </w:r>
            <w:r>
              <w:rPr>
                <w:rStyle w:val="IndexLink"/>
                <w:rtl w:val="true"/>
              </w:rPr>
              <w:tab/>
            </w:r>
            <w:r>
              <w:rPr>
                <w:rStyle w:val="IndexLink"/>
              </w:rPr>
              <w:t>559</w:t>
            </w:r>
          </w:hyperlink>
        </w:p>
        <w:p>
          <w:pPr>
            <w:pStyle w:val="Contents6"/>
            <w:tabs>
              <w:tab w:val="clear" w:pos="7609"/>
              <w:tab w:val="right" w:pos="9026" w:leader="dot"/>
            </w:tabs>
            <w:rPr/>
          </w:pPr>
          <w:hyperlink w:anchor="__RefHeading___Toc2461699_3531895371">
            <w:r>
              <w:rPr>
                <w:webHidden/>
                <w:rStyle w:val="IndexLink"/>
                <w:rtl w:val="true"/>
              </w:rPr>
              <w:t>اشارة</w:t>
            </w:r>
            <w:r>
              <w:rPr>
                <w:rStyle w:val="IndexLink"/>
                <w:rtl w:val="true"/>
              </w:rPr>
              <w:tab/>
            </w:r>
            <w:r>
              <w:rPr>
                <w:rStyle w:val="IndexLink"/>
              </w:rPr>
              <w:t>559</w:t>
            </w:r>
          </w:hyperlink>
        </w:p>
        <w:p>
          <w:pPr>
            <w:pStyle w:val="Contents6"/>
            <w:tabs>
              <w:tab w:val="clear" w:pos="7609"/>
              <w:tab w:val="right" w:pos="9026" w:leader="dot"/>
            </w:tabs>
            <w:rPr/>
          </w:pPr>
          <w:hyperlink w:anchor="__RefHeading___Toc2461701_3531895371">
            <w:r>
              <w:rPr>
                <w:webHidden/>
                <w:rStyle w:val="IndexLink"/>
                <w:rtl w:val="true"/>
              </w:rPr>
              <w:t>فيما اذا حاضت في أثناء الصلاة</w:t>
            </w:r>
            <w:r>
              <w:rPr>
                <w:rStyle w:val="IndexLink"/>
                <w:rtl w:val="true"/>
              </w:rPr>
              <w:tab/>
            </w:r>
            <w:r>
              <w:rPr>
                <w:rStyle w:val="IndexLink"/>
              </w:rPr>
              <w:t>565</w:t>
            </w:r>
          </w:hyperlink>
        </w:p>
        <w:p>
          <w:pPr>
            <w:pStyle w:val="Contents6"/>
            <w:tabs>
              <w:tab w:val="clear" w:pos="7609"/>
              <w:tab w:val="right" w:pos="9026" w:leader="dot"/>
            </w:tabs>
            <w:rPr/>
          </w:pPr>
          <w:hyperlink w:anchor="__RefHeading___Toc2461703_3531895371">
            <w:r>
              <w:rPr>
                <w:webHidden/>
                <w:rStyle w:val="IndexLink"/>
                <w:rtl w:val="true"/>
              </w:rPr>
              <w:t>في سجدة الشكر و سجدة التلاوة و اجتياز غير المسجدين للحائض</w:t>
            </w:r>
            <w:r>
              <w:rPr>
                <w:rStyle w:val="IndexLink"/>
                <w:rtl w:val="true"/>
              </w:rPr>
              <w:tab/>
            </w:r>
            <w:r>
              <w:rPr>
                <w:rStyle w:val="IndexLink"/>
              </w:rPr>
              <w:t>565</w:t>
            </w:r>
          </w:hyperlink>
        </w:p>
        <w:p>
          <w:pPr>
            <w:pStyle w:val="Contents6"/>
            <w:tabs>
              <w:tab w:val="clear" w:pos="7609"/>
              <w:tab w:val="right" w:pos="9026" w:leader="dot"/>
            </w:tabs>
            <w:rPr/>
          </w:pPr>
          <w:hyperlink w:anchor="__RefHeading___Toc2461705_3531895371">
            <w:r>
              <w:rPr>
                <w:webHidden/>
                <w:rStyle w:val="IndexLink"/>
                <w:rtl w:val="true"/>
              </w:rPr>
              <w:t>في دخول المساجد</w:t>
            </w:r>
            <w:r>
              <w:rPr>
                <w:rStyle w:val="IndexLink"/>
                <w:rtl w:val="true"/>
              </w:rPr>
              <w:tab/>
            </w:r>
            <w:r>
              <w:rPr>
                <w:rStyle w:val="IndexLink"/>
              </w:rPr>
              <w:t>566</w:t>
            </w:r>
          </w:hyperlink>
        </w:p>
        <w:p>
          <w:pPr>
            <w:pStyle w:val="Contents5"/>
            <w:tabs>
              <w:tab w:val="clear" w:pos="7892"/>
              <w:tab w:val="right" w:pos="9026" w:leader="dot"/>
            </w:tabs>
            <w:rPr/>
          </w:pPr>
          <w:hyperlink w:anchor="__RefHeading___Toc2461707_3531895371">
            <w:r>
              <w:rPr>
                <w:webHidden/>
                <w:rStyle w:val="IndexLink"/>
                <w:rtl w:val="true"/>
              </w:rPr>
              <w:t>«</w:t>
            </w:r>
            <w:r>
              <w:rPr>
                <w:rStyle w:val="IndexLink"/>
                <w:rtl w:val="true"/>
              </w:rPr>
              <w:t>السابع</w:t>
            </w:r>
            <w:r>
              <w:rPr>
                <w:rStyle w:val="IndexLink"/>
                <w:rtl w:val="true"/>
              </w:rPr>
              <w:t xml:space="preserve">»: </w:t>
            </w:r>
            <w:r>
              <w:rPr>
                <w:rStyle w:val="IndexLink"/>
                <w:rtl w:val="true"/>
              </w:rPr>
              <w:t>وطؤها في القبل</w:t>
            </w:r>
            <w:r>
              <w:rPr>
                <w:rStyle w:val="IndexLink"/>
                <w:rtl w:val="true"/>
              </w:rPr>
              <w:tab/>
            </w:r>
            <w:r>
              <w:rPr>
                <w:rStyle w:val="IndexLink"/>
              </w:rPr>
              <w:t>567</w:t>
            </w:r>
          </w:hyperlink>
        </w:p>
        <w:p>
          <w:pPr>
            <w:pStyle w:val="Contents6"/>
            <w:tabs>
              <w:tab w:val="clear" w:pos="7609"/>
              <w:tab w:val="right" w:pos="9026" w:leader="dot"/>
            </w:tabs>
            <w:rPr/>
          </w:pPr>
          <w:hyperlink w:anchor="__RefHeading___Toc2461709_3531895371">
            <w:r>
              <w:rPr>
                <w:webHidden/>
                <w:rStyle w:val="IndexLink"/>
                <w:rtl w:val="true"/>
              </w:rPr>
              <w:t>اشارة</w:t>
            </w:r>
            <w:r>
              <w:rPr>
                <w:rStyle w:val="IndexLink"/>
                <w:rtl w:val="true"/>
              </w:rPr>
              <w:tab/>
            </w:r>
            <w:r>
              <w:rPr>
                <w:rStyle w:val="IndexLink"/>
              </w:rPr>
              <w:t>567</w:t>
            </w:r>
          </w:hyperlink>
        </w:p>
        <w:p>
          <w:pPr>
            <w:pStyle w:val="Contents6"/>
            <w:tabs>
              <w:tab w:val="clear" w:pos="7609"/>
              <w:tab w:val="right" w:pos="9026" w:leader="dot"/>
            </w:tabs>
            <w:rPr/>
          </w:pPr>
          <w:hyperlink w:anchor="__RefHeading___Toc2461711_3531895371">
            <w:r>
              <w:rPr>
                <w:webHidden/>
                <w:rStyle w:val="IndexLink"/>
                <w:rtl w:val="true"/>
              </w:rPr>
              <w:t>في أنّها اذا أخبرت بأنّها حائض يسمع منها</w:t>
            </w:r>
            <w:r>
              <w:rPr>
                <w:rStyle w:val="IndexLink"/>
                <w:rtl w:val="true"/>
              </w:rPr>
              <w:tab/>
            </w:r>
            <w:r>
              <w:rPr>
                <w:rStyle w:val="IndexLink"/>
              </w:rPr>
              <w:t>571</w:t>
            </w:r>
          </w:hyperlink>
        </w:p>
        <w:p>
          <w:pPr>
            <w:pStyle w:val="Contents5"/>
            <w:tabs>
              <w:tab w:val="clear" w:pos="7892"/>
              <w:tab w:val="right" w:pos="9026" w:leader="dot"/>
            </w:tabs>
            <w:rPr/>
          </w:pPr>
          <w:hyperlink w:anchor="__RefHeading___Toc2461713_3531895371">
            <w:r>
              <w:rPr>
                <w:webHidden/>
                <w:rStyle w:val="IndexLink"/>
                <w:rtl w:val="true"/>
              </w:rPr>
              <w:t>«</w:t>
            </w:r>
            <w:r>
              <w:rPr>
                <w:rStyle w:val="IndexLink"/>
                <w:rtl w:val="true"/>
              </w:rPr>
              <w:t>الثامن</w:t>
            </w:r>
            <w:r>
              <w:rPr>
                <w:rStyle w:val="IndexLink"/>
                <w:rtl w:val="true"/>
              </w:rPr>
              <w:t xml:space="preserve">»: </w:t>
            </w:r>
            <w:r>
              <w:rPr>
                <w:rStyle w:val="IndexLink"/>
                <w:rtl w:val="true"/>
              </w:rPr>
              <w:t>وجوب الكفّارة بوطئها</w:t>
            </w:r>
            <w:r>
              <w:rPr>
                <w:rStyle w:val="IndexLink"/>
                <w:rtl w:val="true"/>
              </w:rPr>
              <w:tab/>
            </w:r>
            <w:r>
              <w:rPr>
                <w:rStyle w:val="IndexLink"/>
              </w:rPr>
              <w:t>572</w:t>
            </w:r>
          </w:hyperlink>
        </w:p>
        <w:p>
          <w:pPr>
            <w:pStyle w:val="Contents5"/>
            <w:tabs>
              <w:tab w:val="clear" w:pos="7892"/>
              <w:tab w:val="right" w:pos="9026" w:leader="dot"/>
            </w:tabs>
            <w:rPr/>
          </w:pPr>
          <w:hyperlink w:anchor="__RefHeading___Toc2461715_3531895371">
            <w:r>
              <w:rPr>
                <w:webHidden/>
                <w:rStyle w:val="IndexLink"/>
                <w:rtl w:val="true"/>
              </w:rPr>
              <w:t>«</w:t>
            </w:r>
            <w:r>
              <w:rPr>
                <w:rStyle w:val="IndexLink"/>
                <w:rtl w:val="true"/>
              </w:rPr>
              <w:t>التاسع</w:t>
            </w:r>
            <w:r>
              <w:rPr>
                <w:rStyle w:val="IndexLink"/>
                <w:rtl w:val="true"/>
              </w:rPr>
              <w:t xml:space="preserve">»: </w:t>
            </w:r>
            <w:r>
              <w:rPr>
                <w:rStyle w:val="IndexLink"/>
                <w:rtl w:val="true"/>
              </w:rPr>
              <w:t>بطلان طلاقها و ظهارها</w:t>
            </w:r>
            <w:r>
              <w:rPr>
                <w:rStyle w:val="IndexLink"/>
                <w:rtl w:val="true"/>
              </w:rPr>
              <w:tab/>
            </w:r>
            <w:r>
              <w:rPr>
                <w:rStyle w:val="IndexLink"/>
              </w:rPr>
              <w:t>579</w:t>
            </w:r>
          </w:hyperlink>
        </w:p>
        <w:p>
          <w:pPr>
            <w:pStyle w:val="Contents6"/>
            <w:tabs>
              <w:tab w:val="clear" w:pos="7609"/>
              <w:tab w:val="right" w:pos="9026" w:leader="dot"/>
            </w:tabs>
            <w:rPr/>
          </w:pPr>
          <w:hyperlink w:anchor="__RefHeading___Toc2461717_3531895371">
            <w:r>
              <w:rPr>
                <w:webHidden/>
                <w:rStyle w:val="IndexLink"/>
                <w:rtl w:val="true"/>
              </w:rPr>
              <w:t>اشارة</w:t>
            </w:r>
            <w:r>
              <w:rPr>
                <w:rStyle w:val="IndexLink"/>
                <w:rtl w:val="true"/>
              </w:rPr>
              <w:tab/>
            </w:r>
            <w:r>
              <w:rPr>
                <w:rStyle w:val="IndexLink"/>
              </w:rPr>
              <w:t>579</w:t>
            </w:r>
          </w:hyperlink>
        </w:p>
        <w:p>
          <w:pPr>
            <w:pStyle w:val="Contents6"/>
            <w:tabs>
              <w:tab w:val="clear" w:pos="7609"/>
              <w:tab w:val="right" w:pos="9026" w:leader="dot"/>
            </w:tabs>
            <w:rPr/>
          </w:pPr>
          <w:hyperlink w:anchor="__RefHeading___Toc2461719_3531895371">
            <w:r>
              <w:rPr>
                <w:webHidden/>
                <w:rStyle w:val="IndexLink"/>
                <w:rtl w:val="true"/>
              </w:rPr>
              <w:t>فيما اذا كان الزوج غائبا و وكّل حاضرا متمكّنا من استعلام حالها</w:t>
            </w:r>
            <w:r>
              <w:rPr>
                <w:rStyle w:val="IndexLink"/>
                <w:rtl w:val="true"/>
              </w:rPr>
              <w:tab/>
            </w:r>
            <w:r>
              <w:rPr>
                <w:rStyle w:val="IndexLink"/>
              </w:rPr>
              <w:t>582</w:t>
            </w:r>
          </w:hyperlink>
        </w:p>
        <w:p>
          <w:pPr>
            <w:pStyle w:val="Contents6"/>
            <w:tabs>
              <w:tab w:val="clear" w:pos="7609"/>
              <w:tab w:val="right" w:pos="9026" w:leader="dot"/>
            </w:tabs>
            <w:rPr/>
          </w:pPr>
          <w:hyperlink w:anchor="__RefHeading___Toc2461721_3531895371">
            <w:r>
              <w:rPr>
                <w:webHidden/>
                <w:rStyle w:val="IndexLink"/>
                <w:rtl w:val="true"/>
              </w:rPr>
              <w:t>فيما لو طلّقها باعتقاد أنّها طاهرة فبانت حائضا</w:t>
            </w:r>
            <w:r>
              <w:rPr>
                <w:rStyle w:val="IndexLink"/>
                <w:rtl w:val="true"/>
              </w:rPr>
              <w:tab/>
            </w:r>
            <w:r>
              <w:rPr>
                <w:rStyle w:val="IndexLink"/>
              </w:rPr>
              <w:t>583</w:t>
            </w:r>
          </w:hyperlink>
        </w:p>
        <w:p>
          <w:pPr>
            <w:pStyle w:val="Contents5"/>
            <w:tabs>
              <w:tab w:val="clear" w:pos="7892"/>
              <w:tab w:val="right" w:pos="9026" w:leader="dot"/>
            </w:tabs>
            <w:rPr/>
          </w:pPr>
          <w:hyperlink w:anchor="__RefHeading___Toc2461723_3531895371">
            <w:r>
              <w:rPr>
                <w:webHidden/>
                <w:rStyle w:val="IndexLink"/>
                <w:rtl w:val="true"/>
              </w:rPr>
              <w:t>«</w:t>
            </w:r>
            <w:r>
              <w:rPr>
                <w:rStyle w:val="IndexLink"/>
                <w:rtl w:val="true"/>
              </w:rPr>
              <w:t>العاشر</w:t>
            </w:r>
            <w:r>
              <w:rPr>
                <w:rStyle w:val="IndexLink"/>
                <w:rtl w:val="true"/>
              </w:rPr>
              <w:t xml:space="preserve">»: </w:t>
            </w:r>
            <w:r>
              <w:rPr>
                <w:rStyle w:val="IndexLink"/>
                <w:rtl w:val="true"/>
              </w:rPr>
              <w:t>وجوب الغسل بعد انقطاع الحيض</w:t>
            </w:r>
            <w:r>
              <w:rPr>
                <w:rStyle w:val="IndexLink"/>
                <w:rtl w:val="true"/>
              </w:rPr>
              <w:tab/>
            </w:r>
            <w:r>
              <w:rPr>
                <w:rStyle w:val="IndexLink"/>
              </w:rPr>
              <w:t>584</w:t>
            </w:r>
          </w:hyperlink>
        </w:p>
        <w:p>
          <w:pPr>
            <w:pStyle w:val="Contents6"/>
            <w:tabs>
              <w:tab w:val="clear" w:pos="7609"/>
              <w:tab w:val="right" w:pos="9026" w:leader="dot"/>
            </w:tabs>
            <w:rPr/>
          </w:pPr>
          <w:hyperlink w:anchor="__RefHeading___Toc2461725_3531895371">
            <w:r>
              <w:rPr>
                <w:webHidden/>
                <w:rStyle w:val="IndexLink"/>
                <w:rtl w:val="true"/>
              </w:rPr>
              <w:t>اشارة</w:t>
            </w:r>
            <w:r>
              <w:rPr>
                <w:rStyle w:val="IndexLink"/>
                <w:rtl w:val="true"/>
              </w:rPr>
              <w:tab/>
            </w:r>
            <w:r>
              <w:rPr>
                <w:rStyle w:val="IndexLink"/>
              </w:rPr>
              <w:t>584</w:t>
            </w:r>
          </w:hyperlink>
        </w:p>
        <w:p>
          <w:pPr>
            <w:pStyle w:val="Contents6"/>
            <w:tabs>
              <w:tab w:val="clear" w:pos="7609"/>
              <w:tab w:val="right" w:pos="9026" w:leader="dot"/>
            </w:tabs>
            <w:rPr/>
          </w:pPr>
          <w:hyperlink w:anchor="__RefHeading___Toc2461727_3531895371">
            <w:r>
              <w:rPr>
                <w:webHidden/>
                <w:rStyle w:val="IndexLink"/>
                <w:rtl w:val="true"/>
              </w:rPr>
              <w:t>في أنّ غسل الحيض مستحبّ نفسي و كيفيّته مثل غسل الجنابة</w:t>
            </w:r>
            <w:r>
              <w:rPr>
                <w:rStyle w:val="IndexLink"/>
                <w:rtl w:val="true"/>
              </w:rPr>
              <w:tab/>
            </w:r>
            <w:r>
              <w:rPr>
                <w:rStyle w:val="IndexLink"/>
              </w:rPr>
              <w:t>585</w:t>
            </w:r>
          </w:hyperlink>
        </w:p>
        <w:p>
          <w:pPr>
            <w:pStyle w:val="Contents6"/>
            <w:tabs>
              <w:tab w:val="clear" w:pos="7609"/>
              <w:tab w:val="right" w:pos="9026" w:leader="dot"/>
            </w:tabs>
            <w:rPr/>
          </w:pPr>
          <w:hyperlink w:anchor="__RefHeading___Toc2461729_3531895371">
            <w:r>
              <w:rPr>
                <w:webHidden/>
                <w:rStyle w:val="IndexLink"/>
                <w:rtl w:val="true"/>
              </w:rPr>
              <w:t>في أنّه اذا اغتسلت جاز لها كلّ ما حرّم عليها بسبب الحيض</w:t>
            </w:r>
            <w:r>
              <w:rPr>
                <w:rStyle w:val="IndexLink"/>
                <w:rtl w:val="true"/>
              </w:rPr>
              <w:tab/>
            </w:r>
            <w:r>
              <w:rPr>
                <w:rStyle w:val="IndexLink"/>
              </w:rPr>
              <w:t>588</w:t>
            </w:r>
          </w:hyperlink>
        </w:p>
        <w:p>
          <w:pPr>
            <w:pStyle w:val="Contents6"/>
            <w:tabs>
              <w:tab w:val="clear" w:pos="7609"/>
              <w:tab w:val="right" w:pos="9026" w:leader="dot"/>
            </w:tabs>
            <w:rPr/>
          </w:pPr>
          <w:hyperlink w:anchor="__RefHeading___Toc2461731_3531895371">
            <w:r>
              <w:rPr>
                <w:webHidden/>
                <w:rStyle w:val="IndexLink"/>
                <w:rtl w:val="true"/>
              </w:rPr>
              <w:t>فيما اذا تعذّر الغسل</w:t>
            </w:r>
            <w:r>
              <w:rPr>
                <w:rStyle w:val="IndexLink"/>
                <w:rtl w:val="true"/>
              </w:rPr>
              <w:tab/>
            </w:r>
            <w:r>
              <w:rPr>
                <w:rStyle w:val="IndexLink"/>
              </w:rPr>
              <w:t>589</w:t>
            </w:r>
          </w:hyperlink>
        </w:p>
        <w:p>
          <w:pPr>
            <w:pStyle w:val="Contents6"/>
            <w:tabs>
              <w:tab w:val="clear" w:pos="7609"/>
              <w:tab w:val="right" w:pos="9026" w:leader="dot"/>
            </w:tabs>
            <w:rPr/>
          </w:pPr>
          <w:hyperlink w:anchor="__RefHeading___Toc2461733_3531895371">
            <w:r>
              <w:rPr>
                <w:webHidden/>
                <w:rStyle w:val="IndexLink"/>
                <w:rtl w:val="true"/>
              </w:rPr>
              <w:t>في أنّ جواز وطئها لايتوقّف على الغسل</w:t>
            </w:r>
            <w:r>
              <w:rPr>
                <w:rStyle w:val="IndexLink"/>
                <w:rtl w:val="true"/>
              </w:rPr>
              <w:tab/>
            </w:r>
            <w:r>
              <w:rPr>
                <w:rStyle w:val="IndexLink"/>
              </w:rPr>
              <w:t>590</w:t>
            </w:r>
          </w:hyperlink>
        </w:p>
        <w:p>
          <w:pPr>
            <w:pStyle w:val="Contents6"/>
            <w:tabs>
              <w:tab w:val="clear" w:pos="7609"/>
              <w:tab w:val="right" w:pos="9026" w:leader="dot"/>
            </w:tabs>
            <w:rPr/>
          </w:pPr>
          <w:hyperlink w:anchor="__RefHeading___Toc2461735_3531895371">
            <w:r>
              <w:rPr>
                <w:webHidden/>
                <w:rStyle w:val="IndexLink"/>
                <w:rtl w:val="true"/>
              </w:rPr>
              <w:t>اشارة</w:t>
            </w:r>
            <w:r>
              <w:rPr>
                <w:rStyle w:val="IndexLink"/>
                <w:rtl w:val="true"/>
              </w:rPr>
              <w:tab/>
            </w:r>
            <w:r>
              <w:rPr>
                <w:rStyle w:val="IndexLink"/>
              </w:rPr>
              <w:t>590</w:t>
            </w:r>
          </w:hyperlink>
        </w:p>
        <w:p>
          <w:pPr>
            <w:pStyle w:val="Contents6"/>
            <w:tabs>
              <w:tab w:val="clear" w:pos="7609"/>
              <w:tab w:val="right" w:pos="9026" w:leader="dot"/>
            </w:tabs>
            <w:rPr/>
          </w:pPr>
          <w:hyperlink w:anchor="__RefHeading___Toc2461737_3531895371">
            <w:r>
              <w:rPr>
                <w:webHidden/>
                <w:rStyle w:val="IndexLink"/>
                <w:rtl w:val="true"/>
              </w:rPr>
              <w:t xml:space="preserve">فرع </w:t>
            </w:r>
            <w:r>
              <w:rPr>
                <w:rStyle w:val="IndexLink"/>
                <w:rtl w:val="true"/>
              </w:rPr>
              <w:t xml:space="preserve">: </w:t>
            </w:r>
            <w:r>
              <w:rPr>
                <w:rStyle w:val="IndexLink"/>
                <w:rtl w:val="true"/>
              </w:rPr>
              <w:t>في البحث حول المخصّص الكتابي</w:t>
            </w:r>
            <w:r>
              <w:rPr>
                <w:rStyle w:val="IndexLink"/>
                <w:rtl w:val="true"/>
              </w:rPr>
              <w:tab/>
            </w:r>
            <w:r>
              <w:rPr>
                <w:rStyle w:val="IndexLink"/>
              </w:rPr>
              <w:t>592</w:t>
            </w:r>
          </w:hyperlink>
        </w:p>
        <w:p>
          <w:pPr>
            <w:pStyle w:val="Contents6"/>
            <w:tabs>
              <w:tab w:val="clear" w:pos="7609"/>
              <w:tab w:val="right" w:pos="9026" w:leader="dot"/>
            </w:tabs>
            <w:rPr/>
          </w:pPr>
          <w:hyperlink w:anchor="__RefHeading___Toc2461739_3531895371">
            <w:r>
              <w:rPr>
                <w:webHidden/>
                <w:rStyle w:val="IndexLink"/>
                <w:rtl w:val="true"/>
              </w:rPr>
              <w:t>في أنّ ماء غسل الزوجة و الأمة على الزوج و السيّد</w:t>
            </w:r>
            <w:r>
              <w:rPr>
                <w:rStyle w:val="IndexLink"/>
                <w:rtl w:val="true"/>
              </w:rPr>
              <w:tab/>
            </w:r>
            <w:r>
              <w:rPr>
                <w:rStyle w:val="IndexLink"/>
              </w:rPr>
              <w:t>593</w:t>
            </w:r>
          </w:hyperlink>
        </w:p>
        <w:p>
          <w:pPr>
            <w:pStyle w:val="Contents5"/>
            <w:tabs>
              <w:tab w:val="clear" w:pos="7892"/>
              <w:tab w:val="right" w:pos="9026" w:leader="dot"/>
            </w:tabs>
            <w:rPr/>
          </w:pPr>
          <w:hyperlink w:anchor="__RefHeading___Toc2461741_3531895371">
            <w:r>
              <w:rPr>
                <w:webHidden/>
                <w:rStyle w:val="IndexLink"/>
                <w:rtl w:val="true"/>
              </w:rPr>
              <w:t>«</w:t>
            </w:r>
            <w:r>
              <w:rPr>
                <w:rStyle w:val="IndexLink"/>
                <w:rtl w:val="true"/>
              </w:rPr>
              <w:t>الحادي عشر</w:t>
            </w:r>
            <w:r>
              <w:rPr>
                <w:rStyle w:val="IndexLink"/>
                <w:rtl w:val="true"/>
              </w:rPr>
              <w:t xml:space="preserve">»: </w:t>
            </w:r>
            <w:r>
              <w:rPr>
                <w:rStyle w:val="IndexLink"/>
                <w:rtl w:val="true"/>
              </w:rPr>
              <w:t>وجوب قضاء ما فات في حال الحيض</w:t>
            </w:r>
            <w:r>
              <w:rPr>
                <w:rStyle w:val="IndexLink"/>
                <w:rtl w:val="true"/>
              </w:rPr>
              <w:tab/>
            </w:r>
            <w:r>
              <w:rPr>
                <w:rStyle w:val="IndexLink"/>
              </w:rPr>
              <w:t>595</w:t>
            </w:r>
          </w:hyperlink>
        </w:p>
        <w:p>
          <w:pPr>
            <w:pStyle w:val="Contents6"/>
            <w:tabs>
              <w:tab w:val="clear" w:pos="7609"/>
              <w:tab w:val="right" w:pos="9026" w:leader="dot"/>
            </w:tabs>
            <w:rPr/>
          </w:pPr>
          <w:hyperlink w:anchor="__RefHeading___Toc2461743_3531895371">
            <w:r>
              <w:rPr>
                <w:webHidden/>
                <w:rStyle w:val="IndexLink"/>
                <w:rtl w:val="true"/>
              </w:rPr>
              <w:t>اشارة</w:t>
            </w:r>
            <w:r>
              <w:rPr>
                <w:rStyle w:val="IndexLink"/>
                <w:rtl w:val="true"/>
              </w:rPr>
              <w:tab/>
            </w:r>
            <w:r>
              <w:rPr>
                <w:rStyle w:val="IndexLink"/>
              </w:rPr>
              <w:t>595</w:t>
            </w:r>
          </w:hyperlink>
        </w:p>
        <w:p>
          <w:pPr>
            <w:pStyle w:val="Contents6"/>
            <w:tabs>
              <w:tab w:val="clear" w:pos="7609"/>
              <w:tab w:val="right" w:pos="9026" w:leader="dot"/>
            </w:tabs>
            <w:rPr/>
          </w:pPr>
          <w:hyperlink w:anchor="__RefHeading___Toc2461745_3531895371">
            <w:r>
              <w:rPr>
                <w:webHidden/>
                <w:rStyle w:val="IndexLink"/>
                <w:rtl w:val="true"/>
              </w:rPr>
              <w:t>فيما اذا حاضت بعد دخول الوقت</w:t>
            </w:r>
            <w:r>
              <w:rPr>
                <w:rStyle w:val="IndexLink"/>
                <w:rtl w:val="true"/>
              </w:rPr>
              <w:tab/>
            </w:r>
            <w:r>
              <w:rPr>
                <w:rStyle w:val="IndexLink"/>
              </w:rPr>
              <w:t>596</w:t>
            </w:r>
          </w:hyperlink>
        </w:p>
        <w:p>
          <w:pPr>
            <w:pStyle w:val="Contents6"/>
            <w:tabs>
              <w:tab w:val="clear" w:pos="7609"/>
              <w:tab w:val="right" w:pos="9026" w:leader="dot"/>
            </w:tabs>
            <w:rPr/>
          </w:pPr>
          <w:hyperlink w:anchor="__RefHeading___Toc2461747_3531895371">
            <w:r>
              <w:rPr>
                <w:webHidden/>
                <w:rStyle w:val="IndexLink"/>
                <w:rtl w:val="true"/>
              </w:rPr>
              <w:t>فيما اذا طهرت من الحيض قبل خروج الوقت</w:t>
            </w:r>
            <w:r>
              <w:rPr>
                <w:rStyle w:val="IndexLink"/>
                <w:rtl w:val="true"/>
              </w:rPr>
              <w:tab/>
            </w:r>
            <w:r>
              <w:rPr>
                <w:rStyle w:val="IndexLink"/>
              </w:rPr>
              <w:t>601</w:t>
            </w:r>
          </w:hyperlink>
        </w:p>
        <w:p>
          <w:pPr>
            <w:pStyle w:val="Contents6"/>
            <w:tabs>
              <w:tab w:val="clear" w:pos="7609"/>
              <w:tab w:val="right" w:pos="9026" w:leader="dot"/>
            </w:tabs>
            <w:rPr/>
          </w:pPr>
          <w:hyperlink w:anchor="__RefHeading___Toc2461749_3531895371">
            <w:r>
              <w:rPr>
                <w:webHidden/>
                <w:rStyle w:val="IndexLink"/>
                <w:rtl w:val="true"/>
              </w:rPr>
              <w:t>فيما يستحبّ للحائض</w:t>
            </w:r>
            <w:r>
              <w:rPr>
                <w:rStyle w:val="IndexLink"/>
                <w:rtl w:val="true"/>
              </w:rPr>
              <w:tab/>
            </w:r>
            <w:r>
              <w:rPr>
                <w:rStyle w:val="IndexLink"/>
              </w:rPr>
              <w:t>607</w:t>
            </w:r>
          </w:hyperlink>
        </w:p>
        <w:p>
          <w:pPr>
            <w:pStyle w:val="Contents6"/>
            <w:tabs>
              <w:tab w:val="clear" w:pos="7609"/>
              <w:tab w:val="right" w:pos="9026" w:leader="dot"/>
            </w:tabs>
            <w:rPr/>
          </w:pPr>
          <w:hyperlink w:anchor="__RefHeading___Toc2461751_3531895371">
            <w:r>
              <w:rPr>
                <w:webHidden/>
                <w:rStyle w:val="IndexLink"/>
                <w:rtl w:val="true"/>
              </w:rPr>
              <w:t>فيما يكره للحائض</w:t>
            </w:r>
            <w:r>
              <w:rPr>
                <w:rStyle w:val="IndexLink"/>
                <w:rtl w:val="true"/>
              </w:rPr>
              <w:tab/>
            </w:r>
            <w:r>
              <w:rPr>
                <w:rStyle w:val="IndexLink"/>
              </w:rPr>
              <w:t>609</w:t>
            </w:r>
          </w:hyperlink>
        </w:p>
        <w:p>
          <w:pPr>
            <w:pStyle w:val="Contents6"/>
            <w:tabs>
              <w:tab w:val="clear" w:pos="7609"/>
              <w:tab w:val="right" w:pos="9026" w:leader="dot"/>
            </w:tabs>
            <w:rPr/>
          </w:pPr>
          <w:hyperlink w:anchor="__RefHeading___Toc2461753_3531895371">
            <w:r>
              <w:rPr>
                <w:webHidden/>
                <w:rStyle w:val="IndexLink"/>
                <w:rtl w:val="true"/>
              </w:rPr>
              <w:t>في الأغسال المندوبة و الواجبة في حال الحيض</w:t>
            </w:r>
            <w:r>
              <w:rPr>
                <w:rStyle w:val="IndexLink"/>
                <w:rtl w:val="true"/>
              </w:rPr>
              <w:tab/>
            </w:r>
            <w:r>
              <w:rPr>
                <w:rStyle w:val="IndexLink"/>
              </w:rPr>
              <w:t>610</w:t>
            </w:r>
          </w:hyperlink>
        </w:p>
        <w:p>
          <w:pPr>
            <w:pStyle w:val="Contents4"/>
            <w:tabs>
              <w:tab w:val="clear" w:pos="8176"/>
              <w:tab w:val="right" w:pos="9026" w:leader="dot"/>
            </w:tabs>
            <w:rPr/>
          </w:pPr>
          <w:hyperlink w:anchor="__RefHeading___Toc2461755_3531895371">
            <w:r>
              <w:rPr>
                <w:webHidden/>
                <w:rStyle w:val="IndexLink"/>
                <w:rtl w:val="true"/>
              </w:rPr>
              <w:t xml:space="preserve">الفصل الرابع </w:t>
            </w:r>
            <w:r>
              <w:rPr>
                <w:rStyle w:val="IndexLink"/>
                <w:rtl w:val="true"/>
              </w:rPr>
              <w:t xml:space="preserve">: </w:t>
            </w:r>
            <w:r>
              <w:rPr>
                <w:rStyle w:val="IndexLink"/>
                <w:rtl w:val="true"/>
              </w:rPr>
              <w:t>في الاستحاضة</w:t>
            </w:r>
            <w:r>
              <w:rPr>
                <w:rStyle w:val="IndexLink"/>
                <w:rtl w:val="true"/>
              </w:rPr>
              <w:tab/>
            </w:r>
            <w:r>
              <w:rPr>
                <w:rStyle w:val="IndexLink"/>
              </w:rPr>
              <w:t>613</w:t>
            </w:r>
          </w:hyperlink>
        </w:p>
        <w:p>
          <w:pPr>
            <w:pStyle w:val="Contents5"/>
            <w:tabs>
              <w:tab w:val="clear" w:pos="7892"/>
              <w:tab w:val="right" w:pos="9026" w:leader="dot"/>
            </w:tabs>
            <w:rPr/>
          </w:pPr>
          <w:hyperlink w:anchor="__RefHeading___Toc2461757_3531895371">
            <w:r>
              <w:rPr>
                <w:webHidden/>
                <w:rStyle w:val="IndexLink"/>
                <w:rtl w:val="true"/>
              </w:rPr>
              <w:t>في أنّ دم الاستحاضة من الأحداث الموجبة للوضوء و الغسل</w:t>
            </w:r>
            <w:r>
              <w:rPr>
                <w:rStyle w:val="IndexLink"/>
                <w:rtl w:val="true"/>
              </w:rPr>
              <w:tab/>
            </w:r>
            <w:r>
              <w:rPr>
                <w:rStyle w:val="IndexLink"/>
              </w:rPr>
              <w:t>613</w:t>
            </w:r>
          </w:hyperlink>
        </w:p>
        <w:p>
          <w:pPr>
            <w:pStyle w:val="Contents6"/>
            <w:tabs>
              <w:tab w:val="clear" w:pos="7609"/>
              <w:tab w:val="right" w:pos="9026" w:leader="dot"/>
            </w:tabs>
            <w:rPr/>
          </w:pPr>
          <w:hyperlink w:anchor="__RefHeading___Toc2461759_3531895371">
            <w:r>
              <w:rPr>
                <w:webHidden/>
                <w:rStyle w:val="IndexLink"/>
                <w:rtl w:val="true"/>
              </w:rPr>
              <w:t>اشارة</w:t>
            </w:r>
            <w:r>
              <w:rPr>
                <w:rStyle w:val="IndexLink"/>
                <w:rtl w:val="true"/>
              </w:rPr>
              <w:tab/>
            </w:r>
            <w:r>
              <w:rPr>
                <w:rStyle w:val="IndexLink"/>
              </w:rPr>
              <w:t>613</w:t>
            </w:r>
          </w:hyperlink>
        </w:p>
        <w:p>
          <w:pPr>
            <w:pStyle w:val="Contents6"/>
            <w:tabs>
              <w:tab w:val="clear" w:pos="7609"/>
              <w:tab w:val="right" w:pos="9026" w:leader="dot"/>
            </w:tabs>
            <w:rPr/>
          </w:pPr>
          <w:hyperlink w:anchor="__RefHeading___Toc2461761_3531895371">
            <w:r>
              <w:rPr>
                <w:webHidden/>
                <w:rStyle w:val="IndexLink"/>
                <w:rtl w:val="true"/>
              </w:rPr>
              <w:t xml:space="preserve">فرع </w:t>
            </w:r>
            <w:r>
              <w:rPr>
                <w:rStyle w:val="IndexLink"/>
                <w:rtl w:val="true"/>
              </w:rPr>
              <w:t xml:space="preserve">: </w:t>
            </w:r>
            <w:r>
              <w:rPr>
                <w:rStyle w:val="IndexLink"/>
                <w:rtl w:val="true"/>
              </w:rPr>
              <w:t>فيما اذا شكّ في أنّ الدم استحاضة أو لا</w:t>
            </w:r>
            <w:r>
              <w:rPr>
                <w:rStyle w:val="IndexLink"/>
                <w:rtl w:val="true"/>
              </w:rPr>
              <w:tab/>
            </w:r>
            <w:r>
              <w:rPr>
                <w:rStyle w:val="IndexLink"/>
              </w:rPr>
              <w:t>616</w:t>
            </w:r>
          </w:hyperlink>
        </w:p>
        <w:p>
          <w:pPr>
            <w:pStyle w:val="Contents5"/>
            <w:tabs>
              <w:tab w:val="clear" w:pos="7892"/>
              <w:tab w:val="right" w:pos="9026" w:leader="dot"/>
            </w:tabs>
            <w:rPr/>
          </w:pPr>
          <w:hyperlink w:anchor="__RefHeading___Toc2461763_3531895371">
            <w:r>
              <w:rPr>
                <w:webHidden/>
                <w:rStyle w:val="IndexLink"/>
                <w:rtl w:val="true"/>
              </w:rPr>
              <w:t>في أقسام الاستحاضة</w:t>
            </w:r>
            <w:r>
              <w:rPr>
                <w:rStyle w:val="IndexLink"/>
                <w:rtl w:val="true"/>
              </w:rPr>
              <w:tab/>
            </w:r>
            <w:r>
              <w:rPr>
                <w:rStyle w:val="IndexLink"/>
              </w:rPr>
              <w:t>617</w:t>
            </w:r>
          </w:hyperlink>
        </w:p>
        <w:p>
          <w:pPr>
            <w:pStyle w:val="Contents6"/>
            <w:tabs>
              <w:tab w:val="clear" w:pos="7609"/>
              <w:tab w:val="right" w:pos="9026" w:leader="dot"/>
            </w:tabs>
            <w:rPr/>
          </w:pPr>
          <w:hyperlink w:anchor="__RefHeading___Toc2461765_3531895371">
            <w:r>
              <w:rPr>
                <w:webHidden/>
                <w:rStyle w:val="IndexLink"/>
                <w:rtl w:val="true"/>
              </w:rPr>
              <w:t>اشارة</w:t>
            </w:r>
            <w:r>
              <w:rPr>
                <w:rStyle w:val="IndexLink"/>
                <w:rtl w:val="true"/>
              </w:rPr>
              <w:tab/>
            </w:r>
            <w:r>
              <w:rPr>
                <w:rStyle w:val="IndexLink"/>
              </w:rPr>
              <w:t>617</w:t>
            </w:r>
          </w:hyperlink>
        </w:p>
        <w:p>
          <w:pPr>
            <w:pStyle w:val="Contents6"/>
            <w:tabs>
              <w:tab w:val="clear" w:pos="7609"/>
              <w:tab w:val="right" w:pos="9026" w:leader="dot"/>
            </w:tabs>
            <w:rPr/>
          </w:pPr>
          <w:hyperlink w:anchor="__RefHeading___Toc2461767_3531895371">
            <w:r>
              <w:rPr>
                <w:webHidden/>
                <w:rStyle w:val="IndexLink"/>
                <w:rtl w:val="true"/>
              </w:rPr>
              <w:t xml:space="preserve">فرع </w:t>
            </w:r>
            <w:r>
              <w:rPr>
                <w:rStyle w:val="IndexLink"/>
                <w:rtl w:val="true"/>
              </w:rPr>
              <w:t xml:space="preserve">: </w:t>
            </w:r>
            <w:r>
              <w:rPr>
                <w:rStyle w:val="IndexLink"/>
                <w:rtl w:val="true"/>
              </w:rPr>
              <w:t>في وجوب الوضوء على المستحاضة القليلة لكلّ صلاة مطلقا</w:t>
            </w:r>
            <w:r>
              <w:rPr>
                <w:rStyle w:val="IndexLink"/>
                <w:rtl w:val="true"/>
              </w:rPr>
              <w:tab/>
            </w:r>
            <w:r>
              <w:rPr>
                <w:rStyle w:val="IndexLink"/>
              </w:rPr>
              <w:t>620</w:t>
            </w:r>
          </w:hyperlink>
        </w:p>
        <w:p>
          <w:pPr>
            <w:pStyle w:val="Contents5"/>
            <w:tabs>
              <w:tab w:val="clear" w:pos="7892"/>
              <w:tab w:val="right" w:pos="9026" w:leader="dot"/>
            </w:tabs>
            <w:rPr/>
          </w:pPr>
          <w:hyperlink w:anchor="__RefHeading___Toc2461769_3531895371">
            <w:r>
              <w:rPr>
                <w:webHidden/>
                <w:rStyle w:val="IndexLink"/>
                <w:rtl w:val="true"/>
              </w:rPr>
              <w:t>فيما اذا حدثت المتوسّطة بعد صلاة الفجر</w:t>
            </w:r>
            <w:r>
              <w:rPr>
                <w:rStyle w:val="IndexLink"/>
                <w:rtl w:val="true"/>
              </w:rPr>
              <w:tab/>
            </w:r>
            <w:r>
              <w:rPr>
                <w:rStyle w:val="IndexLink"/>
              </w:rPr>
              <w:t>628</w:t>
            </w:r>
          </w:hyperlink>
        </w:p>
        <w:p>
          <w:pPr>
            <w:pStyle w:val="Contents5"/>
            <w:tabs>
              <w:tab w:val="clear" w:pos="7892"/>
              <w:tab w:val="right" w:pos="9026" w:leader="dot"/>
            </w:tabs>
            <w:rPr/>
          </w:pPr>
          <w:hyperlink w:anchor="__RefHeading___Toc2461771_3531895371">
            <w:r>
              <w:rPr>
                <w:webHidden/>
                <w:rStyle w:val="IndexLink"/>
                <w:rtl w:val="true"/>
              </w:rPr>
              <w:t>فيما اذا حدثت الكثيرة أو المتوسّطة قبل الفجر</w:t>
            </w:r>
            <w:r>
              <w:rPr>
                <w:rStyle w:val="IndexLink"/>
                <w:rtl w:val="true"/>
              </w:rPr>
              <w:tab/>
            </w:r>
            <w:r>
              <w:rPr>
                <w:rStyle w:val="IndexLink"/>
              </w:rPr>
              <w:t>630</w:t>
            </w:r>
          </w:hyperlink>
        </w:p>
        <w:p>
          <w:pPr>
            <w:pStyle w:val="Contents5"/>
            <w:tabs>
              <w:tab w:val="clear" w:pos="7892"/>
              <w:tab w:val="right" w:pos="9026" w:leader="dot"/>
            </w:tabs>
            <w:rPr/>
          </w:pPr>
          <w:hyperlink w:anchor="__RefHeading___Toc2461773_3531895371">
            <w:r>
              <w:rPr>
                <w:webHidden/>
                <w:rStyle w:val="IndexLink"/>
                <w:rtl w:val="true"/>
              </w:rPr>
              <w:t>في أنّه يجب على المستحاضة اختبار حالها و أنّها من أيّ قسم</w:t>
            </w:r>
            <w:r>
              <w:rPr>
                <w:rStyle w:val="IndexLink"/>
                <w:rtl w:val="true"/>
              </w:rPr>
              <w:tab/>
            </w:r>
            <w:r>
              <w:rPr>
                <w:rStyle w:val="IndexLink"/>
              </w:rPr>
              <w:t>631</w:t>
            </w:r>
          </w:hyperlink>
        </w:p>
        <w:p>
          <w:pPr>
            <w:pStyle w:val="Contents5"/>
            <w:tabs>
              <w:tab w:val="clear" w:pos="7892"/>
              <w:tab w:val="right" w:pos="9026" w:leader="dot"/>
            </w:tabs>
            <w:rPr/>
          </w:pPr>
          <w:hyperlink w:anchor="__RefHeading___Toc2461775_3531895371">
            <w:r>
              <w:rPr>
                <w:webHidden/>
                <w:rStyle w:val="IndexLink"/>
                <w:rtl w:val="true"/>
              </w:rPr>
              <w:t>في وجوب تجديد الوضوء على المستحاضة لكلّ صلاة و لو نافلة</w:t>
            </w:r>
            <w:r>
              <w:rPr>
                <w:rStyle w:val="IndexLink"/>
                <w:rtl w:val="true"/>
              </w:rPr>
              <w:tab/>
            </w:r>
            <w:r>
              <w:rPr>
                <w:rStyle w:val="IndexLink"/>
              </w:rPr>
              <w:t>633</w:t>
            </w:r>
          </w:hyperlink>
        </w:p>
        <w:p>
          <w:pPr>
            <w:pStyle w:val="Contents5"/>
            <w:tabs>
              <w:tab w:val="clear" w:pos="7892"/>
              <w:tab w:val="right" w:pos="9026" w:leader="dot"/>
            </w:tabs>
            <w:rPr/>
          </w:pPr>
          <w:hyperlink w:anchor="__RefHeading___Toc2461777_3531895371">
            <w:r>
              <w:rPr>
                <w:webHidden/>
                <w:rStyle w:val="IndexLink"/>
                <w:rtl w:val="true"/>
              </w:rPr>
              <w:t>في وجوب تجديد الوضوء و الأعمال المذكورة اذا استمرّ الدم</w:t>
            </w:r>
            <w:r>
              <w:rPr>
                <w:rStyle w:val="IndexLink"/>
                <w:rtl w:val="true"/>
              </w:rPr>
              <w:tab/>
            </w:r>
            <w:r>
              <w:rPr>
                <w:rStyle w:val="IndexLink"/>
              </w:rPr>
              <w:t>633</w:t>
            </w:r>
          </w:hyperlink>
        </w:p>
        <w:p>
          <w:pPr>
            <w:pStyle w:val="Contents5"/>
            <w:tabs>
              <w:tab w:val="clear" w:pos="7892"/>
              <w:tab w:val="right" w:pos="9026" w:leader="dot"/>
            </w:tabs>
            <w:rPr/>
          </w:pPr>
          <w:hyperlink w:anchor="__RefHeading___Toc2461779_3531895371">
            <w:r>
              <w:rPr>
                <w:webHidden/>
                <w:rStyle w:val="IndexLink"/>
                <w:rtl w:val="true"/>
              </w:rPr>
              <w:t>في وجوب التحفّظ من خروج الدم بعد الوضوء و الغسل</w:t>
            </w:r>
            <w:r>
              <w:rPr>
                <w:rStyle w:val="IndexLink"/>
                <w:rtl w:val="true"/>
              </w:rPr>
              <w:tab/>
            </w:r>
            <w:r>
              <w:rPr>
                <w:rStyle w:val="IndexLink"/>
              </w:rPr>
              <w:t>635</w:t>
            </w:r>
          </w:hyperlink>
        </w:p>
        <w:p>
          <w:pPr>
            <w:pStyle w:val="Contents5"/>
            <w:tabs>
              <w:tab w:val="clear" w:pos="7892"/>
              <w:tab w:val="right" w:pos="9026" w:leader="dot"/>
            </w:tabs>
            <w:rPr/>
          </w:pPr>
          <w:hyperlink w:anchor="__RefHeading___Toc2461781_3531895371">
            <w:r>
              <w:rPr>
                <w:webHidden/>
                <w:rStyle w:val="IndexLink"/>
                <w:rtl w:val="true"/>
              </w:rPr>
              <w:t>في أنّه يشترط في صحّة صوم المستحاضة اتيانها للأغسال النهاريّة</w:t>
            </w:r>
            <w:r>
              <w:rPr>
                <w:rStyle w:val="IndexLink"/>
                <w:rtl w:val="true"/>
              </w:rPr>
              <w:tab/>
            </w:r>
            <w:r>
              <w:rPr>
                <w:rStyle w:val="IndexLink"/>
              </w:rPr>
              <w:t>639</w:t>
            </w:r>
          </w:hyperlink>
        </w:p>
        <w:p>
          <w:pPr>
            <w:pStyle w:val="Contents5"/>
            <w:tabs>
              <w:tab w:val="clear" w:pos="7892"/>
              <w:tab w:val="right" w:pos="9026" w:leader="dot"/>
            </w:tabs>
            <w:rPr/>
          </w:pPr>
          <w:hyperlink w:anchor="__RefHeading___Toc2461783_3531895371">
            <w:r>
              <w:rPr>
                <w:webHidden/>
                <w:rStyle w:val="IndexLink"/>
                <w:rtl w:val="true"/>
              </w:rPr>
              <w:t>فيما اذا علمت المستحاضة انقطاع دمها بعد ذلك الى آخر الوقت</w:t>
            </w:r>
            <w:r>
              <w:rPr>
                <w:rStyle w:val="IndexLink"/>
                <w:rtl w:val="true"/>
              </w:rPr>
              <w:tab/>
            </w:r>
            <w:r>
              <w:rPr>
                <w:rStyle w:val="IndexLink"/>
              </w:rPr>
              <w:t>641</w:t>
            </w:r>
          </w:hyperlink>
        </w:p>
        <w:p>
          <w:pPr>
            <w:pStyle w:val="Contents5"/>
            <w:tabs>
              <w:tab w:val="clear" w:pos="7892"/>
              <w:tab w:val="right" w:pos="9026" w:leader="dot"/>
            </w:tabs>
            <w:rPr/>
          </w:pPr>
          <w:hyperlink w:anchor="__RefHeading___Toc2461785_3531895371">
            <w:r>
              <w:rPr>
                <w:webHidden/>
                <w:rStyle w:val="IndexLink"/>
                <w:rtl w:val="true"/>
              </w:rPr>
              <w:t>في أنّه اذا انقطع دمها فامّا أن يكون انقطاع برء أو فترة</w:t>
            </w:r>
            <w:r>
              <w:rPr>
                <w:rStyle w:val="IndexLink"/>
                <w:rtl w:val="true"/>
              </w:rPr>
              <w:tab/>
            </w:r>
            <w:r>
              <w:rPr>
                <w:rStyle w:val="IndexLink"/>
              </w:rPr>
              <w:t>643</w:t>
            </w:r>
          </w:hyperlink>
        </w:p>
        <w:p>
          <w:pPr>
            <w:pStyle w:val="Contents5"/>
            <w:tabs>
              <w:tab w:val="clear" w:pos="7892"/>
              <w:tab w:val="right" w:pos="9026" w:leader="dot"/>
            </w:tabs>
            <w:rPr/>
          </w:pPr>
          <w:hyperlink w:anchor="__RefHeading___Toc2461787_3531895371">
            <w:r>
              <w:rPr>
                <w:webHidden/>
                <w:rStyle w:val="IndexLink"/>
                <w:rtl w:val="true"/>
              </w:rPr>
              <w:t>فيما اذا انتقلت الاستحاضة من الأدنى الى الأعلى</w:t>
            </w:r>
            <w:r>
              <w:rPr>
                <w:rStyle w:val="IndexLink"/>
                <w:rtl w:val="true"/>
              </w:rPr>
              <w:tab/>
            </w:r>
            <w:r>
              <w:rPr>
                <w:rStyle w:val="IndexLink"/>
              </w:rPr>
              <w:t>645</w:t>
            </w:r>
          </w:hyperlink>
        </w:p>
        <w:p>
          <w:pPr>
            <w:pStyle w:val="Contents5"/>
            <w:tabs>
              <w:tab w:val="clear" w:pos="7892"/>
              <w:tab w:val="right" w:pos="9026" w:leader="dot"/>
            </w:tabs>
            <w:rPr/>
          </w:pPr>
          <w:hyperlink w:anchor="__RefHeading___Toc2461789_3531895371">
            <w:r>
              <w:rPr>
                <w:webHidden/>
                <w:rStyle w:val="IndexLink"/>
                <w:rtl w:val="true"/>
              </w:rPr>
              <w:t>في وجوب تجديد الوضوء لكلّ مشروط بالطهارة على المستحاضة القليلة</w:t>
            </w:r>
            <w:r>
              <w:rPr>
                <w:rStyle w:val="IndexLink"/>
                <w:rtl w:val="true"/>
              </w:rPr>
              <w:tab/>
            </w:r>
            <w:r>
              <w:rPr>
                <w:rStyle w:val="IndexLink"/>
              </w:rPr>
              <w:t>647</w:t>
            </w:r>
          </w:hyperlink>
        </w:p>
        <w:p>
          <w:pPr>
            <w:pStyle w:val="Contents5"/>
            <w:tabs>
              <w:tab w:val="clear" w:pos="7892"/>
              <w:tab w:val="right" w:pos="9026" w:leader="dot"/>
            </w:tabs>
            <w:rPr/>
          </w:pPr>
          <w:hyperlink w:anchor="__RefHeading___Toc2461791_3531895371">
            <w:r>
              <w:rPr>
                <w:webHidden/>
                <w:rStyle w:val="IndexLink"/>
                <w:rtl w:val="true"/>
              </w:rPr>
              <w:t>في أنّ المستحاضة اذا عملت بما عليها جاز لها جميع ما يشترط فيه الطهارة</w:t>
            </w:r>
            <w:r>
              <w:rPr>
                <w:rStyle w:val="IndexLink"/>
                <w:rtl w:val="true"/>
              </w:rPr>
              <w:tab/>
            </w:r>
            <w:r>
              <w:rPr>
                <w:rStyle w:val="IndexLink"/>
              </w:rPr>
              <w:t>648</w:t>
            </w:r>
          </w:hyperlink>
        </w:p>
        <w:p>
          <w:pPr>
            <w:pStyle w:val="Contents5"/>
            <w:tabs>
              <w:tab w:val="clear" w:pos="7892"/>
              <w:tab w:val="right" w:pos="9026" w:leader="dot"/>
            </w:tabs>
            <w:rPr/>
          </w:pPr>
          <w:hyperlink w:anchor="__RefHeading___Toc2461793_3531895371">
            <w:r>
              <w:rPr>
                <w:webHidden/>
                <w:rStyle w:val="IndexLink"/>
                <w:rtl w:val="true"/>
              </w:rPr>
              <w:t>في أنّه قد يجب على صاحبة الكثيرة بل المتوسّطة أيضا خمسة أغسال</w:t>
            </w:r>
            <w:r>
              <w:rPr>
                <w:rStyle w:val="IndexLink"/>
                <w:rtl w:val="true"/>
              </w:rPr>
              <w:tab/>
            </w:r>
            <w:r>
              <w:rPr>
                <w:rStyle w:val="IndexLink"/>
              </w:rPr>
              <w:t>653</w:t>
            </w:r>
          </w:hyperlink>
        </w:p>
        <w:p>
          <w:pPr>
            <w:pStyle w:val="Contents4"/>
            <w:tabs>
              <w:tab w:val="clear" w:pos="8176"/>
              <w:tab w:val="right" w:pos="9026" w:leader="dot"/>
            </w:tabs>
            <w:rPr/>
          </w:pPr>
          <w:hyperlink w:anchor="__RefHeading___Toc2461795_3531895371">
            <w:r>
              <w:rPr>
                <w:webHidden/>
                <w:rStyle w:val="IndexLink"/>
                <w:rtl w:val="true"/>
              </w:rPr>
              <w:t xml:space="preserve">الفصل الخامس </w:t>
            </w:r>
            <w:r>
              <w:rPr>
                <w:rStyle w:val="IndexLink"/>
                <w:rtl w:val="true"/>
              </w:rPr>
              <w:t xml:space="preserve">: </w:t>
            </w:r>
            <w:r>
              <w:rPr>
                <w:rStyle w:val="IndexLink"/>
                <w:rtl w:val="true"/>
              </w:rPr>
              <w:t>في النفاس</w:t>
            </w:r>
            <w:r>
              <w:rPr>
                <w:rStyle w:val="IndexLink"/>
                <w:rtl w:val="true"/>
              </w:rPr>
              <w:tab/>
            </w:r>
            <w:r>
              <w:rPr>
                <w:rStyle w:val="IndexLink"/>
              </w:rPr>
              <w:t>655</w:t>
            </w:r>
          </w:hyperlink>
        </w:p>
        <w:p>
          <w:pPr>
            <w:pStyle w:val="Contents5"/>
            <w:tabs>
              <w:tab w:val="clear" w:pos="7892"/>
              <w:tab w:val="right" w:pos="9026" w:leader="dot"/>
            </w:tabs>
            <w:rPr/>
          </w:pPr>
          <w:hyperlink w:anchor="__RefHeading___Toc2461797_3531895371">
            <w:r>
              <w:rPr>
                <w:webHidden/>
                <w:rStyle w:val="IndexLink"/>
                <w:rtl w:val="true"/>
              </w:rPr>
              <w:t>اشارة</w:t>
            </w:r>
            <w:r>
              <w:rPr>
                <w:rStyle w:val="IndexLink"/>
                <w:rtl w:val="true"/>
              </w:rPr>
              <w:tab/>
            </w:r>
            <w:r>
              <w:rPr>
                <w:rStyle w:val="IndexLink"/>
              </w:rPr>
              <w:t>655</w:t>
            </w:r>
          </w:hyperlink>
        </w:p>
        <w:p>
          <w:pPr>
            <w:pStyle w:val="Contents5"/>
            <w:tabs>
              <w:tab w:val="clear" w:pos="7892"/>
              <w:tab w:val="right" w:pos="9026" w:leader="dot"/>
            </w:tabs>
            <w:rPr/>
          </w:pPr>
          <w:hyperlink w:anchor="__RefHeading___Toc2461799_3531895371">
            <w:r>
              <w:rPr>
                <w:webHidden/>
                <w:rStyle w:val="IndexLink"/>
                <w:rtl w:val="true"/>
              </w:rPr>
              <w:t>في أنّه ليس لأقلّ النفاس حدّ</w:t>
            </w:r>
            <w:r>
              <w:rPr>
                <w:rStyle w:val="IndexLink"/>
                <w:rtl w:val="true"/>
              </w:rPr>
              <w:tab/>
            </w:r>
            <w:r>
              <w:rPr>
                <w:rStyle w:val="IndexLink"/>
              </w:rPr>
              <w:t>661</w:t>
            </w:r>
          </w:hyperlink>
        </w:p>
        <w:p>
          <w:pPr>
            <w:pStyle w:val="Contents5"/>
            <w:tabs>
              <w:tab w:val="clear" w:pos="7892"/>
              <w:tab w:val="right" w:pos="9026" w:leader="dot"/>
            </w:tabs>
            <w:rPr/>
          </w:pPr>
          <w:hyperlink w:anchor="__RefHeading___Toc2461801_3531895371">
            <w:r>
              <w:rPr>
                <w:webHidden/>
                <w:rStyle w:val="IndexLink"/>
                <w:rtl w:val="true"/>
              </w:rPr>
              <w:t>فيما اذا انقطع دمها على العشرة أو قبلها</w:t>
            </w:r>
            <w:r>
              <w:rPr>
                <w:rStyle w:val="IndexLink"/>
                <w:rtl w:val="true"/>
              </w:rPr>
              <w:tab/>
            </w:r>
            <w:r>
              <w:rPr>
                <w:rStyle w:val="IndexLink"/>
              </w:rPr>
              <w:t>667</w:t>
            </w:r>
          </w:hyperlink>
        </w:p>
        <w:p>
          <w:pPr>
            <w:pStyle w:val="Contents5"/>
            <w:tabs>
              <w:tab w:val="clear" w:pos="7892"/>
              <w:tab w:val="right" w:pos="9026" w:leader="dot"/>
            </w:tabs>
            <w:rPr/>
          </w:pPr>
          <w:hyperlink w:anchor="__RefHeading___Toc2461803_3531895371">
            <w:r>
              <w:rPr>
                <w:webHidden/>
                <w:rStyle w:val="IndexLink"/>
                <w:rtl w:val="true"/>
              </w:rPr>
              <w:t>فيما اذا لم تر صاحبة العادة في العادة أصلاً و رأت بعدها و تجاوز العشرة</w:t>
            </w:r>
            <w:r>
              <w:rPr>
                <w:rStyle w:val="IndexLink"/>
                <w:rtl w:val="true"/>
              </w:rPr>
              <w:tab/>
            </w:r>
            <w:r>
              <w:rPr>
                <w:rStyle w:val="IndexLink"/>
              </w:rPr>
              <w:t>669</w:t>
            </w:r>
          </w:hyperlink>
        </w:p>
        <w:p>
          <w:pPr>
            <w:pStyle w:val="Contents5"/>
            <w:tabs>
              <w:tab w:val="clear" w:pos="7892"/>
              <w:tab w:val="right" w:pos="9026" w:leader="dot"/>
            </w:tabs>
            <w:rPr/>
          </w:pPr>
          <w:hyperlink w:anchor="__RefHeading___Toc2461805_3531895371">
            <w:r>
              <w:rPr>
                <w:webHidden/>
                <w:rStyle w:val="IndexLink"/>
                <w:rtl w:val="true"/>
              </w:rPr>
              <w:t>في فصل أقلّ الطهر بين الحيض المتقدّم و النفاس</w:t>
            </w:r>
            <w:r>
              <w:rPr>
                <w:rStyle w:val="IndexLink"/>
                <w:rtl w:val="true"/>
              </w:rPr>
              <w:tab/>
            </w:r>
            <w:r>
              <w:rPr>
                <w:rStyle w:val="IndexLink"/>
              </w:rPr>
              <w:t>670</w:t>
            </w:r>
          </w:hyperlink>
        </w:p>
        <w:p>
          <w:pPr>
            <w:pStyle w:val="Contents5"/>
            <w:tabs>
              <w:tab w:val="clear" w:pos="7892"/>
              <w:tab w:val="right" w:pos="9026" w:leader="dot"/>
            </w:tabs>
            <w:rPr/>
          </w:pPr>
          <w:hyperlink w:anchor="__RefHeading___Toc2461807_3531895371">
            <w:r>
              <w:rPr>
                <w:webHidden/>
                <w:rStyle w:val="IndexLink"/>
                <w:rtl w:val="true"/>
              </w:rPr>
              <w:t>فيما اذا خرج بعض الطفل و طالت المدّة الى أن خرج تمامه</w:t>
            </w:r>
            <w:r>
              <w:rPr>
                <w:rStyle w:val="IndexLink"/>
                <w:rtl w:val="true"/>
              </w:rPr>
              <w:tab/>
            </w:r>
            <w:r>
              <w:rPr>
                <w:rStyle w:val="IndexLink"/>
              </w:rPr>
              <w:t>672</w:t>
            </w:r>
          </w:hyperlink>
        </w:p>
        <w:p>
          <w:pPr>
            <w:pStyle w:val="Contents5"/>
            <w:tabs>
              <w:tab w:val="clear" w:pos="7892"/>
              <w:tab w:val="right" w:pos="9026" w:leader="dot"/>
            </w:tabs>
            <w:rPr/>
          </w:pPr>
          <w:hyperlink w:anchor="__RefHeading___Toc2461809_3531895371">
            <w:r>
              <w:rPr>
                <w:webHidden/>
                <w:rStyle w:val="IndexLink"/>
                <w:rtl w:val="true"/>
              </w:rPr>
              <w:t>فيما اذا ولدت اثنين أو أزيد</w:t>
            </w:r>
            <w:r>
              <w:rPr>
                <w:rStyle w:val="IndexLink"/>
                <w:rtl w:val="true"/>
              </w:rPr>
              <w:tab/>
            </w:r>
            <w:r>
              <w:rPr>
                <w:rStyle w:val="IndexLink"/>
              </w:rPr>
              <w:t>672</w:t>
            </w:r>
          </w:hyperlink>
        </w:p>
        <w:p>
          <w:pPr>
            <w:pStyle w:val="Contents5"/>
            <w:tabs>
              <w:tab w:val="clear" w:pos="7892"/>
              <w:tab w:val="right" w:pos="9026" w:leader="dot"/>
            </w:tabs>
            <w:rPr/>
          </w:pPr>
          <w:hyperlink w:anchor="__RefHeading___Toc2461811_3531895371">
            <w:r>
              <w:rPr>
                <w:webHidden/>
                <w:rStyle w:val="IndexLink"/>
                <w:rtl w:val="true"/>
              </w:rPr>
              <w:t>فيما اذا استمرّ الدم الى شهر أو أزيد</w:t>
            </w:r>
            <w:r>
              <w:rPr>
                <w:rStyle w:val="IndexLink"/>
                <w:rtl w:val="true"/>
              </w:rPr>
              <w:tab/>
            </w:r>
            <w:r>
              <w:rPr>
                <w:rStyle w:val="IndexLink"/>
              </w:rPr>
              <w:t>674</w:t>
            </w:r>
          </w:hyperlink>
        </w:p>
        <w:p>
          <w:pPr>
            <w:pStyle w:val="Contents5"/>
            <w:tabs>
              <w:tab w:val="clear" w:pos="7892"/>
              <w:tab w:val="right" w:pos="9026" w:leader="dot"/>
            </w:tabs>
            <w:rPr/>
          </w:pPr>
          <w:hyperlink w:anchor="__RefHeading___Toc2461813_3531895371">
            <w:r>
              <w:rPr>
                <w:webHidden/>
                <w:rStyle w:val="IndexLink"/>
                <w:rtl w:val="true"/>
              </w:rPr>
              <w:t>في وجوب الاستظهار على النفساء اذا انقطع دمها في الظاهر</w:t>
            </w:r>
            <w:r>
              <w:rPr>
                <w:rStyle w:val="IndexLink"/>
                <w:rtl w:val="true"/>
              </w:rPr>
              <w:tab/>
            </w:r>
            <w:r>
              <w:rPr>
                <w:rStyle w:val="IndexLink"/>
              </w:rPr>
              <w:t>675</w:t>
            </w:r>
          </w:hyperlink>
        </w:p>
        <w:p>
          <w:pPr>
            <w:pStyle w:val="Contents5"/>
            <w:tabs>
              <w:tab w:val="clear" w:pos="7892"/>
              <w:tab w:val="right" w:pos="9026" w:leader="dot"/>
            </w:tabs>
            <w:rPr/>
          </w:pPr>
          <w:hyperlink w:anchor="__RefHeading___Toc2461815_3531895371">
            <w:r>
              <w:rPr>
                <w:webHidden/>
                <w:rStyle w:val="IndexLink"/>
                <w:rtl w:val="true"/>
              </w:rPr>
              <w:t>فيما اذا استمرّ الدم الى ما بعد العادة في الحيض</w:t>
            </w:r>
            <w:r>
              <w:rPr>
                <w:rStyle w:val="IndexLink"/>
                <w:rtl w:val="true"/>
              </w:rPr>
              <w:tab/>
            </w:r>
            <w:r>
              <w:rPr>
                <w:rStyle w:val="IndexLink"/>
              </w:rPr>
              <w:t>676</w:t>
            </w:r>
          </w:hyperlink>
        </w:p>
        <w:p>
          <w:pPr>
            <w:pStyle w:val="Contents5"/>
            <w:tabs>
              <w:tab w:val="clear" w:pos="7892"/>
              <w:tab w:val="right" w:pos="9026" w:leader="dot"/>
            </w:tabs>
            <w:rPr/>
          </w:pPr>
          <w:hyperlink w:anchor="__RefHeading___Toc2461817_3531895371">
            <w:r>
              <w:rPr>
                <w:webHidden/>
                <w:rStyle w:val="IndexLink"/>
                <w:rtl w:val="true"/>
              </w:rPr>
              <w:t>في أنّ أحكام النفساء كالحائض</w:t>
            </w:r>
            <w:r>
              <w:rPr>
                <w:rStyle w:val="IndexLink"/>
                <w:rtl w:val="true"/>
              </w:rPr>
              <w:tab/>
            </w:r>
            <w:r>
              <w:rPr>
                <w:rStyle w:val="IndexLink"/>
              </w:rPr>
              <w:t>676</w:t>
            </w:r>
          </w:hyperlink>
        </w:p>
        <w:p>
          <w:pPr>
            <w:pStyle w:val="Contents5"/>
            <w:tabs>
              <w:tab w:val="clear" w:pos="7892"/>
              <w:tab w:val="right" w:pos="9026" w:leader="dot"/>
            </w:tabs>
            <w:rPr/>
          </w:pPr>
          <w:hyperlink w:anchor="__RefHeading___Toc2461819_3531895371">
            <w:r>
              <w:rPr>
                <w:webHidden/>
                <w:rStyle w:val="IndexLink"/>
                <w:rtl w:val="true"/>
              </w:rPr>
              <w:t>في كيفيّة غسل النفاس</w:t>
            </w:r>
            <w:r>
              <w:rPr>
                <w:rStyle w:val="IndexLink"/>
                <w:rtl w:val="true"/>
              </w:rPr>
              <w:tab/>
            </w:r>
            <w:r>
              <w:rPr>
                <w:rStyle w:val="IndexLink"/>
              </w:rPr>
              <w:t>681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828_293872"/>
      <w:bookmarkStart w:id="1" w:name="pg20828_293872"/>
      <w:bookmarkEnd w:id="1"/>
    </w:p>
    <w:p>
      <w:pPr>
        <w:pStyle w:val="Heading2"/>
        <w:numPr>
          <w:ilvl w:val="1"/>
          <w:numId w:val="1"/>
        </w:numPr>
        <w:rPr/>
      </w:pPr>
      <w:bookmarkStart w:id="2" w:name="pg20828_293872"/>
      <w:bookmarkStart w:id="3" w:name="__RefHeading___Toc2461041_3531895371"/>
      <w:bookmarkStart w:id="4" w:name="_Toc1"/>
      <w:bookmarkEnd w:id="2"/>
      <w:bookmarkEnd w:id="3"/>
      <w:r>
        <w:rPr>
          <w:rtl w:val="true"/>
        </w:rPr>
        <w:t>هویة الكتاب</w:t>
      </w:r>
      <w:bookmarkEnd w:id="4"/>
    </w:p>
    <w:p>
      <w:pPr>
        <w:pStyle w:val="BookText"/>
        <w:rPr/>
      </w:pPr>
      <w:r>
        <w:rPr>
          <w:rFonts w:ascii="IRNazanin" w:hAnsi="IRNazanin" w:eastAsia="IRNazanin"/>
          <w:color w:val="111111"/>
          <w:sz w:val="28"/>
          <w:sz w:val="28"/>
          <w:szCs w:val="28"/>
          <w:rtl w:val="true"/>
          <w:lang w:bidi="fa-IR"/>
        </w:rPr>
        <w:t>الهادي إلی طريقة الوسطی في شرح العروة الوثقی</w:t>
      </w:r>
    </w:p>
    <w:p>
      <w:pPr>
        <w:pStyle w:val="BookText"/>
        <w:rPr/>
      </w:pPr>
      <w:r>
        <w:rPr>
          <w:rFonts w:ascii="Amiri" w:hAnsi="Amiri" w:eastAsia="Amiri" w:cs="Amiri"/>
          <w:color w:val="111111"/>
          <w:sz w:val="28"/>
          <w:sz w:val="28"/>
          <w:szCs w:val="28"/>
          <w:rtl w:val="true"/>
          <w:lang w:bidi="ar-SA"/>
        </w:rPr>
        <w:t>المجلد الثاني</w:t>
      </w:r>
    </w:p>
    <w:p>
      <w:pPr>
        <w:pStyle w:val="BookText"/>
        <w:rPr/>
      </w:pPr>
      <w:r>
        <w:rPr>
          <w:rFonts w:ascii="IRNazanin" w:hAnsi="IRNazanin" w:eastAsia="IRNazanin"/>
          <w:color w:val="111111"/>
          <w:sz w:val="28"/>
          <w:sz w:val="28"/>
          <w:szCs w:val="28"/>
          <w:rtl w:val="true"/>
          <w:lang w:bidi="fa-IR"/>
        </w:rPr>
        <w:t>کتاب الطهارة</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لمؤلفة المحقق والفقيه المدقق</w:t>
      </w:r>
    </w:p>
    <w:p>
      <w:pPr>
        <w:pStyle w:val="BookText"/>
        <w:rPr/>
      </w:pPr>
      <w:r>
        <w:rPr>
          <w:rFonts w:ascii="Amiri" w:hAnsi="Amiri" w:eastAsia="Amiri" w:cs="Amiri"/>
          <w:color w:val="111111"/>
          <w:sz w:val="28"/>
          <w:sz w:val="28"/>
          <w:szCs w:val="28"/>
          <w:rtl w:val="true"/>
          <w:lang w:bidi="ar-SA"/>
        </w:rPr>
        <w:t>سماحة آية الله سيد علي محمد دستغيب الحسيني الشيرازي</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الله قاسمي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61043_3531895371"/>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828_293876"/>
      <w:bookmarkStart w:id="8" w:name="pg20828_293876"/>
      <w:bookmarkEnd w:id="8"/>
    </w:p>
    <w:p>
      <w:pPr>
        <w:pStyle w:val="Heading2"/>
        <w:numPr>
          <w:ilvl w:val="1"/>
          <w:numId w:val="1"/>
        </w:numPr>
        <w:rPr/>
      </w:pPr>
      <w:bookmarkStart w:id="9" w:name="pg20828_293876"/>
      <w:bookmarkStart w:id="10" w:name="__RefHeading___Toc2461045_3531895371"/>
      <w:bookmarkStart w:id="11" w:name="_Toc3"/>
      <w:bookmarkEnd w:id="9"/>
      <w:bookmarkEnd w:id="10"/>
      <w:r>
        <w:rPr>
          <w:rtl w:val="true"/>
        </w:rPr>
        <w:t>الفهرس</w:t>
      </w:r>
      <w:bookmarkEnd w:id="11"/>
    </w:p>
    <w:p>
      <w:pPr>
        <w:pStyle w:val="BookText"/>
        <w:rPr/>
      </w:pPr>
      <w:r>
        <w:rPr>
          <w:rFonts w:ascii="Amiri" w:hAnsi="Amiri" w:eastAsia="Amiri" w:cs="Amiri"/>
          <w:color w:val="111111"/>
          <w:sz w:val="28"/>
          <w:sz w:val="28"/>
          <w:szCs w:val="28"/>
          <w:rtl w:val="true"/>
          <w:lang w:bidi="ar-SA"/>
        </w:rPr>
        <w:t xml:space="preserve">المبحث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الوضوء</w:t>
      </w:r>
    </w:p>
    <w:p>
      <w:pPr>
        <w:pStyle w:val="BookText"/>
        <w:rPr/>
      </w:pPr>
      <w:r>
        <w:rPr>
          <w:rFonts w:ascii="Amiri" w:hAnsi="Amiri" w:eastAsia="Amiri" w:cs="Amiri"/>
          <w:color w:val="111111"/>
          <w:sz w:val="28"/>
          <w:sz w:val="28"/>
          <w:szCs w:val="28"/>
          <w:rtl w:val="true"/>
          <w:lang w:bidi="ar-SA"/>
        </w:rPr>
        <w:t xml:space="preserve">الفصل الأوّل في موجبات الوضوء و نواقضه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البول و الغائط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النوم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أزال العقل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الاستحاضة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فيما اذا شكّ في طروّ أحد النواقض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في القيح الخارج من مخرج البول أو الغائط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في استحباب الوضوء عقيب بعض الأمور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الفصل الثاني في غايات الوضوءات الواجبة و غير الواجبة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في أقسام الوضوء لسبب النذر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في عدم الفرق بين اليد و سائر الأعضاء في حرمة مسّ كتابة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حرمة المسّ ابتداءً و استدامة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عدم الفرق بين أنواع الخطوط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في عدم الفرق بين الكاغذ و اللوح و غيرهما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في المسّ من وراء الشيشة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في مسّ المسافة الخالية التي يحيط بها الحرف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في منع الأطفال و المجانين من المسّ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في مسّ غير الخطّ من ورق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في مسّ ترجمة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في وضع الشيء النجس على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الفصل الثالث في الوضوءات المستحبّة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في أقسام الوضوء المستحبّ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في اباحة جميع الغايات بالوضوء المستحبّ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في عدم وجوب قصد الموجب في الوضوء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فيما اذا قصد جميع الغايات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الفصل الرابع في بعض مستحبّات الوضوء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الفصل الخامس في مكروهات الوضوء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الفصل السادس في أفعال الوضوء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الوجه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الفرع الأوّل في حدّ الوجه الذي يجب غسله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الفرع الثاني فيمن خرج وجهه أو يده عن المتعارف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الفرع الثالث في ذكر معاني ألفاظ وقعت في الروايات أو كلام الفقهاء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الفرع الرابع في وجوب غسل الوجه من الأعلى الى الأسفل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الفرع الخامس في عدم وجوب غسل ما تحت الشعر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الفرع السادس في وجوب اجراء الماء على الوجه و اليدين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في ادخال شيء من أطراف الحدّ من باب 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في الشعر الخارج عن الحدّ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فيما أحاط به الشعر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فيما اذا بقي ممّا في الحدّ ما لم يغسل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فيما اذا تيقّن وجود ما يشكّ في مانعيّته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اليدين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الفرع الأوّل في غسل اليدين من المرفقين الى أطراف الأصابع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الفرع الثاني في تقديم اليمنى على اليسرى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الفرع الثالث في غسل كلّ ما هو في الحدّ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الفرع الرابع في غسل الشعر مع البشرة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الفرع الخامس فيمن قطعت يده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فيما اذا كانت له يد زائدة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في الوسخ تحت الأظفار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في الشقوق التي تحدث على ظهر الكفّ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فيما ينجمد على الجرح عند البرء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في الوسخ على البشرة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في الوسواسي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في الوضوء الارتماسي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في الوضوء بماء المطر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فيما اذا شكّ في شيء أنّه من الظاهر أو الباطن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الرأس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الفرع الأوّل في مسح الرأس بما بقي من البلّة في اليد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الفرع الثاني في كون مسح الرأس على مقدّمه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الفرع الثالث في أنّ الأولى و الأحوط أن يكون المسح على الناصية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الفرع الرابع في كفاية مسمّى المسح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الفرع الخامس في كون مسح الرأس من الأعلى الى الأسفل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الفرع السادس في المسح على الشعر النابت في المقدّم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الفرع السابع في المسح على الحائل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الفرع الثامن في كون المسح بباطن الكفّ اليمنى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الرجلين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الفرع الأوّل في عدم اجزاء الغسل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الفرع الثاني في مقدار المسح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الفرع الثالث في أنّ الكعبين هما قبّتا القدمين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الفرع الرابع في أنّه يكفي المسمّى عرضا في المسح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الفرع الخامس في مسح الرجلين منكوسا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الفرع السادس في تقديم مسح اليمنى على اليسرى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الفرع السابع في المسح على البشرة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الفرع الثامن في ازالة الموانع و اليقين بوصول الرطوبة الى البشرة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الفرع التاسع في مسح من قطع قدمه أو بعضه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في اعتبار كون المسح بنداوة الوضوء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الفرع الأوّل في كون المسح بنداوة الوضوء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الفرع الثاني في أخذ النداوة من سائر الأعضاء اذا جفّت نداوة الكفّ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في اشتراط تأثّر الممسوح برطوبة الماسح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اذا لم يمكن المسح بباطن الكفّ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اشتراط امرار الماسح على الممسوح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فيما لم يمكن حفظ الرطوبة في الماسح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في المسح على الحائل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في ضيق الوقت عن رفع الحائل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في المسح على الحائل عند التقيّة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في وجوب المبادرة اذا علم بأنّه يضطرّ الى المسح على الحائل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فيما لو بان عدم الضرورة أو التقيّة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فيما اذا زال السبب المسوّغ للمسح على الحائل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في أنّ المناط في تعدّد الغسل ليس تعدّد الصبّ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في الاسراف في ماء الوضوء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في وضوء الوسواسي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في كفاية المسح بواحدة من الأصابع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الفصل السابع في شرائط الوضوء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الماء و طهارته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فرع في كيفيّة طهارة مواضع الوضوء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في التوضّي بماء القليان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لايكون على المحلّ حائل يمنع وصول الماء الى البشرة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الماء و ظرفه و مكان الوضوء و مصبّ مائه مباحا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في الفرق في اشتراط الشروط بين العمد و الجهل أو النسيان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فيما اذا التفت الى الغصبيّة في أثناء الوضوء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في الشكّ في رضا المالك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الوضوء و الشرب من الأنهار الكبار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الحياض الواقعة في المساجد و المدارس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فيما اذا علم أنّ حوض المسجد وقف على المصلّين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فيما اذا دخل المكان الغصبي غفلة و في حال الخروج توضّأ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لايكون ظرف ماء الوضوء من أواني الذهب أو الفضّة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لايكون ماء الوضوء مستعملاً في رفع الخبث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لايكون مانع من استعمال الماء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الوقت واسعا للوضوء و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المباشرة في أفعال الوضوء في حال الاختيار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فيما اذا توضّأ من الماء الجاري من ميزاب أو نحوه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فيما اذا لم يتمكّن من المباشرة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الفرع الأوّل في معنى الموالاة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الفرع الثاني في أنّ البطلان منوط بجفاف تمام الأعضاء السابقة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الفرع الثالث فيما اذا كان جفاف الأعضاء من جهة الحرارة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فيما اذا تذكّر في أثناء الصلاة أنّه ترك بعض المسحات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في قصد رفع الحدث أو الاستباحة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الخلوص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الفرع الأوّل في العجب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الفرع الثاني في السمعة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الفرع الثالث في الضميمة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الرياء بعد العمل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فيما اذا توضّأت المرأة في مكان يراها الأجنبي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في امكان اجتماع الغايات المتعدّدة للوضوء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فيما اذا شرع في الوضوء قبل دخول الوقت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فيما اذا توضّأ ثمّ ارتدّ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فيما اذا شكّ في الحدث بعد الوضوء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فيمن نسي الوضوء بعد أن كان مأمورا بالوضوء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فيما اذا تيقّن بعد الفراغ من الوضوء أنّه ترك جزءا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فيما اذا تيقّن ترك جزء من أجزاء الوضوء أو شرط من شرائطه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في شكّ كثير الشكّ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في حكم التيمّم البدل عن الوضوء من حيث الشكّ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فيما اذا علم بعد الفراغ من الوضوء أنّه مسح على الحائل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فيما اذا شكّ في وجود الحاجب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فيما اذا شكّ بعد الصلاة في الوضوء لها و عدمه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الفصل الثامن في أحكام الجبائر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في الجبائر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الفرع الأوّل في معنى الجبيرة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الفرع الثاني فيما اذا أمكن غسل البشرة أو مسحها برفع الجبيرة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الفرع الثالث فيما اذا لم يمكن ايصال الماء الى البشرة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فيما اذا كانت الجبيرة في موضع المسح و لم يمكن رفعها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فيما اذا كانت الجبيرة مستوعبة لعضو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فيما اذا كانت الجبيرة في الماسح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اذا كان في عضو واحد جبائر متعدّدة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فيما اذا كان بعض الأطراف الصحيح تحت الجبيرة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فيما اذا أضرّ استعمال الماء من غير جرح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فيما اذا كان شيء لاصقا ببعض مواضع الوضوء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فيما اذا كان ظاهر الجبيرة طاهرا و باطنها نجسا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فيما اذا كان ما على الجرح من الجبيرة مغصوبا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في الدواء الموضوع على الجرح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فيما اذا كان على الجبيرة دسومة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في أنّ الوضوء مع الجبيرة رافع للحدث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في الفرق بين الجبيرة التي على محلّ الغسل و التي على محلّ المسح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في حكم الجبائر في الغسل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فيما اذا كان على مواضع التيمّم جرح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في استئجار صاحب الجبيرة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فى اعادة الصلوات التي صلاّها مع وضوء الجبيرة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في الصلاة أوّل الوقت لصاحب الجبيرة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فيما اذا اعتقد الضرر في غسل البشرة فتبيّن عدمه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في الشكّ في الوظيفة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الفصل التاسع في حكم دائم الحدث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في الوضوء لقضاء التشهّد و السجدة المنسيّين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في التحفّظ من تعدّي البول في المسلوس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في لزوم معالجة السلس و البطن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مسّ كتابة القرآن للمسلوس و المبطون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المبحث الخامس</w:t>
      </w:r>
    </w:p>
    <w:p>
      <w:pPr>
        <w:pStyle w:val="BookText"/>
        <w:rPr/>
      </w:pPr>
      <w:r>
        <w:rPr>
          <w:rFonts w:ascii="Amiri" w:hAnsi="Amiri" w:eastAsia="Amiri" w:cs="Amiri"/>
          <w:color w:val="111111"/>
          <w:sz w:val="28"/>
          <w:sz w:val="28"/>
          <w:szCs w:val="28"/>
          <w:rtl w:val="true"/>
          <w:lang w:bidi="ar-SA"/>
        </w:rPr>
        <w:t>في الأغسال</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عدادها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الفصل الثاني في غسل الجنابة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فيما تحصل به الجنابة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المني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الفرع الأوّل في عدم الفرق بين انزال المرأة و الرجل في ايجاب الغسل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الفرع الثاني فيما اذا شكّ في خارج أنّه مني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الفرع الأوّل فيمن قطع بعض ذكره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الفرع الثاني في الجماع في دبر المرأة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الفرع الثالث في الوط ء في دبر الغلام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الفرع الرابع في وط ء البهيمة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فيما اذا رأى في ثوبه منيّا و علم أنّه منه و لم يغتسل بعده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في أنّه اذا دارت الجنابة بين شخصين لايجوز لأحدهما الاقتداء بالآخر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فيما اذا خرج المني بصورة الدم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فيما اذا تحرّك المني في النوم عن محلّه بالاحتلام و لم يخرج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في أنّه يجوز للشخص اجناب نفسه و لو لم يقدر على الغسل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في الشكّ في حصول الدخول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الفصل الثالث فيما يتوقّف على الغسل من الجنابة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الطواف الواجب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شهر رمضان و قضاؤه </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الفصل الرابع فيما يحرم على الجنب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 خط المصحف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المسجد الحرام و مسجد النبي صلى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المكث في سائر المساجد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في المساجد بقصد وضع شيء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سور العزائم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فيمن نام في أحد المسجدين و احتلم أو أجنب فيهما أو في الخارج و دخل فيهما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في عدم الفرق في حرمة دخول الجنب في المساجد بين المعمور منها و الخراب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في عدم جواز استئجار الجنب لكنس المسجد في حال جنابته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فيما اذا كان جنبا و كان الماء في المسجد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الفصل الخامس فيما يكره على الجنب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الفصل السادس في أحكام غسل الجنابة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في أنّ غسل الجنابة مستحبّ نفسي و واجب غيري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الفرع الأوّل في أنّ غسل الجنابة مستحبّ نفسي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الفرع الثاني في واجبات الغسل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الفرع الثالث في عدم وجوب غسل الشعر مثل اللحية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في أنّ للغسل كيفيّتين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فرع في البدأة بالأعلى في غسل الأعضاء و الموالاة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الارتماس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فرع فيما لو تيقّن بعد الغسل الارتماسي بعدم انغسال جزء من بدنه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في أنّ الغسل الترتيبي أفضل من الارتماسي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أنّه يجوز في الترتيبي أن يغسل كلّ عضو من أعضائه الثلاثة بنحو الارتماس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أنّ الغسل الارتماسي يتصوّر على وجهين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في اشتراط طهارة كلّ عضو حين غسله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في وجوب اليقين بوصول الماء الى جميع الأعضاء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فيما اذا شكّ في شيء أنّه من الظاهر أو الباطن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في الغسل تحت المطر و تحت الميزاب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في الغسل الارتماسي في حوض أقلّ من الكرّ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في أنّه يشترط في صحّة الغسل ما مرّ من الشرائط في الوضوء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فيما اذا اغتسل باعتقاد سعة الوقت فتبيّن ضيقه و أنّ وظيفته كانت هو التيمّم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فيما اذا كان ماء الحمّام مباحا لكن سخن بالحطب المغصوب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في حكم الغسل في حوض المدرسة لغير أهله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فيما اذا اغتسل المجنب في شهر رمضان أو في حال الاحرام ارتماسا نسيانا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الفصل السابع في مستحبّات غسل الجنابة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في أنّ الاستبراء بالبول قبل الغسل ليس شرطا في صحّته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فيما اذا اغتسل بعد الجنابة بالانزال ثمّ خرج منه رطوبة مشتبهة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فيما اذا خرجت منه رطوبة مشتبهة بعد الغسل و شكّ في أنّه استبرأ بالبول أو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في الرطوبة المشتبهة الخارجة من المرأة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فيما اذا أحدث بالأصغر في أثناء غسل الجنابة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فيما اذا أحدث بالأكبر في أثناء الغسل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فيما اذا شكّ في غسل عضو من الأعضاء الثلاثة أو في شرطه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فيما اذا صلّى ثمّ شكّ في أنّه اغتسل للجنابة أو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فيما اذا اجتمع عليه أغسال متعدّدة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الفرع الأوّل فيما اذا اجتمع عليه أغسال متعدّدة و نوى الجميع في غسل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الفرع الثاني في عدم الحاجة الى الوضوء اذا كان فيها غسل الجنابة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الفرع الثالث فيما اذا نوى واحدا من الأغسال و غفل عن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الفرع الرابع في كفاية نيّة بعض الأغسال المندوبة عن سائر الأغسال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الفرع الخامس في عدم وجوب الوضوء اذا اغتسل لغير الجنابة مع وجوبها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في صحّة غسل الجمعة من الجنب و الحائض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فيما اذا كان يعلم اجمالاً أنّ عليه أغسالاً لكن لايعلم بعضها بعينه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IRNazanin" w:hAnsi="IRNazanin" w:eastAsia="IRNazanin"/>
          <w:color w:val="111111"/>
          <w:sz w:val="28"/>
          <w:sz w:val="28"/>
          <w:szCs w:val="28"/>
          <w:rtl w:val="true"/>
          <w:lang w:bidi="fa-IR"/>
        </w:rPr>
        <w:t>المبحث السادس</w:t>
      </w:r>
    </w:p>
    <w:p>
      <w:pPr>
        <w:pStyle w:val="BookText"/>
        <w:rPr/>
      </w:pPr>
      <w:r>
        <w:rPr>
          <w:rFonts w:ascii="Amiri" w:hAnsi="Amiri" w:eastAsia="Amiri" w:cs="Amiri"/>
          <w:color w:val="111111"/>
          <w:sz w:val="28"/>
          <w:sz w:val="28"/>
          <w:szCs w:val="28"/>
          <w:rtl w:val="true"/>
          <w:lang w:bidi="ar-SA"/>
        </w:rPr>
        <w:t>في الدماء الثلاثة</w:t>
      </w:r>
    </w:p>
    <w:p>
      <w:pPr>
        <w:pStyle w:val="BookText"/>
        <w:rPr/>
      </w:pPr>
      <w:r>
        <w:rPr>
          <w:rFonts w:ascii="Amiri" w:hAnsi="Amiri" w:eastAsia="Amiri" w:cs="Amiri"/>
          <w:color w:val="111111"/>
          <w:sz w:val="28"/>
          <w:sz w:val="28"/>
          <w:szCs w:val="28"/>
          <w:rtl w:val="true"/>
          <w:lang w:bidi="ar-SA"/>
        </w:rPr>
        <w:t xml:space="preserve">الفصل الاوّل في معنى الحيض و صفاته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في معنى الحيض و صفاته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الفرع الأوّل في معنى الحيض لغة و شرعا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الفرع الثاني في صفات الحيض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الفرع الثالث في أنّه يشترط أن يكون بعد البلوغ و قبل اليأس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الفرع الرابع في حصول البلوغ و اليأس في المرأة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فيما اذا خرج ممّن شكّ في بلوغها دم و كان بصفات الحيض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في أنّ الحيض يجتمع مع الارضاع و في اجتماعه مع الحمل قولان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فيما اذا انصبّ الدم من الرحم الى فضاء الفرج و خرج منه شيء في الخارج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فيما اذا شكّت في أنّ الخارج دم أو غير 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الفرع الأوّل فيما اذا شكّت في أنّ الخارج دم أو غير 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الفرع الثاني فيما اذا اشتبه الدم بدم البكارة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الفرع الثالث فيما اذا تعذّر الاختبار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الفرع الرابع في دوران الدم بين الحيض و القرحة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أنّ أقلّ الحيض ثلاثة أيّام و أكثره عشرة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الفرع الأوّل في أقلّ مدّة الحيض و أكثره و أقلّ الطهر بين الحيضتين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الفرع الثاني في أنّ ذلك التحديد تحديد شرعي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الفرع الثالث في اعتبار توالي الأيّام الثلاثة في الحيض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فيما لو رأت الدم يوم التاسع أو العاشر أو الحادي عشر بعد الحيض السابق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في أنّ الحائض امّا ذات العادة أو غيرها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فيما تتحقّق به العادة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فيما اذا رأت صاحبة العادة الدم مرّتين متماثلتين على خلاف العادة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في العادة المركّبة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في حصول العادة بالتمييز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فيما يعتبر في تحقّق العادة العدديّة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في أنّ صاحبة العادة الوقتيّة تترك العبادة بمجرّد رؤية الدم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فرع في قاعدة الامكان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فيما اذا رأت قبل العادة و فيها و لم يتجاوز المجموع عن العشرة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فيما اذا رأت ثلاثة أيّام متواليات و انقطع ثمّ رأت ثلاثة أيّام أو أزيد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فيما اذا تعارض الوقت و العدد في ذات العادة الوقتيّة العدديّة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 xml:space="preserve">فيما اذا رأت ذات العادة العدديّة أزيد من العدد و لم يتجاوز العشرة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فيما اذا كانت عادتها في كلّ شهر مرّة فرأت في شهر مرّتين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 xml:space="preserve">فيما اذا انقطع الدم قبل العشرة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 xml:space="preserve">فيما اذا تجاوز الدم عن مقدار العادة و علمت أنّه يتجاوز العشرة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فيما اذا انقطع الدم بالمرّة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اذا لم يمكن الاستبراء لظلمة أو عمى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الثاني في حكم تجاوز الدم عن العشرة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فيمن تجاوز دمها عن العشرة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الفرع الأوّل في ذات العادة اذا تجاوز دمها عن العشرة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الفرع الثاني في غير ذات العادة اذا تجاوز دمها عن العشرة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 xml:space="preserve">في المراد من الشهر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 xml:space="preserve">فيما اذا تبيّن أنّ زمان الحيض غير ما اختارته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 xml:space="preserve">في المراد من الأقارب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 xml:space="preserve">الفصل الثالث في أحكام الحائض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العبادات المشروطة بالطهارة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مسّ اسم اللّه و صفاته الخاصّة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آيات السجدة بل سورها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اللبث في المساجد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شيء في المساجد اذا استلزم الدخول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الاجتياز من المسجدين و المشاهد المشرّفة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 xml:space="preserve">فيما اذا حاضت في أثناء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 xml:space="preserve">في سجدة الشكر و سجدة التلاوة و اجتياز غير المسجدين للحائض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 xml:space="preserve">في دخول المساجد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وطؤها في القبل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 xml:space="preserve">في أنّها اذا أخبرت بأنّها حائض يسمع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الكفّارة بوطئها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طلاقها و ظهارها </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اذا كان الزوج غائبا و وكّل حاضرا متمكّنا من استعلام حالها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فيما لو طلّقها باعتقاد أنّها طاهرة فبانت حائضا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الغسل بعد انقطاع الحيض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 xml:space="preserve">في أنّ غسل الحيض مستحبّ نفسي و كيفيّته مثل غسل الجنابة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 xml:space="preserve">في أنّه اذا اغتسلت جاز لها كلّ ما حرّم عليها بسبب الحيض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p>
    <w:p>
      <w:pPr>
        <w:pStyle w:val="BookText"/>
        <w:rPr/>
      </w:pPr>
      <w:r>
        <w:rPr>
          <w:rFonts w:ascii="Amiri" w:hAnsi="Amiri" w:eastAsia="Amiri" w:cs="Amiri"/>
          <w:color w:val="111111"/>
          <w:sz w:val="28"/>
          <w:sz w:val="28"/>
          <w:szCs w:val="28"/>
          <w:rtl w:val="true"/>
          <w:lang w:bidi="ar-SA"/>
        </w:rPr>
        <w:t xml:space="preserve">فيما اذا تعذّر الغسل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p>
    <w:p>
      <w:pPr>
        <w:pStyle w:val="BookText"/>
        <w:rPr/>
      </w:pPr>
      <w:r>
        <w:rPr>
          <w:rFonts w:ascii="Amiri" w:hAnsi="Amiri" w:eastAsia="Amiri" w:cs="Amiri"/>
          <w:color w:val="111111"/>
          <w:sz w:val="28"/>
          <w:sz w:val="28"/>
          <w:szCs w:val="28"/>
          <w:rtl w:val="true"/>
          <w:lang w:bidi="ar-SA"/>
        </w:rPr>
        <w:t xml:space="preserve">في أنّ جواز وطئها لايتوقّف على الغسل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p>
    <w:p>
      <w:pPr>
        <w:pStyle w:val="BookText"/>
        <w:rPr/>
      </w:pPr>
      <w:r>
        <w:rPr>
          <w:rFonts w:ascii="Amiri" w:hAnsi="Amiri" w:eastAsia="Amiri" w:cs="Amiri"/>
          <w:color w:val="111111"/>
          <w:sz w:val="28"/>
          <w:sz w:val="28"/>
          <w:szCs w:val="28"/>
          <w:rtl w:val="true"/>
          <w:lang w:bidi="ar-SA"/>
        </w:rPr>
        <w:t xml:space="preserve">فرع في البحث حول المخصّص الكتابي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p>
    <w:p>
      <w:pPr>
        <w:pStyle w:val="BookText"/>
        <w:rPr/>
      </w:pPr>
      <w:r>
        <w:rPr>
          <w:rFonts w:ascii="Amiri" w:hAnsi="Amiri" w:eastAsia="Amiri" w:cs="Amiri"/>
          <w:color w:val="111111"/>
          <w:sz w:val="28"/>
          <w:sz w:val="28"/>
          <w:szCs w:val="28"/>
          <w:rtl w:val="true"/>
          <w:lang w:bidi="ar-SA"/>
        </w:rPr>
        <w:t xml:space="preserve">في أنّ ماء غسل الزوجة و الأمة على الزوج و السيّد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قضاء ما فات في حال الحيض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 xml:space="preserve">فيما اذا حاضت بعد دخول الوقت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p>
    <w:p>
      <w:pPr>
        <w:pStyle w:val="BookText"/>
        <w:rPr/>
      </w:pPr>
      <w:r>
        <w:rPr>
          <w:rFonts w:ascii="Amiri" w:hAnsi="Amiri" w:eastAsia="Amiri" w:cs="Amiri"/>
          <w:color w:val="111111"/>
          <w:sz w:val="28"/>
          <w:sz w:val="28"/>
          <w:szCs w:val="28"/>
          <w:rtl w:val="true"/>
          <w:lang w:bidi="ar-SA"/>
        </w:rPr>
        <w:t xml:space="preserve">فيما اذا طهرت من الحيض قبل خروج الوقت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 xml:space="preserve">فيما يستحبّ للحائض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p>
    <w:p>
      <w:pPr>
        <w:pStyle w:val="BookText"/>
        <w:rPr/>
      </w:pPr>
      <w:r>
        <w:rPr>
          <w:rFonts w:ascii="Amiri" w:hAnsi="Amiri" w:eastAsia="Amiri" w:cs="Amiri"/>
          <w:color w:val="111111"/>
          <w:sz w:val="28"/>
          <w:sz w:val="28"/>
          <w:szCs w:val="28"/>
          <w:rtl w:val="true"/>
          <w:lang w:bidi="ar-SA"/>
        </w:rPr>
        <w:t xml:space="preserve">فيما يكره للحائض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w:t>
      </w:r>
    </w:p>
    <w:p>
      <w:pPr>
        <w:pStyle w:val="BookText"/>
        <w:rPr/>
      </w:pPr>
      <w:r>
        <w:rPr>
          <w:rFonts w:ascii="Amiri" w:hAnsi="Amiri" w:eastAsia="Amiri" w:cs="Amiri"/>
          <w:color w:val="111111"/>
          <w:sz w:val="28"/>
          <w:sz w:val="28"/>
          <w:szCs w:val="28"/>
          <w:rtl w:val="true"/>
          <w:lang w:bidi="ar-SA"/>
        </w:rPr>
        <w:t xml:space="preserve">في الأغسال المندوبة و الواجبة في حال الحيض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p>
    <w:p>
      <w:pPr>
        <w:pStyle w:val="BookText"/>
        <w:rPr/>
      </w:pPr>
      <w:r>
        <w:rPr>
          <w:rFonts w:ascii="Amiri" w:hAnsi="Amiri" w:eastAsia="Amiri" w:cs="Amiri"/>
          <w:color w:val="111111"/>
          <w:sz w:val="28"/>
          <w:sz w:val="28"/>
          <w:szCs w:val="28"/>
          <w:rtl w:val="true"/>
          <w:lang w:bidi="ar-SA"/>
        </w:rPr>
        <w:t xml:space="preserve">الفصل الرابع في الاستحاضة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p>
    <w:p>
      <w:pPr>
        <w:pStyle w:val="BookText"/>
        <w:rPr/>
      </w:pPr>
      <w:r>
        <w:rPr>
          <w:rFonts w:ascii="Amiri" w:hAnsi="Amiri" w:eastAsia="Amiri" w:cs="Amiri"/>
          <w:color w:val="111111"/>
          <w:sz w:val="28"/>
          <w:sz w:val="28"/>
          <w:szCs w:val="28"/>
          <w:rtl w:val="true"/>
          <w:lang w:bidi="ar-SA"/>
        </w:rPr>
        <w:t xml:space="preserve">في أنّ دم الاستحاضة من الأحداث الموجبة للوضوء و الغسل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p>
    <w:p>
      <w:pPr>
        <w:pStyle w:val="BookText"/>
        <w:rPr/>
      </w:pPr>
      <w:r>
        <w:rPr>
          <w:rFonts w:ascii="Amiri" w:hAnsi="Amiri" w:eastAsia="Amiri" w:cs="Amiri"/>
          <w:color w:val="111111"/>
          <w:sz w:val="28"/>
          <w:sz w:val="28"/>
          <w:szCs w:val="28"/>
          <w:rtl w:val="true"/>
          <w:lang w:bidi="ar-SA"/>
        </w:rPr>
        <w:t xml:space="preserve">فرع فيما اذا شكّ في أنّ الدم استحاضة أو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p>
    <w:p>
      <w:pPr>
        <w:pStyle w:val="BookText"/>
        <w:rPr/>
      </w:pPr>
      <w:r>
        <w:rPr>
          <w:rFonts w:ascii="Amiri" w:hAnsi="Amiri" w:eastAsia="Amiri" w:cs="Amiri"/>
          <w:color w:val="111111"/>
          <w:sz w:val="28"/>
          <w:sz w:val="28"/>
          <w:szCs w:val="28"/>
          <w:rtl w:val="true"/>
          <w:lang w:bidi="ar-SA"/>
        </w:rPr>
        <w:t xml:space="preserve">في أقسام الاستحاضة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607</w:t>
      </w:r>
    </w:p>
    <w:p>
      <w:pPr>
        <w:pStyle w:val="BookText"/>
        <w:rPr/>
      </w:pPr>
      <w:r>
        <w:rPr>
          <w:rFonts w:ascii="Amiri" w:hAnsi="Amiri" w:eastAsia="Amiri" w:cs="Amiri"/>
          <w:color w:val="111111"/>
          <w:sz w:val="28"/>
          <w:sz w:val="28"/>
          <w:szCs w:val="28"/>
          <w:rtl w:val="true"/>
          <w:lang w:bidi="ar-SA"/>
        </w:rPr>
        <w:t xml:space="preserve">فرع في وجوب الوضوء على المستحاضة القليلة لكلّ صلاة مطلقا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p>
    <w:p>
      <w:pPr>
        <w:pStyle w:val="BookText"/>
        <w:rPr/>
      </w:pPr>
      <w:r>
        <w:rPr>
          <w:rFonts w:ascii="Amiri" w:hAnsi="Amiri" w:eastAsia="Amiri" w:cs="Amiri"/>
          <w:color w:val="111111"/>
          <w:sz w:val="28"/>
          <w:sz w:val="28"/>
          <w:szCs w:val="28"/>
          <w:rtl w:val="true"/>
          <w:lang w:bidi="ar-SA"/>
        </w:rPr>
        <w:t xml:space="preserve">فيما اذا حدثت المتوسّطة بعد صلاة الفجر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618</w:t>
      </w:r>
    </w:p>
    <w:p>
      <w:pPr>
        <w:pStyle w:val="BookText"/>
        <w:rPr/>
      </w:pPr>
      <w:r>
        <w:rPr>
          <w:rFonts w:ascii="Amiri" w:hAnsi="Amiri" w:eastAsia="Amiri" w:cs="Amiri"/>
          <w:color w:val="111111"/>
          <w:sz w:val="28"/>
          <w:sz w:val="28"/>
          <w:szCs w:val="28"/>
          <w:rtl w:val="true"/>
          <w:lang w:bidi="ar-SA"/>
        </w:rPr>
        <w:t xml:space="preserve">فيما اذا حدثت الكثيرة أو المتوسّطة قبل الفجر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أنّه يجب على المستحاضة اختبار حالها و أنّها من أيّ قسم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وجوب تجديد الوضوء على المستحاضة لكلّ صلاة و لو نافلة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p>
    <w:p>
      <w:pPr>
        <w:pStyle w:val="BookText"/>
        <w:rPr/>
      </w:pPr>
      <w:r>
        <w:rPr>
          <w:rFonts w:ascii="Amiri" w:hAnsi="Amiri" w:eastAsia="Amiri" w:cs="Amiri"/>
          <w:color w:val="111111"/>
          <w:sz w:val="28"/>
          <w:sz w:val="28"/>
          <w:szCs w:val="28"/>
          <w:rtl w:val="true"/>
          <w:lang w:bidi="ar-SA"/>
        </w:rPr>
        <w:t xml:space="preserve">في وجوب تجديد الوضوء و الأعمال المذكورة اذا استمرّ الدم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p>
    <w:p>
      <w:pPr>
        <w:pStyle w:val="BookText"/>
        <w:rPr/>
      </w:pPr>
      <w:r>
        <w:rPr>
          <w:rFonts w:ascii="Amiri" w:hAnsi="Amiri" w:eastAsia="Amiri" w:cs="Amiri"/>
          <w:color w:val="111111"/>
          <w:sz w:val="28"/>
          <w:sz w:val="28"/>
          <w:szCs w:val="28"/>
          <w:rtl w:val="true"/>
          <w:lang w:bidi="ar-SA"/>
        </w:rPr>
        <w:t xml:space="preserve">في وجوب التحفّظ من خروج الدم بعد الوضوء و الغسل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625</w:t>
      </w:r>
    </w:p>
    <w:p>
      <w:pPr>
        <w:pStyle w:val="BookText"/>
        <w:rPr/>
      </w:pPr>
      <w:r>
        <w:rPr>
          <w:rFonts w:ascii="Amiri" w:hAnsi="Amiri" w:eastAsia="Amiri" w:cs="Amiri"/>
          <w:color w:val="111111"/>
          <w:sz w:val="28"/>
          <w:sz w:val="28"/>
          <w:szCs w:val="28"/>
          <w:rtl w:val="true"/>
          <w:lang w:bidi="ar-SA"/>
        </w:rPr>
        <w:t xml:space="preserve">في أنّه يشترط في صحّة صوم المستحاضة اتيانها للأغسال النهاريّة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فيما اذا علمت المستحاضة انقطاع دمها بعد ذلك الى آخر الوقت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p>
    <w:p>
      <w:pPr>
        <w:pStyle w:val="BookText"/>
        <w:rPr/>
      </w:pPr>
      <w:r>
        <w:rPr>
          <w:rFonts w:ascii="Amiri" w:hAnsi="Amiri" w:eastAsia="Amiri" w:cs="Amiri"/>
          <w:color w:val="111111"/>
          <w:sz w:val="28"/>
          <w:sz w:val="28"/>
          <w:szCs w:val="28"/>
          <w:rtl w:val="true"/>
          <w:lang w:bidi="ar-SA"/>
        </w:rPr>
        <w:t xml:space="preserve">في أنّه اذا انقطع دمها فامّا أن يكون انقطاع برء أو فترة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p>
    <w:p>
      <w:pPr>
        <w:pStyle w:val="BookText"/>
        <w:rPr/>
      </w:pPr>
      <w:r>
        <w:rPr>
          <w:rFonts w:ascii="Amiri" w:hAnsi="Amiri" w:eastAsia="Amiri" w:cs="Amiri"/>
          <w:color w:val="111111"/>
          <w:sz w:val="28"/>
          <w:sz w:val="28"/>
          <w:szCs w:val="28"/>
          <w:rtl w:val="true"/>
          <w:lang w:bidi="ar-SA"/>
        </w:rPr>
        <w:t xml:space="preserve">فيما اذا انتقلت الاستحاضة من الأدنى الى الأعلى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p>
    <w:p>
      <w:pPr>
        <w:pStyle w:val="BookText"/>
        <w:rPr/>
      </w:pPr>
      <w:r>
        <w:rPr>
          <w:rFonts w:ascii="Amiri" w:hAnsi="Amiri" w:eastAsia="Amiri" w:cs="Amiri"/>
          <w:color w:val="111111"/>
          <w:sz w:val="28"/>
          <w:sz w:val="28"/>
          <w:szCs w:val="28"/>
          <w:rtl w:val="true"/>
          <w:lang w:bidi="ar-SA"/>
        </w:rPr>
        <w:t xml:space="preserve">في وجوب تجديد الوضوء لكلّ مشروط بالطهارة على المستحاضة القليلة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w:t>
      </w:r>
    </w:p>
    <w:p>
      <w:pPr>
        <w:pStyle w:val="BookText"/>
        <w:rPr/>
      </w:pPr>
      <w:r>
        <w:rPr>
          <w:rFonts w:ascii="Amiri" w:hAnsi="Amiri" w:eastAsia="Amiri" w:cs="Amiri"/>
          <w:color w:val="111111"/>
          <w:sz w:val="28"/>
          <w:sz w:val="28"/>
          <w:szCs w:val="28"/>
          <w:rtl w:val="true"/>
          <w:lang w:bidi="ar-SA"/>
        </w:rPr>
        <w:t xml:space="preserve">في أنّ المستحاضة اذا عملت بما عليها جاز لها جميع ما يشترط فيه الطهارة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638</w:t>
      </w:r>
    </w:p>
    <w:p>
      <w:pPr>
        <w:pStyle w:val="BookText"/>
        <w:rPr/>
      </w:pPr>
      <w:r>
        <w:rPr>
          <w:rFonts w:ascii="Amiri" w:hAnsi="Amiri" w:eastAsia="Amiri" w:cs="Amiri"/>
          <w:color w:val="111111"/>
          <w:sz w:val="28"/>
          <w:sz w:val="28"/>
          <w:szCs w:val="28"/>
          <w:rtl w:val="true"/>
          <w:lang w:bidi="ar-SA"/>
        </w:rPr>
        <w:t xml:space="preserve">في أنّه قد يجب على صاحبة الكثيرة بل المتوسّطة أيضا خمسة أغسال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p>
    <w:p>
      <w:pPr>
        <w:pStyle w:val="BookText"/>
        <w:rPr/>
      </w:pPr>
      <w:r>
        <w:rPr>
          <w:rFonts w:ascii="Amiri" w:hAnsi="Amiri" w:eastAsia="Amiri" w:cs="Amiri"/>
          <w:color w:val="111111"/>
          <w:sz w:val="28"/>
          <w:sz w:val="28"/>
          <w:szCs w:val="28"/>
          <w:rtl w:val="true"/>
          <w:lang w:bidi="ar-SA"/>
        </w:rPr>
        <w:t xml:space="preserve">الفصل الخامس في النفاس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w:t>
      </w:r>
    </w:p>
    <w:p>
      <w:pPr>
        <w:pStyle w:val="BookText"/>
        <w:rPr/>
      </w:pPr>
      <w:r>
        <w:rPr>
          <w:rFonts w:ascii="Amiri" w:hAnsi="Amiri" w:eastAsia="Amiri" w:cs="Amiri"/>
          <w:color w:val="111111"/>
          <w:sz w:val="28"/>
          <w:sz w:val="28"/>
          <w:szCs w:val="28"/>
          <w:rtl w:val="true"/>
          <w:lang w:bidi="ar-SA"/>
        </w:rPr>
        <w:t xml:space="preserve">في أنّه ليس لأقلّ النفاس 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p>
    <w:p>
      <w:pPr>
        <w:pStyle w:val="BookText"/>
        <w:rPr/>
      </w:pPr>
      <w:r>
        <w:rPr>
          <w:rFonts w:ascii="Amiri" w:hAnsi="Amiri" w:eastAsia="Amiri" w:cs="Amiri"/>
          <w:color w:val="111111"/>
          <w:sz w:val="28"/>
          <w:sz w:val="28"/>
          <w:szCs w:val="28"/>
          <w:rtl w:val="true"/>
          <w:lang w:bidi="ar-SA"/>
        </w:rPr>
        <w:t xml:space="preserve">فيما اذا انقطع دمها على العشرة أو قبلها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657</w:t>
      </w:r>
    </w:p>
    <w:p>
      <w:pPr>
        <w:pStyle w:val="BookText"/>
        <w:rPr/>
      </w:pPr>
      <w:r>
        <w:rPr>
          <w:rFonts w:ascii="Amiri" w:hAnsi="Amiri" w:eastAsia="Amiri" w:cs="Amiri"/>
          <w:color w:val="111111"/>
          <w:sz w:val="28"/>
          <w:sz w:val="28"/>
          <w:szCs w:val="28"/>
          <w:rtl w:val="true"/>
          <w:lang w:bidi="ar-SA"/>
        </w:rPr>
        <w:t xml:space="preserve">فيما اذا لم تر صاحبة العادة في العادة أصلاً و رأت بعدها و تجاوز العشرة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659</w:t>
      </w:r>
    </w:p>
    <w:p>
      <w:pPr>
        <w:pStyle w:val="BookText"/>
        <w:rPr/>
      </w:pPr>
      <w:r>
        <w:rPr>
          <w:rFonts w:ascii="Amiri" w:hAnsi="Amiri" w:eastAsia="Amiri" w:cs="Amiri"/>
          <w:color w:val="111111"/>
          <w:sz w:val="28"/>
          <w:sz w:val="28"/>
          <w:szCs w:val="28"/>
          <w:rtl w:val="true"/>
          <w:lang w:bidi="ar-SA"/>
        </w:rPr>
        <w:t xml:space="preserve">في فصل أقلّ الطهر بين الحيض المتقدّم و النفاس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660</w:t>
      </w:r>
    </w:p>
    <w:p>
      <w:pPr>
        <w:pStyle w:val="BookText"/>
        <w:rPr/>
      </w:pPr>
      <w:r>
        <w:rPr>
          <w:rFonts w:ascii="Amiri" w:hAnsi="Amiri" w:eastAsia="Amiri" w:cs="Amiri"/>
          <w:color w:val="111111"/>
          <w:sz w:val="28"/>
          <w:sz w:val="28"/>
          <w:szCs w:val="28"/>
          <w:rtl w:val="true"/>
          <w:lang w:bidi="ar-SA"/>
        </w:rPr>
        <w:t xml:space="preserve">فيما اذا خرج بعض الطفل و طالت المدّة الى أن خرج تمامه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w:t>
      </w:r>
    </w:p>
    <w:p>
      <w:pPr>
        <w:pStyle w:val="BookText"/>
        <w:rPr/>
      </w:pPr>
      <w:r>
        <w:rPr>
          <w:rFonts w:ascii="Amiri" w:hAnsi="Amiri" w:eastAsia="Amiri" w:cs="Amiri"/>
          <w:color w:val="111111"/>
          <w:sz w:val="28"/>
          <w:sz w:val="28"/>
          <w:szCs w:val="28"/>
          <w:rtl w:val="true"/>
          <w:lang w:bidi="ar-SA"/>
        </w:rPr>
        <w:t xml:space="preserve">فيما اذا ولدت اثنين أو أزيد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w:t>
      </w:r>
    </w:p>
    <w:p>
      <w:pPr>
        <w:pStyle w:val="BookText"/>
        <w:rPr/>
      </w:pPr>
      <w:r>
        <w:rPr>
          <w:rFonts w:ascii="Amiri" w:hAnsi="Amiri" w:eastAsia="Amiri" w:cs="Amiri"/>
          <w:color w:val="111111"/>
          <w:sz w:val="28"/>
          <w:sz w:val="28"/>
          <w:szCs w:val="28"/>
          <w:rtl w:val="true"/>
          <w:lang w:bidi="ar-SA"/>
        </w:rPr>
        <w:t xml:space="preserve">فيما اذا استمرّ الدم الى شهر أو أزيد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p>
    <w:p>
      <w:pPr>
        <w:pStyle w:val="BookText"/>
        <w:rPr/>
      </w:pPr>
      <w:r>
        <w:rPr>
          <w:rFonts w:ascii="Amiri" w:hAnsi="Amiri" w:eastAsia="Amiri" w:cs="Amiri"/>
          <w:color w:val="111111"/>
          <w:sz w:val="28"/>
          <w:sz w:val="28"/>
          <w:szCs w:val="28"/>
          <w:rtl w:val="true"/>
          <w:lang w:bidi="ar-SA"/>
        </w:rPr>
        <w:t xml:space="preserve">في وجوب الاستظهار على النفساء اذا انقطع دمها في الظاهر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665</w:t>
      </w:r>
    </w:p>
    <w:p>
      <w:pPr>
        <w:pStyle w:val="BookText"/>
        <w:rPr/>
      </w:pPr>
      <w:r>
        <w:rPr>
          <w:rFonts w:ascii="Amiri" w:hAnsi="Amiri" w:eastAsia="Amiri" w:cs="Amiri"/>
          <w:color w:val="111111"/>
          <w:sz w:val="28"/>
          <w:sz w:val="28"/>
          <w:szCs w:val="28"/>
          <w:rtl w:val="true"/>
          <w:lang w:bidi="ar-SA"/>
        </w:rPr>
        <w:t xml:space="preserve">فيما اذا استمرّ الدم الى ما بعد العادة في الحيض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666</w:t>
      </w:r>
    </w:p>
    <w:p>
      <w:pPr>
        <w:pStyle w:val="BookText"/>
        <w:rPr/>
      </w:pPr>
      <w:r>
        <w:rPr>
          <w:rFonts w:ascii="Amiri" w:hAnsi="Amiri" w:eastAsia="Amiri" w:cs="Amiri"/>
          <w:color w:val="111111"/>
          <w:sz w:val="28"/>
          <w:sz w:val="28"/>
          <w:szCs w:val="28"/>
          <w:rtl w:val="true"/>
          <w:lang w:bidi="ar-SA"/>
        </w:rPr>
        <w:t xml:space="preserve">في أنّ أحكام النفساء كالحائض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666</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كيفيّة غسل النفاس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bookmarkStart w:id="12" w:name="pg20828_293892"/>
    </w:p>
    <w:p>
      <w:pPr>
        <w:pStyle w:val="Heading2"/>
        <w:numPr>
          <w:ilvl w:val="1"/>
          <w:numId w:val="1"/>
        </w:numPr>
        <w:rPr/>
      </w:pPr>
      <w:bookmarkStart w:id="13" w:name="__RefHeading___Toc2461047_3531895371"/>
      <w:bookmarkStart w:id="14" w:name="_Toc4"/>
      <w:bookmarkEnd w:id="12"/>
      <w:bookmarkEnd w:id="13"/>
      <w:r>
        <w:rPr>
          <w:rtl w:val="true"/>
        </w:rPr>
        <w:t>كتاب الطهارة</w:t>
      </w:r>
      <w:bookmarkEnd w:id="14"/>
    </w:p>
    <w:p>
      <w:pPr>
        <w:pStyle w:val="Heading3"/>
        <w:numPr>
          <w:ilvl w:val="2"/>
          <w:numId w:val="1"/>
        </w:numPr>
        <w:rPr/>
      </w:pPr>
      <w:bookmarkStart w:id="15" w:name="__RefHeading___Toc2461049_3531895371"/>
      <w:bookmarkStart w:id="16" w:name="_Toc5"/>
      <w:bookmarkEnd w:id="15"/>
      <w:r>
        <w:rPr>
          <w:rtl w:val="true"/>
        </w:rPr>
        <w:t>اشارة</w:t>
      </w:r>
      <w:bookmarkEnd w:id="16"/>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 xml:space="preserve">»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20828_293894"/>
      <w:bookmarkStart w:id="18" w:name="pg20828_293894"/>
      <w:bookmarkEnd w:id="18"/>
    </w:p>
    <w:p>
      <w:pPr>
        <w:pStyle w:val="Heading3"/>
        <w:numPr>
          <w:ilvl w:val="2"/>
          <w:numId w:val="1"/>
        </w:numPr>
        <w:rPr/>
      </w:pPr>
      <w:bookmarkStart w:id="19" w:name="pg20828_293894"/>
      <w:bookmarkStart w:id="20" w:name="__RefHeading___Toc2461051_3531895371"/>
      <w:bookmarkStart w:id="21" w:name="_Toc6"/>
      <w:bookmarkEnd w:id="19"/>
      <w:bookmarkEnd w:id="20"/>
      <w:r>
        <w:rPr>
          <w:rtl w:val="true"/>
        </w:rPr>
        <w:t>المبحث الرابع في الوضوء</w:t>
      </w:r>
      <w:bookmarkEnd w:id="21"/>
    </w:p>
    <w:p>
      <w:pPr>
        <w:pStyle w:val="Heading4"/>
        <w:numPr>
          <w:ilvl w:val="3"/>
          <w:numId w:val="1"/>
        </w:numPr>
        <w:rPr/>
      </w:pPr>
      <w:bookmarkStart w:id="22" w:name="__RefHeading___Toc2461053_3531895371"/>
      <w:bookmarkStart w:id="23" w:name="_Toc7"/>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و يشتمل على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 في موجبات الوضوء و نواقضه</w:t>
      </w:r>
    </w:p>
    <w:p>
      <w:pPr>
        <w:pStyle w:val="BookText"/>
        <w:rPr/>
      </w:pPr>
      <w:r>
        <w:rPr>
          <w:rFonts w:ascii="Amiri" w:hAnsi="Amiri" w:eastAsia="Amiri" w:cs="Amiri"/>
          <w:color w:val="111111"/>
          <w:sz w:val="28"/>
          <w:sz w:val="28"/>
          <w:szCs w:val="28"/>
          <w:rtl w:val="true"/>
          <w:lang w:bidi="ar-SA"/>
        </w:rPr>
        <w:t>الفصل الثاني في غايات الوضوءات الواجبة و غير الواجبة</w:t>
      </w:r>
    </w:p>
    <w:p>
      <w:pPr>
        <w:pStyle w:val="BookText"/>
        <w:rPr/>
      </w:pPr>
      <w:r>
        <w:rPr>
          <w:rFonts w:ascii="Amiri" w:hAnsi="Amiri" w:eastAsia="Amiri" w:cs="Amiri"/>
          <w:color w:val="111111"/>
          <w:sz w:val="28"/>
          <w:sz w:val="28"/>
          <w:szCs w:val="28"/>
          <w:rtl w:val="true"/>
          <w:lang w:bidi="ar-SA"/>
        </w:rPr>
        <w:t>الفصل الثالث في الوضوءات المستحبّة</w:t>
      </w:r>
    </w:p>
    <w:p>
      <w:pPr>
        <w:pStyle w:val="BookText"/>
        <w:rPr/>
      </w:pPr>
      <w:r>
        <w:rPr>
          <w:rFonts w:ascii="Amiri" w:hAnsi="Amiri" w:eastAsia="Amiri" w:cs="Amiri"/>
          <w:color w:val="111111"/>
          <w:sz w:val="28"/>
          <w:sz w:val="28"/>
          <w:szCs w:val="28"/>
          <w:rtl w:val="true"/>
          <w:lang w:bidi="ar-SA"/>
        </w:rPr>
        <w:t>الفصل الرابع في بعض مستحبّات الوضوء</w:t>
      </w:r>
    </w:p>
    <w:p>
      <w:pPr>
        <w:pStyle w:val="BookText"/>
        <w:rPr/>
      </w:pPr>
      <w:r>
        <w:rPr>
          <w:rFonts w:ascii="Amiri" w:hAnsi="Amiri" w:eastAsia="Amiri" w:cs="Amiri"/>
          <w:color w:val="111111"/>
          <w:sz w:val="28"/>
          <w:sz w:val="28"/>
          <w:szCs w:val="28"/>
          <w:rtl w:val="true"/>
          <w:lang w:bidi="ar-SA"/>
        </w:rPr>
        <w:t>الفصل الخامس في مكروهات الوضوء</w:t>
      </w:r>
    </w:p>
    <w:p>
      <w:pPr>
        <w:pStyle w:val="BookText"/>
        <w:rPr/>
      </w:pPr>
      <w:r>
        <w:rPr>
          <w:rFonts w:ascii="Amiri" w:hAnsi="Amiri" w:eastAsia="Amiri" w:cs="Amiri"/>
          <w:color w:val="111111"/>
          <w:sz w:val="28"/>
          <w:sz w:val="28"/>
          <w:szCs w:val="28"/>
          <w:rtl w:val="true"/>
          <w:lang w:bidi="ar-SA"/>
        </w:rPr>
        <w:t>الفصل السادس في أفعال الوضوء</w:t>
      </w:r>
    </w:p>
    <w:p>
      <w:pPr>
        <w:pStyle w:val="BookText"/>
        <w:rPr/>
      </w:pPr>
      <w:r>
        <w:rPr>
          <w:rFonts w:ascii="Amiri" w:hAnsi="Amiri" w:eastAsia="Amiri" w:cs="Amiri"/>
          <w:color w:val="111111"/>
          <w:sz w:val="28"/>
          <w:sz w:val="28"/>
          <w:szCs w:val="28"/>
          <w:rtl w:val="true"/>
          <w:lang w:bidi="ar-SA"/>
        </w:rPr>
        <w:t>الفصل السابع في شرائط الوضوء</w:t>
      </w:r>
    </w:p>
    <w:p>
      <w:pPr>
        <w:pStyle w:val="BookText"/>
        <w:rPr/>
      </w:pPr>
      <w:r>
        <w:rPr>
          <w:rFonts w:ascii="Amiri" w:hAnsi="Amiri" w:eastAsia="Amiri" w:cs="Amiri"/>
          <w:color w:val="111111"/>
          <w:sz w:val="28"/>
          <w:sz w:val="28"/>
          <w:szCs w:val="28"/>
          <w:rtl w:val="true"/>
          <w:lang w:bidi="ar-SA"/>
        </w:rPr>
        <w:t>الفصل الثامن في أحكام الجبائر</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التاسع في حكم دائم الحدث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20828_293896"/>
      <w:bookmarkStart w:id="25" w:name="pg20828_293896"/>
      <w:bookmarkEnd w:id="25"/>
    </w:p>
    <w:p>
      <w:pPr>
        <w:pStyle w:val="Heading4"/>
        <w:numPr>
          <w:ilvl w:val="3"/>
          <w:numId w:val="1"/>
        </w:numPr>
        <w:rPr/>
      </w:pPr>
      <w:bookmarkStart w:id="26" w:name="pg20828_293896"/>
      <w:bookmarkStart w:id="27" w:name="__RefHeading___Toc2461055_3531895371"/>
      <w:bookmarkStart w:id="28" w:name="_Toc8"/>
      <w:bookmarkEnd w:id="26"/>
      <w:bookmarkEnd w:id="27"/>
      <w:r>
        <w:rPr>
          <w:rtl w:val="true"/>
        </w:rPr>
        <w:t xml:space="preserve">الفصل الأوّل </w:t>
      </w:r>
      <w:r>
        <w:rPr>
          <w:rtl w:val="true"/>
        </w:rPr>
        <w:t xml:space="preserve">: </w:t>
      </w:r>
      <w:r>
        <w:rPr>
          <w:rtl w:val="true"/>
        </w:rPr>
        <w:t>في موجبات الوضوء و نواقضه</w:t>
      </w:r>
      <w:bookmarkEnd w:id="28"/>
    </w:p>
    <w:p>
      <w:pPr>
        <w:pStyle w:val="Heading5"/>
        <w:numPr>
          <w:ilvl w:val="4"/>
          <w:numId w:val="1"/>
        </w:numPr>
        <w:rPr/>
      </w:pPr>
      <w:bookmarkStart w:id="29" w:name="__RefHeading___Toc2461057_3531895371"/>
      <w:bookmarkStart w:id="30" w:name="_Toc9"/>
      <w:bookmarkEnd w:id="29"/>
      <w:r>
        <w:rPr>
          <w:rtl w:val="true"/>
        </w:rPr>
        <w:t>اشارة</w:t>
      </w:r>
      <w:bookmarkEnd w:id="30"/>
    </w:p>
    <w:p>
      <w:pPr>
        <w:pStyle w:val="BookText"/>
        <w:rPr/>
      </w:pP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و الغائط من الموضع الأصلي و لو غير معتاد، أو من غيره مع انسداده أو بدونه بشرط الاعتياد، أو الخروج على حسب المتعارف، ففي غير الأصلي مع عدم الاعتياد و مع عدم كون الخروج على حسب المتعارف اشكال، و الأحوط النقض مطلقا خصوصا اذا كان دون المعدة، و لا فرق فيهما بين القليل و الكثير حتّى مثل القطرة و مثل تلوّث رأس شيشة الاحتقان بالعذرة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الرطوبات الأخر غير البول و الغائط الخارجة من المخرجين ليست ناقضة و كذا الدود أو نوى التمر و نحوهما اذا لم يكن متلطّخا بالعذرة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موجبات الوضوء و نواقضه و هي أمور</w:t>
      </w:r>
      <w:r>
        <w:rPr>
          <w:rFonts w:eastAsia="Amiri" w:cs="Amiri" w:ascii="Amiri" w:hAnsi="Amiri"/>
          <w:color w:val="111111"/>
          <w:sz w:val="28"/>
          <w:szCs w:val="28"/>
          <w:rtl w:val="true"/>
          <w:lang w:bidi="ar-SA"/>
        </w:rPr>
        <w:t>:</w:t>
      </w:r>
    </w:p>
    <w:p>
      <w:pPr>
        <w:pStyle w:val="Heading5"/>
        <w:numPr>
          <w:ilvl w:val="4"/>
          <w:numId w:val="1"/>
        </w:numPr>
        <w:rPr/>
      </w:pPr>
      <w:bookmarkStart w:id="31" w:name="__RefHeading___Toc2461059_3531895371"/>
      <w:bookmarkStart w:id="32" w:name="_Toc10"/>
      <w:bookmarkEnd w:id="31"/>
      <w:r>
        <w:rPr>
          <w:rtl w:val="true"/>
        </w:rPr>
        <w:t>«</w:t>
      </w:r>
      <w:r>
        <w:rPr>
          <w:rtl w:val="true"/>
        </w:rPr>
        <w:t>الأوّل و الثاني</w:t>
      </w:r>
      <w:r>
        <w:rPr>
          <w:rtl w:val="true"/>
        </w:rPr>
        <w:t xml:space="preserve">»: </w:t>
      </w:r>
      <w:r>
        <w:rPr>
          <w:rtl w:val="true"/>
        </w:rPr>
        <w:t>البول و الغائط</w:t>
      </w:r>
      <w:bookmarkEnd w:id="32"/>
    </w:p>
    <w:p>
      <w:pPr>
        <w:pStyle w:val="BookText"/>
        <w:rPr/>
      </w:pPr>
      <w:r>
        <w:rPr>
          <w:rFonts w:ascii="Amiri" w:hAnsi="Amiri" w:eastAsia="Amiri" w:cs="Amiri"/>
          <w:color w:val="111111"/>
          <w:sz w:val="28"/>
          <w:sz w:val="28"/>
          <w:szCs w:val="28"/>
          <w:rtl w:val="true"/>
          <w:lang w:bidi="ar-SA"/>
        </w:rPr>
        <w:t>الأوّل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و الغائط؛ يدلّ على ناقضيّتهما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زرارة عن أحدهما عليهماالسلام قال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لاينقض الوضوء الاّ ما خرج من طرفيك، أو النوم</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 منها صحيحة أديم بن الحرّ أنّه سمع أبا عبداللّه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ينقض الوضوء الاّ ما خرج من طرفيك الأسفلين</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 منها صحيحة سالم أبي الفضل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ينقض الوضوء الاّ ما خرج من طرفيك الأسفلين اللذين أنعم اللّه عليك بهما</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 منها صحيحة زرارة الثانية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و أبي عبداللّه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ينقض الوضوء؟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يخرج من طرفيك الأسفلين، من الذكر و الدبر، من الغائط و البول، أو مني، أو ريح، و النوم حتّى يذهب العقل، و كلّ النوم يكره الاّ أن تكون تسمع الصوت</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فالمستفاد من هذه الأخبار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الوضوء بالبول و الغائط لو خرجا من الموضع الأصلي و لو غير معتاد؛ لقوله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طرفيك الأسفلين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الوضوء بهما لو خرجا من غير المعتاد مع انسداد المعتاد أو بدونه بشرط الاعتياد أو الخروج على حسب المتعارف اذا صدق عليه البول أو الغائط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الوضوء بهما لو خرجا من غير الأسفلين ان صدق البول أو الغائط عليهما و ان لم يكن بحسب المتعارف، بل لم يكن معتادا؛ كلّ ذلك لاطلاق رواية زكريّا بن آدم قال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 عن الناسور، أينقض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ينقض </w:t>
      </w:r>
    </w:p>
    <w:p>
      <w:pPr>
        <w:pStyle w:val="BookText"/>
        <w:rPr/>
      </w:pPr>
      <w:r>
        <w:rPr>
          <w:rFonts w:ascii="Amiri" w:hAnsi="Amiri" w:eastAsia="Amiri" w:cs="Amiri"/>
          <w:color w:val="111111"/>
          <w:sz w:val="28"/>
          <w:sz w:val="28"/>
          <w:szCs w:val="28"/>
          <w:rtl w:val="true"/>
          <w:lang w:bidi="ar-SA"/>
        </w:rPr>
        <w:t>الوضوء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و الغائط و الريح</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 رواية فضل بن شاذان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المأمون الرضا عليه السلام عن محض الاسلام ، فكتب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طويل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لاينقض الوضوء الاّ غائط أو بول أو ريح أو نوم أو جنابة</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بناءً على أنّ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طرفيك الأسفلين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الصحاح المتقدّمة لكونهما مخرج البول و الغائط و الريح، بل لعلّه لم يكن الخروج من غيرهما الاّ نادرا، و اليوم كثيرا ما يبتلى المرضى بالخروج من غيرهما، مضافا الى صحيحة زرارة الثالثة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لايوجب الوضوء الاّ من غائط أو بول أو ضرطة تسمع صوتها أو فسوة تجد ريحها</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نقض الوضوء بالبول و الغائط بين القليل و الكثير حتّى مثل القطرة، و مثل تلوّث رأس الحقنة بالعذرة؛ لاطلاق الأدلّة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الرطوبات الأخر غير البول و الغائط الخارجة من المخرجين ليست ناقضة؛ لما في الروايات المذكورة التي قد حصرت النقض بالبول و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الدود أو نوى التمر و نحوهما اذا لم يكن متلطّخا بالعذرة؛ لما مرّ</w:t>
      </w:r>
      <w:r>
        <w:rPr>
          <w:rFonts w:eastAsia="Amiri" w:cs="Amiri" w:ascii="Amiri" w:hAnsi="Amiri"/>
          <w:color w:val="111111"/>
          <w:sz w:val="28"/>
          <w:szCs w:val="28"/>
          <w:rtl w:val="true"/>
          <w:lang w:bidi="ar-SA"/>
        </w:rPr>
        <w:t xml:space="preserve">. </w:t>
      </w:r>
      <w:bookmarkStart w:id="33" w:name="pg20828_293899"/>
    </w:p>
    <w:p>
      <w:pPr>
        <w:pStyle w:val="Heading5"/>
        <w:numPr>
          <w:ilvl w:val="4"/>
          <w:numId w:val="1"/>
        </w:numPr>
        <w:rPr/>
      </w:pPr>
      <w:bookmarkStart w:id="34" w:name="__RefHeading___Toc2461061_3531895371"/>
      <w:bookmarkStart w:id="35" w:name="_Toc11"/>
      <w:bookmarkEnd w:id="33"/>
      <w:bookmarkEnd w:id="34"/>
      <w:r>
        <w:rPr>
          <w:rtl w:val="true"/>
        </w:rPr>
        <w:t>«</w:t>
      </w:r>
      <w:r>
        <w:rPr>
          <w:rtl w:val="true"/>
        </w:rPr>
        <w:t>الثالث</w:t>
      </w:r>
      <w:r>
        <w:rPr>
          <w:rtl w:val="true"/>
        </w:rPr>
        <w:t xml:space="preserve">»: </w:t>
      </w:r>
      <w:r>
        <w:rPr>
          <w:rtl w:val="true"/>
        </w:rPr>
        <w:t>الريح</w:t>
      </w:r>
      <w:bookmarkEnd w:id="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الخارج من مخرج الغائط اذا كان من المعدة صاحب صوتا أو لا، دون ما خرج من القبل أو لم يكن من المعدة كنفخ الشيطان أو اذا دخل من الخارج ثمّ خرج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آنفا الدليل على نقض الوضوء بالريح الخارجة من مخرج الغائط في البحث عن ناقضيّة البول و الغائط من الصحاح الثلاث لزرارة و صحيحتي أديم بن الحرّ و سالم أبي الفضل و روايتي زكريّا بن آدم و فضل بن شاذان، و يأتي ما تقدّم من كونه من الموضع الأصلي أو غيره، معتادا و غيره، بشرط صدق كونه ضرطة أو فسوة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خرج من القبل أو لم يكن من المعدة كنفخ الشيطان أو دخل من الخارج ثمّ خرج فلاينقض الوضوء؛ ففي صحيحة معاوية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الشيطان ينفخ في دبر الانسان حتّى يخيّل اليه أنّه قد خرج منه ريح، و لاينقض الوضوء الاّ ريح تسمعها، أو تجد ريحها</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و صحيحة عبدالرحمن بن أبي عبداللّه أنّه قال للصادق عليه السلام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 الريح في بطني حتّى أظنّ أنّها قد 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وضوء حتّى تسمع الصوت، أو تجد الريح،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ابليس يجلس بين أليتي الرجل فيحدث ليشكّكه</w:t>
      </w:r>
      <w:r>
        <w:rPr>
          <w:rFonts w:eastAsia="Amiri" w:cs="Amiri" w:ascii="Amiri" w:hAnsi="Amiri"/>
          <w:color w:val="111111"/>
          <w:sz w:val="28"/>
          <w:szCs w:val="28"/>
          <w:rtl w:val="true"/>
          <w:lang w:bidi="ar-SA"/>
        </w:rPr>
        <w:t>».</w:t>
      </w:r>
      <w:r>
        <w:rPr>
          <w:rStyle w:val="FootnoteAnchor"/>
          <w:rtl w:val="true"/>
        </w:rPr>
        <w:footnoteReference w:id="10"/>
      </w:r>
      <w:bookmarkStart w:id="36" w:name="pg20828_293900"/>
    </w:p>
    <w:p>
      <w:pPr>
        <w:pStyle w:val="Heading5"/>
        <w:numPr>
          <w:ilvl w:val="4"/>
          <w:numId w:val="1"/>
        </w:numPr>
        <w:rPr/>
      </w:pPr>
      <w:bookmarkStart w:id="37" w:name="__RefHeading___Toc2461063_3531895371"/>
      <w:bookmarkStart w:id="38" w:name="_Toc12"/>
      <w:bookmarkEnd w:id="36"/>
      <w:bookmarkEnd w:id="37"/>
      <w:r>
        <w:rPr>
          <w:rtl w:val="true"/>
        </w:rPr>
        <w:t>«</w:t>
      </w:r>
      <w:r>
        <w:rPr>
          <w:rtl w:val="true"/>
        </w:rPr>
        <w:t>الرابع</w:t>
      </w:r>
      <w:r>
        <w:rPr>
          <w:rtl w:val="true"/>
        </w:rPr>
        <w:t xml:space="preserve">»: </w:t>
      </w:r>
      <w:r>
        <w:rPr>
          <w:rtl w:val="true"/>
        </w:rPr>
        <w:t>النوم</w:t>
      </w:r>
      <w:bookmarkEnd w:id="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مطلقا و ان كان في حال المشي اذا غلب على القلب و السمع و البصر، فلاتنقض الخفقة اذا لم تصل الى الحدّ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جملة ما ينقض الوضوء النوم؛ و الدليل عليه قولهما عليهماالسلام في 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سؤاله عمّا ينقض الوضوء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النوم حتّى يذهب العقل</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 رواية الفضل بن شاذان عن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وجب الوضوء ممّا خرج من الطرفين خاصّة، و من النوم، دون سائر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و صحيحة ثانية لزرارة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لاينقض الوضوء الاّ ما خرج من طرفيك أو النوم</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 صحيحة عبداللّه بن المغيرة و محمّد بن عبداللّه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سألنا الرضا عليه السلام عن الرجل ينام على دابّته؟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ذهب النوم بالعقل فليعد الوضوء</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 صحيحة اسحاق بن عبداللّه الأشعري عن أبي عبداللّه عليه السلام قال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لاينقض الوضوء الاّ حدث، و النوم حدث</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و موثّقة ابن بكير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قمتم الى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يعني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قمتم الى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قمتم من النوم،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ينقض النوم الوضوء؟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 يغلب على السمع، و لايسمع الصوت</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 صحيحة زيد الشحّام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الخفقة و الخفقتين؟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الخفقة و الخفقتين، انّ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الانسان على نفسه بصيرة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طعم النوم فانّما أوجب عليه الوضوء</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 صحيحة عبدالرحمن بن الحجّاج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 و ذكر مثله، الاّ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طعم النوم قائما أو قاعدا فقد وجب عليه الوضوء</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 صحيحة عمر بن يزيد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يرخّص في النوم في شيء من الصلاة</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 لاتعارضها صحيحة أبي الصباح الكناني عن أبي عبداللّه عليه السلام قال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يخفق وهو في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لايحفظ حدثا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الوضوء و اعادة الصلاة، و ان كان يستيقن أنّه لم يحدث فليس عليه وضوء و لا اعادة</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 موثّقة سماعة بن مهران، أنّه سأله عن الرجل يخفق رأسه و هو في الصلاة قائما أو راكعا؟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وضوء</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 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موسى بن جعفر عليه السلام عن الرجل يرقد وهو قاعد، هل عليه 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وضوء عليه مادام قاعدا، ان لم ينفرج</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 صحيحة عبداللّه بن سنان عن أبي عبداللّه عليه السلام في الرجل، هل ينقض وضوؤه اذا نام و هو جالس؟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يوم الجمعة في المسجد فلا وضوء عليه، و ذلك أنّه في حال ضرورة</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 ذلك لأنّها تحمل على ما لم يعرض عليه النوم أو شكّ في عرضه عليه؛ لأنّ من علم أو استيقن أنّه لم يحدث كما في صحيحة الكناني لم ينم و الاّ فمن أيّ وجه يستيقن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له موثّقة سماعة، و كذا اذا كان يوم الجمعة في المسجد، فالغالب أنّ الجالس بين المأمومين يراقب نفسه لئلاّيغلب النوم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مرسلة الصدوق</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فانّ الظاهر من الصحاح المتقدّمة أنّ النوم ناقض للوضوء و ان كان في حال المشي</w:t>
      </w:r>
      <w:r>
        <w:rPr>
          <w:rFonts w:eastAsia="Amiri" w:cs="Amiri" w:ascii="Amiri" w:hAnsi="Amiri"/>
          <w:color w:val="111111"/>
          <w:sz w:val="28"/>
          <w:szCs w:val="28"/>
          <w:rtl w:val="true"/>
          <w:lang w:bidi="ar-SA"/>
        </w:rPr>
        <w:t xml:space="preserve">. </w:t>
      </w:r>
      <w:bookmarkStart w:id="39" w:name="pg20828_293903"/>
    </w:p>
    <w:p>
      <w:pPr>
        <w:pStyle w:val="Heading5"/>
        <w:numPr>
          <w:ilvl w:val="4"/>
          <w:numId w:val="1"/>
        </w:numPr>
        <w:rPr/>
      </w:pPr>
      <w:bookmarkStart w:id="40" w:name="__RefHeading___Toc2461065_3531895371"/>
      <w:bookmarkStart w:id="41" w:name="_Toc13"/>
      <w:bookmarkEnd w:id="39"/>
      <w:bookmarkEnd w:id="40"/>
      <w:r>
        <w:rPr>
          <w:rtl w:val="true"/>
        </w:rPr>
        <w:t>«</w:t>
      </w:r>
      <w:r>
        <w:rPr>
          <w:rtl w:val="true"/>
        </w:rPr>
        <w:t>الخامس</w:t>
      </w:r>
      <w:r>
        <w:rPr>
          <w:rtl w:val="true"/>
        </w:rPr>
        <w:t xml:space="preserve">»: </w:t>
      </w:r>
      <w:r>
        <w:rPr>
          <w:rtl w:val="true"/>
        </w:rPr>
        <w:t>كلّ ما أزال العقل</w:t>
      </w:r>
      <w:bookmarkEnd w:id="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أزال العقل مثل الاغماء و السكر و الجنون دون مثل البهت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ما أزال العقل ينقض الوضوء مثل الاغماء و السكر و الجنون؛ و الدليل على ذلك الاجماع المحكي كما في المستمسك</w:t>
      </w:r>
      <w:r>
        <w:rPr>
          <w:rStyle w:val="FootnoteAnchor"/>
          <w:rtl w:val="true"/>
        </w:rPr>
        <w:footnoteReference w:id="24"/>
      </w:r>
      <w:r>
        <w:rPr>
          <w:rFonts w:ascii="Amiri" w:hAnsi="Amiri" w:eastAsia="Amiri" w:cs="Amiri"/>
          <w:color w:val="111111"/>
          <w:sz w:val="28"/>
          <w:sz w:val="28"/>
          <w:szCs w:val="28"/>
          <w:rtl w:val="true"/>
          <w:lang w:bidi="ar-SA"/>
        </w:rPr>
        <w:t>ناقلاً عن العلاّمة في المنتهى و النهاية و الغنية و الكفاية و التهذيب و الخصال و البحار و المستدرك و الدلائل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استفادة ذلك من قوله عليه السلام في صحيحة عبداللّه بن المغيرة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ذهب النوم بالعقل فليعد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عليه السلام في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النوم حتّى يذهب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المتقدّمتين و ان ناقش فيه التنقيح</w:t>
      </w:r>
      <w:r>
        <w:rPr>
          <w:rStyle w:val="FootnoteAnchor"/>
          <w:rtl w:val="true"/>
        </w:rPr>
        <w:footnoteReference w:id="25"/>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5"/>
        <w:numPr>
          <w:ilvl w:val="4"/>
          <w:numId w:val="1"/>
        </w:numPr>
        <w:rPr/>
      </w:pPr>
      <w:bookmarkStart w:id="42" w:name="__RefHeading___Toc2461067_3531895371"/>
      <w:bookmarkStart w:id="43" w:name="_Toc14"/>
      <w:bookmarkEnd w:id="42"/>
      <w:r>
        <w:rPr>
          <w:rtl w:val="true"/>
        </w:rPr>
        <w:t>«</w:t>
      </w:r>
      <w:r>
        <w:rPr>
          <w:rtl w:val="true"/>
        </w:rPr>
        <w:t>السادس</w:t>
      </w:r>
      <w:r>
        <w:rPr>
          <w:rtl w:val="true"/>
        </w:rPr>
        <w:t xml:space="preserve">»: </w:t>
      </w:r>
      <w:r>
        <w:rPr>
          <w:rtl w:val="true"/>
        </w:rPr>
        <w:t>الاستحاضة</w:t>
      </w:r>
      <w:bookmarkEnd w:id="43"/>
    </w:p>
    <w:p>
      <w:pPr>
        <w:pStyle w:val="Heading6"/>
        <w:numPr>
          <w:ilvl w:val="5"/>
          <w:numId w:val="1"/>
        </w:numPr>
        <w:rPr/>
      </w:pPr>
      <w:bookmarkStart w:id="44" w:name="__RefHeading___Toc2461069_3531895371"/>
      <w:bookmarkStart w:id="45" w:name="_Toc15"/>
      <w:bookmarkEnd w:id="44"/>
      <w:r>
        <w:rPr>
          <w:rtl w:val="true"/>
        </w:rPr>
        <w:t>اشارة</w:t>
      </w:r>
      <w:bookmarkEnd w:id="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الاستحاضة القليلة بل الكثيرة و المتوسطة و ان أوجبتا الغسل أيضا، و أمّا الجنابة فهي تنقض الوضوء لكن توجب الغسل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سيأتي الكلام في محلّه بالنسبة الى الاستحاضة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الجنابة فهي تنقض الوضوء ولكن توجب الغسل فقط</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على المصنّف التعرّض لسائر الأحداث الكبيرة الموجبة للوضوء مع الغسل، كما هو أحد القولين فيها، و لو قيل بعدم وجوب الوضوء فيها كانت من قبيل الجنابة</w:t>
      </w:r>
      <w:r>
        <w:rPr>
          <w:rFonts w:eastAsia="Amiri" w:cs="Amiri" w:ascii="Amiri" w:hAnsi="Amiri"/>
          <w:color w:val="111111"/>
          <w:sz w:val="28"/>
          <w:szCs w:val="28"/>
          <w:rtl w:val="true"/>
          <w:lang w:bidi="ar-SA"/>
        </w:rPr>
        <w:t>».</w:t>
      </w:r>
      <w:r>
        <w:rPr>
          <w:rStyle w:val="FootnoteAnchor"/>
          <w:rtl w:val="true"/>
        </w:rPr>
        <w:footnoteReference w:id="26"/>
      </w:r>
      <w:bookmarkStart w:id="46" w:name="pg20828_293904"/>
    </w:p>
    <w:p>
      <w:pPr>
        <w:pStyle w:val="Heading6"/>
        <w:numPr>
          <w:ilvl w:val="5"/>
          <w:numId w:val="1"/>
        </w:numPr>
        <w:rPr/>
      </w:pPr>
      <w:bookmarkStart w:id="47" w:name="__RefHeading___Toc2461071_3531895371"/>
      <w:bookmarkStart w:id="48" w:name="_Toc16"/>
      <w:bookmarkEnd w:id="46"/>
      <w:bookmarkEnd w:id="47"/>
      <w:r>
        <w:rPr>
          <w:rtl w:val="true"/>
        </w:rPr>
        <w:t>فيما اذا شكّ في طروّ أحد النواقض</w:t>
      </w:r>
      <w:bookmarkEnd w:id="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طروّ أحد النواقض بني على العدم، و كذا اذا شكّ في أنّ الخارج بول أو مذي مثلاً، الاّ أن يكون قبل الاستبراء فيحكم بأنّه بول، فان كان متوضّئا انتقض وضوؤه كما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شكّ في طروّ أحد النواقض بنى على العدم؛ و ذلك للأصل كما في 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ينام و هو على وضوء، أتوجب الخفقة و الخفقتان عليه الوضوء؟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قد تنام العين و لاينام القلب و الأذن، فاذا نامت العين و الأذن و القلب وجب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حرّك الى جنبه شيء و لم يعلم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يستيقن أنّه قد نام، حتّى يجيء من ذلك أمر بيّن، و الاّ فانّه على يقين من وضوئه، و لاتنقض اليقين أبدا بالشكّ، انّما تنقضه بيقين آخر</w:t>
      </w:r>
      <w:r>
        <w:rPr>
          <w:rFonts w:eastAsia="Amiri" w:cs="Amiri" w:ascii="Amiri" w:hAnsi="Amiri"/>
          <w:color w:val="111111"/>
          <w:sz w:val="28"/>
          <w:szCs w:val="28"/>
          <w:rtl w:val="true"/>
          <w:lang w:bidi="ar-SA"/>
        </w:rPr>
        <w:t>».</w:t>
      </w:r>
      <w:r>
        <w:rPr>
          <w:rStyle w:val="FootnoteAnchor"/>
          <w:rtl w:val="true"/>
        </w:rPr>
        <w:footnoteReference w:id="2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اذا شكّ في حدوث أحد النواقض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الحال لو شكّ في أنّ هذا الحادث كان بولاً حتّى يكون ناقضا أو مذيا حتّى لايكون ناقضا؛ و ذلك أيضا لاستصحاب الوضوء و عدم ناقضيّة الشيء الحادث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يستبرئ من البول و لم تمض مدّة فقطع بعدم البول في المخرج ثمّ رأى بللاً مشتبها بين البول و المذي أو الوذي فعليه الوضوء؛ و ذلك للروايات الدالّة عليه، و قد مرّ تفصيله في بحث الاستبراء قبل هذا الفصل فراجع</w:t>
      </w:r>
      <w:r>
        <w:rPr>
          <w:rFonts w:eastAsia="Amiri" w:cs="Amiri" w:ascii="Amiri" w:hAnsi="Amiri"/>
          <w:color w:val="111111"/>
          <w:sz w:val="28"/>
          <w:szCs w:val="28"/>
          <w:rtl w:val="true"/>
          <w:lang w:bidi="ar-SA"/>
        </w:rPr>
        <w:t xml:space="preserve">. </w:t>
      </w:r>
      <w:bookmarkStart w:id="49" w:name="pg20828_293905"/>
    </w:p>
    <w:p>
      <w:pPr>
        <w:pStyle w:val="Heading6"/>
        <w:numPr>
          <w:ilvl w:val="5"/>
          <w:numId w:val="1"/>
        </w:numPr>
        <w:rPr/>
      </w:pPr>
      <w:bookmarkStart w:id="50" w:name="__RefHeading___Toc2461073_3531895371"/>
      <w:bookmarkStart w:id="51" w:name="_Toc17"/>
      <w:bookmarkEnd w:id="49"/>
      <w:bookmarkEnd w:id="50"/>
      <w:r>
        <w:rPr>
          <w:rtl w:val="true"/>
        </w:rPr>
        <w:t>في القيح الخارج من مخرج البول أو الغائط</w:t>
      </w:r>
      <w:bookmarkEnd w:id="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خرج ماء الاحتقان و لم يكن معه شيء من الغائط لم ينتقض الوضوء، و كذا لو شكّ في خروج شيء من الغائط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خرج ماء الاحتقان و لم يكن معه شيء من الغائط لم ينتقض الوضوء؛ لما مرّ في ابتداء هذا الفصل من انحصار ناقضيّة الوضوء بالغائط و البول و الريح الخارجة من المخرجين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لم ينتقض الوضوء لو شكّ في خروج شيء من الغائط مع ماء الاحتقان؛ للأصل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القيح الخارج من مخرج البول أو الغائط ليس بناقض، و كذا الدم الخارج منهما الاّ اذا علم أنّ بوله أو غائطه صار دما، و كذا المذي و الوذي و الودي، و الأوّل هو ما يخرج بعد الملاعبة، و الثاني ما يخرج بعد خروج المني، و الثالث ما يخرج بعد خروج البول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القيح الخارج من مخرج البول أو الغائط ليس بناقض كما مرّ، و كذا الدم الخارج منهما الاّ اذا علم أنّ بوله أو غائطه صار دما بحيث صدق عليه البول و الغائط، و أمّا ان لم يصدقا عليه، و يقال له الدم حقيقة فليس بناقض؛ لانحصار الناقضيّة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المذي و الوذي و الودي فلاينقض الوضوء بها، فالأوّل هو ما يخرج بعد الملاعبة، و الثاني ما يخرج بعد خروج المني، و الثالث ما يخرج بعد خروج البول؛ و الدليل على ذلك صحيحة زرارة عن أبي عبداللّه عليه السلام قال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سال من ذكرك شيء من مذي أو ودي و أنت في الصلاة فلاتغسله و لاتقطع له الصلاة و لاتنقض له الوضوء و ان بلغ عقبيك فانّما ذلك بمنزلة النخامة، و كلّ شيء خرج منك بعد الوضوء فانّه </w:t>
      </w:r>
    </w:p>
    <w:p>
      <w:pPr>
        <w:pStyle w:val="BookText"/>
        <w:rPr/>
      </w:pPr>
      <w:r>
        <w:rPr>
          <w:rFonts w:ascii="Amiri" w:hAnsi="Amiri" w:eastAsia="Amiri" w:cs="Amiri"/>
          <w:color w:val="111111"/>
          <w:sz w:val="28"/>
          <w:sz w:val="28"/>
          <w:szCs w:val="28"/>
          <w:rtl w:val="true"/>
          <w:lang w:bidi="ar-SA"/>
        </w:rPr>
        <w:t>من الحبائل، أو من البواسير و ليس بشيء فلاتغسله من ثوبك الاّ أن تقذره</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 مرسلة ابن رباط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الاحليل المني و المذي و الوذي و الودي، فأمّا المني فهو الذي يسترخي له العظام و يفتر منه الجسد، و فيه الغسل، و أمّا المذي يخرج من شهوة و لا شيء فيه، و أمّا الودي فهو الذي يخرج بعد البول، و أمّا الوذي فهو الذي يخرج من الأدواء و لا شيء فيه</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المذي يسيل حتّى يصيب الفخذ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لايقطع صلاته، و لايغسله من فخذه، انّه لم يخرج من مخرج المني، انّما هو بمنزلة النخامة</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 صحيحة زيد الشحّام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المذي ينقض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لايغسل منه الثوب، و لا الجسد، انّما هوبمنزلة البزاق و المخاط</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و لاتعارضها صحيحة علي بن يقطين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المذي، أينقض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من شهوة نقض</w:t>
      </w:r>
      <w:r>
        <w:rPr>
          <w:rFonts w:eastAsia="Amiri" w:cs="Amiri" w:ascii="Amiri" w:hAnsi="Amiri"/>
          <w:color w:val="111111"/>
          <w:sz w:val="28"/>
          <w:szCs w:val="28"/>
          <w:rtl w:val="true"/>
          <w:lang w:bidi="ar-SA"/>
        </w:rPr>
        <w:t>».</w:t>
      </w:r>
      <w:r>
        <w:rPr>
          <w:rStyle w:val="FootnoteAnchor"/>
          <w:rtl w:val="true"/>
        </w:rPr>
        <w:footnoteReference w:id="3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صحيحة يعقوب بن يقطين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عليه السلام عن الرجل يمذي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شهوة أو من غير 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المذي منه الوضوء</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 صحيحة محمّد بن اسماعيل بن بزيع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 عن المذي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فأمرني بالوضوء منه، ثمّ أعدت عليه في سنة أخرى، فأمرني بالوضوء منه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عليه السلام أمر المقداد بن الأسود أن يسأل النبي صلى الله عليه و آله و استحيا أن يسأله،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الوضوء</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لأنّها تحمل على الاستحباب؛ جمعا بينها و بين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الشاهد على هذا الجمع صحيحة أخرى لمحمّد بن اسماعيل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كالصحيحة الأولى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أنّه قال في ذيله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أتوضّأ؟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35"/>
      </w:r>
      <w:bookmarkStart w:id="52" w:name="pg20828_293908"/>
    </w:p>
    <w:p>
      <w:pPr>
        <w:pStyle w:val="Heading6"/>
        <w:numPr>
          <w:ilvl w:val="5"/>
          <w:numId w:val="1"/>
        </w:numPr>
        <w:rPr/>
      </w:pPr>
      <w:bookmarkStart w:id="53" w:name="__RefHeading___Toc2461075_3531895371"/>
      <w:bookmarkStart w:id="54" w:name="_Toc18"/>
      <w:bookmarkEnd w:id="52"/>
      <w:bookmarkEnd w:id="53"/>
      <w:r>
        <w:rPr>
          <w:rtl w:val="true"/>
        </w:rPr>
        <w:t>في استحباب الوضوء عقيب بعض الأمور</w:t>
      </w:r>
      <w:bookmarkEnd w:id="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جماعة من العلماء استحباب الوضوء عقيب المذي، و الودي، و الكذب، و الظلم، و الاكثار من الشعر الباطل، و القيء، و الرعاف، و التقبيل بشهوة، و مسّ الكلب، و مسّ الفرج و لو فرج نفسه، و مسّ باطن الدبر و الاحليل، و نسيان الاستنجاء قبل الوضوء، و الضحك في الصلاة، و التخليل اذا أدمى، لكنّ الاستحباب في هذه الموارد غير معلوم، و الأولى أن يتوضّأ برجاء المطلوبيّة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تبيّن بعد هذا الوضوء كونه محدثا بأحد النواقض المعلومة كفى و لايجب عليه ثانيا، كما أنّه لو توضّأ احتياطا لاحتمال حدوث الحدث ثمّ تبيّن كونه محدثا كفى و لايجب ثانيا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القيء و المدّة، و القيح و الجشاء، و الضحك، و القهقهة، و القرقرة في البطن و الرعاف، و الدم، لاينقض شيء منها الوضوء؛ و ذلك للروايات الواردة في الباب السادس من أبواب نواقض الوضوء من الوسائل، كصحيحة أبي أسامة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الشحّام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القيء، هل ينقض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و صحيحة زرارة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القهقهة لاتنقض الوضوء، و تنقض الصلاة</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 صحيحة ابراهيم بن أبي محمود قال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 عن القيء، و الرعاف، و المِدّة، أتنقض الوضوء،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لاتنقض شيئا</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و صحيحة علي بن يقطين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الرعاف، و الحجامة، و القيء؟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لاينقض هذا شيئا من الوضوء، ولكن ينقض الصلاة</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و لاتعارضها موثّقة أبي عبيدة الحذّاء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الرعاف، و القيء، و التخليل يسيل الدم، اذا استكرهت شيئا ينقض الوضوء، و ان لم تستكرهه لم ينقض الوضوء</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لأنّها تحمل على التقيّة؛ لما فيها من آثار التقيّة، فانّ نقض الوضوء لم يكن مرتبطا باستكراه الشخص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لاينقض الوضوء القبلة، و المباشرة، و المضاجعة، و مسّ الفرج مطلقا، و نحو ذلك ممّا دون الجماع؛ لما في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القبلة، و لا المباشرة، و لا مسّ الفرج وضوء</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 الروايات الواردة في هذا الباب الدالّة على عدم نقض الوضوء بما ذكر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لاتعارضها صحيحة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قبّل الرجل المرأة من شهوة، أو مسّ فرجها أعاد الوضوء</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 نظيرها موثّقة عمّار بن موسى؛ لأنّهما تحملان على التقيّة، وقد نقل عن العلاّمة في التذكرة</w:t>
      </w:r>
      <w:r>
        <w:rPr>
          <w:rStyle w:val="FootnoteAnchor"/>
          <w:rtl w:val="true"/>
        </w:rPr>
        <w:footnoteReference w:id="43"/>
      </w:r>
      <w:r>
        <w:rPr>
          <w:rFonts w:ascii="Amiri" w:hAnsi="Amiri" w:eastAsia="Amiri" w:cs="Amiri"/>
          <w:color w:val="111111"/>
          <w:sz w:val="28"/>
          <w:sz w:val="28"/>
          <w:szCs w:val="28"/>
          <w:rtl w:val="true"/>
          <w:lang w:bidi="ar-SA"/>
        </w:rPr>
        <w:t>و المنتهى مضمون الحديثين عن جماعة كثيرين من العامّة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لاينقض الوضوء انشاد الشعر، و ظلم الرجل صاحبه، أو الكذب؛ للروايات الواردة في انحصار نقض الوضوء بالبول و الغائط و الريح و النوم، و ما يوجب </w:t>
      </w:r>
    </w:p>
    <w:p>
      <w:pPr>
        <w:pStyle w:val="BookText"/>
        <w:rPr/>
      </w:pPr>
      <w:r>
        <w:rPr>
          <w:rFonts w:ascii="Amiri" w:hAnsi="Amiri" w:eastAsia="Amiri" w:cs="Amiri"/>
          <w:color w:val="111111"/>
          <w:sz w:val="28"/>
          <w:sz w:val="28"/>
          <w:szCs w:val="28"/>
          <w:rtl w:val="true"/>
          <w:lang w:bidi="ar-SA"/>
        </w:rPr>
        <w:t>الغسل، و الاستحاضة، و ليس فيها هذه الثلاثة، و قد ورد في صحيحة معاوية بن ميسرة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انشاد الشعر، هل ينقض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و لاتعارضها مضمرة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نشيد الشعر، هل ينقض الوضوء، أو ظلم الرجل صاحبه، أو الكذب؟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 أن يكون شعرا يصدق فيه، أو يكون يسيرا من الشعر، الأبيات الثلاثة، و الأربعة، فأمّا أن يكثر من الشعر الباطل فهو ينقض الوضوء</w:t>
      </w:r>
      <w:r>
        <w:rPr>
          <w:rFonts w:eastAsia="Amiri" w:cs="Amiri" w:ascii="Amiri" w:hAnsi="Amiri"/>
          <w:color w:val="111111"/>
          <w:sz w:val="28"/>
          <w:szCs w:val="28"/>
          <w:rtl w:val="true"/>
          <w:lang w:bidi="ar-SA"/>
        </w:rPr>
        <w:t>».</w:t>
      </w:r>
      <w:r>
        <w:rPr>
          <w:rStyle w:val="FootnoteAnchor"/>
          <w:rtl w:val="true"/>
        </w:rPr>
        <w:footnoteReference w:id="45"/>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لأنّها تحمل على التقيّة، كما يظهر من بيانه لو صدر من الامام عليه السلام ، مضافا الى ضعفها في مقابلة الصحيحة؛ لاضمارها</w:t>
      </w:r>
      <w:r>
        <w:rPr>
          <w:rFonts w:eastAsia="Amiri" w:cs="Amiri" w:ascii="Amiri" w:hAnsi="Amiri"/>
          <w:color w:val="111111"/>
          <w:sz w:val="28"/>
          <w:szCs w:val="28"/>
          <w:rtl w:val="true"/>
          <w:lang w:bidi="ar-SA"/>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 w:name="pg20828_293912"/>
      <w:bookmarkStart w:id="56" w:name="pg20828_293912"/>
      <w:bookmarkEnd w:id="56"/>
    </w:p>
    <w:p>
      <w:pPr>
        <w:pStyle w:val="Heading4"/>
        <w:numPr>
          <w:ilvl w:val="3"/>
          <w:numId w:val="1"/>
        </w:numPr>
        <w:rPr/>
      </w:pPr>
      <w:bookmarkStart w:id="57" w:name="pg20828_293912"/>
      <w:bookmarkStart w:id="58" w:name="__RefHeading___Toc2461077_3531895371"/>
      <w:bookmarkStart w:id="59" w:name="_Toc19"/>
      <w:bookmarkEnd w:id="57"/>
      <w:bookmarkEnd w:id="58"/>
      <w:r>
        <w:rPr>
          <w:rtl w:val="true"/>
        </w:rPr>
        <w:t xml:space="preserve">الفصل الثاني </w:t>
      </w:r>
      <w:r>
        <w:rPr>
          <w:rtl w:val="true"/>
        </w:rPr>
        <w:t xml:space="preserve">: </w:t>
      </w:r>
      <w:r>
        <w:rPr>
          <w:rtl w:val="true"/>
        </w:rPr>
        <w:t>في غايات الوضوءات الواجبة و غير الواجبة</w:t>
      </w:r>
      <w:bookmarkEnd w:id="59"/>
    </w:p>
    <w:p>
      <w:pPr>
        <w:pStyle w:val="Heading5"/>
        <w:numPr>
          <w:ilvl w:val="4"/>
          <w:numId w:val="1"/>
        </w:numPr>
        <w:rPr/>
      </w:pPr>
      <w:bookmarkStart w:id="60" w:name="__RefHeading___Toc2461079_3531895371"/>
      <w:bookmarkStart w:id="61" w:name="_Toc20"/>
      <w:bookmarkEnd w:id="60"/>
      <w:r>
        <w:rPr>
          <w:rtl w:val="true"/>
        </w:rPr>
        <w:t>اشارة</w:t>
      </w:r>
      <w:bookmarkEnd w:id="61"/>
    </w:p>
    <w:p>
      <w:pPr>
        <w:pStyle w:val="BookText"/>
        <w:rPr/>
      </w:pPr>
      <w:r>
        <w:rPr>
          <w:rFonts w:ascii="Amiri" w:hAnsi="Amiri" w:eastAsia="Amiri" w:cs="Amiri"/>
          <w:color w:val="111111"/>
          <w:sz w:val="28"/>
          <w:sz w:val="28"/>
          <w:szCs w:val="28"/>
          <w:rtl w:val="true"/>
          <w:lang w:bidi="ar-SA"/>
        </w:rPr>
        <w:t>في غايات الوضوءات الواجبة و غير الواجبة</w:t>
      </w:r>
    </w:p>
    <w:p>
      <w:pPr>
        <w:pStyle w:val="BookText"/>
        <w:rPr/>
      </w:pPr>
      <w:r>
        <w:rPr>
          <w:rFonts w:ascii="Amiri" w:hAnsi="Amiri" w:eastAsia="Amiri" w:cs="Amiri"/>
          <w:color w:val="111111"/>
          <w:sz w:val="28"/>
          <w:sz w:val="28"/>
          <w:szCs w:val="28"/>
          <w:rtl w:val="true"/>
          <w:lang w:bidi="ar-SA"/>
        </w:rPr>
        <w:t>فانّ الوضوء امّا شرط في صحّة فعل كالصلاة و الطواف، و امّا شرط في كماله كقراءة القرآن، و امّا شرط في جوازه كمسّ كتابة القرآن، أو رافع لكراهته كالأكل، أو شرط في تحقّق أمر كالوضوء للكون على الطهارة، أو ليس له غاية كالوضوء الواجب بالنذر و الوضوء المستحبّ نفسا ان قلنا به، كما لايبعد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الوضوء امّا شرط في صحّة فعل كالصلاة؛ للروايات المتواترة، ففي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الاّ بطهور</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 صحيحة أخرى لزرارة عن أبي جعفر عليه السلام أنّه قال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 الصلاة الاّ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 و الوقت، و القبلة، و الركوع، و السجود</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 يشترط أيضا في صحّة الطواف، و قد ورد فيه روايات كثيرة، كصحيحة علي بن جعفر عن أخيه أبي الحسن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سألته عن رجل طاف، ثمّ ذكر أنّه على غير 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طوافه و لايعتدّ به</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 غيرها من الروايات الواردة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شرط في كماله كقراءة القرآن و ليس شرطا في صحّتها، كما في رواية محمّد بن الفضيل عن أبي الحسن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 المصحف ثمّ يأخذني البول، فأقوم فأبول و أستنجي و أغسل يديّ و أعود الى المصحف، فأقرأ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تتوضّأ للصلاة</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و امّا شرط في جوازه كمسّ كتابة القرآن، فسيأتي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رافع لكراهته كالأكل للجنب، و سيأتي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شرط في تحقّق أمر كالوضوء للكون على الطهارة، فانّ الوضوء الذي يشتمل على الغسلتين و المسحتين سبب للطهارة و قد تعلّق الأمر بها كما مرّ في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الاّ بطهور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الوضوء للكون على الطهارة يكون غاية من غايات الوضوء أيضا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ليس له غاية كالوضوء الواجب بالنذر، والوضوء المستحبّ نفسا ان قلنا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فالظاهر أنّ الوضوء الواجب بالنذر يكون له غاية أيضا و هو الكون على الطهارة، و لعلّ مراده من عدم الغاية سائر الغايات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أيضا أنّ الكون على الطهارة مطلوب بنفسه شرعا، و 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اللّه </w:t>
      </w:r>
    </w:p>
    <w:p>
      <w:pPr>
        <w:pStyle w:val="BookText"/>
        <w:rPr/>
      </w:pPr>
      <w:r>
        <w:rPr>
          <w:rFonts w:ascii="Amiri" w:hAnsi="Amiri" w:eastAsia="Amiri" w:cs="Amiri"/>
          <w:color w:val="111111"/>
          <w:sz w:val="28"/>
          <w:sz w:val="28"/>
          <w:szCs w:val="28"/>
          <w:rtl w:val="true"/>
          <w:lang w:bidi="ar-SA"/>
        </w:rPr>
        <w:t>يحبّ التوّابين و يحبّ المتطهّرين</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أنس أكثر من الطهور يزيد اللّه في عمرك، و ان استطعت أن تكون بالليل و النهار على طهارة فافعل، فانّك تكون اذا متّ على طهارة متّ شهيدا</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أمّا الغايات للوضوء الواجب فيجب للصلاة الواجبة أداءً و قضاءً عن النفس أو عن الغير، و لأجزائها المنسيّة، بل و سجدتي السهو على الأحوط، و يجب أيضا للطواف الواجب، و هو ما كان جزءا للحجّ أو العمرة، و ان كانا مندوبين، فالطواف المستحبّ ما لم يكن جزءا من أحدهما لايجب الوضوء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شرط في صحّة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أيضا بالنذر و العهد و اليمين، و يجب أيضا لمسّ كتابة القرآن ان وجب بالنذر، أو لوقوعه في موضع يجب اخراجه منه، أو لتطهيره اذا صار متنجّسا و توقّف الاخراج أو التطهير على مسّ كتابته و لم يكن التأخير بمقدار الوضوء موجبا لهتك حرمته، و الاّ وجبت المبادرة من دون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يلحق به أسماء اللّه و صفاته الخاصّة دون أسماء الأنبياء و الأئمّة عليهم السلام و ان كان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وجوب الوضوء في المذكورات ما عدا النذر و أخويه انّما هو على تقدير كونه محدثا، و الاّ فلايجب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النذر و أخويه فتابع للنذر، فان نذر كونه على الطهارة لايجب الاّ اذا كان محدثا و ان نذر الوضوء التجديدي وجب و ان كان على وضوء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الوضوء للصلاة الواجبة أداءً و قضاءً عن النفس أو عن الغير؛ و ذلك </w:t>
      </w:r>
    </w:p>
    <w:p>
      <w:pPr>
        <w:pStyle w:val="BookText"/>
        <w:rPr/>
      </w:pP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قمتم الى الصلاة فاغسلوا وجوهكم و أيديكم الى المرافق</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و لقوله عليه السلام في صحيحتي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لاصلاة الاّ بطهور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لاتعاد الصلاة الاّ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الطهور و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تقدّم، فاطلاقه يشمل الأداء و القضاء، عن النفس أو عن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يجب الوضوء للصلاة، يجب لأجزائها المنسيّة؛ لأنّها جزء من الصلاة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لسجدتي السهو أيضا؛ لما يستفاد ممّا ورد من أنّ سجدتي السهو بعد السلام بلا كلام، و أنّه يعتبر فيهما ما يعتبر في الصلاة، فانّ سجدتي السهو جبران لما نقص من أجزاء الصلاة، فالقول بعدم وجوب الطهارة فيهما غير 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أيضا للطواف الواجب وهو ما كان جزءا من الحجّ أو العمرة و ان كانا مندوبين؛ لأنّهما بالشروع فيهما يجب اتمامهما، و أمّا الطواف الذي لايكون جزءا من الحجّ أو العمرة، فلايجب فيه الوضوء، و ان كان يجب لصلاته؛ ففي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أحدهما عليهماالسلام عن رجل طاف طواف الفريضة وهو على غير طهور،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 و يعيد طوافه، و ان كان تطوّعا توضّأ و صلّى ركعتين</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ويجب أيضا بالنذر و العهد و اليمين بناءً على أنّ الكون على الطهارة مستحبّ نفسي كما 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الوضوء لمسّ كتابة القرآن ان وجب كما في المتن و يحرم مسّه لمن لم يكن متطهّرا؛ و ذلك لصحيحة أبي بصير قال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 السلام عمّن قرأ في المصحف و هو على غير وضوء؟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لايمسّ الكتاب</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و مرسلة حريز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اسماعيل بن أبي عبداللّه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اقرأ المصحف،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لست على 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لاتمسّ الكتابة، و مسّ الورق، فاقرأه</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و على هذا فلو صارت كتابة القرآن متنجّسة و توقّف الاخراج أو التطهير على مسّ كتابته يجب الوضوء بشرط أن لايكون التأخير للتوضّؤ موجبا لهتك حرمته، و الاّ وجبت المبادرة اليه من دون الوضوء و يسقط حرمة المسّ؛ لمزاحمته بالواجب 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يلحق به أسماء اللّه و صفاته الخاصّة؟ فان كانت من القرآن ففي حكمه، و ان لم تكن كذلك، فان كان مسّها بدون الوضوء هتكا فيجب، و الاّ فليس على وجوبه دليل، و الأحوط التوضّؤ لمسّها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يكون الحال بالنسبة الى أسماء الأنبياء و الأئمّة عليهم السلام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لايجب للأصل، و عن كشف الالتباس الالحاق؛ للفحوى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الاشكال فيها هنا 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الحاق اسم اللّه و صفاته الخاصّة بالكتاب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لايتوهّم أنّ مسّ المحدث بدن النبي صلى الله عليه و آله أو أحد الأئمّة عليهم السلام حرام، مع أنّه أولى من مسّ أسمائهم</w:t>
      </w:r>
      <w:r>
        <w:rPr>
          <w:rFonts w:eastAsia="Amiri" w:cs="Amiri" w:ascii="Amiri" w:hAnsi="Amiri"/>
          <w:color w:val="111111"/>
          <w:sz w:val="28"/>
          <w:szCs w:val="28"/>
          <w:rtl w:val="true"/>
          <w:lang w:bidi="ar-SA"/>
        </w:rPr>
        <w:t>».</w:t>
      </w:r>
      <w:r>
        <w:rPr>
          <w:rStyle w:val="FootnoteAnchor"/>
          <w:rtl w:val="true"/>
        </w:rPr>
        <w:footnoteReference w:id="56"/>
      </w:r>
      <w:bookmarkStart w:id="62" w:name="pg20828_293917"/>
    </w:p>
    <w:p>
      <w:pPr>
        <w:pStyle w:val="BookText"/>
        <w:rPr/>
      </w:pPr>
      <w:bookmarkEnd w:id="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نذر أن يتوضّأ لكلّ صلاة وضوءا رافعا للحدث و كان متوضّئا يجب عليه نقضه ثمّ الوضوء، لكن في صحّة مثل هذا النذر على اطلاقه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لاينعقد النذر الاّ أن يكون فيما ينذره جهة رجحان ككونه مستحبّا، فعليه لو نذر أن يتوضّأ لكلّ صلاة وضوءا رافعا للحدث بحيث يشمل ما لو كان متوضّئا حتّى يجب عليه نقضه ثمّ الوضوء، لاينعقد نذره؛ لعدم الدليل على رجحان هذا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رأيه حين النذر لمدافعة الأخبثين فيصحّ النذر، فيجب عليه نقضه ثمّ الوضوء</w:t>
      </w:r>
      <w:r>
        <w:rPr>
          <w:rFonts w:eastAsia="Amiri" w:cs="Amiri" w:ascii="Amiri" w:hAnsi="Amiri"/>
          <w:color w:val="111111"/>
          <w:sz w:val="28"/>
          <w:szCs w:val="28"/>
          <w:rtl w:val="true"/>
          <w:lang w:bidi="ar-SA"/>
        </w:rPr>
        <w:t>.</w:t>
      </w:r>
    </w:p>
    <w:p>
      <w:pPr>
        <w:pStyle w:val="Heading5"/>
        <w:numPr>
          <w:ilvl w:val="4"/>
          <w:numId w:val="1"/>
        </w:numPr>
        <w:rPr/>
      </w:pPr>
      <w:bookmarkStart w:id="63" w:name="__RefHeading___Toc2461081_3531895371"/>
      <w:bookmarkStart w:id="64" w:name="_Toc21"/>
      <w:bookmarkEnd w:id="63"/>
      <w:r>
        <w:rPr>
          <w:rtl w:val="true"/>
        </w:rPr>
        <w:t>في أقسام الوضوء لسبب النذر</w:t>
      </w:r>
      <w:bookmarkEnd w:id="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الوضوء لسبب النذر أقسام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ينذر أن يأتي بعمل يشترط في صحّته الوضوء كالصلاة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ينذر أن يتوضّأ اذا أتى بالعمل الفلاني الغير المشروط بالوضوء مثل أن ينذر أن لايقرأ القرآن الاّ مع الوضوء فحينئذ لايجب عليه القراءة، لكن لو أراد أن يقرأ يجب عليه أن يتوضّأ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بالعمل الكذائي مع الوضوء، كأن ينذر أن يقرأ القرآن مع الوضوء فحينئذ يجب الوضوء و القراءة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ينذر الكون على الطهارة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ينذر أن يتوضّأ من غير نظر الى الكون على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هذه الأقسام صحيح، لكن ربّما يستشكل في الخامس من حيث انّ صحّته موقوفة على ثبوت الاستحباب النفسي للوضوء و هو محلّ اشكال، لكنّ الأقوى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ما كان صحّة النذر منوطة بالرجحان، فيكون لوجوب الوضوء بسبب النذر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ينذر أن يأتي بعمل يشترط في صحّته الوضوء، كالصلاة،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عليّ أن آتي بالصلوات اليوميّة 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فالنذر لم يتعلّق بالوضوء مستقيما بل بسبب الصلاة التي يشترط في صحّتها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فنتيجة هذا النذر أنّه لو لم يأت بالصلاة عمدا يجب عليه القضاء، و كفّارة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ينذر التوضّؤ للعمل الذي لم يشترط فيه الوضوء الاّ أنّ الاتيان به مع الوضوء راجح، كأن ينذر الوضوء اذا أراد أن يقرأ القرآن، فقراءة القرآن لاتجب الاّ أنّه اذا أراد قراءته يجب عليه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فنتيجة هذا النذر أنّه اذا قرأ القرآن بدون الوضوء مع الالتفات بنذره يجب عليه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الثاني الاّ أنّه ينذر أن يأتي كلّ يوم مثلاً بقراءة القرآن مع الوضوء، فحينئذ يجب عليه في كلّ يوم قراءة القرآن مع الوضوء، فحينئذ لو تخلّف يجب عليه الكفّارة، و تخلّفه بأن لايأتي بقراءة القرآن مع الوضوء امّا بتركهما معا أو باتيانها بدون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ينذر الكون على الطهارة، فحينئذ يجب عليه الوضوء اذا أحدث، فلو تسامح عرفا تجب عليه الكفّارة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ينذر التوضّؤ من غير نظر الى الكون على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انّ الكون على الطهارة مستحبّ، فواجباتها أيضا مستحبّة، بل لعلّ الوضوء أي الغسلتين و المسحتين لاينفكّ عن الطهارة فلهذا التوضّؤ أيضا مستحبّ فلا اشكال فيه</w:t>
      </w:r>
      <w:r>
        <w:rPr>
          <w:rFonts w:eastAsia="Amiri" w:cs="Amiri" w:ascii="Amiri" w:hAnsi="Amiri"/>
          <w:color w:val="111111"/>
          <w:sz w:val="28"/>
          <w:szCs w:val="28"/>
          <w:rtl w:val="true"/>
          <w:lang w:bidi="ar-SA"/>
        </w:rPr>
        <w:t xml:space="preserve">. </w:t>
      </w:r>
      <w:bookmarkStart w:id="65" w:name="pg20828_293919"/>
    </w:p>
    <w:p>
      <w:pPr>
        <w:pStyle w:val="Heading5"/>
        <w:numPr>
          <w:ilvl w:val="4"/>
          <w:numId w:val="1"/>
        </w:numPr>
        <w:rPr/>
      </w:pPr>
      <w:bookmarkStart w:id="66" w:name="__RefHeading___Toc2461083_3531895371"/>
      <w:bookmarkStart w:id="67" w:name="_Toc22"/>
      <w:bookmarkEnd w:id="65"/>
      <w:bookmarkEnd w:id="66"/>
      <w:r>
        <w:rPr>
          <w:rtl w:val="true"/>
        </w:rPr>
        <w:t>في عدم الفرق بين اليد و سائر الأعضاء في حرمة مسّ كتابة القرآن</w:t>
      </w:r>
      <w:bookmarkEnd w:id="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حرمة مسّ كتابة القرآن على المحدث بين أن يكون باليد أو بسائر أجزاء البدن، و لو بالباطن كمسّها باللسان أو بالأسنان و الأحوط ترك المسّ بالشعر أيضا، و ان كان لايبعد عدم حرمته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الدليل على حرمة مسّ الكتاب بدون الطهارة، فالمستفاد عرفا من المسّ هو الذي قال به المصنّف أي بلا فرق بين أن يكون بالكفّ أو بسائر أجزاء البدن و لو بالباطن كمسّها باللسان أو بالأسنان و هذا معنى الاطلاق، و يلحق به المسّ بالشعر اذا كان قصيرا جدّا، و أمّا الشعر الطويل كشعر رؤوس النساء فلا بأس به؛ لعدم صدقه عرفا</w:t>
      </w:r>
      <w:r>
        <w:rPr>
          <w:rFonts w:eastAsia="Amiri" w:cs="Amiri" w:ascii="Amiri" w:hAnsi="Amiri"/>
          <w:color w:val="111111"/>
          <w:sz w:val="28"/>
          <w:szCs w:val="28"/>
          <w:rtl w:val="true"/>
          <w:lang w:bidi="ar-SA"/>
        </w:rPr>
        <w:t>.</w:t>
      </w:r>
    </w:p>
    <w:p>
      <w:pPr>
        <w:pStyle w:val="Heading5"/>
        <w:numPr>
          <w:ilvl w:val="4"/>
          <w:numId w:val="1"/>
        </w:numPr>
        <w:rPr/>
      </w:pPr>
      <w:bookmarkStart w:id="68" w:name="__RefHeading___Toc2461085_3531895371"/>
      <w:bookmarkStart w:id="69" w:name="_Toc23"/>
      <w:bookmarkEnd w:id="68"/>
      <w:r>
        <w:rPr>
          <w:rtl w:val="true"/>
        </w:rPr>
        <w:t>في حرمة المسّ ابتداءً و استدامة</w:t>
      </w:r>
      <w:bookmarkEnd w:id="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المسّ ابتداءً أو استدامة، فلو كان يده على الخطّ فأحدث يجب عليه رفعها فورا، و كذا لو مسّ غفلة ثمّ التفت أنّه محدث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فرق في حرمة المسّ بغير وضوء بين مسّه ابتداءً أو استدامة، فلو كان يده على الخطّ فأحدث يجب عليه رفعها فورا و كذا لو مسّ غفلة ثمّ التفت أنّه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اضطرّ الى مسّه، فاذا رفع الاضطرار يجب رفع المسّ؛ كلّ ذلك للاطلاق</w:t>
      </w:r>
      <w:r>
        <w:rPr>
          <w:rFonts w:eastAsia="Amiri" w:cs="Amiri" w:ascii="Amiri" w:hAnsi="Amiri"/>
          <w:color w:val="111111"/>
          <w:sz w:val="28"/>
          <w:szCs w:val="28"/>
          <w:rtl w:val="true"/>
          <w:lang w:bidi="ar-SA"/>
        </w:rPr>
        <w:t xml:space="preserve">. </w:t>
      </w:r>
      <w:bookmarkStart w:id="70" w:name="pg20828_293920"/>
    </w:p>
    <w:p>
      <w:pPr>
        <w:pStyle w:val="BookText"/>
        <w:rPr/>
      </w:pPr>
      <w:bookmarkEnd w:id="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 الماحي للخطّ أيضا حرام، فلايجوز له أن يمحوه باللسان أو باليد الرطبة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لأنّه لايخرج عن كونه من مسّ المحدث للكتابة، و المحو انّما يكون بالمسّ و هو حرام</w:t>
      </w:r>
      <w:r>
        <w:rPr>
          <w:rFonts w:eastAsia="Amiri" w:cs="Amiri" w:ascii="Amiri" w:hAnsi="Amiri"/>
          <w:color w:val="111111"/>
          <w:sz w:val="28"/>
          <w:szCs w:val="28"/>
          <w:rtl w:val="true"/>
          <w:lang w:bidi="ar-SA"/>
        </w:rPr>
        <w:t>.</w:t>
      </w:r>
    </w:p>
    <w:p>
      <w:pPr>
        <w:pStyle w:val="Heading5"/>
        <w:numPr>
          <w:ilvl w:val="4"/>
          <w:numId w:val="1"/>
        </w:numPr>
        <w:rPr/>
      </w:pPr>
      <w:bookmarkStart w:id="71" w:name="__RefHeading___Toc2461087_3531895371"/>
      <w:bookmarkStart w:id="72" w:name="_Toc24"/>
      <w:bookmarkEnd w:id="71"/>
      <w:r>
        <w:rPr>
          <w:rtl w:val="true"/>
        </w:rPr>
        <w:t>في عدم الفرق بين أنواع الخطوط</w:t>
      </w:r>
      <w:bookmarkEnd w:id="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أنواع الخطوط حتّى المهجور منها كالكوفي، و كذا لا فرق بين أنحاء الكتابة من الكتب بالقلم أو الطبع أو القصّ بالكاغذ أو الحفر أو العكس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ما صدق عليه الكتاب من الخطوط يحرم على المحدث مسّه، و ان كان مهجورا كالكوفي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فيما اذا لم يصدق عليه الكتاب لعدم ظهوره الاّ بالأسباب المعيّنة، كالحرارة و شبهها، أو لايظهر الاّ باشراق الشمس عليه فما لم يكن ظاهرا لايحرم مسّه؛ لعدم صدق الكتاب عليه، فاذا ظهر يحرم 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المستمسك</w:t>
      </w:r>
      <w:r>
        <w:rPr>
          <w:rStyle w:val="FootnoteAnchor"/>
          <w:rtl w:val="true"/>
        </w:rPr>
        <w:footnoteReference w:id="57"/>
      </w:r>
      <w:r>
        <w:rPr>
          <w:rFonts w:ascii="Amiri" w:hAnsi="Amiri" w:eastAsia="Amiri" w:cs="Amiri"/>
          <w:color w:val="111111"/>
          <w:sz w:val="28"/>
          <w:sz w:val="28"/>
          <w:szCs w:val="28"/>
          <w:rtl w:val="true"/>
          <w:lang w:bidi="ar-SA"/>
        </w:rPr>
        <w:t>من شمول الاطلاق للجميع فيه اشكال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القرآن بين الآية و الكلمة، بل و الحرف و ان كان يكتب و لايقرأ كالألف في قالوا، و آمنوا، بل الحرف الذي يقرأ و لايكتب اذا كتب كما في الواو الثاني من داوود اذا كتب بواوين و كالألف في رحمن و لقمن اذا كتب كرحمان و لقمان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علمت أنّ مناط حرمة مسّ المحدث القرآن، هو صدق القرآن على الممسوس، فمادام صدق على الكلمات و الحروف أنّها قرآن، أو من القرآن يحرم مسّها، فمسّ الآية و الكلمة بل الحروف المكتوبة في القرآن للمحدث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كتب حرفان أو حروف في قرطاس و لم يصدق عليه القرآن و ان كان بقصد القرآن ففي حرمة مسّه اشكال و ان كان الاحتياط حسنا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ما كان في القرآن أو في كتاب بل لو وجدت كلمة من القرآن في كاغذ بل أو نصف الكلمة كما اذا قصّ من ورق القرآن أو الكتاب يحرم مسّها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ذهب اليه المصنّف في هذه المسألة لا اشكال فيه؛ لأنّ مناط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كتابة القرآن فأينما وجدت يحرم مسّها كما اذا قصّ من ورق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الكلمات المشتركة بين القرآن و غيره المناط قصد الكاتب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الكلمات المشتركة بين القرآن و غيره، فان كان الكاتب نفسه يمسّها فمناط الحرمة و عدمها هو قصده، و أمّا ان كان الكاتب غيره، فالمناط صدق القرآن عليها، ففي صورة الشكّ الأصل عدم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أنّ الكاتب كتبها من القرآن يحرم مسّها</w:t>
      </w:r>
      <w:r>
        <w:rPr>
          <w:rFonts w:eastAsia="Amiri" w:cs="Amiri" w:ascii="Amiri" w:hAnsi="Amiri"/>
          <w:color w:val="111111"/>
          <w:sz w:val="28"/>
          <w:szCs w:val="28"/>
          <w:rtl w:val="true"/>
          <w:lang w:bidi="ar-SA"/>
        </w:rPr>
        <w:t xml:space="preserve">. </w:t>
      </w:r>
      <w:bookmarkStart w:id="73" w:name="pg20828_293922"/>
    </w:p>
    <w:p>
      <w:pPr>
        <w:pStyle w:val="Heading5"/>
        <w:numPr>
          <w:ilvl w:val="4"/>
          <w:numId w:val="1"/>
        </w:numPr>
        <w:rPr/>
      </w:pPr>
      <w:bookmarkStart w:id="74" w:name="__RefHeading___Toc2461089_3531895371"/>
      <w:bookmarkStart w:id="75" w:name="_Toc25"/>
      <w:bookmarkEnd w:id="73"/>
      <w:bookmarkEnd w:id="74"/>
      <w:r>
        <w:rPr>
          <w:rtl w:val="true"/>
        </w:rPr>
        <w:t>في عدم الفرق بين الكاغذ و اللوح و غيرهما</w:t>
      </w:r>
      <w:bookmarkEnd w:id="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فيما كتب عليه القرآن بين الكاغذ و اللوح و الأرض و الجدار و الثوب، بل و بدن الانسان، فاذا كتب على يده لايجوز مسّه عند الوضوء، بل يجب محوه أوّلاً ثمّ الوضوء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فرق في حرمة مسّ القرآن على المحدث فيما كتب عليه بين الورق و غيره كما في المتن بل و بدن الانسان، فاذا كتب على يده يجب محوه؛ لأنّه لايتمكّن من الدوام على الطهارة في بيت الخلاء، و النوم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يمكن محوه يجب عليه الوضوء فورا عند الحدث بحدّ الامكان، فيحرم عليه المسامحة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كتب على الكاغذ بلا مداد فالظاهر عدم المنع من مسّه؛ لأنّه ليس خطّا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كتب بما يظهر أثره بعد ذلك فالظاهر حرمته كماء البصل فانّه لا أثر له الاّ اذا أحمي على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كتب على الورق أو غيره بلا مداد فلايحرم مسّه؛ لأنّه ليس هناك شيء على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كتب بما يظهر أثره بعد ذلك بآلة، فمادام لم يظهر لم يحرم مسّه؛ لعدم صدق مسّ القرآن، فاذا ظهر يحرم، كما لو كتب بماء البصل فانّه لا أثر له الاّ اذا أحمي على النار</w:t>
      </w:r>
      <w:r>
        <w:rPr>
          <w:rFonts w:eastAsia="Amiri" w:cs="Amiri" w:ascii="Amiri" w:hAnsi="Amiri"/>
          <w:color w:val="111111"/>
          <w:sz w:val="28"/>
          <w:szCs w:val="28"/>
          <w:rtl w:val="true"/>
          <w:lang w:bidi="ar-SA"/>
        </w:rPr>
        <w:t>.</w:t>
      </w:r>
    </w:p>
    <w:p>
      <w:pPr>
        <w:pStyle w:val="Heading5"/>
        <w:numPr>
          <w:ilvl w:val="4"/>
          <w:numId w:val="1"/>
        </w:numPr>
        <w:rPr/>
      </w:pPr>
      <w:bookmarkStart w:id="76" w:name="__RefHeading___Toc2461091_3531895371"/>
      <w:bookmarkStart w:id="77" w:name="_Toc26"/>
      <w:bookmarkEnd w:id="76"/>
      <w:r>
        <w:rPr>
          <w:rtl w:val="true"/>
        </w:rPr>
        <w:t>في المسّ من وراء الشيشة</w:t>
      </w:r>
      <w:bookmarkEnd w:id="7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لايحرم المسّ من وراء الشيشة، و ان كان الخطّ مرئيّا، و كذا اذا وضع عليه كاغذ رقيق يرى الخطّ تحته، و كذا المنطبع في 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نفذ المداد في الكاغذ حتّى ظهر الخطّ من الطرف الآخر لايجوز مسّه، خصوصا اذا كتب بالعكس فظهر من الطرف الآخر طردا</w:t>
      </w:r>
      <w:r>
        <w:rPr>
          <w:rFonts w:eastAsia="Amiri" w:cs="Amiri" w:ascii="Amiri" w:hAnsi="Amiri"/>
          <w:color w:val="111111"/>
          <w:sz w:val="28"/>
          <w:szCs w:val="28"/>
          <w:rtl w:val="true"/>
          <w:lang w:bidi="ar-SA"/>
        </w:rPr>
        <w:t xml:space="preserve">. </w:t>
      </w:r>
      <w:bookmarkStart w:id="78" w:name="pg20828_293923"/>
    </w:p>
    <w:p>
      <w:pPr>
        <w:pStyle w:val="BookText"/>
        <w:rPr/>
      </w:pPr>
      <w:bookmarkEnd w:id="78"/>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يحرم مسّ الكتابة من دون مانع، و أمّا اذا كان هناك مانع بين المسّ و الكتابة فلايحرم و ان كان يرى الكتابة من ورائه، ففي الحقيقة يمسّ المانع لا الخطّ و الكتابة، و عليه فلايحرم المسّ من وراء الزجاجة، و كذا اذا وضع عليه ورق رقيق يرى الخطّ تحته، و كذا المنطبع في 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نفذ المداد في الورق حتّى ظهر الخطّ من الطرف الآخر لايجوز مسّه؛ لأنّه من مسّ الكتابة</w:t>
      </w:r>
      <w:r>
        <w:rPr>
          <w:rFonts w:eastAsia="Amiri" w:cs="Amiri" w:ascii="Amiri" w:hAnsi="Amiri"/>
          <w:color w:val="111111"/>
          <w:sz w:val="28"/>
          <w:szCs w:val="28"/>
          <w:rtl w:val="true"/>
          <w:lang w:bidi="ar-SA"/>
        </w:rPr>
        <w:t>.</w:t>
      </w:r>
    </w:p>
    <w:p>
      <w:pPr>
        <w:pStyle w:val="Heading5"/>
        <w:numPr>
          <w:ilvl w:val="4"/>
          <w:numId w:val="1"/>
        </w:numPr>
        <w:rPr/>
      </w:pPr>
      <w:bookmarkStart w:id="79" w:name="__RefHeading___Toc2461093_3531895371"/>
      <w:bookmarkStart w:id="80" w:name="_Toc27"/>
      <w:bookmarkEnd w:id="79"/>
      <w:r>
        <w:rPr>
          <w:rtl w:val="true"/>
        </w:rPr>
        <w:t>في مسّ المسافة الخالية التي يحيط بها الحرف</w:t>
      </w:r>
      <w:bookmarkEnd w:id="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 المسافة الخالية التي يحيط بها الحرف كالحاء أو العين مثلاً اشكال، أحوطه الترك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تقدّم أنّ مناط الحرمة لمسّ المحدث الكتاب، هو مسّ الكتابة و الخطوط، فما شكّ في كونه مسّ الخطّ فلا حرمة فيه، ففي مسّ المسافة الخالية التي يحيط بها 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كالحاء أو العين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من هذه الجهة، فالاحتياط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كتابة المحدث آية من القرآن باصبعه على الأرض أو غيرها اشكال، و لايبعد عدم الحرمة فانّ الخطّ يوجد بعد المسّ، و أمّا الكتب على بدن المحدث و ان كان الكاتب على وضوء فالظاهر حرمته، خصوصا اذا كان بما يبقى أثره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كتب المحدث آية من القرآن باصبعه على الأرض أو غيرها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لايبقى أثر كما لو كتب على الحجر باصبعه، فكأنّه يمدّ اصبعه على الحجر، فلايحرم؛ لعدم صدق الكتابة و المسّ</w:t>
      </w:r>
      <w:r>
        <w:rPr>
          <w:rFonts w:eastAsia="Amiri" w:cs="Amiri" w:ascii="Amiri" w:hAnsi="Amiri"/>
          <w:color w:val="111111"/>
          <w:sz w:val="28"/>
          <w:szCs w:val="28"/>
          <w:rtl w:val="true"/>
          <w:lang w:bidi="ar-SA"/>
        </w:rPr>
        <w:t xml:space="preserve">. </w:t>
      </w:r>
      <w:bookmarkStart w:id="81" w:name="pg20828_293924"/>
    </w:p>
    <w:p>
      <w:pPr>
        <w:pStyle w:val="BookText"/>
        <w:rPr/>
      </w:pPr>
      <w:bookmarkEnd w:id="81"/>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أثره، كما لو كتب باصبعه على التراب أو الدقيق، أو كتب على الحجر باصبعه بما يؤثّر عليه، فحينئذ لايجوز؛ لصدق مسّ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يحرم الكتابة على بدن المحدث و ان كان الكاتب على وضوء اذا كان يبقى أثره، كما يجب على المكتوب له محوه و قد تقدّم</w:t>
      </w:r>
      <w:r>
        <w:rPr>
          <w:rFonts w:eastAsia="Amiri" w:cs="Amiri" w:ascii="Amiri" w:hAnsi="Amiri"/>
          <w:color w:val="111111"/>
          <w:sz w:val="28"/>
          <w:szCs w:val="28"/>
          <w:rtl w:val="true"/>
          <w:lang w:bidi="ar-SA"/>
        </w:rPr>
        <w:t>.</w:t>
      </w:r>
    </w:p>
    <w:p>
      <w:pPr>
        <w:pStyle w:val="Heading5"/>
        <w:numPr>
          <w:ilvl w:val="4"/>
          <w:numId w:val="1"/>
        </w:numPr>
        <w:rPr/>
      </w:pPr>
      <w:bookmarkStart w:id="82" w:name="__RefHeading___Toc2461095_3531895371"/>
      <w:bookmarkStart w:id="83" w:name="_Toc28"/>
      <w:bookmarkEnd w:id="82"/>
      <w:r>
        <w:rPr>
          <w:rtl w:val="true"/>
        </w:rPr>
        <w:t>في منع الأطفال و المجانين من المسّ</w:t>
      </w:r>
      <w:bookmarkEnd w:id="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منع الأطفال و المجانين من المسّ الاّ اذا كان ممّا يعدّ هتكا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الأحوط عدم التسبّب لمسّهم، و لو توضّأ الصبي المميّز فلا اشكال في مسّه بناءً على الأقوى من صحّة وضوئه و سائر عباداته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لايجب منع الأطفال و المجانين من مسّ القرآن؛ لأنّهم غير مكلّفين، الاّ اذا كان ممّا يعدّ هتكا، فيجب على المكلّفين المنع عن الهتك و ان كان الهاتك غير مكلّف كالنائم و الساهي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الأحوط بل الأقوى عدم التسبيب بحيث يأخذ يد الطفل أو يد المجنون فيضعها على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فتح القرآن عنده و هو يعلم أنّه يضع يده عليه فالأحوط الأولى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توضّأ الصبي المميّز فلا اشكال في مسّه، بناءً على الأقوى من صحّة وضوئه و سائر عباداته</w:t>
      </w:r>
      <w:r>
        <w:rPr>
          <w:rFonts w:eastAsia="Amiri" w:cs="Amiri" w:ascii="Amiri" w:hAnsi="Amiri"/>
          <w:color w:val="111111"/>
          <w:sz w:val="28"/>
          <w:szCs w:val="28"/>
          <w:rtl w:val="true"/>
          <w:lang w:bidi="ar-SA"/>
        </w:rPr>
        <w:t>.</w:t>
      </w:r>
    </w:p>
    <w:p>
      <w:pPr>
        <w:pStyle w:val="Heading5"/>
        <w:numPr>
          <w:ilvl w:val="4"/>
          <w:numId w:val="1"/>
        </w:numPr>
        <w:rPr/>
      </w:pPr>
      <w:bookmarkStart w:id="84" w:name="__RefHeading___Toc2461097_3531895371"/>
      <w:bookmarkStart w:id="85" w:name="_Toc29"/>
      <w:bookmarkEnd w:id="84"/>
      <w:r>
        <w:rPr>
          <w:rtl w:val="true"/>
        </w:rPr>
        <w:t>في مسّ غير الخطّ من ورق القرآن</w:t>
      </w:r>
      <w:bookmarkEnd w:id="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لايحرم على المحدث مسّ غير الخطّ من ورق القرآن حتّى ما بين السطور و الجلد و 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يكره ذلك كما أنّه يكره تعليقه و حمله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مناط الحرمة في المسائل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كراهة مسّ ورق القرآن غير </w:t>
      </w:r>
      <w:bookmarkStart w:id="86" w:name="pg20828_293925"/>
    </w:p>
    <w:p>
      <w:pPr>
        <w:pStyle w:val="BookText"/>
        <w:rPr/>
      </w:pPr>
      <w:bookmarkEnd w:id="86"/>
      <w:r>
        <w:rPr>
          <w:rFonts w:ascii="Amiri" w:hAnsi="Amiri" w:eastAsia="Amiri" w:cs="Amiri"/>
          <w:color w:val="111111"/>
          <w:sz w:val="28"/>
          <w:sz w:val="28"/>
          <w:szCs w:val="28"/>
          <w:rtl w:val="true"/>
          <w:lang w:bidi="ar-SA"/>
        </w:rPr>
        <w:t>الخطّ و ما بين السطور و الجلد و الغلاف بل كراهة تعليقه و حمله فلرواية ابراهيم بن عبدالحميد عن أبي الحسن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المصحف لاتمسّه على غير طهر، و لا جنبا، و لاتمسّ خيطه، و لا تعلّقه، انّ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لايمسّه الاّ المطهّرون</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بناءً على أنّ المراد من مسّ المصحف هو مسّ غير الخطّ، فتحمل على الكراهة؛ جمعا بينها و بين مرسلة حريز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اسماعيل بن أبي عبداللّه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اقرأ المصحف،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لست على 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لاتمسّ الكتابة، و مسّ الورق فاقرأه</w:t>
      </w:r>
      <w:r>
        <w:rPr>
          <w:rFonts w:eastAsia="Amiri" w:cs="Amiri" w:ascii="Amiri" w:hAnsi="Amiri"/>
          <w:color w:val="111111"/>
          <w:sz w:val="28"/>
          <w:szCs w:val="28"/>
          <w:rtl w:val="true"/>
          <w:lang w:bidi="ar-SA"/>
        </w:rPr>
        <w:t>».</w:t>
      </w:r>
      <w:r>
        <w:rPr>
          <w:rStyle w:val="FootnoteAnchor"/>
          <w:rtl w:val="true"/>
        </w:rPr>
        <w:footnoteReference w:id="59"/>
      </w:r>
    </w:p>
    <w:p>
      <w:pPr>
        <w:pStyle w:val="Heading5"/>
        <w:numPr>
          <w:ilvl w:val="4"/>
          <w:numId w:val="1"/>
        </w:numPr>
        <w:rPr/>
      </w:pPr>
      <w:bookmarkStart w:id="87" w:name="__RefHeading___Toc2461099_3531895371"/>
      <w:bookmarkStart w:id="88" w:name="_Toc30"/>
      <w:bookmarkEnd w:id="87"/>
      <w:r>
        <w:rPr>
          <w:rtl w:val="true"/>
        </w:rPr>
        <w:t>في مسّ ترجمة القرآن</w:t>
      </w:r>
      <w:bookmarkEnd w:id="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القرآن ليست منه بأيّ لغة كانت، فلابأس بمسّها على 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فرق في اسم اللّه تعالى بين اللغات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لايحرم مسّ ترجمة القرآن للمحدث بأي لغة كانت؛ لأنّها ليست من القرآن و الكتاب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ترجمة اللّه، و قد تقدّم أنّ لفظ اللّه من حيث انّه من القرآن يحرم مسّه، و أمّا ترجمته فليس من القرآن فلايحرم مسّه الاّ اذا كان يوجب هتكا</w:t>
      </w:r>
      <w:r>
        <w:rPr>
          <w:rFonts w:eastAsia="Amiri" w:cs="Amiri" w:ascii="Amiri" w:hAnsi="Amiri"/>
          <w:color w:val="111111"/>
          <w:sz w:val="28"/>
          <w:szCs w:val="28"/>
          <w:rtl w:val="true"/>
          <w:lang w:bidi="ar-SA"/>
        </w:rPr>
        <w:t>.</w:t>
      </w:r>
    </w:p>
    <w:p>
      <w:pPr>
        <w:pStyle w:val="Heading5"/>
        <w:numPr>
          <w:ilvl w:val="4"/>
          <w:numId w:val="1"/>
        </w:numPr>
        <w:rPr/>
      </w:pPr>
      <w:bookmarkStart w:id="89" w:name="__RefHeading___Toc2461101_3531895371"/>
      <w:bookmarkStart w:id="90" w:name="_Toc31"/>
      <w:bookmarkEnd w:id="89"/>
      <w:r>
        <w:rPr>
          <w:rtl w:val="true"/>
        </w:rPr>
        <w:t>في وضع الشيء النجس على القرآن</w:t>
      </w:r>
      <w:bookmarkEnd w:id="9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لايجوز وضع الشيء النجس على القرآن و ان كان يابسا؛ لأنّه هتك، و أمّا المتنجّس فالظاهر عدم البأس به مع عدم الرطوبة، فيجوز </w:t>
      </w:r>
    </w:p>
    <w:p>
      <w:pPr>
        <w:pStyle w:val="BookText"/>
        <w:rPr/>
      </w:pPr>
      <w:r>
        <w:rPr>
          <w:rFonts w:ascii="Amiri" w:hAnsi="Amiri" w:eastAsia="Amiri" w:cs="Amiri"/>
          <w:color w:val="111111"/>
          <w:sz w:val="28"/>
          <w:sz w:val="28"/>
          <w:szCs w:val="28"/>
          <w:rtl w:val="true"/>
          <w:lang w:bidi="ar-SA"/>
        </w:rPr>
        <w:t>للمتوضّي أن يمسّ القرآن باليد المتنجّسة، و ان كان الأولى تركه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المدار في حرمة وضع الشيء النجس أو المتنجّس اليابس على القرآن هو الهتك فقد يصدق الهتك في بعض الموارد فيحرم، و قد لايصدق فلايحرم، كما لو وضع القرآن في الصندوق الذي صنع من جلد ميتة الأسد فقال بأنّه غالي القيمة و عزيز الوجود، كما في التنقيح</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كتبت آية من القرآن على لقمة خبز لايجوز للمحدث أكله، و أمّا للمتطهّر فلابأس، خصوصا اذا كان بنيّة الشفاء أو التبرّك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بأكله يمسّ كتابة القرآن بباطن فمه، و لا فرق في المسّ المحرّم بين المسّ بظاهر البدن و باطنه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يتوقّف على صدق القرآن على الكتابة و هي في فمه، و أمّا اذا سقطت عن القرآنية لتفرّق أجزائها و زوال هيئتها المعتبرة فلا مانع من أكلها، اذ لايحرم أكل اللقمة على المحدث الاّ لاستلزامه المسّ الحرام، و اذا لم تبق الكتابة بحالها فلا موضوع ليستلزم الأكل مسّه، اللّهمّ الاّ أن يكون أكلها على وجه الاهانة فيحرم؛ لأنّه هتك</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ذهب اليه صاحب التنقيح في شرح المسألة لا اشكال فيه</w:t>
      </w:r>
      <w:r>
        <w:rPr>
          <w:rFonts w:eastAsia="Amiri" w:cs="Amiri" w:ascii="Amiri" w:hAnsi="Amiri"/>
          <w:color w:val="111111"/>
          <w:sz w:val="28"/>
          <w:szCs w:val="28"/>
          <w:rtl w:val="true"/>
          <w:lang w:bidi="ar-SA"/>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 w:name="pg20828_293928"/>
      <w:bookmarkStart w:id="92" w:name="pg20828_293928"/>
      <w:bookmarkEnd w:id="92"/>
    </w:p>
    <w:p>
      <w:pPr>
        <w:pStyle w:val="Heading4"/>
        <w:numPr>
          <w:ilvl w:val="3"/>
          <w:numId w:val="1"/>
        </w:numPr>
        <w:rPr/>
      </w:pPr>
      <w:bookmarkStart w:id="93" w:name="pg20828_293928"/>
      <w:bookmarkStart w:id="94" w:name="__RefHeading___Toc2461103_3531895371"/>
      <w:bookmarkStart w:id="95" w:name="_Toc32"/>
      <w:bookmarkEnd w:id="93"/>
      <w:bookmarkEnd w:id="94"/>
      <w:r>
        <w:rPr>
          <w:rtl w:val="true"/>
        </w:rPr>
        <w:t xml:space="preserve">الفصل الثالث </w:t>
      </w:r>
      <w:r>
        <w:rPr>
          <w:rtl w:val="true"/>
        </w:rPr>
        <w:t xml:space="preserve">: </w:t>
      </w:r>
      <w:r>
        <w:rPr>
          <w:rtl w:val="true"/>
        </w:rPr>
        <w:t>في الوضوءات المستحبّة</w:t>
      </w:r>
      <w:bookmarkEnd w:id="95"/>
    </w:p>
    <w:p>
      <w:pPr>
        <w:pStyle w:val="Heading5"/>
        <w:numPr>
          <w:ilvl w:val="4"/>
          <w:numId w:val="1"/>
        </w:numPr>
        <w:rPr/>
      </w:pPr>
      <w:bookmarkStart w:id="96" w:name="__RefHeading___Toc2461105_3531895371"/>
      <w:bookmarkStart w:id="97" w:name="_Toc33"/>
      <w:bookmarkEnd w:id="96"/>
      <w:r>
        <w:rPr>
          <w:rtl w:val="true"/>
        </w:rPr>
        <w:t>اشارة</w:t>
      </w:r>
      <w:bookmarkEnd w:id="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كما أشير اليه سابقا كون الوضوء مستحبّا في نفسه، و ان لم يقصد غاية من الغايات حتّى الكون على الطهارة، و ان كان الأحوط قصد احداها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في ابتداء الفصل في غايات الوضوء أنّ الأقوى كون الوضوء مستحبّا في نفسه، و أنّه بمعنى الكون على الطهارة</w:t>
      </w:r>
      <w:r>
        <w:rPr>
          <w:rFonts w:eastAsia="Amiri" w:cs="Amiri" w:ascii="Amiri" w:hAnsi="Amiri"/>
          <w:color w:val="111111"/>
          <w:sz w:val="28"/>
          <w:szCs w:val="28"/>
          <w:rtl w:val="true"/>
          <w:lang w:bidi="ar-SA"/>
        </w:rPr>
        <w:t>.</w:t>
      </w:r>
    </w:p>
    <w:p>
      <w:pPr>
        <w:pStyle w:val="Heading5"/>
        <w:numPr>
          <w:ilvl w:val="4"/>
          <w:numId w:val="1"/>
        </w:numPr>
        <w:rPr/>
      </w:pPr>
      <w:bookmarkStart w:id="98" w:name="__RefHeading___Toc2461107_3531895371"/>
      <w:bookmarkStart w:id="99" w:name="_Toc34"/>
      <w:bookmarkEnd w:id="98"/>
      <w:r>
        <w:rPr>
          <w:rtl w:val="true"/>
        </w:rPr>
        <w:t>في أقسام الوضوء المستحبّ</w:t>
      </w:r>
      <w:bookmarkEnd w:id="9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المستحبّ أقسام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يستحبّ في حال الحدث الأصغر فيفيد الطهارة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يستحبّ في حال الطهارة منه كالوضوء التجديدي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مستحبّ في حال الحدث الأكبر و هو لايفيد طهارة، و انّما هو لرفع الكراهة أو لحدوث كمال في الفعل الذي يأتي به، كوضوء الجنب للنوم، و وضوء الحائض للذكر في مصلاّها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القسم الأوّل فلأمور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الصلوات المندوبة و هو شرط في صحّتها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المندوب و هو ما لايكون جزءا من حجّ أو عمرة و لو مندوبين، و ليس شرطا في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شرط في صحّة صلاته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التهيّؤ للصلاة في أوّل وقتها أو أوّل زمان امكانها اذا لم يمكن اتيانها في أوّل الوقت، و يعتبر أن يكون قريبا من الوقت أو زمان الامكان بحيث يصدق عليه التهيّؤ</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المساجد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المشاهد المشرّفة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 ممّا عدا الصلاة و الطواف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الأموات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أهل القبور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 أو كتبه أو لمس حواشيه أو حمله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و طلب الحاجة من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الأئمّة عليهم السلام و لو من بعيد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سجدة الشكر أو التلاوة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و الاقامة، و الأظهر شرطيّته في الاقامة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الزوج على الزوجة ليلة الزفاف بالنسبة الى كلّ منهما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المسافر على أهله فيستحبّ قبله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مقاربة الحامل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جلوس القاضي في مجلس القضاء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الكون على الطهارة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كتابة القرآن في صورة عدم وجوبه، و هو شرط في جوازه كما مرّ، و قد عرفت أنّ الأقوى استحبابه نفسا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الوضوء المستحبّ على 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يستحبّ في حال الحدث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فيستفاد الطهارة منه و يستحبّ هذا الوضوء 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الصلوات المندوبة و هو شرط في صحّتها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عليه السلام في صحيحة زرارة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الاّ بطهور</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ثمّ انّه اذا توضّأ في غير وقت الصلاة فجاء الوقت يجوز له أن يصلّي به الصلاة اليوميّة، بل يجوز له أن يصلّي به كلّ صلاة واجبة؛ لأنّ شرط الصلاة الطهارة الحاصلة من الوضوء الصحيح و الفرض أنّه يكون ذا 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يجوز له أن يأتي بكلّ عبادة يشترط فيها الطهارة، كالطواف للحجّ و العمرة و طواف النساء و مسّ كتابة القرآن ان 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الوضوء للطواف المندوب و هو ما لايكون جزءا من حجّ أو عمرة و لو مندوبين و ليس شرطا في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شرط في صحّة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في صحيحة عبيد بن زرارة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يطوف الرجل النافلة على غير وضوء ثمّ يتوضّأ و يصلّي، الحديث</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التهيّؤ للصلاة في أوّل وقتها؛ لمرسلة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وقّر الصلاة من أخّر الطهارة لها حتّى يدخل وقتها</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 لما دلّ على استحباب المسارعة الى فعل الخير من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يستحبّ الوضوء للتهيّؤ لأوّل زمان امكان الصلاة اذا لم يمكن اتيانها في أوّل الوقت؛ لعمومات المسارعة الى فعل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يعتبر أن يكون قريبا من الوقت أو زمان الامكان بحيث يصدق عليه التهيّؤ؛ لأنّ الوضوء بقصد التهيّؤ غير الوضوء للكون على الطهارة، و ان كان يجوز الصلاة بكلّ منهما الاّ أنّ عنوانهما و الدليل عليهما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صحيحة مرازم بن حكيم عن الصادق جعفر بن محمّد عليه السلام ، أنّه قال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باتيان المساجد، فانّها بيوت اللّه في الأرض، و من أتاها </w:t>
      </w:r>
    </w:p>
    <w:p>
      <w:pPr>
        <w:pStyle w:val="BookText"/>
        <w:rPr/>
      </w:pPr>
      <w:r>
        <w:rPr>
          <w:rFonts w:ascii="Amiri" w:hAnsi="Amiri" w:eastAsia="Amiri" w:cs="Amiri"/>
          <w:color w:val="111111"/>
          <w:sz w:val="28"/>
          <w:sz w:val="28"/>
          <w:szCs w:val="28"/>
          <w:rtl w:val="true"/>
          <w:lang w:bidi="ar-SA"/>
        </w:rPr>
        <w:t>متطهّرا طهّره اللّه من ذنوبه، و كتب من زوّاره، الحديث</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المشاهد المشرّفة، فانّها بيوت اللّه في أرضه، فقد قال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 و يذكر فيهااسمه</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 ففي صحيحة معاوية بن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يقضي المناسك كلّها على غير وضوء الاّ الطواف بالبيت، و الوضوء أفضل</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الأموات؛ لما في رواية عبدالحميد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الجنازة يخرج بها و لست على وضوء، فان ذهبت أتوضّأ فاتتني الصلاة، أيجزي لي أن أصلّي عليها و أنا على غير 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على طهر أحبّ اليّ</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قبور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ممّا عن الذكرى و المدارك أنّ به رواية</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كتبه؛ ففي رواية علي بن جعفر عن أخيه موسى بن جعفر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سأله عن الرجل أيحلّ له أن يكتب القرآن في الألواح و الصحيفة، و هو على غير 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70"/>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المحمولة على الاستحباب؛ جمعا بينها و بين ما دلّ على عدم البأس به ما </w:t>
      </w:r>
    </w:p>
    <w:p>
      <w:pPr>
        <w:pStyle w:val="BookText"/>
        <w:rPr/>
      </w:pPr>
      <w:r>
        <w:rPr>
          <w:rFonts w:ascii="Amiri" w:hAnsi="Amiri" w:eastAsia="Amiri" w:cs="Amiri"/>
          <w:color w:val="111111"/>
          <w:sz w:val="28"/>
          <w:sz w:val="28"/>
          <w:szCs w:val="28"/>
          <w:rtl w:val="true"/>
          <w:lang w:bidi="ar-SA"/>
        </w:rPr>
        <w:t>لم يمسّ الكلمات و خصوص ما دلّ على جواز كتابة الحائض كصحيحة داود بن فرقد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التعويذ يعلّق على الحائض؟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تقرؤه و تكتبه و لاتصيبه يدها</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أو لمس حواشيه، أو حمله؛ ففي رواية ابراهيم بن عبدالحميد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المصحف لاتمسّه على غير طهر، و لا جنبا، و لاتمسّ خيطه، و لاتعلّقه انّ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لايمسّه الاّ المطهّرون</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و طلب الحاجة من اللّه تعالى؛ ففي صحيحة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حاجة و هو على غير وضوء، فلم تقض، فلايلومنّ الاّ نفسه</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و 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لأعجب ممّن يأخذ في حاجة، و هو على وضوء، كيف لاتقضى حاجته</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الأئمّة عليهم السلام و لو من بعيد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النصوص الواردة في الطهارة لزيارتهم بل الغسل أكثر من أن تحصى، كما لايخفى على من لاحظ الكتب المؤلّفة في ذلك</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سجدة الشكر؛ ففي رواية عبدالرحمن بن الحجّاج عن أبي عبداللّه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سجد سجدة الشكر لنعمة و هو متوضّئ كتب اللّه له بها عشر صلوات و محا عنه عشر خطايا عظام</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و لسجدة تلاوة آية السجدة أو استماعها؛ ففي رواية أبي بصير عن الصادق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قرئ شيء من العزائم الأربع فسمعتها فاسجد، و ان كنت على غير وضوء، و ان كنت جنبا، و ان كانت المرأة لاتصلّي، الحديث</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نعم، اذا كان على غير وضوء فقرأها أو استمع اليها فليسجد و لايتوضّأ؛ لمنافاته بفوريّة السجدة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و الاقامة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فتوى العلماء كما عن المعتبر، و اجماعهم، كما عن المنتهى؛ للنبوي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و سنّة أن لايؤذّن أحد الاّ و هو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الدعائم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يؤذّن الرجل على غير طهر، و يكون على طهر أفضل و لايقيم الاّ على طهر</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و الأظهر شرطيّته في الاقامة، كما بيّنّا في كتاب الصلاة</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الزوج على الزوجة ليلة الزفاف بالنسبة الى كلّ منهما؛ ففي صحيحة أبي بصير قال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رجلاً و هو يقول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رجل قد أسننت، و قد </w:t>
      </w:r>
    </w:p>
    <w:p>
      <w:pPr>
        <w:pStyle w:val="BookText"/>
        <w:rPr/>
      </w:pPr>
      <w:r>
        <w:rPr>
          <w:rFonts w:ascii="Amiri" w:hAnsi="Amiri" w:eastAsia="Amiri" w:cs="Amiri"/>
          <w:color w:val="111111"/>
          <w:sz w:val="28"/>
          <w:sz w:val="28"/>
          <w:szCs w:val="28"/>
          <w:rtl w:val="true"/>
          <w:lang w:bidi="ar-SA"/>
        </w:rPr>
        <w:t xml:space="preserve">تزوّجت امرأة بكرا صغيرة و لم أدخل بها، و أنا أخاف اذا دخلت عليّ فرأتني أن تكرهني لخضابي و كبري، 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دخلت فمرهم قبل أن تصل اليك أن تكون متوضّئة، ثمّ أنت لاتصل اليها حتّى توضّأ و صلّ ركعتين، الحديث</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المسافر على أهله فيستحبّ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قدم من سفر فدخل على أهله و هو على غير وضوء فرأى ما يكره فلايلومنّ الاّ نفسه</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لرواية محمّد بن كردوس عن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تطهّر ثمّ آوى الى فراشه بات و فراشه كمسجده، الحديث</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مقاربة الحامل؛ ففي رواية أبي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وصيّة النبي صلى الله عليه و آله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اذا حملت امرأتك فلاتجامعها الاّ و أنت على وضوء، فانّه ان قضي بينكما ولد يكون أعمى القلب، بخيل اليد</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جلوس القاضي في مجلس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عن النزهة، و في الحدائق و غيره، و لم أقف على دليله</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الكون على الطهارة، كما تقدّم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كتابة القرآن في صورة عدم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شرط في جوازه كما 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الوضوء للتجديد، و الظاهر جوازه ثالثا و رابعا فصاعدا أيضا، و أمّا الغسل فلايستحبّ فيه التجديد، بل و لا الوضوء بعد غسل الجنابة و ان طالت المدّة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يستحبّ في حال الطهارة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فيستحبّ الوضوء على الوضوء، ففي مرسلة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 آله يجدّد الوضوء لكلّ فريضة، و كلّ صلاة</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و في رواية محمّد بن مسلم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بعد الطهور عشر حسنات، فتطهّروا</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و الظاهر جوازه ثالثا و رابعا فصاعدا أيضا بحيث يصدق التجديد لا التكرار؛ و ذلك للاطلاق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الغسل فلم يرد فيه دليل على استحباب تجديده، كما في الجواهر، و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مرسلة سعدان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 على الطهر عشر حسنات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فالمراد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بعد الطهور عشر حسنات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رواية محمّد بن مسلم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الوضوء بعد غسل الجنابة، فالظاهر أنّه أيضا لم يدلّ عليه دليل الاّ ما أشار اليه في المستمسك من رواية محمّد بن مسلم و سعدان، ولكنّهما ينصرفان الى </w:t>
      </w:r>
    </w:p>
    <w:p>
      <w:pPr>
        <w:pStyle w:val="BookText"/>
        <w:rPr/>
      </w:pPr>
      <w:r>
        <w:rPr>
          <w:rFonts w:ascii="Amiri" w:hAnsi="Amiri" w:eastAsia="Amiri" w:cs="Amiri"/>
          <w:color w:val="111111"/>
          <w:sz w:val="28"/>
          <w:sz w:val="28"/>
          <w:szCs w:val="28"/>
          <w:rtl w:val="true"/>
          <w:lang w:bidi="ar-SA"/>
        </w:rPr>
        <w:t>الوضوء بقرينة الروايات الأخر في الباب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ورد على خلافه صحيحة زرارة عن أبي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قبله و لا بعده وضوء، الحديث</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و لذلك 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لاينبغي التأمّل في عدم مشروعيّته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ذلك لو كان مستحبّا في الشريعة المقدّسة لذاع و شاع و ورد ذلك في الروايات، مع أنّ كلمات الفقهاء خالية عن التعرّض لاستحبابه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ترد أيّة رواية في استحبابه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و أمّا القسم الثالث فلأمور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لذكر الحائض في مصلاّها مقدار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لنوم الجنب و أكله و شربه و جماعه و تغسيله الميّت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لجماع من مسّ الميّت و لم يغتسل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لتكفين الميّت أو تدفينه بالنسبة الى من غسله و لم يغتسل غسل المسّ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مستحبّ في حال الحدث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لايفيد طهارة فانّما هو لرفع الكراهة أو لحدوث كمال في الفعل الذي يأتي به، فهو 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لذكر الحائض في مصلاّها مقدار الصلاة؛ و ذلك لصحيحة زرارة عن أبي جعفر عليه السلام قال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كانت المرأة طامثا فلاتحلّ لها الصلاة، و عليها أن تتوضّأ وضوء الصلاة عند وقت كلّ صلاة، ثمّ تقعد في موضع طاهر، فتذكر اللّه </w:t>
      </w:r>
    </w:p>
    <w:p>
      <w:pPr>
        <w:pStyle w:val="BookText"/>
        <w:rPr/>
      </w:pPr>
      <w:r>
        <w:rPr>
          <w:rFonts w:ascii="Amiri" w:hAnsi="Amiri" w:eastAsia="Amiri" w:cs="Amiri"/>
          <w:color w:val="111111"/>
          <w:sz w:val="28"/>
          <w:sz w:val="28"/>
          <w:szCs w:val="28"/>
          <w:rtl w:val="true"/>
          <w:lang w:bidi="ar-SA"/>
        </w:rPr>
        <w:t>عزّوجلّ و تسبّحه، و تهلّله، و تحمده، كمقدار صلاتها، ثمّ تفرغ لحاجتها</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لنوم الجنب، و أكله و شربه و جماعه و تغسيله الميّت؛ و يدلّ على ذلك كلّه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عبيداللّه بن علي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عبداللّه عليه السلام عن الرجل، أينبغي له أن ينام و هو جنب؟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ذلك حتّى يتوضّأ</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و منها صحيحة ثانية لعبيداللّه بن علي الحلبي عن أبي عبداللّه عن أبيه عليهماالسلام ،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الرجل جنبا لم يأكل و لم يشرب حتّى يتوضّأ</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و لايجب؛ لصحيحة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الجنب اذا أراد أن يأكل و يشرب غسل يده و تمضمض و غسل وجهه و أكل و شرب</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و منها رواية الوشّاء قال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فلان بن محرز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أبا عبداللّه عليه السلام كان اذا أراد أن يعاود أهله للجماع توضّأ وضوء الصلاة، فأحبّ أن تسأل أبا الحسن الثاني عليه السلام عن ذلك، قال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فابتدأني من غير أن أسأله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عبداللّه عليه السلام اذا جامع و أراد أن يعاود توضّأ وضوء الصلاة، و اذا أراد أيضا توضّأ للصلاة</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و منها رواية شهاب بن عبدربّه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الجنب يغسل الميّت، أو من غسّل ميتا، له أن يأتي أهله ثمّ يغتسل؟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لابأس بذلك، اذا كان جنبا غسل يده و توضّأ، و غسل الميّت و هو جنب، و ان غسل ميّتا توضّأ ثمّ أتى أهله، و يجزيه غسل واحد لهما</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لجماع من مسّ الميّت و لم يغتسل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شهاب بن عبد ربّه المذكورة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لتكفين الميّت أو دفنه بالنسبة الى من غسّله و لم يغتسل غسل المسّ؛ ففي رواية الحلبي و محمّد بن مسلم عن أبي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توضّأ اذا أدخلت الميّت القبر</w:t>
      </w:r>
      <w:r>
        <w:rPr>
          <w:rFonts w:eastAsia="Amiri" w:cs="Amiri" w:ascii="Amiri" w:hAnsi="Amiri"/>
          <w:color w:val="111111"/>
          <w:sz w:val="28"/>
          <w:szCs w:val="28"/>
          <w:rtl w:val="true"/>
          <w:lang w:bidi="ar-SA"/>
        </w:rPr>
        <w:t>».</w:t>
      </w:r>
      <w:r>
        <w:rPr>
          <w:rStyle w:val="FootnoteAnchor"/>
          <w:rtl w:val="true"/>
        </w:rPr>
        <w:footnoteReference w:id="96"/>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بالنسبة الى الدفن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الى التكفين فالظاهر عدم المستند عليه غير فتوى جماعة من القدماء و المتأخّرين، بل في الحدائق الى الأصحاب كما في المستمسك</w:t>
      </w:r>
      <w:r>
        <w:rPr>
          <w:rFonts w:eastAsia="Amiri" w:cs="Amiri" w:ascii="Amiri" w:hAnsi="Amiri"/>
          <w:color w:val="111111"/>
          <w:sz w:val="28"/>
          <w:szCs w:val="28"/>
          <w:rtl w:val="true"/>
          <w:lang w:bidi="ar-SA"/>
        </w:rPr>
        <w:t>.</w:t>
      </w:r>
      <w:r>
        <w:rPr>
          <w:rStyle w:val="FootnoteAnchor"/>
          <w:rtl w:val="true"/>
        </w:rPr>
        <w:footnoteReference w:id="97"/>
      </w:r>
      <w:bookmarkStart w:id="100" w:name="pg20828_293939"/>
    </w:p>
    <w:p>
      <w:pPr>
        <w:pStyle w:val="Heading5"/>
        <w:numPr>
          <w:ilvl w:val="4"/>
          <w:numId w:val="1"/>
        </w:numPr>
        <w:rPr/>
      </w:pPr>
      <w:bookmarkStart w:id="101" w:name="__RefHeading___Toc2461109_3531895371"/>
      <w:bookmarkStart w:id="102" w:name="_Toc35"/>
      <w:bookmarkEnd w:id="100"/>
      <w:bookmarkEnd w:id="101"/>
      <w:r>
        <w:rPr>
          <w:rtl w:val="true"/>
        </w:rPr>
        <w:t>في اباحة جميع الغايات بالوضوء المستحبّ</w:t>
      </w:r>
      <w:bookmarkEnd w:id="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لايختصّ القسم الأوّل من المستحبّ بالغاية التي توضّأ لأجلها، بل يباح به جميع الغايات المشروطة به، بخلاف الثاني و الثالث، فانّهما ان وقعا على نحو ما قصدا لم يؤثّرا الاّ فيما قصدا لأجله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انكشف الخطأ بأن كان محدثا بالأصغر فلم يكن وضوؤه تجديديّا، و لا مجامعا للأكبر رجعا الى الأوّل، و قوي القول بالصحّة و اباحة جميع الغايات به اذا كان قاصدا لامتثال الأمر الواقعي المتوجّه اليه في ذلك الحال بالوضوء، و ان اعتقد أنّه الأمر بالتجديدي منه مثلاً، فيكون من باب الخطأ في التطبيق و تكون تلك الغاية مقصودة له على نحو الداعي لا التقييد، بحيث لو كان الأمر الواقعي على خلاف ما اعتقده لم يتوضّأ، أمّا لو كان على نحو التقييد كذلك ففي صحّته حينئذ 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لايختصّ القسم الأوّل من المستحبّ بالغاية التي توضّأ لأجلها بل يباح به جميع الغايات المشروطة به، فالوضوء الذي أوجده في حال الحدث الأصغر يفيد الطهارة و يجوز أن يأتي به الصلوات كلّها من الواجبة و المندوبة، و طواف الحجّ و العمرة، و طواف النساء و صلاة الطواف؛ و ذلك لأنّ من شرائط المذكورات أن يكون متطهّرا من الحدث و الفرض أنّه متطهّر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القسم الثاني أي ما يستحبّ في حال الطهارة منه كالوضوء التجديدي، فلا اشكال في أنّه أيضا يكون كالقسم الأوّل اذا كان الوضوء الأوّل الذي أوجده لرفع الحدث باقيا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توضّأ الوضوء التجديدي ثمّ انكشف أنّه كان محدثا، و لم يكن وضوؤه باقيا، فالظاهر أنّه يؤثّر أثره من كونه نورا و طهارة، الاّ أنّه اذا كان متطهّرا يكون أثره طهارة بعد طهارة كما عبّر به الامام عليه السلام في مرسلة سعدان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الطهر على الطهر عشر حسنات</w:t>
      </w:r>
      <w:r>
        <w:rPr>
          <w:rFonts w:eastAsia="Amiri" w:cs="Amiri" w:ascii="Amiri" w:hAnsi="Amiri"/>
          <w:color w:val="111111"/>
          <w:sz w:val="28"/>
          <w:szCs w:val="28"/>
          <w:rtl w:val="true"/>
          <w:lang w:bidi="ar-SA"/>
        </w:rPr>
        <w:t xml:space="preserve">». </w:t>
      </w:r>
      <w:bookmarkStart w:id="103" w:name="pg20828_293940"/>
    </w:p>
    <w:p>
      <w:pPr>
        <w:pStyle w:val="BookText"/>
        <w:rPr/>
      </w:pPr>
      <w:bookmarkEnd w:id="103"/>
      <w:r>
        <w:rPr>
          <w:rFonts w:ascii="Amiri" w:hAnsi="Amiri" w:eastAsia="Amiri" w:cs="Amiri"/>
          <w:color w:val="111111"/>
          <w:sz w:val="28"/>
          <w:sz w:val="28"/>
          <w:szCs w:val="28"/>
          <w:rtl w:val="true"/>
          <w:lang w:bidi="ar-SA"/>
        </w:rPr>
        <w:t>و اذا انكشف كونه محدثا فأثره أي الطهارة بحاله و يزيل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فالوضوء التجديدي كالقسم الأوّل يباح به جميع الغايات المشروطة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الوضوء الذي أتى به للذكر كوضوء الحائض، أو لرفع الكراهة كنوم الجنب و غيرهما ممّا ذكر، فلايرفع الحدث، و لايباح به ما يشترط فيه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انكشف أنّه لم يكن جنبا أو المرأة لم تكن حائضا فيكون حكمه كالوضوء التجديدي</w:t>
      </w:r>
      <w:r>
        <w:rPr>
          <w:rFonts w:eastAsia="Amiri" w:cs="Amiri" w:ascii="Amiri" w:hAnsi="Amiri"/>
          <w:color w:val="111111"/>
          <w:sz w:val="28"/>
          <w:szCs w:val="28"/>
          <w:rtl w:val="true"/>
          <w:lang w:bidi="ar-SA"/>
        </w:rPr>
        <w:t>.</w:t>
      </w:r>
    </w:p>
    <w:p>
      <w:pPr>
        <w:pStyle w:val="Heading5"/>
        <w:numPr>
          <w:ilvl w:val="4"/>
          <w:numId w:val="1"/>
        </w:numPr>
        <w:rPr/>
      </w:pPr>
      <w:bookmarkStart w:id="104" w:name="__RefHeading___Toc2461111_3531895371"/>
      <w:bookmarkStart w:id="105" w:name="_Toc36"/>
      <w:bookmarkEnd w:id="104"/>
      <w:r>
        <w:rPr>
          <w:rtl w:val="true"/>
        </w:rPr>
        <w:t>في عدم وجوب قصد الموجب في الوضوء</w:t>
      </w:r>
      <w:bookmarkEnd w:id="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في الوضوء قصد موجبه بأن يقصد الوضوء لأجل خروج البول، أو لأجل النوم، بل لو قصد أحد الموجبات و تبيّن أنّ الواقع غيره صحّ الاّ أن يكون على وجه التقييد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لايجب في الوضوء قصد موجبه بأن يقصد الوضوء لأجل خروج البول أو لأجل النوم؛ لأنّه لا دليل عليه، بل يكفي قصد ما توضّأ له من اباحة الصلوات و غيرها، ممّا مرّ مع 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قصد أحد الموجبات و تبيّن أن الواقع غيره صحّ؛ لعدم اعتبار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الوضوء الواحد للأحداث المتعدّدة اذا قصد رفع طبيعة الحدث، بل لو قصد رفع أحدها صحّ و ارتفع الجميع، الاّ اذا قصد رفع البعض دون البعض فانّه يبطل؛ لأنّه يرجع الى قصد عدم الرفع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يكفي الوضوء الواحد بعد وجود الأحداث المتعدّدة، سواء قصد رفع طبيعة الحدث أو لم يقصد، بل و لو قصد رفع أحدها؛ و ذلك لما مرّ من عدم اعتبار قصد </w:t>
      </w:r>
      <w:bookmarkStart w:id="106" w:name="pg20828_293941"/>
    </w:p>
    <w:p>
      <w:pPr>
        <w:pStyle w:val="BookText"/>
        <w:rPr/>
      </w:pPr>
      <w:bookmarkEnd w:id="106"/>
      <w:r>
        <w:rPr>
          <w:rFonts w:ascii="Amiri" w:hAnsi="Amiri" w:eastAsia="Amiri" w:cs="Amiri"/>
          <w:color w:val="111111"/>
          <w:sz w:val="28"/>
          <w:sz w:val="28"/>
          <w:szCs w:val="28"/>
          <w:rtl w:val="true"/>
          <w:lang w:bidi="ar-SA"/>
        </w:rPr>
        <w:t>موجبه، مضافا الى أنّ أثر الوضوء ازالة الحدث من البول أو الغائط أو النوم أو الريح، من كلّ واحد منها منفردا أو مجموعا؛ لاطلاق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قصد رفع البعض دون البعض، فان كان لجهله فلايبطل الوضوء، و ان كان مع علمه فيشكل من جهة عدم الامتثال</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2461113_3531895371"/>
      <w:bookmarkStart w:id="108" w:name="_Toc37"/>
      <w:bookmarkEnd w:id="107"/>
      <w:r>
        <w:rPr>
          <w:rtl w:val="true"/>
        </w:rPr>
        <w:t>فيما اذا قصد جميع الغايات</w:t>
      </w:r>
      <w:bookmarkEnd w:id="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للوضوء الواجب غايات متعدّدة فقصد الجميع، حصل امتثال الجميع و أثيب عليها كلّها، و ان قصد البعض حصل الامتثال بالنسبة اليه و يثاب عليه، لكن يصحّ بالنسبة الى الجميع و يكون أداءً بالنسبة الى ما لم يقصد، و كذا اذا كان للوضوء المستحبّ غايات عديدة، و اذا اجتمعت الغايات الواجبة أو المستحبّة أيضا يجوز قصد الكلّ، و يثاب عليها و قصد البعض دون البعض، و لو كان ما قصده هو الغاية المندوبة، و يصحّ معه اتيان جميع الغايات، و لايضرّ في ذلك كون الوضوء عملاً واحدا، لايتّصف بالوجوب و الاستحباب معا، و مع وجود الغاية الواجبة لايكون الاّ واجبا؛ لأنّه على فرض صحّته لاينافي جواز قصد الأمر الندبي، و ان كان متّصفا بالوجوب فالوجوب الوصفي لاينافي الندب الغائي، لكنّ التحقيق صحّة اتّصافه فعلاً بالوجوب و الاستحباب من جهتين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للوضوء الواجب غايات متعدّدة فقصد الجميع حصل امتثال الجميع و أثيب عليها كلّها؛ و ذلك لأنّه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لكلّ واحد منها امتثال و ثواب فالفاعل قد قصد بوضوئه جميع الغايات المترتّبة على كلّ واحد منها 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المتوضّئ عازما على أن يأتي بكلّ واحد من الغايات وضوءا الاّ أنّ رضا الشارع بهذه الكيفيّة غير معلوم، فقد اكتفى بوضوء واحد للغايات المتعدّدة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قصد البعض حصل الامتثال بالنسبة اليه و يثاب عليه، لكن يصحّ بالنسبة </w:t>
      </w:r>
    </w:p>
    <w:p>
      <w:pPr>
        <w:pStyle w:val="BookText"/>
        <w:rPr/>
      </w:pPr>
      <w:r>
        <w:rPr>
          <w:rFonts w:ascii="Amiri" w:hAnsi="Amiri" w:eastAsia="Amiri" w:cs="Amiri"/>
          <w:color w:val="111111"/>
          <w:sz w:val="28"/>
          <w:sz w:val="28"/>
          <w:szCs w:val="28"/>
          <w:rtl w:val="true"/>
          <w:lang w:bidi="ar-SA"/>
        </w:rPr>
        <w:t>الى الجميع و يكون أداءً بالنسبة الى ما لم يقصد؛ و ذلك لحصول الطهارة المعتبرة في سائر الغايات، فلاموجب للتكرار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يكون هذا الذي قلنا فيما اذا كان للوضوء المستحبّ غايات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اجتمعت الغايات الواجبة و المستحبّة، فذهب المصنّف الى جواز قصد الكلّ و يثاب عليها، و قصد البعض دون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ما قصده هو الغاية المندوبة، و يصحّ معه اتيان جميع الغايات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الوضوء عمل واحد لايتّصف بالوجوب و الاستحباب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الغاية الواجبة لايكون الاّ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مانع من اجتماع الوجوب و الندب في موضوع واحد من جهتين، فانّ الوضوء بعنوان كونه مقدّمة للصلاة الواجبة واجب، و بعنوان كونه مقدّمة للصلاة النافلة 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 عدم اتّصافه بالوجوب و الاستحباب في زمان واحد، فانّما يمنع ذلك من امكان نيّة الندب وصفا، و لايمنع من امكان نيّته 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أنّا لانلتزم بقصد الوجه، فالوضوء لما يشترط فيه الطهارة سواء كان مثل الصلاة الواجبة أو المستحبّة يجوز أن يقصد منها الغايتين كالصلاة اليوميّة و نوافلها، و لا اشكال فيه يثاب عليهما، فالوضوء واحد و هو الذي يزيل معه الحدث، و يوجد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التزم بقصد الوجه، فانّما نلتزم بذي المقدّمة أي الغاية لا بالمقدّمة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الفرض أنّ الوضوء عبادة و ان كان الأمر به غيريّا الاّ أنّ كونه عبادة يلزم قصد الوجه فيه،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لايضرّ اتّصافه بالوجوب لكونه مقدّمة للواجب، و بالاستحباب لكونه مقدّمة للمستحبّ؛ و ذلك لعدم التضادّ الواقعي بين الأحكام، بل بالاعتبار، و هذا كما قال المصنّف، فهو من جهة كونه مقدّمة للصلاة الواجبة واجب، و من جهة كونه مقدّمة للنافلة مستحبّ</w:t>
      </w:r>
      <w:r>
        <w:rPr>
          <w:rFonts w:eastAsia="Amiri" w:cs="Amiri" w:ascii="Amiri" w:hAnsi="Amiri"/>
          <w:color w:val="111111"/>
          <w:sz w:val="28"/>
          <w:szCs w:val="28"/>
          <w:rtl w:val="true"/>
          <w:lang w:bidi="ar-SA"/>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9" w:name="pg20828_293944"/>
      <w:bookmarkStart w:id="110" w:name="pg20828_293944"/>
      <w:bookmarkEnd w:id="110"/>
    </w:p>
    <w:p>
      <w:pPr>
        <w:pStyle w:val="Heading4"/>
        <w:numPr>
          <w:ilvl w:val="3"/>
          <w:numId w:val="1"/>
        </w:numPr>
        <w:rPr/>
      </w:pPr>
      <w:bookmarkStart w:id="111" w:name="pg20828_293944"/>
      <w:bookmarkStart w:id="112" w:name="__RefHeading___Toc2461115_3531895371"/>
      <w:bookmarkStart w:id="113" w:name="_Toc38"/>
      <w:bookmarkEnd w:id="111"/>
      <w:bookmarkEnd w:id="112"/>
      <w:r>
        <w:rPr>
          <w:rtl w:val="true"/>
        </w:rPr>
        <w:t xml:space="preserve">الفصل الرابع </w:t>
      </w:r>
      <w:r>
        <w:rPr>
          <w:rtl w:val="true"/>
        </w:rPr>
        <w:t xml:space="preserve">: </w:t>
      </w:r>
      <w:r>
        <w:rPr>
          <w:rtl w:val="true"/>
        </w:rPr>
        <w:t>في بعض مستحبّات الوضوء</w:t>
      </w:r>
      <w:bookmarkEnd w:id="1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بمدّ و هو ربع الصاع، و ستّمائة و أربعة عشر مثقالاً و ربع مثقال، فالمدّ مائة و خمسون مثقالاً و ثلاثة مثاقيل و نصف مثقال و حمّصة و نصف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الاستياك بأي شيء كان، و لو بالاصبع، و الأفضل عود الأراك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الاناء الذي يغترف منه على اليمين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اليدين قبل الاغتراف مرّة في حدث النوم و البول و مرّتين في الغائط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مستحبّات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بمدّ؛ يدلّ عليه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يتوضّأ بمدّ، و يغتسل بصاع، و المدّ رطل و نصف، و الصاع ستة أرطال</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و مرسلة الصدوق قال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مدّ و الغسل صاع، و سيأتي أقوام بعدي </w:t>
      </w:r>
    </w:p>
    <w:p>
      <w:pPr>
        <w:pStyle w:val="BookText"/>
        <w:rPr/>
      </w:pPr>
      <w:r>
        <w:rPr>
          <w:rFonts w:ascii="Amiri" w:hAnsi="Amiri" w:eastAsia="Amiri" w:cs="Amiri"/>
          <w:color w:val="111111"/>
          <w:sz w:val="28"/>
          <w:sz w:val="28"/>
          <w:szCs w:val="28"/>
          <w:rtl w:val="true"/>
          <w:lang w:bidi="ar-SA"/>
        </w:rPr>
        <w:t>يستقلّون ذلك، فأولئك على خلاف سنّتي، و الثابت على سنّتي معي في حظيرة القدس</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و مقطوعة سليمان بن حفص المروزي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أبوالحسن موسى بن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بصاع من ماء و الوضوء بمدّ من ماء، و صاع النبي صلى الله عليه و آله خمسة أمداد، و المدّ وزن مأتين و ثمانين درهما، و الدرهم وزن ستّة دوانيق، و الدانق وزن ستّ حبّات، و الحبّة وزن حبّتي شعير من أوسط الحبّ، لا من صغاره و لا من كباره</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 ربع الصاع، و هو المعروف، بل هو قول العلماء كافّة، كما عن المنتهى، بل اجماعا، كما عن الخلاف و الغنية و ظاهر التذكرة و غيرها و هو المصرّح به في صحيح زرارة المتقدّم، و ما ينافي ذلك كخبر الحفص لا مجال للاعتماد عليه</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قال السيّد الحكيم لا اعتماد بخبر الفحص و موثّقة سماعة في مقابل الصحيحة و المشهور بل الاجماع المنقول، انّ المدّ ربع الصاع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الاستياك؛ لصحيحة معاوية بن عمّار قال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وصيّة النبي صلى الله عليه و آله لعلي عليه السلام ،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 أوصيك في نفسك بخصال فاحفظها عنّي، ثمّ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أعنه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 جملة من الخصال 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عليك بالسواك عند كلّ وضوء</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و يستحبّ السواك بأي شيء كان و لو بالاصبع؛ لاطلاق الصحيحة و لمرسلة علي بن ابراهيم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 السواك أن تدلكه باصبعك</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و الأفضل السواك بعود الأراك؛ و ذلك لما في مكارم الأخلاق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رسول اللّه صلى الله عليه و آله يستاك بالأراك، أمره بذلك جبرئيل عليه السلام </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الاناء الذي يغترف منه على اليمين، كما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ذكره الأصحاب رحمهم الله و لم نقف له على مستند</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اليدين قبل الاغتراف مرّة في حدث النوم و البول و مرّتين في الغائط؛ لصحيحة عبيداللّه بن علي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الوضوء، كم يفرغ الرجل على يده اليمنى قبل أن يدخلها في الاناء؟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من حدث البول، و اثنتان من حدث الغائط، و ثلاث من الجنابة</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و رواية حريز عن أبي جعفر عليه السلام قال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الرجل يده من النوم مرّة، و من الغائط و البول مرّتين، و من الجنابة ثلاثا</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و يجوز ادخال اليدين قبل الغسل المستحبّ في الاناء؛ لصحيحة محمّد بن مسلم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يبول و لاتمسّ يده اليمنى شيئا، أيغمسها في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ان كان جنبا</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المضمضة و الاستنشاق كلّ منهما ثلاث مرّات بثلاث أكفّ، و يكفي الكفّ الواحدة أيضا لكلّ من الثلاث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النصوص به مستفيضة أو متواترة ففي رواية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المضمضة و الاستنشاق ممّا سنّ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و في صحيحة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من الوضوء، فان نسيتهما فلاتعد</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و يستحبّ لكلّ منهما ثلاث مرّات؛ لما في وصيّة أميرالمؤمنين عليه السلام لمحمّد بن أبي بكر قال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انظر الى الوضوء، فانّه من تمام الصلاة، تمضمض ثلاث مرّات و استنشق ثلاثا، الحديث</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التسمية عند وضع اليد في الماء أو صبّه على اليد و أقلّها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أفضل منهما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باللّه اللّهمّ اجعلني من التوّابين و اجعلني من المتطهّرين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الدليل على ذلك،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وضعت يدك في الماء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اللّهمّ اجعلني من التوّابين و اجعلني من المتطهّرين، فاذا فرغت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و أقلّها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في صحيحة عبداللّه بن مسكان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 اسم اللّه على وضوئه فكأنّما اغتسل</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و الأفضل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في موثّقة زيد الشحّام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توضّأ أحدكم أو أكل أو شرب أو لبس لباسا ينبغي له أن يسمّي عليه، فان لم يفعل كان للشيطان فيه شرك</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فانّ التسمية تطلق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قوله عليه السلام في صحيحة محمّد بن قيس</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فاعلم أنّك اذا ضربت يدك في الماء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تناثرت الذنوب التي اكتسبتها يداك، الحديث</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الاغتراف باليمنى و لو لليمنى بأن يصبّه في اليسرى ثمّ يغسل اليمنى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يستحبّ الاغتراف باليمنى؛ و ذلك لما في صحيحة عمر بن أذينة الواردة في وضوء النبي صلى الله عليه و آله في المعراج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فتلقّى رسول اللّه صلى الله عليه و آله الماء بيده اليمنى، فمن أجل ذلك صار الوضوء باليمين</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و هذا الاستحباب ثابت و لو لغسل اليمنى كما في صحيحة محمّد بن مسلم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وضوء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أخذ كفّا آخر بيمينه فصبّه على يساره، الحديث</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و في صحيحة زرارة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وضوء رسول اللّه صلى الله عليه و آله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غمس كفّه اليمنى في الماء فاغترف بها من الماء، فأفرغه على يده اليسرى، الحديث</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و لاينافيها ما في صحيحة زرارة في وضوء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أعاد يده اليسرى في الاناء، فأسدلها على يده اليمنى، ثمّ مسح جوانبها، ثمّ أعاد اليمنى في الاناء، فصبّها على اليسرى،الحديث</w:t>
      </w:r>
      <w:r>
        <w:rPr>
          <w:rFonts w:eastAsia="Amiri" w:cs="Amiri" w:ascii="Amiri" w:hAnsi="Amiri"/>
          <w:color w:val="111111"/>
          <w:sz w:val="28"/>
          <w:szCs w:val="28"/>
          <w:rtl w:val="true"/>
          <w:lang w:bidi="ar-SA"/>
        </w:rPr>
        <w:t>».</w:t>
      </w:r>
      <w:r>
        <w:rPr>
          <w:rStyle w:val="FootnoteAnchor"/>
          <w:rtl w:val="true"/>
        </w:rPr>
        <w:footnoteReference w:id="119"/>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لأنّها للجواز</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الأدعية المأثورة عند كلّ من المضمضة و الاستنشاق، و غسل الوجه و اليدين و مسح الرأس و الرجلين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ذلك رواية عبدالرحمن بن كثير الهاشمي مولى محمّد بن علي عن أبي عبداللّه عليه السلام قال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أميرالمؤمنين عليه السلام ذات يوم جالس مع محمّد بن الحنفيّة اذ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ايتني باناء من ماء أتوضّأ للصلاة، فأتاه محمّد بالماء، فأكفاه، فصبّه بيده اليسرى على يده اليمنى،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 باللّه، و الحمدللّه الذي جعل الماء طهورا و لم يجعله نجسا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تمضمض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لقّني حجّتي يوم ألقاك و أطلق لساني بذكراك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استنشق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لاتحرّم عليّ ريح الجنّة، و اجعلني ممّن يشمّ ريحها، و روحها، و طيبها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غسل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بيّض وجهي يوم تسودّ فيه الوجوه و لاتسوّد وجهي يوم تبيضّ فيه الوجوه، ثمّ غسل يده اليمنى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أعطني كتابي بيميني و الخلد في الجنان بيساري، و حاسبني حسابا يسيرا، ثمّ غسل يده اليسرى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لاتعطني كتابي بشمالي، و لاتجعلها مغلولة الى عنقي، و أعوذ بك من مقطّعات النيران، ثمّ مسح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غشّني برحمتك و بركاتك و عفوك، ثمّ مسح رجليه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ثبّتني على الصراط يوم تزلّ فيه الأقدام، و اجعل سعيي فيما يرضيك عنّي، ثمّ رفع رأسه فنظر الى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توضّأ مثل وضوئي، و قال مثل قولي، خلق اللّه له من كلّ قطرة ملكا يقدّسه، و يسبّحه، و يكبّره فيكتب اللّه له ثواب ذلك الى يوم القيامة</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كلّ من الوجه و اليدين مرّتين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استحباب غسل كلّ من الوجه و اليدين مرّتين يكون مشهورا شهرة عظيمة، بل عن الانتصار، و الغنية، و السرائر الاجماع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الاستبصار نفي الخلاف بين المسلمين في كون الثانية سنّة</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يدلّ على ذلك صحيحة معاوية بن وهب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مثنى مثنى</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و صحيحة صفوان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مثنى مثنى</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و رواية زرارة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مثنى مثنى، الحديث</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و رواية عمرو بن أبي المقدام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من سمع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لأعجب ممّن يرغب أن يتوضّأ اثنتين اثنتين، و قد توضّأ رسول اللّه صلى الله عليه و آله اثنتين اثنتين</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و رواية الفضل بن شاذان عن الرضا عليه السلام قال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الوضوء مرّة فريضة، و اثنتان اسباغ</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و قوله عليه السلام في ذيل رواية داود الرقّي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توضّأ مثنى مثنى</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و قوله عليه السلام في ذيل كتابة علي بن يقطين الى أبي الحسن موسى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 وجهك مرّة فريضة، و أخرى اسباغا، و اغسل يديك من المرفقين كذلك</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و لاتعارضها صحيحة ميسّر عن أبي جعفر عليه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واحد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و رواية يونس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الوضوء للصلاة؟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مرّة هو</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و رواية الفضل بن شاذان عن الرضا عليه السلام أنّه كتب الى المأمون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محض الاسلام شهادة أن لااله الاّاللّه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الوضوء كما أمر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الوجه و اليدين من المرفقين، و مسح الرأس و الرجلين مرّة واحدة</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و صحيحة عبدالكريم بن عمرو، قال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وضوء علي عليه السلام الاّ مرّة مرّة</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و 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ماكان وضوء رسول اللّه صلى الله عليه و آله الاّ مرّة مرّة</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و مرسلة أخرى للصدوق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توضّأ النبي صلى الله عليه و آله مرّة مرّة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وضوء لايقبل اللّه الصلاة الاّ به</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و ذلك لأنّها تحمل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الشاهد على ذلك مرسلة محمّد بن أبي عمير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واحدة فرض، و اثنتان لايؤجر، و الثالثة بدعة</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مع ما يوضحها من رواية عبداللّه بن بكير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يستيقن أنّ واحدة من الوضوء تجزيه لم يؤجر على الثنتين</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و هكذا يكون الحال في 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وتر يحبّ الوتر، فقد يجزيك من الوضوء ثلاث غرفات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للوجه، و اثنتان للذراعين، و تمسح ببلّة يمناك ناصيتك، و ما بقي من بلّة يمناك ظهر قدمك اليمنى، و تمسح ببلّة يسراك ظهر قدمك اليسرى</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فانّها تحمل على الفريضة، و التأكّد على عدم اسراف الماء في الوضوء</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ذلك، لايمكننا المساعدة على ما في المستمسك</w:t>
      </w:r>
      <w:r>
        <w:rPr>
          <w:rStyle w:val="FootnoteAnchor"/>
          <w:rtl w:val="true"/>
        </w:rPr>
        <w:footnoteReference w:id="138"/>
      </w:r>
      <w:r>
        <w:rPr>
          <w:rFonts w:ascii="IRNazanin" w:hAnsi="IRNazanin" w:eastAsia="IRNazanin"/>
          <w:color w:val="111111"/>
          <w:sz w:val="28"/>
          <w:sz w:val="28"/>
          <w:szCs w:val="28"/>
          <w:rtl w:val="true"/>
          <w:lang w:bidi="fa-IR"/>
        </w:rPr>
        <w:t xml:space="preserve">، من أنّ مقتضى </w:t>
      </w:r>
    </w:p>
    <w:p>
      <w:pPr>
        <w:pStyle w:val="BookText"/>
        <w:rPr/>
      </w:pPr>
      <w:r>
        <w:rPr>
          <w:rFonts w:ascii="Amiri" w:hAnsi="Amiri" w:eastAsia="Amiri" w:cs="Amiri"/>
          <w:color w:val="111111"/>
          <w:sz w:val="28"/>
          <w:sz w:val="28"/>
          <w:szCs w:val="28"/>
          <w:rtl w:val="true"/>
          <w:lang w:bidi="ar-SA"/>
        </w:rPr>
        <w:t>الجمع بين النصوص مشروعيّة الثانية، و ان كان تركها أفضل، نظير صلاة النافلة، و الصوم في الأوقات المكروهة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يبدأ الرجل بظاهر ذراعيه في الغسلة الأولى، و في الثانية بباطنهما، و المرأة بالعكس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ذلك صحيحة محمّد بن اسماعيل بن بزيع عن أبي الحسن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اللّه على النساء في الوضوء للصلاة أن يبدأن بباطن أذرعتهنّ، و في الرجال بظاهر الذراع</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و 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عزّوجلّ على الناس في الوضوء أن تبدأ المرأة بباطن ذراعيها، و الرجل بظاهر الذراع</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فتحملان على الاستحباب اتّفاقا كما في المستمسك</w:t>
      </w:r>
      <w:r>
        <w:rPr>
          <w:rStyle w:val="FootnoteAnchor"/>
          <w:rtl w:val="true"/>
        </w:rPr>
        <w:footnoteReference w:id="141"/>
      </w:r>
      <w:r>
        <w:rPr>
          <w:rFonts w:ascii="IRNazanin" w:hAnsi="IRNazanin" w:eastAsia="IRNazanin"/>
          <w:color w:val="111111"/>
          <w:sz w:val="28"/>
          <w:sz w:val="28"/>
          <w:szCs w:val="28"/>
          <w:rtl w:val="true"/>
          <w:lang w:bidi="fa-IR"/>
        </w:rPr>
        <w:t>عن المنتهى</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حمله الأصحاب على الاستحباب و معنى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و بيّن، لا بمعنى أوجب، قاله المحقّق في المعتبر و غيره</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يصبّ الماء على أعلى كلّ عضو، و أمّا الغسل من الأعلى فواجب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غرف ملأها ماءً فوضعها على جبهته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وضعه على مرفقه 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يسكب الماء على موضع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قصور الفعل عن افادة الوجوب، بل عن الندب أيضا؛ لأنّه أعمّ منهما و من الاباحة، بل يمكن أن يكون في المقام من باب العادة، فلايفيد الاستحباب</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يمكن استفادة الاستحباب من هاتين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الغسل من الأعلى فواجب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يغسل ما يجب غسله من مواضع الوضوء بصبّ الماء عليه، لا بغمسه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يأتي في الأخبار البيانيّة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مع امرار اليد على تلك المواضع و ان تحقّق الغسل بدونه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للاستظهار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تشهد به النصوص البيانيّة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في </w:t>
      </w:r>
    </w:p>
    <w:p>
      <w:pPr>
        <w:pStyle w:val="BookText"/>
        <w:rPr/>
      </w:pPr>
      <w:r>
        <w:rPr>
          <w:rFonts w:ascii="Amiri" w:hAnsi="Amiri" w:eastAsia="Amiri" w:cs="Amiri"/>
          <w:color w:val="111111"/>
          <w:sz w:val="28"/>
          <w:sz w:val="28"/>
          <w:szCs w:val="28"/>
          <w:rtl w:val="true"/>
          <w:lang w:bidi="ar-SA"/>
        </w:rPr>
        <w:t>المروي عن قرب الاسناد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لاتلطم وجهك بالماء لطما، ولكن اغسله من أعلى وجهك الى أسفله بالماء مسحا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فامسح الماء على ذراعيك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المحمول على الاستحباب اجماعا، و عن المنتهى نسبته الى مذهب فقهاء أهل البيت عليهم السلام </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حاضر القلب في جميع أفعاله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روي عن أميرالمؤمنين، و الحسن بن علي، و علي بن الحسين عليهم السلام أنّهم اذا أخذوا في الوضوء تغيّرت ألوانهم، و ارتعدت فرائصهم، فيقال لهم عليهم السلام في ذلك، فيقولون ما لفظه أو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على من وقف بين يدي ذي العرش أن يتغيّر لونه و ترتعد فرائصه</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يقرأ القدر حال الوضوء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المهذّب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في الفقه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مؤمن قرأ في وضوئه انّا أنزلناه في ليلة القدر، خرج من ذنوبه كيوم ولدته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يستحبّ بعده أيضا؛ لما رواه في البلد الأمين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من قرأ بعد اسباغ الوضوء انّا أنزلناه في ليلة القدر،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أسألك تمام الوضوء، و تمام الصلاة، و تمام رضوانك، و تمام مغفرتك، لم يمرّ بذنب أذنبه الاّ محته</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يقرأ آية الكرسي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روي عن أبي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على أثر الوضوء آية الكرسي مرّة أعطاه اللّه ثواب أربعين عاما، الحديث</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يفتح عينه حال غسل الوجه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لمرسل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افتحوا عيونكم عند الوضوء لعلّها لاترى نار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أشربوا أعينكم الماء عند الوضوء لعلّها لاترى نارا حامية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الأمن من الضرر، و الاّ فيحرم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والدي أنّ المراد بالفتح و الاشراب ما يحصل به غسل نواحيها دون ما يجب ايصال الماء اليها؛ لنصّ الشيخ رحمه الله عدم استحبابه بالاجماع و ايجابه الضرر غالبا و 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عمير كان يفعله فعمي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لم يذكر الماتن رحمه الله هنا من المندوبات اسباغ الوضوء، مع أنّه ثابت بالاجماعين و المستفيضة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قول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أدلّكم على شيء يكفّر اللّه به الخطايا، و يزيد في الحسنات؟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اسباغ الوضوء على المكاره، و كثرة الخطى الى هذه المساجد، و انتظار الصلاة بعد الصلاة</w:t>
      </w:r>
      <w:r>
        <w:rPr>
          <w:rFonts w:eastAsia="Amiri" w:cs="Amiri" w:ascii="Amiri" w:hAnsi="Amiri"/>
          <w:color w:val="111111"/>
          <w:sz w:val="28"/>
          <w:szCs w:val="28"/>
          <w:rtl w:val="true"/>
          <w:lang w:bidi="ar-SA"/>
        </w:rPr>
        <w:t>»».</w:t>
      </w:r>
      <w:r>
        <w:rPr>
          <w:rStyle w:val="FootnoteAnchor"/>
          <w:rtl w:val="true"/>
        </w:rPr>
        <w:footnoteReference w:id="148"/>
      </w:r>
      <w:bookmarkStart w:id="114" w:name="pg20828_293958"/>
    </w:p>
    <w:p>
      <w:pPr>
        <w:pStyle w:val="Heading4"/>
        <w:numPr>
          <w:ilvl w:val="3"/>
          <w:numId w:val="1"/>
        </w:numPr>
        <w:rPr/>
      </w:pPr>
      <w:bookmarkStart w:id="115" w:name="__RefHeading___Toc2461117_3531895371"/>
      <w:bookmarkStart w:id="116" w:name="_Toc39"/>
      <w:bookmarkEnd w:id="114"/>
      <w:bookmarkEnd w:id="115"/>
      <w:r>
        <w:rPr>
          <w:rtl w:val="true"/>
        </w:rPr>
        <w:t xml:space="preserve">الفصل الخامس </w:t>
      </w:r>
      <w:r>
        <w:rPr>
          <w:rtl w:val="true"/>
        </w:rPr>
        <w:t xml:space="preserve">: </w:t>
      </w:r>
      <w:r>
        <w:rPr>
          <w:rtl w:val="true"/>
        </w:rPr>
        <w:t>في مكروهات الوضوء</w:t>
      </w:r>
      <w:bookmarkEnd w:id="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الاستعانة بالغير في المقدّمات القريبة كأن يصبّ الماء في يده، و أمّا في نفس الغسل فلايجوز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لمرسلة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أميرالمؤمنين عليه السلام اذا توضّأ لم يدع أحدا يصبّ عليه الماء،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لم لاتدعهم يصبّون عليك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لاأحبّ أن أشرك في صلاتي أحدا، و قال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يرجوا لقاء ربّه فليعمل عملاً صالحا و لايشرك بعبادة ربّه أحدا</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فانّها تحمل على الكراهة؛ جمعا بينها و بين صحيحة أبي عبيدة الحذّاء قال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وضّأت أبا جعفر عليه السلام بجمع، و قد بال، فناولته ماءً فاستنجى، ثمّ صببت عليه كفّا، فغسل به وجهه و كفّا غسل به ذراعه الأيمن، و كفّا غسل به ذراعه الأيسر، ثمّ مسح بفضلة الندى رأسه و رجليه</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التمندل بل مطلق مسح البلل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عليه 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و تمندل كتبت له حسنة، و من توضّأ و لم يتمندل حتّى يجفّ وضوؤه كتب له ثلاثون حسنة</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و بازائه روايات ناطقة بالجواز، بل حاكية باستعمالهم عليهم السلام المنديل لمسح الوجه و اليدين و تجفيفهما بعد الوضوء، كرواية عبداللّه بن سنان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التمندل بعد الوضوء؟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لعلي عليه السلام خرقة في المسجد ليس الاّ للوجه يتمندل بها</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و نظيرها رواية محمّد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لأميرالمؤمنين عليه السلام خرقة يمسح بها وجهه اذا توضّأ للصلاة، ثمّ يعلّقها على وتد و لايمسّه غيره</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و الأوجه حمل مرسلة الصدوق على كون عدم المسح أكثر ثوابا، لا كراهة التمندل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يكون المراد من الكراهة أقلّ ثوابا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في مكان الاستنجاء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ذلك رواية رويت عن النبي صلى الله عليه و آله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عدّ ممّا يورث الفقر غسل الأعضاء في موضع الاستنجاء</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من الآنية المفضّضة أو المذهّبة، أو المنقوشة بالصور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تقدّم البحث عن التوضّؤ من الآنية المفضّضة، أو المذهّبة في الفصل المتعلّق بالأواني، و أمّا بالنسبة الى التوضّؤ من الآنية المنقوشة بالصور، فيدلّ عليه موثّقة اسحاق بن عمّار عن أبي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الطشت يكون فيه التماثيل، أو الكوز، أو التور يكون فيه التماثيل أو فضّة، لايتوضّأ منه و لا فيه، الحديث</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المحمولة على الكراهة اجماعا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 سكون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اناء صغير من صفر أو خزف يشرب منه و يتوضّأ فيه، كما قال في المهذّب</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بالمياه المكروهة كالمشمّس و ماء الغسالة من الحدث الأكبر، و الماء الآجن، و ماء البئر قبل نزح المقدّرات، و الماء القليل الذي ماتت فيه الحيّة أو العقرب أو الوزغ، و سؤر الحائض و الفأر و الفرس و البغل و الحمار و الحيوان الجلاّل و آكل الميتة، بل كلّ حيوان لايؤكل لحمه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كراهة التوضّؤ بالماء المسخّن بالشمس رواية اسماعيل بن أبي زياد عن أبي عبداللّه عليه السلام قال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الذي تسخّنه الشمس لاتتوضّؤوا به، و </w:t>
      </w:r>
    </w:p>
    <w:p>
      <w:pPr>
        <w:pStyle w:val="BookText"/>
        <w:rPr/>
      </w:pPr>
      <w:r>
        <w:rPr>
          <w:rFonts w:ascii="Amiri" w:hAnsi="Amiri" w:eastAsia="Amiri" w:cs="Amiri"/>
          <w:color w:val="111111"/>
          <w:sz w:val="28"/>
          <w:sz w:val="28"/>
          <w:szCs w:val="28"/>
          <w:rtl w:val="true"/>
          <w:lang w:bidi="ar-SA"/>
        </w:rPr>
        <w:t>لاتغتسلوا به، و لاتعجنوا به، فانّه يورث البرص</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و يدلّ على الجواز مرسلة محمّد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يتوضّأ الانسان بالماء الذي يوضع في الشمس</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و الظاهر أنّ الكراهة مختصّة بما لم يبرد بعد فاذا برد لا كراهة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الدليل على كراهة ماء الغسالة من الحدث الأكبر فقد تقدّم في فصل الماء المستعمل 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كراهة التوضّؤ بالماء الآجن صحيحة الحلبي عن أبي عبداللّه عليه السلام في الماء الآجن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يتوضّأ منه، الاّ أن تجد ماءً غيره فتنزّه منه</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و يكره التوضّؤ بماء البئر قبل نزح المقدّرات؛ للروايات القائلة بالنجاسة، المحمولة على الكراهة؛ جمعا بين الطائفتين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التوضّؤ بالماء القليل الذي ماتت فيه الحيّة أو العقرب أو الوزغ؛ و ذلك لصحيحة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حيّة دخلت حبّا فيه ماء، و خرجت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وجد ماء غيره فليهرقه</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و موثّقة سماعة قال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جرّة وجد فيها خنفساء قد ماتت؟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ألقها و توضّأ منه، و ان كان عقربا فأرق الماء، و توضّأ من ماء غيره</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و قوله عليه السلام في رواية الغنوي في الماء الذي يقع فيه الوزغ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لاينتفع بما يقع فيه</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و يكره التوضّؤ من سؤر الحائض؛ للروايات الواردة في الباب الثامن من أبواب الآسار كقوله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اشرب من سؤر الحائض و لاتتوضّ منه</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و يكره التوضّؤ بسؤر ما لايؤكل لحمه؛ لمرسلة الوشّاء عن أبي عبداللّه عليه السلام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يكره سؤر كلّ شيء لايؤكل لحمه</w:t>
      </w:r>
      <w:r>
        <w:rPr>
          <w:rFonts w:eastAsia="Amiri" w:cs="Amiri" w:ascii="Amiri" w:hAnsi="Amiri"/>
          <w:color w:val="111111"/>
          <w:sz w:val="28"/>
          <w:szCs w:val="28"/>
          <w:rtl w:val="true"/>
          <w:lang w:bidi="ar-SA"/>
        </w:rPr>
        <w:t>».</w:t>
      </w:r>
      <w:r>
        <w:rPr>
          <w:rStyle w:val="FootnoteAnchor"/>
          <w:rtl w:val="true"/>
        </w:rPr>
        <w:footnoteReference w:id="164"/>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 w:name="pg20828_293964"/>
      <w:bookmarkStart w:id="118" w:name="pg20828_293964"/>
      <w:bookmarkEnd w:id="118"/>
    </w:p>
    <w:p>
      <w:pPr>
        <w:pStyle w:val="Heading4"/>
        <w:numPr>
          <w:ilvl w:val="3"/>
          <w:numId w:val="1"/>
        </w:numPr>
        <w:rPr/>
      </w:pPr>
      <w:bookmarkStart w:id="119" w:name="pg20828_293964"/>
      <w:bookmarkStart w:id="120" w:name="__RefHeading___Toc2461119_3531895371"/>
      <w:bookmarkStart w:id="121" w:name="_Toc40"/>
      <w:bookmarkEnd w:id="119"/>
      <w:bookmarkEnd w:id="120"/>
      <w:r>
        <w:rPr>
          <w:rtl w:val="true"/>
        </w:rPr>
        <w:t xml:space="preserve">الفصل السادس </w:t>
      </w:r>
      <w:r>
        <w:rPr>
          <w:rtl w:val="true"/>
        </w:rPr>
        <w:t xml:space="preserve">: </w:t>
      </w:r>
      <w:r>
        <w:rPr>
          <w:rtl w:val="true"/>
        </w:rPr>
        <w:t>في أفعال الوضوء</w:t>
      </w:r>
      <w:bookmarkEnd w:id="121"/>
    </w:p>
    <w:p>
      <w:pPr>
        <w:pStyle w:val="Heading5"/>
        <w:numPr>
          <w:ilvl w:val="4"/>
          <w:numId w:val="1"/>
        </w:numPr>
        <w:rPr/>
      </w:pPr>
      <w:bookmarkStart w:id="122" w:name="__RefHeading___Toc2461121_3531895371"/>
      <w:bookmarkStart w:id="123" w:name="_Toc41"/>
      <w:bookmarkEnd w:id="122"/>
      <w:r>
        <w:rPr>
          <w:rtl w:val="true"/>
        </w:rPr>
        <w:t>«</w:t>
      </w:r>
      <w:r>
        <w:rPr>
          <w:rtl w:val="true"/>
        </w:rPr>
        <w:t>الأوّل</w:t>
      </w:r>
      <w:r>
        <w:rPr>
          <w:rtl w:val="true"/>
        </w:rPr>
        <w:t xml:space="preserve">»: </w:t>
      </w:r>
      <w:r>
        <w:rPr>
          <w:rtl w:val="true"/>
        </w:rPr>
        <w:t>غسل الوجه</w:t>
      </w:r>
      <w:bookmarkEnd w:id="123"/>
    </w:p>
    <w:p>
      <w:pPr>
        <w:pStyle w:val="Heading6"/>
        <w:numPr>
          <w:ilvl w:val="5"/>
          <w:numId w:val="1"/>
        </w:numPr>
        <w:rPr/>
      </w:pPr>
      <w:bookmarkStart w:id="124" w:name="__RefHeading___Toc2461123_3531895371"/>
      <w:bookmarkStart w:id="125" w:name="_Toc42"/>
      <w:bookmarkEnd w:id="124"/>
      <w:r>
        <w:rPr>
          <w:rtl w:val="true"/>
        </w:rPr>
        <w:t>اشارة</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الوجه، و حدّه من قصاص الشعر الى الذقن طولاً، و ما اشتمل عليه الابهام و الوسطى عرضا، و الأنزع و الأغمّ و من خرج وجهه أو يده عن المتعارف يرجع كلّ منهم الى المتعارف، فيلاحظ أنّ اليد المتعارفة في الوجه المتعارف الى أي موضع تصل، و أنّ الوجه المتعارف أين قصاصه فيغسل ذلك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اجراء الماء فلايكفي المسح به، و حدّه أن يجري من جزء الى جزء آخر، و لو باعانة اليد، و يجزي استيلاء الماء عليه، و ان لم يجر اذا صدق الغسل، و يجب الابتداء بالأعلى و الغسل من الأعلى الى الأسفل عرفا، و لايجوز النكس، و لايجب غسل ما تحت الشعر بل يجب غسل ظاهره، سواء شعر اللحية و الشارب و الحاجب بشرط صدق احاطة الشعر على المحلّ، و الاّ لزم غسل البشرة الظاهرة في خلاله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الوضوء عبارة عن غسل الوجه و اليدين و مسح الرأس و الرجلين؛ يدلّ على ذلك الكتاب و السنّة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الكتاب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قمتم الى الصلاة فاغسلوا وجوهكم و أيديكم الى المرافق و امسحوا برؤوسكم و أرجلكم الى الكعبين</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و من السنّة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داود بن فرقد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أبي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للوضوء حدّا، من تعدّاه لم يؤجر، و 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يتلدّد،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 وجهك و يديك، و تمسح رأسك و رجليك</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و منها 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وتر، يحبّ الوتر، فقد يجزيك من الوضوء ثلاث غرفات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للوجه، و اثنتان للذراعين، و تمسح ببلّة يمناك ناصيتك، و ما بقي من بلّة يمينك ظهر قدمك اليمنى، و تمسح ببلّة يسارك ظهر قدمك اليسرى، الحديث</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و منها حسنة بكير بن أعين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أحكي لكم وضوء رسول اللّه صلى الله عليه و آله؟ فأخذ بكفّه اليمنى كفّا من ماء، فغسل به وجهه، ثمّ أخذ بيده اليسرى كفّا، فغسل به يده اليمنى، ثمّ أخذ بيده اليمنى كفّا من ماء، فغسل به يده اليسرى، ثمّ مسح بفضل يديه رأسه و رجليه</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و منها صحيحة أبي عبيدة الحذّاء قال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صببت عليه كفّا، فغسل به وجهه و كفّا غسل به ذراعه الأيمن، و كفّا غسل به ذراعه الأيسر، ثمّ مسح بفضلة الندى رأسه و رجليه</w:t>
      </w:r>
      <w:r>
        <w:rPr>
          <w:rFonts w:eastAsia="Amiri" w:cs="Amiri" w:ascii="Amiri" w:hAnsi="Amiri"/>
          <w:color w:val="111111"/>
          <w:sz w:val="28"/>
          <w:szCs w:val="28"/>
          <w:rtl w:val="true"/>
          <w:lang w:bidi="ar-SA"/>
        </w:rPr>
        <w:t>».</w:t>
      </w:r>
      <w:r>
        <w:rPr>
          <w:rStyle w:val="FootnoteAnchor"/>
          <w:rtl w:val="true"/>
        </w:rPr>
        <w:footnoteReference w:id="169"/>
      </w:r>
      <w:bookmarkStart w:id="126" w:name="pg20828_293966"/>
    </w:p>
    <w:p>
      <w:pPr>
        <w:pStyle w:val="BookText"/>
        <w:rPr/>
      </w:pPr>
      <w:bookmarkEnd w:id="126"/>
      <w:r>
        <w:rPr>
          <w:rFonts w:ascii="Amiri" w:hAnsi="Amiri" w:eastAsia="Amiri" w:cs="Amiri"/>
          <w:color w:val="111111"/>
          <w:sz w:val="28"/>
          <w:sz w:val="28"/>
          <w:szCs w:val="28"/>
          <w:rtl w:val="true"/>
          <w:lang w:bidi="ar-SA"/>
        </w:rPr>
        <w:t>و منها صحيحة ميسّر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أحكي لكم وضوء رسول اللّه صلى الله عليه و آله؟ ثمّ أخذ كفّا من ماء فصبّها على وجهه، ثمّ أخذ كفّا فصبّها على ذراعه، ثمّ أخذ كفّا آخر فصبّها على ذراعه الأخرى، ثمّ مسح رأسه و قدميه، الحديث</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و رواية أبي اسحاق الهمداني عن أميرالمؤمنين عليه السلام في عهده الى محمّد بن أبي بكر لمّا ولاّه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 الى الوضوء، فانّه من تمام الصلاة، تمضمض ثلاث مرّات، و استنشق ثلاثا، و اغسل وجهك، ثمّ يدك اليمنى، ثمّ اليسرى، ثمّ امسح رأسك و رجليك، فانّي رأيت رسول اللّه صلى الله عليه و آله يصنع ذلك، واعلم أنّ الوضوء نصف الايمان</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الى غير ذلك من الروايات الكثيرة و سيأتيك بعضها في المسائل الآتية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Heading6"/>
        <w:numPr>
          <w:ilvl w:val="5"/>
          <w:numId w:val="1"/>
        </w:numPr>
        <w:rPr/>
      </w:pPr>
      <w:bookmarkStart w:id="127" w:name="__RefHeading___Toc2461125_3531895371"/>
      <w:bookmarkStart w:id="128" w:name="_Toc43"/>
      <w:bookmarkEnd w:id="127"/>
      <w:r>
        <w:rPr>
          <w:rtl w:val="true"/>
        </w:rPr>
        <w:t xml:space="preserve">الفرع الأوّل </w:t>
      </w:r>
      <w:r>
        <w:rPr>
          <w:rtl w:val="true"/>
        </w:rPr>
        <w:t xml:space="preserve">: </w:t>
      </w:r>
      <w:r>
        <w:rPr>
          <w:rtl w:val="true"/>
        </w:rPr>
        <w:t>في حدّ الوجه الذي يجب غسله</w:t>
      </w:r>
      <w:bookmarkEnd w:id="128"/>
    </w:p>
    <w:p>
      <w:pPr>
        <w:pStyle w:val="BookText"/>
        <w:rPr/>
      </w:pPr>
      <w:r>
        <w:rPr>
          <w:rFonts w:ascii="Amiri" w:hAnsi="Amiri" w:eastAsia="Amiri" w:cs="Amiri"/>
          <w:color w:val="111111"/>
          <w:sz w:val="28"/>
          <w:sz w:val="28"/>
          <w:szCs w:val="28"/>
          <w:rtl w:val="true"/>
          <w:lang w:bidi="ar-SA"/>
        </w:rPr>
        <w:t xml:space="preserve">حدّ غسل الوجه من قصاص الشعر الى الذقن طولاً و ما اشتمل عليه الابهام و الوسطى عرضا؛ يدلّ على ذلك صحيحة زرارة بن أعين أنّه قال لأبي جعفر الباقر عليه السلام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حدّ الوجه الذي ينبغي أن يوضّأ، الذي قال اللّه عزّوجلّ؟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الذي قال اللّه، و أمر اللّه عزّوجلّ بغسله، الذي لاينبغي لأحد أن يزيد عليه، و لاينقص منه، ان زاد عليه لم يؤجر، و </w:t>
      </w:r>
    </w:p>
    <w:p>
      <w:pPr>
        <w:pStyle w:val="BookText"/>
        <w:rPr/>
      </w:pPr>
      <w:r>
        <w:rPr>
          <w:rFonts w:ascii="Amiri" w:hAnsi="Amiri" w:eastAsia="Amiri" w:cs="Amiri"/>
          <w:color w:val="111111"/>
          <w:sz w:val="28"/>
          <w:sz w:val="28"/>
          <w:szCs w:val="28"/>
          <w:rtl w:val="true"/>
          <w:lang w:bidi="ar-SA"/>
        </w:rPr>
        <w:t>ان نقص منه أثم، ما دارت عليه الوسطى و الابهام من قصاص شعر الرأس الى الذقن، و ما جرت على الأصبعان مستديرا فهو من الوجه، و ما سوى ذلك فليس من الوجه،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الصدغ من الوجه؟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الكليني بسند صحيح عن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و ذكر مثله، الاّ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دارت عليه السبّابة و الوسطى و الابهام</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و رواية اسماعيل بن مهران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الرضا عليه السلام أسأله عن حدّ الوجه؟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الشعر الى آخر الوجه، و كذلك الجبينين</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الوجه و حدوده معلوم عند كلّ أحد و لذا أطلق في الكتاب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وجوهكم</w:t>
      </w:r>
      <w:r>
        <w:rPr>
          <w:rFonts w:eastAsia="Amiri" w:cs="Amiri" w:ascii="Amiri" w:hAnsi="Amiri"/>
          <w:color w:val="111111"/>
          <w:sz w:val="28"/>
          <w:szCs w:val="28"/>
          <w:rtl w:val="true"/>
          <w:lang w:bidi="ar-SA"/>
        </w:rPr>
        <w:t>»</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الروايات الكثيرة الواردة في الباب الخامس عشر من أبواب الوضوء في وسائل الشيعة في حكاية وضوء رسول اللّه صلى الله عليه و آله أنّ الراوي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الامام عليه السلام غسل وجهه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لم يكن الوجه معلوما لبيّنه الرواة تفصيلاً، و أمّا صحيحة زرارة التي نقلناها آنفا فلعلّها لسدّ باب الوسوسة بالنسبة لمن يوسوس في وضوئه كما نشاهده من بعض الأفراد، و لذلك لم يكن هناك وجه صحيح لنرد الاشكال فيها، تارة ما هو المراد من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دارت عليه الوسطى و الابهام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أنّه ما معنى التعبير </w:t>
      </w:r>
      <w:bookmarkStart w:id="129" w:name="pg20828_293968"/>
    </w:p>
    <w:p>
      <w:pPr>
        <w:pStyle w:val="BookText"/>
        <w:rPr/>
      </w:pPr>
      <w:bookmarkEnd w:id="129"/>
      <w:r>
        <w:rPr>
          <w:rFonts w:ascii="Amiri" w:hAnsi="Amiri" w:eastAsia="Amiri" w:cs="Amiri"/>
          <w:color w:val="111111"/>
          <w:sz w:val="28"/>
          <w:sz w:val="28"/>
          <w:szCs w:val="28"/>
          <w:rtl w:val="true"/>
          <w:lang w:bidi="ar-SA"/>
        </w:rPr>
        <w:t>بالدائرة؟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يعني باضافة السبّابة فيما رواه الكليني؟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يمكن خروج بعض ما كان من الوجه عن الوجه؛ و ذلك لأنّ تعبيره من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دارت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عبارة أخرى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جرت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 أنّ اضافة السبّابة الى الوسطى فلأنّه يلازم السبّابة مع الوسطى في الغسل،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بعض ما كان من الوجه عن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وجه له، فانّ من عمل بهذه الصحيحة عينا و مطابقا لها فقد غسل وجهه و عمل بوظيفته و لم تكن هذه الصحيحة مخالفة للصحاح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زاد عليها من باب الاحتياط من دون الوسوسة فلم يخالف؛ لأنّه عليه السلام أراد سدّ باب الوسوسة، و لئلاّتشتهر شيعتهم بهذا عند المخالفين و يتعرّضوا للسخريّة، أو يتّبعوا المخالفين</w:t>
      </w:r>
      <w:r>
        <w:rPr>
          <w:rFonts w:eastAsia="Amiri" w:cs="Amiri" w:ascii="Amiri" w:hAnsi="Amiri"/>
          <w:color w:val="111111"/>
          <w:sz w:val="28"/>
          <w:szCs w:val="28"/>
          <w:rtl w:val="true"/>
          <w:lang w:bidi="ar-SA"/>
        </w:rPr>
        <w:t>.</w:t>
      </w:r>
    </w:p>
    <w:p>
      <w:pPr>
        <w:pStyle w:val="Heading6"/>
        <w:numPr>
          <w:ilvl w:val="5"/>
          <w:numId w:val="1"/>
        </w:numPr>
        <w:rPr/>
      </w:pPr>
      <w:bookmarkStart w:id="130" w:name="__RefHeading___Toc2461127_3531895371"/>
      <w:bookmarkStart w:id="131" w:name="_Toc44"/>
      <w:bookmarkEnd w:id="130"/>
      <w:r>
        <w:rPr>
          <w:rtl w:val="true"/>
        </w:rPr>
        <w:t xml:space="preserve">الفرع الثاني </w:t>
      </w:r>
      <w:r>
        <w:rPr>
          <w:rtl w:val="true"/>
        </w:rPr>
        <w:t xml:space="preserve">: </w:t>
      </w:r>
      <w:r>
        <w:rPr>
          <w:rtl w:val="true"/>
        </w:rPr>
        <w:t>فيمن خرج وجهه أو يده عن المتعارف</w:t>
      </w:r>
      <w:bookmarkEnd w:id="13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الأنزع و هو من ليس له شعر في مقدّم رأسه، و الأغمّ و هو من تجاوز شعر رأسه الى جبهته، فعليهما أن يرجعا الى من كان متعارفا، و كذا من كانت يده قصيرة، أو طويلة يرجع الى من كانت يده عاديّة؛ و ذلك لأنّ موضوعات التكاليف في الكتاب و السنّة منصرفة الى ما هو المتعارف منها، و غير المتعارف وظيفته الرجوع الى ما هو المتعارف، فيلاحظ الأنزع و الأغمّ أنّ الوجه المتعارف أين قصاصه، و يلاحظ قصير اليد و طويلها أنّ اليد المتعارفة الى أيّ موضع تصل، فيغسل كلّ منهم ذلك المقدار</w:t>
      </w:r>
      <w:r>
        <w:rPr>
          <w:rFonts w:eastAsia="Amiri" w:cs="Amiri" w:ascii="Amiri" w:hAnsi="Amiri"/>
          <w:color w:val="111111"/>
          <w:sz w:val="28"/>
          <w:szCs w:val="28"/>
          <w:rtl w:val="true"/>
          <w:lang w:bidi="ar-SA"/>
        </w:rPr>
        <w:t xml:space="preserve">. </w:t>
      </w:r>
      <w:bookmarkStart w:id="132" w:name="pg20828_293969"/>
    </w:p>
    <w:p>
      <w:pPr>
        <w:pStyle w:val="Heading6"/>
        <w:numPr>
          <w:ilvl w:val="5"/>
          <w:numId w:val="1"/>
        </w:numPr>
        <w:rPr/>
      </w:pPr>
      <w:bookmarkStart w:id="133" w:name="__RefHeading___Toc2461129_3531895371"/>
      <w:bookmarkStart w:id="134" w:name="_Toc45"/>
      <w:bookmarkEnd w:id="132"/>
      <w:bookmarkEnd w:id="133"/>
      <w:r>
        <w:rPr>
          <w:rtl w:val="true"/>
        </w:rPr>
        <w:t xml:space="preserve">الفرع الثالث </w:t>
      </w:r>
      <w:r>
        <w:rPr>
          <w:rtl w:val="true"/>
        </w:rPr>
        <w:t xml:space="preserve">: </w:t>
      </w:r>
      <w:r>
        <w:rPr>
          <w:rtl w:val="true"/>
        </w:rPr>
        <w:t>في ذكر معاني ألفاظ وقعت في الروايات أو كلام الفقهاء</w:t>
      </w:r>
      <w:bookmarkEnd w:id="134"/>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العذار، و هو النابت على العظم الناتي الذي هو سمت الصماخ و ما انحطّ الى وتد الأذن، على ما في المنتهى، و يقرب منه ما عن التذكرة، و في جامع المقاصد عن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ما حاذى الأذن يتّصل أعلاه بالصدغ و أسفله بالعارض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العارض، ففي المنتهى أنّه ما نزل عن حدّ العذار، و هو النابت على اللحيين، و في الصحاح أنّ عارضة الانسان صفحتا خدّيه،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خفيف العارضين، يراد به خفّة شعر العارضين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التحذيف، و هي الشعر بين انتهاء العذار و النزعة المتّصل بشعر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الذقن، و هو مجمع اللحيين الذي ينحدر منه الشعر و يسترسل، و كأنّه لا خلاف أيضا في تفسيره بذلك، و مثله في ذلك القصاص و هو منتهى منابت شعر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الصدغ بالضمّ، و المعروف في تفسيره بين الأصحاب أنّه الشعر الذي بعد انتهاء العذار المحاذي لرأس الأذن، و ينزل عن رأسها قليلاً، لكنّ الموجود في بعض كتب اللغة أنّه ما بين لحظ العين الى أصل الأذن، و يقرب منه ما قيل ما بين الحاجب و الأذن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75"/>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النزعتان فعدم وجوب غسلهما اجماعي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لا اشكال في عدم وجوب غسل البياض الذي بين الأذن و العذار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الاختلاف وقع في غسل العذار و العارض و مواضع التحذيف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الاحتياط يقتضي ادخال </w:t>
      </w:r>
      <w:bookmarkStart w:id="135" w:name="pg20828_293970"/>
    </w:p>
    <w:p>
      <w:pPr>
        <w:pStyle w:val="BookText"/>
        <w:rPr/>
      </w:pPr>
      <w:bookmarkEnd w:id="135"/>
      <w:r>
        <w:rPr>
          <w:rFonts w:ascii="Amiri" w:hAnsi="Amiri" w:eastAsia="Amiri" w:cs="Amiri"/>
          <w:color w:val="111111"/>
          <w:sz w:val="28"/>
          <w:sz w:val="28"/>
          <w:szCs w:val="28"/>
          <w:rtl w:val="true"/>
          <w:lang w:bidi="ar-SA"/>
        </w:rPr>
        <w:t>بعض الزائد عن أحد الأصبعين و كذا من الحدّ الطولي من باب المقدّمة؛ لتحصيل العلم بغسل المأمور به سيّما بالنسبة للتحديد العرضي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الحدّ الذي يجب غسله في كلام الامام عليه السلام في صحيحة زرارة واضح لا غموض فيه، و هو ما دارت عليه الأصبعان من جهة العرض، و من جهة الطول من قصاص الشعر الى الذقن، و قد تكلّم عليه السلام بهذا الكلام للناس كلّهم من العلماء و غيرهم، و لم يكن كلامه للعلماء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رجوع الأنزع و الأغمّ الى المتعارف و كذا طويل اليد و قصيرها فلعلّه يظهر عندهم بالتأمّل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فالاحتياط حسن على كلّ حال و سيأتي ما في بعض الروايات</w:t>
      </w:r>
      <w:r>
        <w:rPr>
          <w:rFonts w:eastAsia="Amiri" w:cs="Amiri" w:ascii="Amiri" w:hAnsi="Amiri"/>
          <w:color w:val="111111"/>
          <w:sz w:val="28"/>
          <w:szCs w:val="28"/>
          <w:rtl w:val="true"/>
          <w:lang w:bidi="ar-SA"/>
        </w:rPr>
        <w:t>.</w:t>
      </w:r>
    </w:p>
    <w:p>
      <w:pPr>
        <w:pStyle w:val="Heading6"/>
        <w:numPr>
          <w:ilvl w:val="5"/>
          <w:numId w:val="1"/>
        </w:numPr>
        <w:rPr/>
      </w:pPr>
      <w:bookmarkStart w:id="136" w:name="__RefHeading___Toc2461131_3531895371"/>
      <w:bookmarkStart w:id="137" w:name="_Toc46"/>
      <w:bookmarkEnd w:id="136"/>
      <w:r>
        <w:rPr>
          <w:rtl w:val="true"/>
        </w:rPr>
        <w:t xml:space="preserve">الفرع الرابع </w:t>
      </w:r>
      <w:r>
        <w:rPr>
          <w:rtl w:val="true"/>
        </w:rPr>
        <w:t xml:space="preserve">: </w:t>
      </w:r>
      <w:r>
        <w:rPr>
          <w:rtl w:val="true"/>
        </w:rPr>
        <w:t>في وجوب غسل الوجه من الأعلى الى الأسفل</w:t>
      </w:r>
      <w:bookmarkEnd w:id="13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أن يغسل الوجه من أعلاه الى الذقن و لو خالف و غسل منكوسا 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كماهو صريح المبسوط و المعتبر و المنتهى و القواعد والتحرير و الارشاد و جامع المقاصد و ظاهر المقنعة و الوسيلة و التنقيح و نسبه في المختلف الى سلاّر وابن أبي عقيل و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 في ذلك فحكم بالصحّة ابن ادريس في السرائر، كما عن المرتضى في المصباح، و يظهر من جملة من متأخّري المتأخّرين الميل اليه، بل ربّما كان ظاهر من أطلق غسل الوجه، و الأوّل 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ويدلّ على وجوب الغسل من أعلى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وجوهكم</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 فالمتعارف من غسل الوجه من أعلاه، و هو الذي يفهمه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ينصرف غسل الوجه الى المتعارف، و بناءً عليه لا اطلاق للآية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الروايات الواردة في كيفيّة الوضوء، منها صحيحة زرارة الحاكية وضوء رسول اللّه صلى الله عليه و آله عن أبي جعفر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فدعا بقدح فأخذ كفّا من ماء، فأسدله على وجهه، ثمّ مسح وجهه من الجانبين، الحديث</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أسدله 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أرسله، فالظاهر من الارسال على الوجه هو من الأعلى، بمعنى أنّه سكب الماء على وجهه فانحدر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نظيرها صحيحة أخرى لزرارة ففيها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فأسدلها على وجهه من أعلى الوجه</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و يؤيّدها رواية أبي جرير الرقّاشي قال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أتوضّأ للصلاة؟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لاتعمّق في الوضوء، و لاتلطم وجهك بالماء لطما ولكن اغسله من أعلى وجهك الى أسفله بالماء سفحا، الحديث</w:t>
      </w:r>
      <w:r>
        <w:rPr>
          <w:rFonts w:eastAsia="Amiri" w:cs="Amiri" w:ascii="Amiri" w:hAnsi="Amiri"/>
          <w:color w:val="111111"/>
          <w:sz w:val="28"/>
          <w:szCs w:val="28"/>
          <w:rtl w:val="true"/>
          <w:lang w:bidi="ar-SA"/>
        </w:rPr>
        <w:t>».</w:t>
      </w:r>
      <w:r>
        <w:rPr>
          <w:rStyle w:val="FootnoteAnchor"/>
          <w:rtl w:val="true"/>
        </w:rPr>
        <w:footnoteReference w:id="181"/>
      </w:r>
      <w:bookmarkStart w:id="138" w:name="pg20828_293972"/>
    </w:p>
    <w:p>
      <w:pPr>
        <w:pStyle w:val="Heading6"/>
        <w:numPr>
          <w:ilvl w:val="5"/>
          <w:numId w:val="1"/>
        </w:numPr>
        <w:rPr/>
      </w:pPr>
      <w:bookmarkStart w:id="139" w:name="__RefHeading___Toc2461133_3531895371"/>
      <w:bookmarkStart w:id="140" w:name="_Toc47"/>
      <w:bookmarkEnd w:id="138"/>
      <w:bookmarkEnd w:id="139"/>
      <w:r>
        <w:rPr>
          <w:rtl w:val="true"/>
        </w:rPr>
        <w:t xml:space="preserve">الفرع الخامس </w:t>
      </w:r>
      <w:r>
        <w:rPr>
          <w:rtl w:val="true"/>
        </w:rPr>
        <w:t xml:space="preserve">: </w:t>
      </w:r>
      <w:r>
        <w:rPr>
          <w:rtl w:val="true"/>
        </w:rPr>
        <w:t>في عدم وجوب غسل ما تحت الشعر</w:t>
      </w:r>
      <w:bookmarkEnd w:id="140"/>
    </w:p>
    <w:p>
      <w:pPr>
        <w:pStyle w:val="BookText"/>
        <w:rPr/>
      </w:pPr>
      <w:r>
        <w:rPr>
          <w:rFonts w:ascii="Amiri" w:hAnsi="Amiri" w:eastAsia="Amiri" w:cs="Amiri"/>
          <w:color w:val="111111"/>
          <w:sz w:val="28"/>
          <w:sz w:val="28"/>
          <w:szCs w:val="28"/>
          <w:rtl w:val="true"/>
          <w:lang w:bidi="ar-SA"/>
        </w:rPr>
        <w:t>لايجب غسل ما تحت الشعر، بل يجب غسل ظاهره، سواء شعر اللحية و الشارب و الحاجب، بشرط احاطة الشعر بالبشرة؛ يدلّ على ذلك صحيحة محمّد بن مسلم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يتوضّأ، أيبطن لحيته؟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و 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ما كان تحت 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أحاط به الشعر فليس للعباد أن يغسلوه و لايبحثوا عنه، ولكن يجرى عليه الماء</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و صحيحة ثانية لزرارة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ما أحاط به الشعر؟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أحاط به من الشعر فليس على العباد أن يطلبوه و لايبحثوا عنه، ولكن يجرى عليه الماء</w:t>
      </w:r>
      <w:r>
        <w:rPr>
          <w:rFonts w:eastAsia="Amiri" w:cs="Amiri" w:ascii="Amiri" w:hAnsi="Amiri"/>
          <w:color w:val="111111"/>
          <w:sz w:val="28"/>
          <w:szCs w:val="28"/>
          <w:rtl w:val="true"/>
          <w:lang w:bidi="ar-SA"/>
        </w:rPr>
        <w:t>».</w:t>
      </w:r>
      <w:r>
        <w:rPr>
          <w:rStyle w:val="FootnoteAnchor"/>
          <w:rtl w:val="true"/>
        </w:rPr>
        <w:footnoteReference w:id="184"/>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الخلاف بعد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ايصال الماء الى ما يستره شعر اللحية و تخليلها غير 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دليلنا أنّ الأصل براءة الذمّة، و ايجاب التخليل يحتاج الى دليل، و عليه اجماع الفرقة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ظاهر اطلاق المصنّف و غيره، و الأخبارعدم الفرق بين الكثيفة و الخفيفة كما نصّ عليه في المعتبر و التحرير و المنتهى و الارشاد و جامع المقاصد و الروضة، بل نسبه في الدروس الى الشهرة ظاهرا منها اختياره</w:t>
      </w:r>
      <w:r>
        <w:rPr>
          <w:rFonts w:eastAsia="Amiri" w:cs="Amiri" w:ascii="Amiri" w:hAnsi="Amiri"/>
          <w:color w:val="111111"/>
          <w:sz w:val="28"/>
          <w:szCs w:val="28"/>
          <w:rtl w:val="true"/>
          <w:lang w:bidi="ar-SA"/>
        </w:rPr>
        <w:t>».</w:t>
      </w:r>
      <w:r>
        <w:rPr>
          <w:rStyle w:val="FootnoteAnchor"/>
          <w:rtl w:val="true"/>
        </w:rPr>
        <w:footnoteReference w:id="185"/>
      </w:r>
      <w:bookmarkStart w:id="141" w:name="pg20828_293973"/>
    </w:p>
    <w:p>
      <w:pPr>
        <w:pStyle w:val="Heading6"/>
        <w:numPr>
          <w:ilvl w:val="5"/>
          <w:numId w:val="1"/>
        </w:numPr>
        <w:rPr/>
      </w:pPr>
      <w:bookmarkStart w:id="142" w:name="__RefHeading___Toc2461135_3531895371"/>
      <w:bookmarkStart w:id="143" w:name="_Toc48"/>
      <w:bookmarkEnd w:id="141"/>
      <w:bookmarkEnd w:id="142"/>
      <w:r>
        <w:rPr>
          <w:rtl w:val="true"/>
        </w:rPr>
        <w:t xml:space="preserve">الفرع السادس </w:t>
      </w:r>
      <w:r>
        <w:rPr>
          <w:rtl w:val="true"/>
        </w:rPr>
        <w:t xml:space="preserve">: </w:t>
      </w:r>
      <w:r>
        <w:rPr>
          <w:rtl w:val="true"/>
        </w:rPr>
        <w:t>في وجوب اجراء الماء على الوجه و اليدين</w:t>
      </w:r>
      <w:bookmarkEnd w:id="143"/>
    </w:p>
    <w:p>
      <w:pPr>
        <w:pStyle w:val="BookText"/>
        <w:rPr/>
      </w:pPr>
      <w:r>
        <w:rPr>
          <w:rFonts w:ascii="Amiri" w:hAnsi="Amiri" w:eastAsia="Amiri" w:cs="Amiri"/>
          <w:color w:val="111111"/>
          <w:sz w:val="28"/>
          <w:sz w:val="28"/>
          <w:szCs w:val="28"/>
          <w:rtl w:val="true"/>
          <w:lang w:bidi="ar-SA"/>
        </w:rPr>
        <w:t>يجب غسل الوجه و كذا اليدين، و يجب اجراء الماء، فلايكفي المسح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حدّه أن يجري من جزء الى جزء آخر و لو باعانة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يدلّ على ذلك صحيحتا زرارة المتقدّمتان في الفرع الخامس، ففي الأولى قوله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أحاط به الشعر فليس للعباد أن يغسلوه و لايبحثوا عنه، ولكن يجرى عليه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الثانية، قوله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أحاط به الشعر فليس على العباد أن يطلبوه و لايبحثوا عنه، ولكن يجرى عليه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محمّد بن مسلم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غسل الجنابة؟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تبدأ بكفّيك فتغسلهما، ثمّ تغسل فرجك، ثمّ تصبّ على رأسك ثلاثا، ثمّ تصبّ على سائر جسدك مرّتين، فما جرى عليه الماء فقد طهر</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و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الجنب، ما جرى عليه الماء من جسده قليله و كثيره، فقد أجزأه</w:t>
      </w:r>
      <w:r>
        <w:rPr>
          <w:rFonts w:eastAsia="Amiri" w:cs="Amiri" w:ascii="Amiri" w:hAnsi="Amiri"/>
          <w:color w:val="111111"/>
          <w:sz w:val="28"/>
          <w:szCs w:val="28"/>
          <w:rtl w:val="true"/>
          <w:lang w:bidi="ar-SA"/>
        </w:rPr>
        <w:t>».</w:t>
      </w:r>
      <w:r>
        <w:rPr>
          <w:rStyle w:val="FootnoteAnchor"/>
          <w:rtl w:val="true"/>
        </w:rPr>
        <w:footnoteReference w:id="187"/>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عدم الفصل بين غسل الجنابة و بين الوضوء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لاتعارضها صحيحة زرارة و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الوضوء حدّ من حدود اللّه، ليعلم اللّه من يطيعه و من يعصيه، و انّ المؤمن لاينجّسه شيء، انّما يكفيه مثل الدهن</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و صحيحة ثانية لزرارة عن أبي جعفر عليه السلام في الوضوء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مسّ جلدك الماء فحسبك</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و رواية اسحاق بن عمّار عن جعفر عن أبيه أنّ عليّا عليه السلام 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 من الجنابة و الوضوء يجزي منه ما أجزأ من الدهن الذي يبلّ الجسد</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و ذلك لأنّ هذه الروايات لمنع الاسراف في ماء الوضوء، و لايعارض وجوب الغسل، و الشاهد على ذلك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أسبغ الوضوء ان وجدت ماء، و الاّ فانّه يكفيك اليسير</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و رواية حريز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للّه ملكا يكتب سرف الوضوء، كما يكتب عدوانه</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و صحيحة محمّد بن مسلم عن أبي جعفر عليه السلام قال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 أحدكم الراحة من الدهن، فيملأ بها جسده، و الماء أوسع، ألا أحكي لكم وضوء رسول اللّه صلى الله عليه و آله؟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 يده في الاناء، و لم يغسل يده، فأخذ كفّا من ماء، فصبّه على وجهه، ثمّ مسح جانبيه حتّى مسحه كلّه، ثمّ أخذ كفّا آخر بيمينه، فصبّه على يساره، </w:t>
      </w:r>
    </w:p>
    <w:p>
      <w:pPr>
        <w:pStyle w:val="BookText"/>
        <w:rPr/>
      </w:pPr>
      <w:r>
        <w:rPr>
          <w:rFonts w:ascii="Amiri" w:hAnsi="Amiri" w:eastAsia="Amiri" w:cs="Amiri"/>
          <w:color w:val="111111"/>
          <w:sz w:val="28"/>
          <w:sz w:val="28"/>
          <w:szCs w:val="28"/>
          <w:rtl w:val="true"/>
          <w:lang w:bidi="ar-SA"/>
        </w:rPr>
        <w:t>ثمّ غسل به ذراعه الأيمن، ثمّ أخذ كفّا آخر، فغسل به ذراعه الأيسر، ثمّ مسح رأسه و رجليه بما بقي في يديه</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فعن المجلسي في حاشية التهذيب نسبة الاتّفاق عليه الى ظاهر الأصحاب، و عن الشهيد الثاني رحمه الله في بعض تحقيقاته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المعروف بين الفقهاء، و لا سيّما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به أوامر الغسل بناءً على اعتبار الجريان في مفهومه، كما عن جماعة، و عن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يشهد به العرف و اللغة، و لا سيّما بملاحظة مقابلته بالمسح؛ اذ لو لم يؤخذ الجريان في مفهومه لم يحصل الفرق بين الغسل بالماء و المسح به كما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 مبحث التطهير بالماء التأمّل في دخول الجريان في مفهوم الغسل، و عدم ظهور كون المقابلة بينه و بين المسح من هذه الجهة، بل الظاهر أنّه يعتبر في الغسل استيلاء الماء و غلبته على المحلّ، و يعتبر في المسح امرار الماسح ذي البلل على المحلّ، فيكون بينهما تباين مفهوما و خارجا، و ان كان بينهما عموم من وجه موردا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الصحيح فالظاهر أنّ التعبير بالجريان فيه كان جريا على الغالب المتعارف، و ليس في مقام تقييد مطلقات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مفهوم الغسل واضح عند العرف كما أنّ معنى المسح واضح عنده أيضا، ولكنّ الظاهر أنّ الغسل لايلازم جريان الماء أبدا و ان كان الغالب ذلك، فاذا صبّ كفّ من الماء على الوجه و مسح حتّى أحاط الماء بجميع الوجه لاينكر العرف بتسميته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ذهب اليه في المستمسك حسن لا اشكال فيه</w:t>
      </w:r>
      <w:r>
        <w:rPr>
          <w:rFonts w:eastAsia="Amiri" w:cs="Amiri" w:ascii="Amiri" w:hAnsi="Amiri"/>
          <w:color w:val="111111"/>
          <w:sz w:val="28"/>
          <w:szCs w:val="28"/>
          <w:rtl w:val="true"/>
          <w:lang w:bidi="ar-SA"/>
        </w:rPr>
        <w:t xml:space="preserve">. </w:t>
      </w:r>
      <w:bookmarkStart w:id="144" w:name="pg20828_293976"/>
    </w:p>
    <w:p>
      <w:pPr>
        <w:pStyle w:val="Heading6"/>
        <w:numPr>
          <w:ilvl w:val="5"/>
          <w:numId w:val="1"/>
        </w:numPr>
        <w:rPr/>
      </w:pPr>
      <w:bookmarkStart w:id="145" w:name="__RefHeading___Toc2461137_3531895371"/>
      <w:bookmarkStart w:id="146" w:name="_Toc49"/>
      <w:bookmarkEnd w:id="144"/>
      <w:bookmarkEnd w:id="145"/>
      <w:r>
        <w:rPr>
          <w:rtl w:val="true"/>
        </w:rPr>
        <w:t>في ادخال شيء من أطراف الحدّ من باب المقدّمة</w:t>
      </w:r>
      <w:bookmarkEnd w:id="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ادخال شيء من أطراف الحدّ من باب المقدّمة، و كذا جزء من باطن الأنف و نحوه، و ما لايظهر من الشفتين بعد الانطباق من الباطن فلايجب غسله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حدّ الوجه الذي يجب غسله هو الذي تقدّم في صحيحة زرارة، أنّه قال لأبي جعفر الباقر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حدّ الوجه الذي ينبغي أن يوضّأ، الذي قال اللّه عزّوجلّ؟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الذي قال اللّه، و أمر اللّه عزّوجلّ بغسله، الذي لاينبغي لأحد أن يزيد عليه، و لاينقص منه، ان زاد عليه لم يؤجر، و ان نقص منه أثم، ما دارت عليه الوسطى و الابهام من قصاص شعر الرأس الى الذقن، و ما جرت عليه الأصبعان مستديرا فهو من الوجه، و ما سوى ذلك فليس من الوجه،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الصدغ من الوجه؟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فاذا غسل هذا الحدّ من وجهه فقد أتى بما وجب عليه، فما ذهب اليه المصنّف من وجوب ادخال شيء من أطراف الحدّ من باب المقدّمة، فهو يكون فيمن لم يطمئنّ الى حدّ الوجه مع وروده عن الامام عليه السلام أو لم يطمئنّ الى عمل نفسه فيحتاط ليطمئنّ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لا مكان لهذا الاحتياط من باب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حسن، ان لم يصل الى الوسوسة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لايجب غسل ما لايظهر من الشفتين بعد الانطباق؛ لأنّه من الباطن فقد ورد في رواية زرارة قوله عليه السلام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عليك أن تغسل ما ظهر</w:t>
      </w:r>
      <w:r>
        <w:rPr>
          <w:rFonts w:eastAsia="Amiri" w:cs="Amiri" w:ascii="Amiri" w:hAnsi="Amiri"/>
          <w:color w:val="111111"/>
          <w:sz w:val="28"/>
          <w:szCs w:val="28"/>
          <w:rtl w:val="true"/>
          <w:lang w:bidi="ar-SA"/>
        </w:rPr>
        <w:t>».</w:t>
      </w:r>
      <w:r>
        <w:rPr>
          <w:rStyle w:val="FootnoteAnchor"/>
          <w:rtl w:val="true"/>
        </w:rPr>
        <w:footnoteReference w:id="196"/>
      </w:r>
      <w:bookmarkStart w:id="147" w:name="pg20828_293977"/>
    </w:p>
    <w:p>
      <w:pPr>
        <w:pStyle w:val="Heading6"/>
        <w:numPr>
          <w:ilvl w:val="5"/>
          <w:numId w:val="1"/>
        </w:numPr>
        <w:rPr/>
      </w:pPr>
      <w:bookmarkStart w:id="148" w:name="__RefHeading___Toc2461139_3531895371"/>
      <w:bookmarkStart w:id="149" w:name="_Toc50"/>
      <w:bookmarkEnd w:id="147"/>
      <w:bookmarkEnd w:id="148"/>
      <w:r>
        <w:rPr>
          <w:rtl w:val="true"/>
        </w:rPr>
        <w:t>في الشعر الخارج عن الحدّ</w:t>
      </w:r>
      <w:bookmarkEnd w:id="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الخارج عن الحدّ كمسترسل اللحية في الطول و ما هو خارج عن ما بين الابهام و الوسطى في العرض لايجب غسله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ما تقدّم قوله عليه السلام في صحيحة زرارة أنّ حدّ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دارت عليه الوسطى و الابهام من قصاص شعر الرأس الى الذقن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فلايجب غسل الشعر الخارج عن الحدّ كمسترسل اللحية في الطول و ما هو خارج عن مابين الابهام و الوسطى في 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اجماعا ظاهرا، كما عن المدارك و كشف اللثام و غيرهما، بل يظهر من محكي الخلاف أنّه كذلك؛ للخروج عن الحدّ</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للمرأة لحية فهي كالرجل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لاطلاق قوله عليه السلام في صحيحتي زرارة المتقدّمتين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أحاط به الشعر، فليس على العباد أن يطلبوه و لايبحثوا عنه، ولكن يجرى عليه الماء</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و قاعدة اشتراك الرجل و المرأة في الحكم الاّ ما خرج بالدليل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غسل باطن العين و الأنف و الفم الاّ شيء منها من باب المقدّمة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شرح هذه المسألة في المسألة الأولى</w:t>
      </w:r>
      <w:r>
        <w:rPr>
          <w:rFonts w:eastAsia="Amiri" w:cs="Amiri" w:ascii="Amiri" w:hAnsi="Amiri"/>
          <w:color w:val="111111"/>
          <w:sz w:val="28"/>
          <w:szCs w:val="28"/>
          <w:rtl w:val="true"/>
          <w:lang w:bidi="ar-SA"/>
        </w:rPr>
        <w:t xml:space="preserve">. </w:t>
      </w:r>
      <w:bookmarkStart w:id="150" w:name="pg20828_293978"/>
    </w:p>
    <w:p>
      <w:pPr>
        <w:pStyle w:val="Heading6"/>
        <w:numPr>
          <w:ilvl w:val="5"/>
          <w:numId w:val="1"/>
        </w:numPr>
        <w:rPr/>
      </w:pPr>
      <w:bookmarkStart w:id="151" w:name="__RefHeading___Toc2461141_3531895371"/>
      <w:bookmarkStart w:id="152" w:name="_Toc51"/>
      <w:bookmarkEnd w:id="150"/>
      <w:bookmarkEnd w:id="151"/>
      <w:r>
        <w:rPr>
          <w:rtl w:val="true"/>
        </w:rPr>
        <w:t>فيما أحاط به الشعر</w:t>
      </w:r>
      <w:bookmarkEnd w:id="1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أحاط به الشعر لايجزي غسل المحاط عن المحيط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لقوله عليه السلام في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يجرى عليه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لظهور الجملة الخبريّة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يدّعى ورودها مورد توهّم الحظر فتكون دالّة على الاكتفاء باجراء الماء على الشعر و بدليّته عن البشرة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يؤيّده ما في رواية الفقيه للصحيح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فليس على العباد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 لاينافيه رواية الشيخ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فليس للعباد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لعدم ارادة ظاهره جزما، اذ لا ريب في عدم تحريم الطلب و البحث لا تكليفا و لا 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لايظهر من الرواية جعل بدليّة الشعر عن البشرة، بل ظاهرها عدم وجوب غسلها و وجوب غسل الشعر، فيتعيّن العمل به</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الشعور الرقاق المعدودة من البشرة يجب غسلها معها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الشعور الرقاق المعدودة من البشرة يجب غسلها معها؛ لأنّها من الوجه عرفا، فيشملها اطلاق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أنّ الشعر محيط أم لا، يجب الاحتياط بغسله مع البشرة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شكّ في أنّ الشعر محيط أم لا، يجب الاحتياط بغسله مع البشرة؛ لأنّ الواجب أوّلاً و بالذات البشرة الاّ أنّه ورد اجزاء غسل الشعر المحيط بها عنها، </w:t>
      </w:r>
      <w:bookmarkStart w:id="153" w:name="pg20828_293979"/>
    </w:p>
    <w:p>
      <w:pPr>
        <w:pStyle w:val="BookText"/>
        <w:rPr/>
      </w:pPr>
      <w:bookmarkEnd w:id="153"/>
      <w:r>
        <w:rPr>
          <w:rFonts w:ascii="Amiri" w:hAnsi="Amiri" w:eastAsia="Amiri" w:cs="Amiri"/>
          <w:color w:val="111111"/>
          <w:sz w:val="28"/>
          <w:sz w:val="28"/>
          <w:szCs w:val="28"/>
          <w:rtl w:val="true"/>
          <w:lang w:bidi="ar-SA"/>
        </w:rPr>
        <w:t>فمادام شكّ في احاطة الشعر يجب غسلها و غسل الشعر أيضا؛ لأنّه اذا كان الشعر محيطا بالبشرة يجب غسل الشعر لا البشرة</w:t>
      </w:r>
      <w:r>
        <w:rPr>
          <w:rFonts w:eastAsia="Amiri" w:cs="Amiri" w:ascii="Amiri" w:hAnsi="Amiri"/>
          <w:color w:val="111111"/>
          <w:sz w:val="28"/>
          <w:szCs w:val="28"/>
          <w:rtl w:val="true"/>
          <w:lang w:bidi="ar-SA"/>
        </w:rPr>
        <w:t>.</w:t>
      </w:r>
    </w:p>
    <w:p>
      <w:pPr>
        <w:pStyle w:val="Heading6"/>
        <w:numPr>
          <w:ilvl w:val="5"/>
          <w:numId w:val="1"/>
        </w:numPr>
        <w:rPr/>
      </w:pPr>
      <w:bookmarkStart w:id="154" w:name="__RefHeading___Toc2461143_3531895371"/>
      <w:bookmarkStart w:id="155" w:name="_Toc52"/>
      <w:bookmarkEnd w:id="154"/>
      <w:r>
        <w:rPr>
          <w:rtl w:val="true"/>
        </w:rPr>
        <w:t>فيما اذا بقي ممّا في الحدّ ما لم يغسل</w:t>
      </w:r>
      <w:bookmarkEnd w:id="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بقي ممّا في الحدّ ما لم يغسل و لو مقدار رأس ابرة لايصحّ الوضوء، فيجب أن يلاحظ آماقه و أطراف عينه لايكون عليها شيء من القيح أو الكحل المانع و كذا يلاحظ حاجبه لايكون عليه شيء من الوسخ، و أن لايكون على حاجب المرأة وسمة أو خطاط له جرم مانع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بقي ممّا في الحدّ ما لم يغسل و لو مقدار رأس ابرة لايصحّ الوضوء؛ و ذلك لانتفاء المركّب بانتفاء جزء منه، و أنّه لم يمتثل ما كلّف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لو انكشف بعد الوضوء أنّه كان في أطراف عينه الظاهرة منها شيء من القيح أو الكحل المانع أو على حاجبه شيء من الوسخ، أو على حاجب المرأة وسمة أو خطاط له جرم مانع، لم يصحّ وضوؤه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شكّ حين الوضوء في وجود المانع في الأعضاء المذكورة يجب أن يلاحظ حتّى يتيقّن باتيان ما وجب عليه</w:t>
      </w:r>
      <w:r>
        <w:rPr>
          <w:rFonts w:eastAsia="Amiri" w:cs="Amiri" w:ascii="Amiri" w:hAnsi="Amiri"/>
          <w:color w:val="111111"/>
          <w:sz w:val="28"/>
          <w:szCs w:val="28"/>
          <w:rtl w:val="true"/>
          <w:lang w:bidi="ar-SA"/>
        </w:rPr>
        <w:t>.</w:t>
      </w:r>
    </w:p>
    <w:p>
      <w:pPr>
        <w:pStyle w:val="Heading6"/>
        <w:numPr>
          <w:ilvl w:val="5"/>
          <w:numId w:val="1"/>
        </w:numPr>
        <w:rPr/>
      </w:pPr>
      <w:bookmarkStart w:id="156" w:name="__RefHeading___Toc2461145_3531895371"/>
      <w:bookmarkStart w:id="157" w:name="_Toc53"/>
      <w:bookmarkEnd w:id="156"/>
      <w:r>
        <w:rPr>
          <w:rtl w:val="true"/>
        </w:rPr>
        <w:t>فيما اذا تيقّن وجود ما يشكّ في مانعيّته</w:t>
      </w:r>
      <w:bookmarkEnd w:id="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تيقّن وجود ما يشكّ في مانعيّته يجب تحصيل اليقين بزواله، أو وصول الماء الى البشرة، و لو شكّ في أصل وجوده يجب الفحص أو المبالغة حتّى يحصل الاطمئنان بعدمه، أو زواله أو وصول الماء الى البشرة على فرض وجوده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تيقّن وجود ما يشكّ في مانعيّته يجب تحصيل اليقين بزواله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اليقين لاينقضه الاّ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وصول الماء الى البشرة، لأنّ زوال المانع يكون لوصول الماء الى البشرة، و لو تمكّن من وصول الماء الى البشرة بدون زواله يكون كافيا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شكّ في أصل وجود المانع يجب الفحص أو المبالغة حتّى يحصل الاطمئنان بعدمه أو زواله أو وصول الماء الى البشرة على فرض وجوده؛ و ذلك لأنّه اذا شكّ في أصل وجود المانع فيشكّ في حصول غسل ذلك الموضع، والقاعدة مع الشكّ في حصول الغسل هي عدم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في صحيحة علي بن جعفر عن أخيه موسى بن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عليها السوار و الدملج في بعض ذراعيها، لاتدري يجري الماء تحته أم لا، كيف تصنع اذا توضّأت أو اغتسلت؟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تحرّكه حتّى يدخل الماء تحته أو تنزعه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الخاتم الضيّق، لايدري هل يجري الماء تحته اذا توضّأ أم لا،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علم أنّ الماء لايدخله فليخرجه اذا توضّأ</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صدر هذه الرواية مطابق للقاعدة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ذيلها و ان كان مفهومها أنّه اذا لم يعلم أنّ الماء لايدخله لم يلزم خروجه، الاّ أنّ المفهوم معارض بمنطوق الصدر فالمنطوق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 الامام عليه السلام فلعلّه أحال عدم العلم بما أظهره في الصدر، فلم يكن له 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صحيحة الحسين بن أبي العلاء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الخاتم اذا اغتسلت؟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حوّله من مكانه، و قال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تديره، فان نسيت حتّى تقوم في الصلاة فلاآمرك أن تعيد الصلاة</w:t>
      </w:r>
      <w:r>
        <w:rPr>
          <w:rFonts w:eastAsia="Amiri" w:cs="Amiri" w:ascii="Amiri" w:hAnsi="Amiri"/>
          <w:color w:val="111111"/>
          <w:sz w:val="28"/>
          <w:szCs w:val="28"/>
          <w:rtl w:val="true"/>
          <w:lang w:bidi="ar-SA"/>
        </w:rPr>
        <w:t>».</w:t>
      </w:r>
      <w:r>
        <w:rPr>
          <w:rStyle w:val="FootnoteAnchor"/>
          <w:rtl w:val="true"/>
        </w:rPr>
        <w:footnoteReference w:id="201"/>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تقريبه أنّ تحويل الخاتم لليقين بوصول الماء الى البشرة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اعادة الصلاة، فلقاعدة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كلام صاحب الجواهر في عدم الاعتناء بالشكّ في أصل وجود المانع، للسيرة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فصّله في التنقيح فراجع</w:t>
      </w:r>
      <w:r>
        <w:rPr>
          <w:rFonts w:eastAsia="Amiri" w:cs="Amiri" w:ascii="Amiri" w:hAnsi="Amiri"/>
          <w:color w:val="111111"/>
          <w:sz w:val="28"/>
          <w:szCs w:val="28"/>
          <w:rtl w:val="true"/>
          <w:lang w:bidi="ar-SA"/>
        </w:rPr>
        <w:t>.</w:t>
      </w:r>
      <w:r>
        <w:rPr>
          <w:rStyle w:val="FootnoteAnchor"/>
          <w:rtl w:val="true"/>
        </w:rPr>
        <w:footnoteReference w:id="202"/>
      </w:r>
      <w:bookmarkStart w:id="158" w:name="pg20828_293981"/>
    </w:p>
    <w:p>
      <w:pPr>
        <w:pStyle w:val="BookText"/>
        <w:rPr/>
      </w:pPr>
      <w:bookmarkEnd w:id="1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الثقبة في الأنف موضع الحلقة أو الخزامة لايجب غسل باطنها، بل يكفي ظاهرها سواء كانت الحلقة فيها أو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في المسألة الأولى، و في ابتداء الفصل، عدم وجوب غسل باطن الأعضاء الموجودة في الوجه، من العين و الأنف و الشفتين اذا أطبقتا، و الثقبة في الأنف موضع الحلقة جزء من الباطن فلايجب غسلها، بل يغسل ما يظهر منها</w:t>
      </w:r>
      <w:r>
        <w:rPr>
          <w:rFonts w:eastAsia="Amiri" w:cs="Amiri" w:ascii="Amiri" w:hAnsi="Amiri"/>
          <w:color w:val="111111"/>
          <w:sz w:val="28"/>
          <w:szCs w:val="28"/>
          <w:rtl w:val="true"/>
          <w:lang w:bidi="ar-SA"/>
        </w:rPr>
        <w:t>.</w:t>
      </w:r>
    </w:p>
    <w:p>
      <w:pPr>
        <w:pStyle w:val="Heading5"/>
        <w:numPr>
          <w:ilvl w:val="4"/>
          <w:numId w:val="1"/>
        </w:numPr>
        <w:rPr/>
      </w:pPr>
      <w:bookmarkStart w:id="159" w:name="__RefHeading___Toc2461147_3531895371"/>
      <w:bookmarkStart w:id="160" w:name="_Toc54"/>
      <w:bookmarkEnd w:id="159"/>
      <w:r>
        <w:rPr>
          <w:rtl w:val="true"/>
        </w:rPr>
        <w:t>«</w:t>
      </w:r>
      <w:r>
        <w:rPr>
          <w:rtl w:val="true"/>
        </w:rPr>
        <w:t>الثاني</w:t>
      </w:r>
      <w:r>
        <w:rPr>
          <w:rtl w:val="true"/>
        </w:rPr>
        <w:t xml:space="preserve">»: </w:t>
      </w:r>
      <w:r>
        <w:rPr>
          <w:rtl w:val="true"/>
        </w:rPr>
        <w:t>غسل اليدين</w:t>
      </w:r>
      <w:bookmarkEnd w:id="160"/>
    </w:p>
    <w:p>
      <w:pPr>
        <w:pStyle w:val="Heading6"/>
        <w:numPr>
          <w:ilvl w:val="5"/>
          <w:numId w:val="1"/>
        </w:numPr>
        <w:rPr/>
      </w:pPr>
      <w:bookmarkStart w:id="161" w:name="__RefHeading___Toc2461149_3531895371"/>
      <w:bookmarkStart w:id="162" w:name="_Toc55"/>
      <w:bookmarkEnd w:id="161"/>
      <w:r>
        <w:rPr>
          <w:rtl w:val="true"/>
        </w:rPr>
        <w:t>اشارة</w:t>
      </w:r>
      <w:bookmarkEnd w:id="1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اليدين من المرفقين الى أطراف الأصابع مقدّما لليمنى على اليسرى، و يجب الابتداء بالمرفق و الغسل منه الى الأسفل عرفا، فلايجزي النكس، و المرفق مركّب من شيء من الذراع، و شيء من العضد و يجب غسله بتمامه، و شيء آخر من العضد من باب المقدّمة، و كلّ ما هو في الحدّ يجب غسله و ان كان لحما زائدا أو اصبعا زائدة، و يجب غسل الشعر مع البشرة، و من قطعت يده من المرفق لايجب عليه غسل العضد، و ان كان أولى، و كذا ان قطع تمام المرفق، و ان قطعت ممّا دون المرفق يجب عليه غسل ما بقي، و ان قطعت من المرفق بمعنى اخراج عظم الذراع من العضد يجب غسل ما كان من العضد جزءا من المرفق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Heading6"/>
        <w:numPr>
          <w:ilvl w:val="5"/>
          <w:numId w:val="1"/>
        </w:numPr>
        <w:rPr/>
      </w:pPr>
      <w:bookmarkStart w:id="163" w:name="__RefHeading___Toc2461151_3531895371"/>
      <w:bookmarkStart w:id="164" w:name="_Toc56"/>
      <w:bookmarkEnd w:id="163"/>
      <w:r>
        <w:rPr>
          <w:rtl w:val="true"/>
        </w:rPr>
        <w:t xml:space="preserve">الفرع الأوّل </w:t>
      </w:r>
      <w:r>
        <w:rPr>
          <w:rtl w:val="true"/>
        </w:rPr>
        <w:t xml:space="preserve">: </w:t>
      </w:r>
      <w:r>
        <w:rPr>
          <w:rtl w:val="true"/>
        </w:rPr>
        <w:t>في غسل اليدين من المرفقين الى أطراف الأصابع</w:t>
      </w:r>
      <w:bookmarkEnd w:id="164"/>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غسل اليدين من المرفقين الى أطراف الأصابع و لايجوز النكس؛ يدلّ على ذلك رواية الهيثم بن عروة التميمي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وجوهكم و أيديكم الى المرافق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 مسحت من ظهر كفّي الى المرفق،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تنزيلها، انّما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وجوهكم و أيديكم الى المرافق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أمرّ يده من مرفقه الى أصابعه</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و صحيحة محمّد بن الفضل، أنّ علي بن يقطين كتب الى أبي الحسن موسى عليه السلام يسأله عن الوضوء؟ فكتب اليه أبوالحسن عليه السلام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فهمت ما ذكرت من الاختلاف في الوضوء، و الذي آمرك به في ذلك أنّ تمضمض ثلاثا، و تستنشق ثلاثا، و تغسل وجهك ثلاثا، و تخلّل شعر لحيتك و تغسل يديك الى المرفقين ثلاثا، و تمسح رأسك كلّه، و تمسح ظاهر أذنيك و باطنهما، و تغسل رجليك الى الكعبين ثلاثا، و لاتخالف ذلك الى غيره، فلمّا وصل الكتاب الى علي بن يقطين تعجّب ممّا رسم له أبوالحسن عليه السلام فيه، ممّا جميع العصابة على خلافه،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أعلم بما قال، و أنا أمتثل أمره، فكان يعمل في وضوئه على هذا الحدّ، و يخالف ما عليه جميع الشيعة امتثالاً لأمر أبي الحسن عليه السلام ، و سعي بعلي بن يقطين الى الرشيد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رافضي، فامتحنه الرشيد من حيث لايشعر، فلمّا نظر الى وضوئه 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أنّك من الرافضة، و صلحت حاله عنده، و ورد عليه كتاب أبي الحسن عليه السلام ابتدئ من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توضّأ كما أمرك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 وجهك مرّة فريضة، و أخرى اسباغا، واغسل يديك من المرفقين كذلك، وامسح بمقدّم رأسك و ظاهر قدميك من فضل </w:t>
      </w:r>
    </w:p>
    <w:p>
      <w:pPr>
        <w:pStyle w:val="BookText"/>
        <w:rPr/>
      </w:pPr>
      <w:r>
        <w:rPr>
          <w:rFonts w:ascii="Amiri" w:hAnsi="Amiri" w:eastAsia="Amiri" w:cs="Amiri"/>
          <w:color w:val="111111"/>
          <w:sz w:val="28"/>
          <w:sz w:val="28"/>
          <w:szCs w:val="28"/>
          <w:rtl w:val="true"/>
          <w:lang w:bidi="ar-SA"/>
        </w:rPr>
        <w:t xml:space="preserve">نداوة وضوئك، فقد زال ما كنّا نخاف منه عليك، والسلام </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و صحيحة زرارة و بكير عن أبي جعفر عليه السلام في كيفيّة وضوء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غمس كفّه اليسرى، فغرف بها غرفة، فأفرغ على ذراعه اليمنى، فغسل بها ذراعه من المرفق الى الكفّ، لايردّها الى المرفق، ثمّ غمس كفّه اليمنى، فأفرغ بها على ذراعه اليسرى من المرفق، و صنع بها مثل ما صنع باليمنى، الحديث</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يدلّ على وجوب غسل اليدين من المرفق الى أطراف الأصابع و عدم كفاية النكس، التسالم و الاجماع القطعيّان و الروايات البيانيّة الحاكية عن وضوء رسول اللّه صلى الله عليه و آله كما تقدّم في الوجه، و يزيد المقام على غسل الوجه بموافقة ابن سعيد رحمه الله و التزامه بعدم جواز النكس مع قوله بجوازه في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السيّد المرتضى في أحد قوليه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الآية فانّ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غاية للمغسول و بيانا لما يجب غسله من اليد؛ فانّ لليد اطلاقات كثيرة، فقد تطلق على خصوص الأصابع و الأشاجع كما في آية السرقة، و قد تطلق على الزند كما في آية التيمّم، و ثالثة تطلق على المرفق كما في آية الوضوء، و رابعة على المنكب كما هو الحال في كثير من الاستعمالات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اللّه تعالى أن يحدّدها و يبيّن أنّ ما لا بدّ من غسله في اليد انّما هو بهذا المقدار، اذن فلاتعرّض للآية الى كيفيّة غسلها، و انّما أوكل بيان ذلك الى السنّة، و سنّة النبي و الأئمّة عليهم السلام قد دلّتنا على أنّها لا بدّ من أن تغسل من المرفق الى الأصابع</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العامّة أيضا لم يدّعوا رجوع الغاية الى الغسل، و انّما يدّعون أنّالغاية غاية للمغسول لا الغسل، و قد استدلّوا على مسلكهم أعني جواز الغسل </w:t>
      </w:r>
    </w:p>
    <w:p>
      <w:pPr>
        <w:pStyle w:val="BookText"/>
        <w:rPr/>
      </w:pPr>
      <w:r>
        <w:rPr>
          <w:rFonts w:ascii="Amiri" w:hAnsi="Amiri" w:eastAsia="Amiri" w:cs="Amiri"/>
          <w:color w:val="111111"/>
          <w:sz w:val="28"/>
          <w:sz w:val="28"/>
          <w:szCs w:val="28"/>
          <w:rtl w:val="true"/>
          <w:lang w:bidi="ar-SA"/>
        </w:rPr>
        <w:t>منكوسا باطلاق الأمر بالغسل في الآية المباركة، و أنّ مقتضى اطلاقه جواز غسل اليد من الأصابع الى المرفق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و يؤيّدها ما في تفسير العيّاشي من رواية صفوان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وجوهكم و أيديكم الى المرافق و امسحوا برؤوسكم و أرجلكم الى الكعبين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 رجل أباالحسن عليه السلام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كفتك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المائدة، يعني المسح على الرأس و الرجلين،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اغسلوا أيديكم الى المرافق، فكيف الغسل؟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أن يأخذ الماء بيده اليمنى فيصبّه في اليسرى، ثمّ يفضّه على المرفق، ثمّ يمسح الى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يفعل ذلك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عنده آخر و الاّ فلا</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ردّ الشعر عبارة عن الغسل منكوسا، كما أنّ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كان عنده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اذا كان عنده شخص آخر يتّقي منه لا مانع من أن يغسل يده منكوسا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صحيحة زرارة المرويّة في الفقيه عن أبي جعفر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لاتردّ الشعر في غسل اليدين </w:t>
      </w:r>
      <w:r>
        <w:rPr>
          <w:rFonts w:eastAsia="Amiri" w:cs="Amiri" w:ascii="Amiri" w:hAnsi="Amiri"/>
          <w:color w:val="111111"/>
          <w:sz w:val="28"/>
          <w:szCs w:val="28"/>
          <w:rtl w:val="true"/>
          <w:lang w:bidi="ar-SA"/>
        </w:rPr>
        <w:t>...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و كذا رواية رواها في المستدرك عن علي بن عيسى في كشف الغمّة، قال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علي بن ابراهيم بن هاشم، و هو من أجلّ رواة أصحابنا، في كتابه عن النبي صلى الله عليه و آله، و ذكر حديثا في ابتداء النبوّة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عليه جبرئيل و أنزل عليه ماءا من السماء،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قم توضّأ </w:t>
      </w:r>
      <w:bookmarkStart w:id="165" w:name="pg20828_293985"/>
    </w:p>
    <w:p>
      <w:pPr>
        <w:pStyle w:val="BookText"/>
        <w:rPr/>
      </w:pPr>
      <w:bookmarkEnd w:id="165"/>
      <w:r>
        <w:rPr>
          <w:rFonts w:ascii="Amiri" w:hAnsi="Amiri" w:eastAsia="Amiri" w:cs="Amiri"/>
          <w:color w:val="111111"/>
          <w:sz w:val="28"/>
          <w:sz w:val="28"/>
          <w:szCs w:val="28"/>
          <w:rtl w:val="true"/>
          <w:lang w:bidi="ar-SA"/>
        </w:rPr>
        <w:t>للصلاة، فعلّمه جبرئيل عليه السلام الوضوء على الوجه و اليدين من المرفق، و مسح الرأس و الرجلين الى الكعبين</w:t>
      </w:r>
      <w:r>
        <w:rPr>
          <w:rFonts w:eastAsia="Amiri" w:cs="Amiri" w:ascii="Amiri" w:hAnsi="Amiri"/>
          <w:color w:val="111111"/>
          <w:sz w:val="28"/>
          <w:szCs w:val="28"/>
          <w:rtl w:val="true"/>
          <w:lang w:bidi="ar-SA"/>
        </w:rPr>
        <w:t>».</w:t>
      </w:r>
      <w:r>
        <w:rPr>
          <w:rStyle w:val="FootnoteAnchor"/>
          <w:rtl w:val="true"/>
        </w:rPr>
        <w:footnoteReference w:id="209"/>
      </w:r>
    </w:p>
    <w:p>
      <w:pPr>
        <w:pStyle w:val="Heading6"/>
        <w:numPr>
          <w:ilvl w:val="5"/>
          <w:numId w:val="1"/>
        </w:numPr>
        <w:rPr/>
      </w:pPr>
      <w:bookmarkStart w:id="166" w:name="__RefHeading___Toc2461153_3531895371"/>
      <w:bookmarkStart w:id="167" w:name="_Toc57"/>
      <w:bookmarkEnd w:id="166"/>
      <w:r>
        <w:rPr>
          <w:rtl w:val="true"/>
        </w:rPr>
        <w:t xml:space="preserve">الفرع الثاني </w:t>
      </w:r>
      <w:r>
        <w:rPr>
          <w:rtl w:val="true"/>
        </w:rPr>
        <w:t xml:space="preserve">: </w:t>
      </w:r>
      <w:r>
        <w:rPr>
          <w:rtl w:val="true"/>
        </w:rPr>
        <w:t>في تقديم اليمنى على اليسرى</w:t>
      </w:r>
      <w:bookmarkEnd w:id="167"/>
    </w:p>
    <w:p>
      <w:pPr>
        <w:pStyle w:val="BookText"/>
        <w:rPr/>
      </w:pPr>
      <w:r>
        <w:rPr>
          <w:rFonts w:ascii="Amiri" w:hAnsi="Amiri" w:eastAsia="Amiri" w:cs="Amiri"/>
          <w:color w:val="111111"/>
          <w:sz w:val="28"/>
          <w:sz w:val="28"/>
          <w:szCs w:val="28"/>
          <w:rtl w:val="true"/>
          <w:lang w:bidi="ar-SA"/>
        </w:rPr>
        <w:t>يجب تقديم غسل اليد اليمنى على اليسرى؛ يدلّ على ذلك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نسي الرجل أن يغسل يمينه فغسل شماله و مسح رأسه و رجليه فذكر بعد ذلك غسل يمينه و شماله و مسح رأسه و رجليه، و ان كان انّما نسي شماله فليغسل الشمال، و لايعيد على ما كان توضّأ،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أتبع وضوءك بعضه بعضا</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معنى 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لايعيد على ما كان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موثّقة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نسيت فغسلت ذراعيك قبل وجهك فأعد غسل وجهك، ثمّ اغسل ذراعيك بعد الوجه، فان بدأت بذراعك الأيسر قبل الأيمن فأعد غسل الأيمن، ثمّ اغسل اليسار، الحديث</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و صحيحة منصور بن حازم عن أبي عبداللّه عليه السلام في الرجل يتوضّأ فيبدأ بالشمال قبل اليمين، قال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اليمين و يعيد اليسار</w:t>
      </w:r>
      <w:r>
        <w:rPr>
          <w:rFonts w:eastAsia="Amiri" w:cs="Amiri" w:ascii="Amiri" w:hAnsi="Amiri"/>
          <w:color w:val="111111"/>
          <w:sz w:val="28"/>
          <w:szCs w:val="28"/>
          <w:rtl w:val="true"/>
          <w:lang w:bidi="ar-SA"/>
        </w:rPr>
        <w:t>».</w:t>
      </w:r>
      <w:r>
        <w:rPr>
          <w:rStyle w:val="FootnoteAnchor"/>
          <w:rtl w:val="true"/>
        </w:rPr>
        <w:footnoteReference w:id="212"/>
      </w:r>
      <w:bookmarkStart w:id="168" w:name="pg20828_293986"/>
    </w:p>
    <w:p>
      <w:pPr>
        <w:pStyle w:val="BookText"/>
        <w:rPr/>
      </w:pPr>
      <w:bookmarkEnd w:id="168"/>
      <w:r>
        <w:rPr>
          <w:rFonts w:ascii="Amiri" w:hAnsi="Amiri" w:eastAsia="Amiri" w:cs="Amiri"/>
          <w:color w:val="111111"/>
          <w:sz w:val="28"/>
          <w:sz w:val="28"/>
          <w:szCs w:val="28"/>
          <w:rtl w:val="true"/>
          <w:lang w:bidi="ar-SA"/>
        </w:rPr>
        <w:t xml:space="preserve">و صحيحة ثانية لمنصور بن حازم عن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تقديم السعي على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ترى أنّك اذا غسلت شمالك قبل يمينك كان عليك أن تعيد على شمالك</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الترتيب واجب في الوضوء اجماعا محصّلاً و منقولاً مستفيضا كاد يكون متواترا كالسنّة</w:t>
      </w:r>
      <w:r>
        <w:rPr>
          <w:rFonts w:eastAsia="Amiri" w:cs="Amiri" w:ascii="Amiri" w:hAnsi="Amiri"/>
          <w:color w:val="111111"/>
          <w:sz w:val="28"/>
          <w:szCs w:val="28"/>
          <w:rtl w:val="true"/>
          <w:lang w:bidi="ar-SA"/>
        </w:rPr>
        <w:t>».</w:t>
      </w:r>
      <w:r>
        <w:rPr>
          <w:rStyle w:val="FootnoteAnchor"/>
          <w:rtl w:val="true"/>
        </w:rPr>
        <w:footnoteReference w:id="214"/>
      </w:r>
    </w:p>
    <w:p>
      <w:pPr>
        <w:pStyle w:val="Heading6"/>
        <w:numPr>
          <w:ilvl w:val="5"/>
          <w:numId w:val="1"/>
        </w:numPr>
        <w:rPr/>
      </w:pPr>
      <w:bookmarkStart w:id="169" w:name="__RefHeading___Toc2461155_3531895371"/>
      <w:bookmarkStart w:id="170" w:name="_Toc58"/>
      <w:bookmarkEnd w:id="169"/>
      <w:r>
        <w:rPr>
          <w:rtl w:val="true"/>
        </w:rPr>
        <w:t xml:space="preserve">الفرع الثالث </w:t>
      </w:r>
      <w:r>
        <w:rPr>
          <w:rtl w:val="true"/>
        </w:rPr>
        <w:t xml:space="preserve">: </w:t>
      </w:r>
      <w:r>
        <w:rPr>
          <w:rtl w:val="true"/>
        </w:rPr>
        <w:t>في غسل كلّ ما هو في الحدّ</w:t>
      </w:r>
      <w:bookmarkEnd w:id="170"/>
    </w:p>
    <w:p>
      <w:pPr>
        <w:pStyle w:val="BookText"/>
        <w:rPr/>
      </w:pPr>
      <w:r>
        <w:rPr>
          <w:rFonts w:ascii="Amiri" w:hAnsi="Amiri" w:eastAsia="Amiri" w:cs="Amiri"/>
          <w:color w:val="111111"/>
          <w:sz w:val="28"/>
          <w:sz w:val="28"/>
          <w:szCs w:val="28"/>
          <w:rtl w:val="true"/>
          <w:lang w:bidi="ar-SA"/>
        </w:rPr>
        <w:t>يجب غسل كلّ ما في الحدّ و ان كان لحما زائدا أو اصبعا زائدة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له ذراعان دون المرفق أو أصابع زائدة أو لحم نابت أو غير ذلك وجب غسل الجميع بلا خلاف أجده في ذلك، بل في شرح الدروس اجماع عليه على الظاهر، و في المدارك لاريب في وجوب غسل مادون المرفق كلّه و ان لم تتميّز الزيادة، و به صرّح في المعتبر و الارشاد و التحرير و المنتهى و المختلف و القواعد و الدروس و ظاهر جامع المقاصد و غيرها، و عن المبسوط على اختلاف في الأمثلة غير قادح، و منه يعلم حكم جميع ذلك لو كان في الوجه، و قد يستدلّ عليه بأنّه من جملة أجزاء ما يجب غسله أو كالجزء، فأشبه الثالول، و بالأمر بالغسل من المرفق الى رؤوس الأصابع و لم يستثن شيئا، و بصدق اسم اليد عرفا على مجموع ذلك، و بأنّه بدل عن المحلّ النابت فيه، مع مراعاة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15"/>
      </w:r>
      <w:bookmarkStart w:id="171" w:name="pg20828_293987"/>
    </w:p>
    <w:p>
      <w:pPr>
        <w:pStyle w:val="BookText"/>
        <w:rPr/>
      </w:pPr>
      <w:bookmarkEnd w:id="171"/>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دلّ الكتاب و السنّة على وجوب غسل اليدين، فاطلاق غسل اليدين يقتضي غسل كلّ ما يكون في اليد ممّا دون المرفق، من أصابع زائدة أو لحما زائدا، أو ذراعا، أو غيرها، مضافا الى قوله عليه السلام في ذيل صحيحة زرارة و بكير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فليس له أن يدع من يديه الى المرفقين شيئا الاّ غسله </w:t>
      </w:r>
      <w:r>
        <w:rPr>
          <w:rFonts w:eastAsia="Amiri" w:cs="Amiri" w:ascii="Amiri" w:hAnsi="Amiri"/>
          <w:color w:val="111111"/>
          <w:sz w:val="28"/>
          <w:szCs w:val="28"/>
          <w:rtl w:val="true"/>
          <w:lang w:bidi="ar-SA"/>
        </w:rPr>
        <w:t>...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لأنّ المستفاد منها كما في التنقيح</w:t>
      </w:r>
      <w:r>
        <w:rPr>
          <w:rStyle w:val="FootnoteAnchor"/>
          <w:rtl w:val="true"/>
        </w:rPr>
        <w:footnoteReference w:id="217"/>
      </w:r>
      <w:r>
        <w:rPr>
          <w:rFonts w:ascii="Amiri" w:hAnsi="Amiri" w:eastAsia="Amiri" w:cs="Amiri"/>
          <w:color w:val="111111"/>
          <w:sz w:val="28"/>
          <w:sz w:val="28"/>
          <w:szCs w:val="28"/>
          <w:rtl w:val="true"/>
          <w:lang w:bidi="ar-SA"/>
        </w:rPr>
        <w:t>أنّ اليد من المرفق الى الأصابع أعني المقدار الواقع بين الحدّين لا بدّ من غسله بما له من التوابع و الأطوار، بلا فرق في ذلك بين أن يكون الزائد خارجا عن المحدود و ما اذا لم يكن</w:t>
      </w:r>
      <w:r>
        <w:rPr>
          <w:rFonts w:eastAsia="Amiri" w:cs="Amiri" w:ascii="Amiri" w:hAnsi="Amiri"/>
          <w:color w:val="111111"/>
          <w:sz w:val="28"/>
          <w:szCs w:val="28"/>
          <w:rtl w:val="true"/>
          <w:lang w:bidi="ar-SA"/>
        </w:rPr>
        <w:t>.</w:t>
      </w:r>
    </w:p>
    <w:p>
      <w:pPr>
        <w:pStyle w:val="Heading6"/>
        <w:numPr>
          <w:ilvl w:val="5"/>
          <w:numId w:val="1"/>
        </w:numPr>
        <w:rPr/>
      </w:pPr>
      <w:bookmarkStart w:id="172" w:name="__RefHeading___Toc2461157_3531895371"/>
      <w:bookmarkStart w:id="173" w:name="_Toc59"/>
      <w:bookmarkEnd w:id="172"/>
      <w:r>
        <w:rPr>
          <w:rtl w:val="true"/>
        </w:rPr>
        <w:t xml:space="preserve">الفرع الرابع </w:t>
      </w:r>
      <w:r>
        <w:rPr>
          <w:rtl w:val="true"/>
        </w:rPr>
        <w:t xml:space="preserve">: </w:t>
      </w:r>
      <w:r>
        <w:rPr>
          <w:rtl w:val="true"/>
        </w:rPr>
        <w:t>في غسل الشعر مع البشرة</w:t>
      </w:r>
      <w:bookmarkEnd w:id="173"/>
    </w:p>
    <w:p>
      <w:pPr>
        <w:pStyle w:val="BookText"/>
        <w:rPr/>
      </w:pPr>
      <w:r>
        <w:rPr>
          <w:rFonts w:ascii="Amiri" w:hAnsi="Amiri" w:eastAsia="Amiri" w:cs="Amiri"/>
          <w:color w:val="111111"/>
          <w:sz w:val="28"/>
          <w:sz w:val="28"/>
          <w:szCs w:val="28"/>
          <w:rtl w:val="true"/>
          <w:lang w:bidi="ar-SA"/>
        </w:rPr>
        <w:t>يجب غسل شعر اليد مع البشرة، و الدليل على ذلك مقتضى اطلاق الروايات الواردة في غسل اليد، و قوله عليه السلام في ذيل صحيحة زرارة و بكير المذكورة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فليس له أن يدع من يديه الى المرفقين شيئا الاّ غسله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ما يقال من أنّه يكفي غسل الشعر؛ لقوله عليه السلام في ذيل صحيحة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 أحاط به الشعر فليس على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يطلبوه و لايبحثوا عنه ولكن يجرى عليه الماء</w:t>
      </w:r>
      <w:r>
        <w:rPr>
          <w:rFonts w:eastAsia="Amiri" w:cs="Amiri" w:ascii="Amiri" w:hAnsi="Amiri"/>
          <w:color w:val="111111"/>
          <w:sz w:val="28"/>
          <w:szCs w:val="28"/>
          <w:rtl w:val="true"/>
          <w:lang w:bidi="ar-SA"/>
        </w:rPr>
        <w:t>».</w:t>
      </w:r>
      <w:r>
        <w:rPr>
          <w:rStyle w:val="FootnoteAnchor"/>
          <w:rtl w:val="true"/>
        </w:rPr>
        <w:footnoteReference w:id="218"/>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 بأنّه يكون جوابا عن سؤال زرارة منه عليه السلام في خصوص غسل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ما أحاط به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المعلوم أنّ الشعر الموجود في الوجه </w:t>
      </w:r>
      <w:bookmarkStart w:id="174" w:name="pg20828_293988"/>
    </w:p>
    <w:p>
      <w:pPr>
        <w:pStyle w:val="BookText"/>
        <w:rPr/>
      </w:pPr>
      <w:bookmarkEnd w:id="174"/>
      <w:r>
        <w:rPr>
          <w:rFonts w:ascii="Amiri" w:hAnsi="Amiri" w:eastAsia="Amiri" w:cs="Amiri"/>
          <w:color w:val="111111"/>
          <w:sz w:val="28"/>
          <w:sz w:val="28"/>
          <w:szCs w:val="28"/>
          <w:rtl w:val="true"/>
          <w:lang w:bidi="ar-SA"/>
        </w:rPr>
        <w:t>غير قابل للقياس بالشعر الموجود في اليد، فانّ في الأوّل الحاجب و اللحية، مضافا الى أنّ سؤال زرارة كان محدودا بالشعر الموجود في الوجه؛ لأنّه عليه السلام كان يبيّن حدّ الوجه في غسل الواجب منه و لذا لم يسأل منه عليه السلام عن الشعر الموجود في اليد اذا شرع عليه السلام في بيان حدّ غسل اليدين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 غسل اليدين من المرفق الى أطراف الأصابع</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 غسل الشعر مع البشرة، كما هو المعروف، بل في طهارة شيخنا الأعظم رحمه الله دعوى الاتّفاق عليه؛ لصدق اليد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 عن كشف الغطاء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تكاثف عليها الشعر أجزأ غسله عن غسل البشرة، و الأحوط غسلها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بالجملة لا مجال للتشكيك في اختصاص السؤال عمّا أحاط به الشعر من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للأخذ بعموم الجواب</w:t>
      </w:r>
      <w:r>
        <w:rPr>
          <w:rFonts w:eastAsia="Amiri" w:cs="Amiri" w:ascii="Amiri" w:hAnsi="Amiri"/>
          <w:color w:val="111111"/>
          <w:sz w:val="28"/>
          <w:szCs w:val="28"/>
          <w:rtl w:val="true"/>
          <w:lang w:bidi="ar-SA"/>
        </w:rPr>
        <w:t>».</w:t>
      </w:r>
      <w:r>
        <w:rPr>
          <w:rStyle w:val="FootnoteAnchor"/>
          <w:rtl w:val="true"/>
        </w:rPr>
        <w:footnoteReference w:id="220"/>
      </w:r>
    </w:p>
    <w:p>
      <w:pPr>
        <w:pStyle w:val="Heading6"/>
        <w:numPr>
          <w:ilvl w:val="5"/>
          <w:numId w:val="1"/>
        </w:numPr>
        <w:rPr/>
      </w:pPr>
      <w:bookmarkStart w:id="175" w:name="__RefHeading___Toc2461159_3531895371"/>
      <w:bookmarkStart w:id="176" w:name="_Toc60"/>
      <w:bookmarkEnd w:id="175"/>
      <w:r>
        <w:rPr>
          <w:rtl w:val="true"/>
        </w:rPr>
        <w:t xml:space="preserve">الفرع الخامس </w:t>
      </w:r>
      <w:r>
        <w:rPr>
          <w:rtl w:val="true"/>
        </w:rPr>
        <w:t xml:space="preserve">: </w:t>
      </w:r>
      <w:r>
        <w:rPr>
          <w:rtl w:val="true"/>
        </w:rPr>
        <w:t>فيمن قطعت يده</w:t>
      </w:r>
      <w:bookmarkEnd w:id="176"/>
    </w:p>
    <w:p>
      <w:pPr>
        <w:pStyle w:val="BookText"/>
        <w:rPr/>
      </w:pPr>
      <w:r>
        <w:rPr>
          <w:rFonts w:ascii="Amiri" w:hAnsi="Amiri" w:eastAsia="Amiri" w:cs="Amiri"/>
          <w:color w:val="111111"/>
          <w:sz w:val="28"/>
          <w:sz w:val="28"/>
          <w:szCs w:val="28"/>
          <w:rtl w:val="true"/>
          <w:lang w:bidi="ar-SA"/>
        </w:rPr>
        <w:t>الصور المتصوّرة فيمن قطعت يده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قطعت يده من فوق المرفق، فلايجب عليه غسل العضو؛ لأنّه خارج عن الحدّ المعيّن لغسل اليد كتابا و سنّة بل اجماعا؛ لانعدام الحكم بانعدام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لايخالفها اطلاق صحيحة رفاعة قال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الأقطع؟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ما قطع منه</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و صحيحة أخرى 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الأقطع اليد و الرجل، كيف يتوضّأ؟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ذلك المكان الذي قطع منه</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و صحيحة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الأقطع اليد و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يغسلهما</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لأنّها تحمل على ما بقي ممّا دون المرفق، كما أنّ صحيحة علي بن جعفر عن أخيه موسى بن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قطعت يده من المرفق، كيف يتوضّأ؟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ما بقي من عضده</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تحمل على رأس المفصل</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الثانية 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قطعت يده دون المرفق أو من المرفق فيجب غسله، و الدليل على ذلك بالنسبة الى دون المرفق اطلاق الآية و الصحاح الواردة في غسل اليدين، و بالنسبة الى رأس المرفق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شمول معنى المرفق في الآية و الروايات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صحيحة علي بن جعفر المذكورة آنفا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ما بقي من عضده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المراد منه نفس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المراد العضد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عضده بدلاً منه</w:t>
      </w:r>
      <w:r>
        <w:rPr>
          <w:rFonts w:eastAsia="Amiri" w:cs="Amiri" w:ascii="Amiri" w:hAnsi="Amiri"/>
          <w:color w:val="111111"/>
          <w:sz w:val="28"/>
          <w:szCs w:val="28"/>
          <w:rtl w:val="true"/>
          <w:lang w:bidi="ar-SA"/>
        </w:rPr>
        <w:t xml:space="preserve">». </w:t>
      </w:r>
      <w:bookmarkStart w:id="177" w:name="pg20828_293990"/>
    </w:p>
    <w:p>
      <w:pPr>
        <w:pStyle w:val="Heading6"/>
        <w:numPr>
          <w:ilvl w:val="5"/>
          <w:numId w:val="1"/>
        </w:numPr>
        <w:rPr/>
      </w:pPr>
      <w:bookmarkStart w:id="178" w:name="__RefHeading___Toc2461161_3531895371"/>
      <w:bookmarkStart w:id="179" w:name="_Toc61"/>
      <w:bookmarkEnd w:id="177"/>
      <w:bookmarkEnd w:id="178"/>
      <w:r>
        <w:rPr>
          <w:rtl w:val="true"/>
        </w:rPr>
        <w:t>فيما اذا كانت له يد زائدة</w:t>
      </w:r>
      <w:bookmarkEnd w:id="1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له يد زائدة دون المرفق وجب غسلها أيضا كاللحم الزائد، و ان كانت فوقه فان علم زيادتها لايجب غسلها، و يكفي غسل الأصليّة، و ان لم يعلم الزائدة من الأصليّة وجب غسلهما، و يجب مسح الرأس و الرجل بهما من باب الاحتياط، و ان كانتا أصليّتين يجب غسلهما أيضا، و يكفي المسح باحداهما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كانت له يد زائدة دون المرفق وجب غسلها أيضا كاللحم الزائد و قد تقدّم البحث عنه و عن دليله في الفرع الخامس من المسألة السابقة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اليد الزائدة فوقه، فان علم زيادتها لايجب غسلها، و يكفي غسل الأصليّة؛ لأنّ ما أمر بغسله في الكتاب و السنّة و الاجماع هو اليد الأصليّة، و لا دليل على غسل ما كانت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لم يعلم الزائدة عن الأصليّة وجب غسلهما؛ لأنّ الاشتغال اليقيني يقتضي البراءة اليقينيّة،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الطهارة لاتحصل الاّ بغسل الوجه و اليدين و مسح الرأس و الرجلين يقينا، فان غسل احداهما في فرض المسألة لم يتيقّن بغسل يديه فلاتكون الطهارة حاصلة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مسح الرأس و الرجل بهما؛ ليحصل له العلم بالاتيان بما أمر به، و تحصل الطهارة يقينا لأيّ غاية يريدها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كانتا أصليّتين يجب غسلهما؛ لأنّه أمر بغسل اليد اليمنى ان كانت اليد الأخرى فيها، فلو غسل احداهما دون الأخرى فيشكّ في الامتثال؛ لأنّ اطلاق غسل اليد اليمنى يشمله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أمر بغسل يده اليمنى، و هي واحدة لا غير،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يرجّح احداهما على الأخرى، و كيف كان يجب عليه غسلهما؛ ليحصل له العلم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المسح فيكفي بأيّهما شاء؛ لأنّه اقتضاء اطلاق المسح باليد اليمنى مثلاً</w:t>
      </w:r>
      <w:r>
        <w:rPr>
          <w:rFonts w:eastAsia="Amiri" w:cs="Amiri" w:ascii="Amiri" w:hAnsi="Amiri"/>
          <w:color w:val="111111"/>
          <w:sz w:val="28"/>
          <w:szCs w:val="28"/>
          <w:rtl w:val="true"/>
          <w:lang w:bidi="ar-SA"/>
        </w:rPr>
        <w:t xml:space="preserve">. </w:t>
      </w:r>
      <w:bookmarkStart w:id="180" w:name="pg20828_293991"/>
    </w:p>
    <w:p>
      <w:pPr>
        <w:pStyle w:val="Heading6"/>
        <w:numPr>
          <w:ilvl w:val="5"/>
          <w:numId w:val="1"/>
        </w:numPr>
        <w:rPr/>
      </w:pPr>
      <w:bookmarkStart w:id="181" w:name="__RefHeading___Toc2461163_3531895371"/>
      <w:bookmarkStart w:id="182" w:name="_Toc62"/>
      <w:bookmarkEnd w:id="180"/>
      <w:bookmarkEnd w:id="181"/>
      <w:r>
        <w:rPr>
          <w:rtl w:val="true"/>
        </w:rPr>
        <w:t>في الوسخ تحت الأظفار</w:t>
      </w:r>
      <w:bookmarkEnd w:id="1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الوسخ تحت الأظفار اذا لم يكن زائدا على المتعارف لايجب ازالته الاّ اذا كان ما تحته معدودا من الظاهر، فانّ الأحوط ازالته، و ان كان زائدا على المتعارف وجبت ازالته، كما أنّه لو قصّ أظفاره فصار ما تحتها ظاهرا وجب غسله بعد ازالة الوسخ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الأظفار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خارجة عن الحدّ المتعارف بحيث يعدّ ما تحته من الظاهر، فان كان الوسخ تحته مانعا من وصوله الى البشرة أو شكّ في مانعيّته فيجب ازالته؛ لأنّ الأظفار تكون من أجزاء الأصابع فيجب غسلها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يكن مانعا فلايجب ازالته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خارجة عن الحدّ المتعارف فالظاهر أنّه يعدّ ما تحته من الباطن فلايجب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عدّ من الظاهر و كان الوسخ متعارفا و هو الذي لايخلو منه الأظفار عادة فلايجب ازالته؛ لأنّه حينئذ يكون كالبشرة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كان الوسخ خارجا عن المتعارف فيجب ازالته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قصّ أظفاره و كان تحته وسخا فظهر و كان مانعا أو شكّ فيها يجب ازالته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المتعارف بين العوامّ من غسل اليدين الى الزندين و الاكتفاء عن غسل الكفّين بالغسل المستحبّ قبل الوجه 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لأنّ الواجب الترتيب بين الأعضاء و هو الابتداء بالوجه ثمّ اليد اليمنى ثمّ اليسرى ثمّ مسح الرأس ثمّ مسح الرجلين، فاذا غسل الوجه ثمّ شرع في غسل </w:t>
      </w:r>
      <w:bookmarkStart w:id="183" w:name="pg20828_293992"/>
    </w:p>
    <w:p>
      <w:pPr>
        <w:pStyle w:val="BookText"/>
        <w:rPr/>
      </w:pPr>
      <w:bookmarkEnd w:id="183"/>
      <w:r>
        <w:rPr>
          <w:rFonts w:ascii="Amiri" w:hAnsi="Amiri" w:eastAsia="Amiri" w:cs="Amiri"/>
          <w:color w:val="111111"/>
          <w:sz w:val="28"/>
          <w:sz w:val="28"/>
          <w:szCs w:val="28"/>
          <w:rtl w:val="true"/>
          <w:lang w:bidi="ar-SA"/>
        </w:rPr>
        <w:t>يديه و لم يغسل الكفّين اكتفاءً بما قبل غسل الوجه فكأنّه لم يغسل تمام يديه و لم يمتثل الأمر فيبطل وضوؤه سواء كان عالما به أو لم يكن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انقطع لحم من اليدين وجب غسل ما ظهر بعد القطع، و يجب غسل ذلك اللحم أيضا مادام لم ينفصل و ان كان اتّصاله بجلدة رقيقة، و لايجب قطعه أيضا ليغسل ما تحت تلك الجلدة، و ان كان أحوط لو عدّ ذلك اللحم شيئا خارجيّا و لم يحسب جزءا من اليد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في المسألة الحادية عشرة أنّه ان كانت له يد زائدة دون المرفق يجب غسلها؛ لأنّها تكون جزءا من اليد، و تلحق هذه المسألة بها، و أنّه اذا انقطع لحم من اليدين وجب غسله مادام متّصلاً؛ لأنّه جزء اليد، و وجب غسل ما ظهر بعد القطع؛ لأنّه من تمام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عدّ ذلك اللحم شيئا خارجيّا عرفا و يمكن قطعه يجب ليغسل ما تحت الجلدة؛ لكونه مانعا عن وصول الماء الى البشرة</w:t>
      </w:r>
      <w:r>
        <w:rPr>
          <w:rFonts w:eastAsia="Amiri" w:cs="Amiri" w:ascii="Amiri" w:hAnsi="Amiri"/>
          <w:color w:val="111111"/>
          <w:sz w:val="28"/>
          <w:szCs w:val="28"/>
          <w:rtl w:val="true"/>
          <w:lang w:bidi="ar-SA"/>
        </w:rPr>
        <w:t>.</w:t>
      </w:r>
    </w:p>
    <w:p>
      <w:pPr>
        <w:pStyle w:val="Heading6"/>
        <w:numPr>
          <w:ilvl w:val="5"/>
          <w:numId w:val="1"/>
        </w:numPr>
        <w:rPr/>
      </w:pPr>
      <w:bookmarkStart w:id="184" w:name="__RefHeading___Toc2461165_3531895371"/>
      <w:bookmarkStart w:id="185" w:name="_Toc63"/>
      <w:bookmarkEnd w:id="184"/>
      <w:r>
        <w:rPr>
          <w:rtl w:val="true"/>
        </w:rPr>
        <w:t>في الشقوق التي تحدث على ظهر الكفّ</w:t>
      </w:r>
      <w:bookmarkEnd w:id="1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الشقوق التي تحدث على ظهر الكفّ من جهة البرد ان كانت وسيعة يرى جوفها وجب ايصال الماء فيها، و الاّ فلا، و مع الشكّ لايجب عملاً بالاستصحاب، و ان كان الأحوط الايصال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غسل الشقوق التي تحدث على ظهر الكفّ ان كانت وسيعة يرى جوفها و ادخال الماء فيها؛ و ذلك لأنّها حينئذ يكون من ظاهر اليد فيجب غسل ما ظهر من أجزاء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شكّ في أنّها من الظاهر أو الباطن من جهة سعتها و عدمها، فالمصنّف ذهب الى عدم وجوب الغسل؛ عملاً باستصحاب عدم كون </w:t>
      </w:r>
    </w:p>
    <w:p>
      <w:pPr>
        <w:pStyle w:val="BookText"/>
        <w:rPr/>
      </w:pPr>
      <w:r>
        <w:rPr>
          <w:rFonts w:ascii="Amiri" w:hAnsi="Amiri" w:eastAsia="Amiri" w:cs="Amiri"/>
          <w:color w:val="111111"/>
          <w:sz w:val="28"/>
          <w:sz w:val="28"/>
          <w:szCs w:val="28"/>
          <w:rtl w:val="true"/>
          <w:lang w:bidi="ar-SA"/>
        </w:rPr>
        <w:t>الشقوق وسيعة، فانّ وسعة الشقوق تكون تدريجيّا،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كانت من الباطن فيشكّ في كونها صارت من الظاهر أم لا؟ فاستصحاب العدم 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الشكّ من جهة الشبهة المفهوميّة فلايجري الاستصحاب الاّ أنّ ما نحن فيه ليس من تلك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يعلو البشرة مثل الجدري عند الاحتراق مادام باقيا يكفي غسل ظاهره، و ان انخرق، و لايجب ايصال الماء تحت الجلدة بل لو قطع بعض الجلدة و بقي البعض الآخر يكفي غسل ظاهر ذلك البعض، و لايجب قطعه بتمامه، و لو ظهر ما تحت الجلدة بتمامه، لكنّ الجلدة متّصلة قد تلزق و قد لاتلزق، يجب غسل ما تحتها و ان كانت لازقة يجب رفعها أو قطعها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في المسألة الخامسة عشرة و الرابعة عشرة ما يفيد لهذه المسألة، فانّ العلّة في عدم وجوب ايصال الماء تحت الجلدة و ان انخرقت هي كونها من الباطن، بل لايجب ذلك أيضا لو قطع بعض الجلدة و بقي البعض الآخر، فيكفي غسل ظاهر بعض الذي قطعت جلدته، و لايجب قطعه بتمامه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ظهر ما تحت الجلدة بتمامه لكن الجلدة متّصلة قد تلزق و قد لاتلزق يجب غسل ما تحتها؛ لأنّ ما تحتها من الظاهر، و التزاقها فوقه يكون من قبيل التزاق الحاجب، و لذا يجب رفعها أو قطعها ان كانت لازقة</w:t>
      </w:r>
      <w:r>
        <w:rPr>
          <w:rFonts w:eastAsia="Amiri" w:cs="Amiri" w:ascii="Amiri" w:hAnsi="Amiri"/>
          <w:color w:val="111111"/>
          <w:sz w:val="28"/>
          <w:szCs w:val="28"/>
          <w:rtl w:val="true"/>
          <w:lang w:bidi="ar-SA"/>
        </w:rPr>
        <w:t xml:space="preserve">. </w:t>
      </w:r>
      <w:bookmarkStart w:id="186" w:name="pg20828_293994"/>
    </w:p>
    <w:p>
      <w:pPr>
        <w:pStyle w:val="Heading6"/>
        <w:numPr>
          <w:ilvl w:val="5"/>
          <w:numId w:val="1"/>
        </w:numPr>
        <w:rPr/>
      </w:pPr>
      <w:bookmarkStart w:id="187" w:name="__RefHeading___Toc2461167_3531895371"/>
      <w:bookmarkStart w:id="188" w:name="_Toc64"/>
      <w:bookmarkEnd w:id="186"/>
      <w:bookmarkEnd w:id="187"/>
      <w:r>
        <w:rPr>
          <w:rtl w:val="true"/>
        </w:rPr>
        <w:t>فيما ينجمد على الجرح عند البرء</w:t>
      </w:r>
      <w:bookmarkEnd w:id="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ينجمد على الجرح عند البرء و يصير كالجلد لايجب رفعه و ان حصل البرء، و يجزي غسل ظاهره و ان كان رفعه سهلاً، و أمّا الدواء الذي انجمد عليه و صار كالجلد فمادام لم يمكن رفعه يكون بمنزلة الجبيرة يكفي غسل ظاهره، و ان أمكن رفعه بسهولة وجب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ينجمد على الجرح عند البرء و يصير كالجلد لايجب رفعه؛ لأنّه جزء من اليد عرفا، و معدود من التوابع العرفيّة فلايلزم رفعه و ان أمكن بسهولة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شكّ في أنّه جزء أو لا، فيغسل ظاهره، و ان أمكن رفعه بسهولة رفع، و ان لم يمكن ولكنّه أمكن غسل باطنه 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الدواء الذي انجمد عليه و صار كالجلد فمادام لم يمكن رفعه يكون بمنزلة الجبيرة و سيأتي حكمه</w:t>
      </w:r>
      <w:r>
        <w:rPr>
          <w:rFonts w:eastAsia="Amiri" w:cs="Amiri" w:ascii="Amiri" w:hAnsi="Amiri"/>
          <w:color w:val="111111"/>
          <w:sz w:val="28"/>
          <w:szCs w:val="28"/>
          <w:rtl w:val="true"/>
          <w:lang w:bidi="ar-SA"/>
        </w:rPr>
        <w:t>.</w:t>
      </w:r>
    </w:p>
    <w:p>
      <w:pPr>
        <w:pStyle w:val="Heading6"/>
        <w:numPr>
          <w:ilvl w:val="5"/>
          <w:numId w:val="1"/>
        </w:numPr>
        <w:rPr/>
      </w:pPr>
      <w:bookmarkStart w:id="189" w:name="__RefHeading___Toc2461169_3531895371"/>
      <w:bookmarkStart w:id="190" w:name="_Toc65"/>
      <w:bookmarkEnd w:id="189"/>
      <w:r>
        <w:rPr>
          <w:rtl w:val="true"/>
        </w:rPr>
        <w:t>في الوسخ على البشرة</w:t>
      </w:r>
      <w:bookmarkEnd w:id="1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الوسخ على البشرة ان لم يكن جرما مرئيّا لايجب ازالته، و ان كان عند المسح بالكيس في الحمّام أو غيره يجتمع و يكون كثيرا مادام يصدق عليه غسل البشرة، و كذا مثل البياض الذي يتبيّن على اليد من الجصّ و النورة اذا كان يصل الماء الى ما تحته و يصدق معه غسل البشرة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شكّ في كونه حاجبا أم لا، وجب ازالته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الوسخ على البشرة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لايرى الاّ بعلاج كالدلك و نحوه ففي هذه الصورة لايكون مانعا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على البشرة الاّ أنّ العرف لايراه مانعا و يعدّه من البشرة، ففي هذه الصورة أيضا لايكون مانعا</w:t>
      </w:r>
      <w:r>
        <w:rPr>
          <w:rFonts w:eastAsia="Amiri" w:cs="Amiri" w:ascii="Amiri" w:hAnsi="Amiri"/>
          <w:color w:val="111111"/>
          <w:sz w:val="28"/>
          <w:szCs w:val="28"/>
          <w:rtl w:val="true"/>
          <w:lang w:bidi="ar-SA"/>
        </w:rPr>
        <w:t xml:space="preserve">. </w:t>
      </w:r>
      <w:bookmarkStart w:id="191" w:name="pg20828_293995"/>
    </w:p>
    <w:p>
      <w:pPr>
        <w:pStyle w:val="BookText"/>
        <w:rPr/>
      </w:pPr>
      <w:bookmarkEnd w:id="191"/>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الوسخ على البشرة ظاهرا و يعدّه العرف غير البشرة الاّ أنّ الماء يصل الى البشرة فهذه أيضا لا اشكال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كالصورة الثالثة ولكن لايصل الماء الى البشرة، ففي هذه الصورة يجب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البياض الذي يظهر على اليد من الجصّ أو النورة يكون من الصورة الثالثة فلا اشكال فيه</w:t>
      </w:r>
      <w:r>
        <w:rPr>
          <w:rFonts w:eastAsia="Amiri" w:cs="Amiri" w:ascii="Amiri" w:hAnsi="Amiri"/>
          <w:color w:val="111111"/>
          <w:sz w:val="28"/>
          <w:szCs w:val="28"/>
          <w:rtl w:val="true"/>
          <w:lang w:bidi="ar-SA"/>
        </w:rPr>
        <w:t>.</w:t>
      </w:r>
    </w:p>
    <w:p>
      <w:pPr>
        <w:pStyle w:val="Heading6"/>
        <w:numPr>
          <w:ilvl w:val="5"/>
          <w:numId w:val="1"/>
        </w:numPr>
        <w:rPr/>
      </w:pPr>
      <w:bookmarkStart w:id="192" w:name="__RefHeading___Toc2461171_3531895371"/>
      <w:bookmarkStart w:id="193" w:name="_Toc66"/>
      <w:bookmarkEnd w:id="192"/>
      <w:r>
        <w:rPr>
          <w:rtl w:val="true"/>
        </w:rPr>
        <w:t>في الوسواسي</w:t>
      </w:r>
      <w:bookmarkEnd w:id="1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الوسواسي الذي لايحصل له القطع بالغسل يرجع الى المتعارف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الوسواسي الذي لايحصل له القطع بالغسل يرجع الى المتعارف و الوجه في ذلك كما في التنقيح</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النهي عن العمل على الوسواس في الروايات و أنّ العمل على طبقه اطاعة الشيطان فلايصحّ توصيف الوسواسي بالعقل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الوسواسي لايجب عليه الجزم بالامتثال؛ لعدم جريان الاستصحاب و لا قاعدة الاشتغال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عدم جريان الاستصحاب، فلأنّ الشكّ المعتبر في جريانه كما في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لاتنقض اليقين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منصرف الى الشكّ العادي المتعارف لدى الناس و لايشمل الشكوك النادرة الخارجة عن المعتاد، فلا مجال لاستصحاب الحدث أو عدم تحقّق الامتثال في حقّه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عدم جريان القاعدة، فلأنّ العقل انّما استقلّ بلزوم الامتثال العقلائي دون ما يعدّ عملاً سفهيّا لدى الناس، اذن لايجب عليه تحصيل الجزم بالامتثال، بل </w:t>
      </w:r>
      <w:bookmarkStart w:id="194" w:name="pg20828_293996"/>
    </w:p>
    <w:p>
      <w:pPr>
        <w:pStyle w:val="BookText"/>
        <w:rPr/>
      </w:pPr>
      <w:bookmarkEnd w:id="194"/>
      <w:r>
        <w:rPr>
          <w:rFonts w:ascii="Amiri" w:hAnsi="Amiri" w:eastAsia="Amiri" w:cs="Amiri"/>
          <w:color w:val="111111"/>
          <w:sz w:val="28"/>
          <w:sz w:val="28"/>
          <w:szCs w:val="28"/>
          <w:rtl w:val="true"/>
          <w:lang w:bidi="ar-SA"/>
        </w:rPr>
        <w:t>يكفي في حقّه الامتثال الاحتمالي و ان لم يكن هناك نهي عن العمل على الوسواس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اذا كان شكّ الوسواسي شكّا متعارفا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وقف تحت المطر فأصابت وجهه قطرات فشكّ في أنّها هل وصلت الى جميع أطراف الوجه أو يحتاج غسل تمام الوجه الى امرار اليد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الاحتياط في مثله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نفذت شوكة في اليد أو غيرها من مواضع الوضوء أو الغسل لايجب اخراجها الاّ اذا كان محلّها على فرض الاخراج محسوبا من الظاهر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نفذت شوكة في اليد أو غيرها من مواضع الوضوء أو الغسل لايجب اخراجها؛ لأنّها لاتمنع عن غسل البشرة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كانت الشوكة بمثل المسمار و دخلت في اليد و حجبت مقدارا من ظاهر اليد يجب اخراجها ان لم يكن حرجا، و كذا لو أدخلت معها شيئا من الظاهر فالأحوط اخراجها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أخرجت الشوكة لايجب غسل محلّها الاّ اذا عدّ محلّها من الظاهر عرفا</w:t>
      </w:r>
      <w:r>
        <w:rPr>
          <w:rFonts w:eastAsia="Amiri" w:cs="Amiri" w:ascii="Amiri" w:hAnsi="Amiri"/>
          <w:color w:val="111111"/>
          <w:sz w:val="28"/>
          <w:szCs w:val="28"/>
          <w:rtl w:val="true"/>
          <w:lang w:bidi="ar-SA"/>
        </w:rPr>
        <w:t>.</w:t>
      </w:r>
    </w:p>
    <w:p>
      <w:pPr>
        <w:pStyle w:val="Heading6"/>
        <w:numPr>
          <w:ilvl w:val="5"/>
          <w:numId w:val="1"/>
        </w:numPr>
        <w:rPr/>
      </w:pPr>
      <w:bookmarkStart w:id="195" w:name="__RefHeading___Toc2461173_3531895371"/>
      <w:bookmarkStart w:id="196" w:name="_Toc67"/>
      <w:bookmarkEnd w:id="195"/>
      <w:r>
        <w:rPr>
          <w:rtl w:val="true"/>
        </w:rPr>
        <w:t>في الوضوء الارتماسي</w:t>
      </w:r>
      <w:bookmarkEnd w:id="196"/>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الوضوء بالارتماس مع مراعاة الأعلى فالأعلى لكن في اليد اليسرى لا بدّ أن يقصد الغسل حال الاخراج من الماء حتّى لايلزم المسح بالماء الجديد، بل و كذا في اليد اليمنى الاّ أن يبقي شيئا من اليد اليسرى ليغسله باليد اليمنى حتّى يكون ما يبقى عليها من الرطوبة من ماء الوضوء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يصحّ الوضوء بالارتماس، و الدليل على ذلك اطلاق الكتاب و الروايات الواردة في كيفيّة الوضوء، كقوله عليه السلام في صحيحة داود بن فرقد في بيان حدّ الوضوء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تغسل وجهك و يديك، و تمسح رأسك و رجليك</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و يجب غسل الوجه و اليدين من الأعلى الى الأسفل، و الظاهر أنّ غسل الوجه و اليدين بنحو الارتماس يحصل بأن يدخل مرفقه في الماء ثمّ يدخل بقيّة يده الى الأصابع، أو يدخل يده في الماء بدون نيّة الغسل، ثمّ يقصد الغسل حال الاخراج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 ما ذهب اليه المصنّف من أنّه لا بدّ في اليد اليسرى الطريق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لايلزم المسح بالماء الجديد، بل و كذا في اليد 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الاّ أنّ الطريق الأوّل أيضا لا بأس به و لم يعدّ الماء الخارج من يده ماءً جديدا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يصحّ الوضوء بالارتماس اتّفاقا، كما في البرهان، و ظاهر الجواهر، و يقتضيه اطلاق أدلّة الغسل</w:t>
      </w:r>
      <w:r>
        <w:rPr>
          <w:rFonts w:eastAsia="Amiri" w:cs="Amiri" w:ascii="Amiri" w:hAnsi="Amiri"/>
          <w:color w:val="111111"/>
          <w:sz w:val="28"/>
          <w:szCs w:val="28"/>
          <w:rtl w:val="true"/>
          <w:lang w:bidi="ar-SA"/>
        </w:rPr>
        <w:t>»</w:t>
      </w:r>
      <w:r>
        <w:rPr>
          <w:rStyle w:val="FootnoteAnchor"/>
          <w:rtl w:val="true"/>
        </w:rPr>
        <w:footnoteReference w:id="227"/>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لاينبغي الاشكال في جواز التوضّؤ بالارتماس؛ لاطلاقات الأدلّة الآمرة بالغسل في الوضوء، و عدم قيام دليل على المنع عن ذلك، و هي كافية في الحكم بالجواز</w:t>
      </w:r>
      <w:r>
        <w:rPr>
          <w:rFonts w:eastAsia="Amiri" w:cs="Amiri" w:ascii="Amiri" w:hAnsi="Amiri"/>
          <w:color w:val="111111"/>
          <w:sz w:val="28"/>
          <w:szCs w:val="28"/>
          <w:rtl w:val="true"/>
          <w:lang w:bidi="ar-SA"/>
        </w:rPr>
        <w:t>».</w:t>
      </w:r>
      <w:r>
        <w:rPr>
          <w:rStyle w:val="FootnoteAnchor"/>
          <w:rtl w:val="true"/>
        </w:rPr>
        <w:footnoteReference w:id="228"/>
      </w:r>
      <w:bookmarkStart w:id="197" w:name="pg20828_293998"/>
    </w:p>
    <w:p>
      <w:pPr>
        <w:pStyle w:val="Heading6"/>
        <w:numPr>
          <w:ilvl w:val="5"/>
          <w:numId w:val="1"/>
        </w:numPr>
        <w:rPr/>
      </w:pPr>
      <w:bookmarkStart w:id="198" w:name="__RefHeading___Toc2461175_3531895371"/>
      <w:bookmarkStart w:id="199" w:name="_Toc68"/>
      <w:bookmarkEnd w:id="197"/>
      <w:bookmarkEnd w:id="198"/>
      <w:r>
        <w:rPr>
          <w:rtl w:val="true"/>
        </w:rPr>
        <w:t>في الوضوء بماء المطر</w:t>
      </w:r>
      <w:bookmarkEnd w:id="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الوضوء بماء المطر كما اذا قام تحت السماء حين نزوله فقصد بجريانه على وجهه غسل الوجه مع مراعاة الأعلى فالأعلى و كذلك بالنسبة الى يديه، و كذلك اذا قام تحت الميزاب أو نحوه و لو لم ينو من الأوّل، لكن بعد جريانه على جميع محالّ الوضوء مسح بيده على وجهه بقصد غسله و كذا على يديه اذا حصل الجريان كفى أيضا، و كذا لو ارتمس في الماء ثمّ خرج و فعل ما 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ذكر المصنّف في هذه المسألة صورتين في كيفيّة الوضوء بماء المطر و صورة في الارتماس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وجهه تجاه المطر فيقصد غسل الوجه مع مراعاة الأعلى فالأعلى حتّى يحيط الماء حدّ الوجه في الوضوء، ثمّ يده اليمنى ثمّ اليسرى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الصورة لا اشكال فيه كما لا اشكال فيما اذا فعله تحت الميزاب أو الأنابيب أو الدشّ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وجهه تجاه المطر بدون الغسل، ثمّ يمسح بيده من الأعلى الى الأسفل بقصد الوضوء ثمّ يفعل بيده اليمنى ثمّ اليسرى كما فعل بالنسبة الى وجهه فلا اشكال فيه أيضا، و يصدق عليه أنّه غسل وجهه و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يرتمس وجهه و يديه في الماء بدون النيّة، ثمّ يمرّ يده على وجهه من الأعلى الى الذقن بقصد الوضوء، ثمّ يده اليمنى ثمّ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صحّة وضوئه في هذه الصورة أيضا ان صدق الغسل؛ و يدلّ عليه في الجملة صحيحة علي بن جعفر عن أخيه موسى بن جعفر عليه السلام قال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الرجل لايكون على وضوء، فيصيبه المطر حتّى يبتلّ </w:t>
      </w:r>
      <w:bookmarkStart w:id="200" w:name="pg20828_293999"/>
    </w:p>
    <w:p>
      <w:pPr>
        <w:pStyle w:val="BookText"/>
        <w:rPr/>
      </w:pPr>
      <w:bookmarkEnd w:id="200"/>
      <w:r>
        <w:rPr>
          <w:rFonts w:ascii="Amiri" w:hAnsi="Amiri" w:eastAsia="Amiri" w:cs="Amiri"/>
          <w:color w:val="111111"/>
          <w:sz w:val="28"/>
          <w:sz w:val="28"/>
          <w:szCs w:val="28"/>
          <w:rtl w:val="true"/>
          <w:lang w:bidi="ar-SA"/>
        </w:rPr>
        <w:t>رأسه و لحيته و جسده و يداه و رجلاه، هل يجزيه ذلك من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غسله فانّ ذلك يجزيه</w:t>
      </w:r>
      <w:r>
        <w:rPr>
          <w:rFonts w:eastAsia="Amiri" w:cs="Amiri" w:ascii="Amiri" w:hAnsi="Amiri"/>
          <w:color w:val="111111"/>
          <w:sz w:val="28"/>
          <w:szCs w:val="28"/>
          <w:rtl w:val="true"/>
          <w:lang w:bidi="ar-SA"/>
        </w:rPr>
        <w:t>».</w:t>
      </w:r>
      <w:r>
        <w:rPr>
          <w:rStyle w:val="FootnoteAnchor"/>
          <w:rtl w:val="true"/>
        </w:rPr>
        <w:footnoteReference w:id="229"/>
      </w:r>
    </w:p>
    <w:p>
      <w:pPr>
        <w:pStyle w:val="Heading6"/>
        <w:numPr>
          <w:ilvl w:val="5"/>
          <w:numId w:val="1"/>
        </w:numPr>
        <w:rPr/>
      </w:pPr>
      <w:bookmarkStart w:id="201" w:name="__RefHeading___Toc2461177_3531895371"/>
      <w:bookmarkStart w:id="202" w:name="_Toc69"/>
      <w:bookmarkEnd w:id="201"/>
      <w:r>
        <w:rPr>
          <w:rtl w:val="true"/>
        </w:rPr>
        <w:t>فيما اذا شكّ في شيء أنّه من الظاهر أو الباطن</w:t>
      </w:r>
      <w:bookmarkEnd w:id="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شيء أنّه من الظاهر حتّى يجب غسله أو الباطن فلا، فالأحوط غسله، الاّ اذا كان سابقا من الباطن و شكّ في أنّه صار ظاهرا أم لا، كما أنّه يتعيّن غسله لو كان سابقا من الظاهر ثمّ شكّ في أنّه صار باطنا أم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شكّ في شيء من وجهه و يديه أنّه من الظاهر حتّى يجب غسله أو الباطن فلا،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لها حالة سابقة فيجب غسله؛ لأنّه اذا لم يغسله يشكّ في الامتثال</w:t>
      </w:r>
    </w:p>
    <w:p>
      <w:pPr>
        <w:pStyle w:val="BookText"/>
        <w:rPr/>
      </w:pPr>
      <w:r>
        <w:rPr>
          <w:rFonts w:ascii="Amiri" w:hAnsi="Amiri" w:eastAsia="Amiri" w:cs="Amiri"/>
          <w:color w:val="111111"/>
          <w:sz w:val="28"/>
          <w:sz w:val="28"/>
          <w:szCs w:val="28"/>
          <w:rtl w:val="true"/>
          <w:lang w:bidi="ar-SA"/>
        </w:rPr>
        <w:t>و حصول الطهارة، فالأصل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له حالة سابقة، فان كان من الباطن و شكّ في أنّه صار ظاهرا أم لا فلايجب غسله، كما أنّه يتعيّن غسله لو كان سابقا من الظاهر، ثمّ شكّ في أنّه صار باطنا أم لا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 الواجب تقديم اليد اليمنى على اليسرى فلو عكس أو غسلهما دفعة لايجزي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يعرف يمينه من شماله ولكنّه أتى باليمنى ابتداءً يجزي بل لو غسل يمينه بزعم أنّها يسار ثمّ غسل اليسار يصحّ وضوؤه اذا لم يكن ذلك من جهة العصيان</w:t>
      </w:r>
      <w:r>
        <w:rPr>
          <w:rFonts w:eastAsia="Amiri" w:cs="Amiri" w:ascii="Amiri" w:hAnsi="Amiri"/>
          <w:color w:val="111111"/>
          <w:sz w:val="28"/>
          <w:szCs w:val="28"/>
          <w:rtl w:val="true"/>
          <w:lang w:bidi="ar-SA"/>
        </w:rPr>
        <w:t xml:space="preserve">. </w:t>
      </w:r>
      <w:bookmarkStart w:id="203" w:name="pg20828_294000"/>
    </w:p>
    <w:p>
      <w:pPr>
        <w:pStyle w:val="Heading5"/>
        <w:numPr>
          <w:ilvl w:val="4"/>
          <w:numId w:val="1"/>
        </w:numPr>
        <w:rPr/>
      </w:pPr>
      <w:bookmarkStart w:id="204" w:name="__RefHeading___Toc2461179_3531895371"/>
      <w:bookmarkStart w:id="205" w:name="_Toc70"/>
      <w:bookmarkEnd w:id="203"/>
      <w:bookmarkEnd w:id="204"/>
      <w:r>
        <w:rPr>
          <w:rtl w:val="true"/>
        </w:rPr>
        <w:t>«</w:t>
      </w:r>
      <w:r>
        <w:rPr>
          <w:rtl w:val="true"/>
        </w:rPr>
        <w:t>الثالث</w:t>
      </w:r>
      <w:r>
        <w:rPr>
          <w:rtl w:val="true"/>
        </w:rPr>
        <w:t xml:space="preserve">»: </w:t>
      </w:r>
      <w:r>
        <w:rPr>
          <w:rtl w:val="true"/>
        </w:rPr>
        <w:t>مسح الرأس</w:t>
      </w:r>
      <w:bookmarkEnd w:id="205"/>
    </w:p>
    <w:p>
      <w:pPr>
        <w:pStyle w:val="Heading6"/>
        <w:numPr>
          <w:ilvl w:val="5"/>
          <w:numId w:val="1"/>
        </w:numPr>
        <w:rPr/>
      </w:pPr>
      <w:bookmarkStart w:id="206" w:name="__RefHeading___Toc2461181_3531895371"/>
      <w:bookmarkStart w:id="207" w:name="_Toc71"/>
      <w:bookmarkEnd w:id="206"/>
      <w:r>
        <w:rPr>
          <w:rtl w:val="true"/>
        </w:rPr>
        <w:t>اشارة</w:t>
      </w:r>
      <w:bookmarkEnd w:id="2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الرأس بما بقي من البلّة في اليد، و يجب أن يكون على الربع المقدّم من الرأس فلايجزي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و الأحوط الناصية، و هي ما بين البياضين من الجانبين فوق الجبهة، و يكفي المسمّى و لو بقدر عرض اصبع واحدة أو أقلّ، و الأفضل بل الأحوط أن يكون بمقدار عرض ثلاث أصابع بل الأولى أن يكون بالثلاثة، و من طرف الطول أيضا يكفي المسمّى، و ان كان الأفضل أن يكون بطول اصبع، و على هذا فلو أراد ادراك الأفضل ينبغي أن يضع ثلاث أصابع على الناصية، و يمسح بمقدار اصبع من الأعلى الى الأسفل، و ان كان لايجب كونه كذلك فيجزي النكس، و ان كان الأحوط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لايجب كونه على البشرة، فيجوز أن يمسح على الشعر النابت في المقدّم بشرط أن لايتجاوز بمدّه عن حدّ الرأس، فلايجوز المسح على المقدار المتجاوز و ان كان مجتمعا في الناصية، و كذا لايجوز على النابت في غير المقدّم، و ان كان واقعا على المقدّم، و لايجوز المسح على الحائل من العمامة أو القناع أو غيرهما و ان كان شيئا رقيقا لم يمنع عن وصول الرطوبة الى البشرة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حال الاضطرار لا مانع من المسح على المانع كالبرد، أو اذا كان شيئا لايمكن رفعه، و يجب أن يكون المسح بباطن الكفّ، و الأحوط أن يكون باليمنى، و الأولى أن يكون بالأصابع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فروض الوضوء مسح الرأس كتابا و سنّة و اجماعا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الواجب منه ما يسمّى مسحا، كما في الجمل و العقود و السرائر و النافع و المعتبر و التحرير و القواعد و المنتهى و الارشاد و اللمعة و الروضة و ظاهر جامع المقاصد و غيرها</w:t>
      </w:r>
      <w:r>
        <w:rPr>
          <w:rFonts w:eastAsia="Amiri" w:cs="Amiri" w:ascii="Amiri" w:hAnsi="Amiri"/>
          <w:color w:val="111111"/>
          <w:sz w:val="28"/>
          <w:szCs w:val="28"/>
          <w:rtl w:val="true"/>
          <w:lang w:bidi="ar-SA"/>
        </w:rPr>
        <w:t>».</w:t>
      </w:r>
      <w:r>
        <w:rPr>
          <w:rStyle w:val="FootnoteAnchor"/>
          <w:rtl w:val="true"/>
        </w:rPr>
        <w:footnoteReference w:id="230"/>
      </w:r>
      <w:bookmarkStart w:id="208" w:name="pg20828_294001"/>
    </w:p>
    <w:p>
      <w:pPr>
        <w:pStyle w:val="BookText"/>
        <w:rPr/>
      </w:pPr>
      <w:bookmarkEnd w:id="208"/>
      <w:r>
        <w:rPr>
          <w:rFonts w:ascii="Amiri" w:hAnsi="Amiri" w:eastAsia="Amiri" w:cs="Amiri"/>
          <w:color w:val="111111"/>
          <w:sz w:val="28"/>
          <w:sz w:val="28"/>
          <w:szCs w:val="28"/>
          <w:rtl w:val="true"/>
          <w:lang w:bidi="ar-SA"/>
        </w:rPr>
        <w:t>و قال في موضع آخر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 أن يكون المسح بنداوة الوضوء خلافا للعامّة عدا مالك، فأوجبوا المسح بماء جديد، و هو مخالف لاطلاق الكتاب و نصوص السنّة و الاجماع المحصّل و المنقول، و لايجوز استئناف ماء جديد له، كما في الفقيه و الانتصار و المقنعة و الجمل و العقود و الخلاف و السرائر و الاشارة و المراسم و المعتبر و القواعد و التحرير و المنتهى و الارشاد و غيرها من كتب المتقدّمين و المتأخّرين، بل في 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ممّا انفردت به الاماميّة</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Heading6"/>
        <w:numPr>
          <w:ilvl w:val="5"/>
          <w:numId w:val="1"/>
        </w:numPr>
        <w:rPr/>
      </w:pPr>
      <w:bookmarkStart w:id="209" w:name="__RefHeading___Toc2461183_3531895371"/>
      <w:bookmarkStart w:id="210" w:name="_Toc72"/>
      <w:bookmarkEnd w:id="209"/>
      <w:r>
        <w:rPr>
          <w:rtl w:val="true"/>
        </w:rPr>
        <w:t xml:space="preserve">الفرع الأوّل </w:t>
      </w:r>
      <w:r>
        <w:rPr>
          <w:rtl w:val="true"/>
        </w:rPr>
        <w:t xml:space="preserve">: </w:t>
      </w:r>
      <w:r>
        <w:rPr>
          <w:rtl w:val="true"/>
        </w:rPr>
        <w:t>في مسح الرأس بما بقي من البلّة في اليد</w:t>
      </w:r>
      <w:bookmarkEnd w:id="210"/>
    </w:p>
    <w:p>
      <w:pPr>
        <w:pStyle w:val="BookText"/>
        <w:rPr/>
      </w:pPr>
      <w:r>
        <w:rPr>
          <w:rFonts w:ascii="Amiri" w:hAnsi="Amiri" w:eastAsia="Amiri" w:cs="Amiri"/>
          <w:color w:val="111111"/>
          <w:sz w:val="28"/>
          <w:sz w:val="28"/>
          <w:szCs w:val="28"/>
          <w:rtl w:val="true"/>
          <w:lang w:bidi="ar-SA"/>
        </w:rPr>
        <w:t>يجب مسح الرأس بما بقي من البلّة في اليد؛ يدلّ على ذلك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وتر يحبّ الوتر، فقد يجزيك من الوضوء ثلاث غرفات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للوجه، و اثنتان للذراعين، و تمسح ببلّة يمناك ناصيتك، و ما بقي من بلّة يمناك ظهر قدمك اليمنى، و تمسح ببلّة يسراك ظهر قدمك اليسرى</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و منها ذيل صحيحة علي بن يقطين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ورد عليه كتاب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ابتدئ من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توضّأ كما أمرك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 وجهك مرّة فريضة، و أخرى اسباغا، واغسل يديك من المرفقين كذلك، وامسح بمقدّم </w:t>
      </w:r>
    </w:p>
    <w:p>
      <w:pPr>
        <w:pStyle w:val="BookText"/>
        <w:rPr/>
      </w:pPr>
      <w:r>
        <w:rPr>
          <w:rFonts w:ascii="Amiri" w:hAnsi="Amiri" w:eastAsia="Amiri" w:cs="Amiri"/>
          <w:color w:val="111111"/>
          <w:sz w:val="28"/>
          <w:sz w:val="28"/>
          <w:szCs w:val="28"/>
          <w:rtl w:val="true"/>
          <w:lang w:bidi="ar-SA"/>
        </w:rPr>
        <w:t xml:space="preserve">رأسك و ظاهر قدميك من فضل نداوة وضوئك، فقد زال ما كنّا نخاف منه عليك، والسلام </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و منها ذيل صحيحة عمر بن أذينة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امسح رأسك بفضل ما بقي في يدك من الماء و رجليك الى كعبيك</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و منها ذيل صحيحة محمّد بن مسلم عن أبي جعفر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مسح رأسه و رجليه بما بقي في يديه</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و منها صحيحة زرارة عن أبي جعفر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مسح بما بقي في يده رأسه و رجليه، و لم يعدهما في الاناء</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و منها ذيل صحيحة أبي عبيدة الحذّاء عن أبي جعفر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مسح بفضلة الندى رأسه و رجليه</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و منها ذيل صحيحة ثانية لزرارة بن أعين عن أبي جعفر عليه السلام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مسح ببلّة ما بقي في يديه رأسه و رجليه، و لم يعدهما في الاناء</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و منها ذيل صحيحة بكير و زرارة بن أعين عن أبي جعفر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مسح رأسه و قدميه الى الكعبين بفضل كفّيه، لم يجدّد ماءا</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و الظاهر أنّه لا محلّ للمناقشة في هذه الروايات؛ لأنّه بعد العلم بأنّ المخالفين يوجبون كون مسح الرأس بماء جديد و الامام عليه السلام أمر أصحابه بأن ينظروا الى وضوئه حكاية عن وضوء رسول اللّه صلى الله عليه و آله، فلايبقى كلام الاّ أن يقال بأنّهم عليهم السلام كانوا في صدد بيان ما هو الواجب من أفعال الوضوء، و تخطئة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بعضها مشتملة على المندوبات، فهي لقرينة 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يؤيّدها الروايات</w:t>
      </w:r>
      <w:r>
        <w:rPr>
          <w:rStyle w:val="FootnoteAnchor"/>
          <w:rtl w:val="true"/>
        </w:rPr>
        <w:footnoteReference w:id="240"/>
      </w:r>
      <w:r>
        <w:rPr>
          <w:rFonts w:ascii="Amiri" w:hAnsi="Amiri" w:eastAsia="Amiri" w:cs="Amiri"/>
          <w:color w:val="111111"/>
          <w:sz w:val="28"/>
          <w:sz w:val="28"/>
          <w:szCs w:val="28"/>
          <w:rtl w:val="true"/>
          <w:lang w:bidi="ar-SA"/>
        </w:rPr>
        <w:t>التي وردت في وجوب أخذ البلل للمسح من لحيته، أو حاجبيه، أو أجفان عينيه ان كان قد جفّ عن يديه، و عدم جواز استئناف ماء جديد، فان لم يبق بلل أصلاً أعاد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فسيأتي شرحه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لاتعارضها صحيحة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مسح الرأس،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أمسح بما على يدي من الندى رأسي؟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تضع يدك في الماء، ثمّ تمسح</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و صحيحة معمّر بن خلاّد قال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أيجزي الرجل أن يمسح قدميه بفضل رأسه؟ فقال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أبماء جديد؟ فقال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242"/>
      </w:r>
      <w:bookmarkStart w:id="211" w:name="pg20828_294004"/>
    </w:p>
    <w:p>
      <w:pPr>
        <w:pStyle w:val="BookText"/>
        <w:rPr/>
      </w:pPr>
      <w:bookmarkEnd w:id="211"/>
      <w:r>
        <w:rPr>
          <w:rFonts w:ascii="Amiri" w:hAnsi="Amiri" w:eastAsia="Amiri" w:cs="Amiri"/>
          <w:color w:val="111111"/>
          <w:sz w:val="28"/>
          <w:sz w:val="28"/>
          <w:szCs w:val="28"/>
          <w:rtl w:val="true"/>
          <w:lang w:bidi="ar-SA"/>
        </w:rPr>
        <w:t>و رواية ابن أبي عمّارة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جعفر بن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أمسح رأسي ببلل 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لرأسك ماءا جديدا</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لأنّها تحمل على التقيّة؛ لموافقتها لمذهب كثير من العامّة، و عدم صراحة الجواب في الصحيحة الثانية شاهد عليها</w:t>
      </w:r>
      <w:r>
        <w:rPr>
          <w:rFonts w:eastAsia="Amiri" w:cs="Amiri" w:ascii="Amiri" w:hAnsi="Amiri"/>
          <w:color w:val="111111"/>
          <w:sz w:val="28"/>
          <w:szCs w:val="28"/>
          <w:rtl w:val="true"/>
          <w:lang w:bidi="ar-SA"/>
        </w:rPr>
        <w:t>.</w:t>
      </w:r>
    </w:p>
    <w:p>
      <w:pPr>
        <w:pStyle w:val="Heading6"/>
        <w:numPr>
          <w:ilvl w:val="5"/>
          <w:numId w:val="1"/>
        </w:numPr>
        <w:rPr/>
      </w:pPr>
      <w:bookmarkStart w:id="212" w:name="__RefHeading___Toc2461185_3531895371"/>
      <w:bookmarkStart w:id="213" w:name="_Toc73"/>
      <w:bookmarkEnd w:id="212"/>
      <w:r>
        <w:rPr>
          <w:rtl w:val="true"/>
        </w:rPr>
        <w:t xml:space="preserve">الفرع الثاني </w:t>
      </w:r>
      <w:r>
        <w:rPr>
          <w:rtl w:val="true"/>
        </w:rPr>
        <w:t xml:space="preserve">: </w:t>
      </w:r>
      <w:r>
        <w:rPr>
          <w:rtl w:val="true"/>
        </w:rPr>
        <w:t>في كون مسح الرأس على مقدّمه</w:t>
      </w:r>
      <w:bookmarkEnd w:id="213"/>
    </w:p>
    <w:p>
      <w:pPr>
        <w:pStyle w:val="BookText"/>
        <w:rPr/>
      </w:pPr>
      <w:r>
        <w:rPr>
          <w:rFonts w:ascii="Amiri" w:hAnsi="Amiri" w:eastAsia="Amiri" w:cs="Amiri"/>
          <w:color w:val="111111"/>
          <w:sz w:val="28"/>
          <w:sz w:val="28"/>
          <w:szCs w:val="28"/>
          <w:rtl w:val="true"/>
          <w:lang w:bidi="ar-SA"/>
        </w:rPr>
        <w:t>يجب كون مسح الرأس على مقدّمه؛ يدلّ على ذلك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محمّد بن مسلم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الرأس على مقدّمه</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و مرسلة حمّاد بن عيسى عن أحدهما عليهماالسلام في الرجل يتوضّأ و عليه العمامة،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العمامة بقدر ما يدخل اصبعه فيمسح على مقدّم رأسه</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و 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يجزيها من مسح الرأس أن تمسح مقدّمه قدر ثلاث أصابع، و لاتلقي عنها خمارها</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و ذيل صحيحة زرارة قال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وتر، يحبّ الوتر، فقد يجزيك من </w:t>
      </w:r>
    </w:p>
    <w:p>
      <w:pPr>
        <w:pStyle w:val="BookText"/>
        <w:rPr/>
      </w:pPr>
      <w:r>
        <w:rPr>
          <w:rFonts w:ascii="Amiri" w:hAnsi="Amiri" w:eastAsia="Amiri" w:cs="Amiri"/>
          <w:color w:val="111111"/>
          <w:sz w:val="28"/>
          <w:sz w:val="28"/>
          <w:szCs w:val="28"/>
          <w:rtl w:val="true"/>
          <w:lang w:bidi="ar-SA"/>
        </w:rPr>
        <w:t>الوضوء ثلاث غرفات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للوجه، و اثنتان للذراعين، و تمسح ببلّة يمناك ناصيتك، و ما بقي من بلّة يمينك ظهر قدمك اليمنى، و تمسح ببلّة يسارك ظهر قدمك اليسرى، الحديث</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و لاتعارضها صحيحة الحسين بن أبي العلاء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المسح على الرأس؟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أنظر الى عكنة في قفا أبي يمرّ عليها يده، و سألته عن الوضوء بمسح الرأس مقدّمه و مؤخّره؟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أنظر الى عكنة في رقبة أبي يمسح عليها</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و صحيحة ثانية للحسين بن أبي العلاء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الرأس على مقدّمه و مؤخّره</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لأنّهما تحملان على التقيّة؛ لموافقتهما لمذهب بعض العامّة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الصحيحتين مخالفتان لما ثبت بالضرورة من المذهب، و لم يذهب أحد من أصحابنا الى جواز ذلك، كما أنّهما تنافيان الأخبار الدالّة على لزوم المسح بمقدّمه، اذن لا مناص من طرحهما أو تأويلهما و حملهما على التقيّة، بل الصحيح أنّ الروايتين لا دلالة لهما على جواز المسح بمؤخّر الرأس، و انّما ظاهرهما وجوب المسح على تمام الرأس من مقدّمه و مؤخّره كما هو مذهب المخالفين، حيث 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احدى الروايتين لم يثبت كونها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ظاهرها ارادة الجمع، كما أنّ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يمسح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لايدلّ على أنّ المسح أمر جائز في كلّ من مقدّم الرأس و مؤخّره، بل مقتضاه لزوم امرار اليد على المؤخّر أيضا كالمقدّم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كفاية امرار اليد على المؤخّر في صحّة الوضوء و عدم </w:t>
      </w:r>
      <w:bookmarkStart w:id="214" w:name="pg20828_294006"/>
    </w:p>
    <w:p>
      <w:pPr>
        <w:pStyle w:val="BookText"/>
        <w:rPr/>
      </w:pPr>
      <w:bookmarkEnd w:id="214"/>
      <w:r>
        <w:rPr>
          <w:rFonts w:ascii="Amiri" w:hAnsi="Amiri" w:eastAsia="Amiri" w:cs="Amiri"/>
          <w:color w:val="111111"/>
          <w:sz w:val="28"/>
          <w:sz w:val="28"/>
          <w:szCs w:val="28"/>
          <w:rtl w:val="true"/>
          <w:lang w:bidi="ar-SA"/>
        </w:rPr>
        <w:t xml:space="preserve">الاحتياج الى امرارها على المقدّم، فلايكاد يستفاد منها بوجه، و عليه فلا مناص من حملهما على التقيّة؛ لموافقتهما للعامّة و مخالفتهما لما ثبت بالضرورة من مذهب الشيعة و لعلّ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اشارة الى ذلك؛ اذ لو كان المسح على المؤخّر واجبا أو جائزا لصرّح به في مقام الجواب</w:t>
      </w:r>
      <w:r>
        <w:rPr>
          <w:rFonts w:eastAsia="Amiri" w:cs="Amiri" w:ascii="Amiri" w:hAnsi="Amiri"/>
          <w:color w:val="111111"/>
          <w:sz w:val="28"/>
          <w:szCs w:val="28"/>
          <w:rtl w:val="true"/>
          <w:lang w:bidi="ar-SA"/>
        </w:rPr>
        <w:t>».</w:t>
      </w:r>
      <w:r>
        <w:rPr>
          <w:rStyle w:val="FootnoteAnchor"/>
          <w:rtl w:val="true"/>
        </w:rPr>
        <w:footnoteReference w:id="250"/>
      </w:r>
    </w:p>
    <w:p>
      <w:pPr>
        <w:pStyle w:val="Heading6"/>
        <w:numPr>
          <w:ilvl w:val="5"/>
          <w:numId w:val="1"/>
        </w:numPr>
        <w:rPr/>
      </w:pPr>
      <w:bookmarkStart w:id="215" w:name="__RefHeading___Toc2461187_3531895371"/>
      <w:bookmarkStart w:id="216" w:name="_Toc74"/>
      <w:bookmarkEnd w:id="215"/>
      <w:r>
        <w:rPr>
          <w:rtl w:val="true"/>
        </w:rPr>
        <w:t xml:space="preserve">لفرع الثالث </w:t>
      </w:r>
      <w:r>
        <w:rPr>
          <w:rtl w:val="true"/>
        </w:rPr>
        <w:t xml:space="preserve">: </w:t>
      </w:r>
      <w:r>
        <w:rPr>
          <w:rtl w:val="true"/>
        </w:rPr>
        <w:t>في أنّ الأولى و الأحوط أن يكون المسح على الناصية</w:t>
      </w:r>
      <w:bookmarkEnd w:id="216"/>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الأولى و الأحوط الناصية و هي ما بين البياضين من الجانبين فوق الجبهة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الأصحاب قدس سرهم قد تسالموا على وجوب كون المسح على الربع المقدّم من الرأس و عدم كفاية المسح على سائر الجهات من المؤخّر أو اليمين أو اليسار، الاّ أنّهم قد اختلفوا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اتّفاقهم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المسح هل يتعيّن أن يكون على خصوص الناصية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عبارة عمّا بين النزعتين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يجوز بغيرها من أجزاء الربع المقدّم؟</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مال صاحب الجواهر قدس سره في أوّل كلامه الى خصوص الناصية؛ و ذلك لما ورد في صحيحة زرارة المتقدّمة من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تمسح ببلّة يمناك ناصيتك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كما تقدّم و ان كانت جملة خبريّة الاّ أنّها مستعملة في مقام الانشاء فهي جملة مستقلّة و غير معطوفة على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اذا تدلّنا تلك الجملة على تعيّن المسح على خصوص الناصية و بها تقيّد الأخبار المطلقة الدالّة على وجوب كون المسح بمقدّم الرأس، الاّ أنّه قدس سرهعدل عن ذلك في آخر كلامه و جوّز المسح بكلّ جزء من أجزاء الربع المقدّم من الرأس و جعل المسح على خصوص الناصية </w:t>
      </w:r>
      <w:bookmarkStart w:id="217" w:name="pg20828_294007"/>
    </w:p>
    <w:p>
      <w:pPr>
        <w:pStyle w:val="BookText"/>
        <w:rPr/>
      </w:pPr>
      <w:bookmarkEnd w:id="217"/>
      <w:r>
        <w:rPr>
          <w:rFonts w:ascii="Amiri" w:hAnsi="Amiri" w:eastAsia="Amiri" w:cs="Amiri"/>
          <w:color w:val="111111"/>
          <w:sz w:val="28"/>
          <w:sz w:val="28"/>
          <w:szCs w:val="28"/>
          <w:rtl w:val="true"/>
          <w:lang w:bidi="ar-SA"/>
        </w:rPr>
        <w:t>أحوط و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أضاف أخيرا أنّ المسألة لاتخلو عن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الظاهر أنّه لا اختلاف بين صحيحة زرارة التي قيّد فيها المسح بالناصية و بين صحيحة أخرى له و صحيحة محمّد بن مسلم و مرسلة حمّاد بن عيسى المتقدّمة في الفرع الثاني؛ فانّ المراد بالناصية هو مقدّم الرأس في مقابل يمينه و يساره و خلفه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التنقيح</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مقدّم الرأس مفهوم مبيّن لا اجمال فيه؛ اذ المقدّم من كلّ شيء انّما هو ما يقابل سائر الجهات من المؤخّر و الأيمن و الأيسر، و الناصية مجملة لم يظهر المراد منها، فنحملها على مقدّم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أنّ الأولى و الأحوط المسح على الناصية من مقدّم الرأس؛ لأنّها المقدار المتيقّن ممّا يجوز المسح عليه من مقدّم الرأس</w:t>
      </w:r>
      <w:r>
        <w:rPr>
          <w:rFonts w:eastAsia="Amiri" w:cs="Amiri" w:ascii="Amiri" w:hAnsi="Amiri"/>
          <w:color w:val="111111"/>
          <w:sz w:val="28"/>
          <w:szCs w:val="28"/>
          <w:rtl w:val="true"/>
          <w:lang w:bidi="ar-SA"/>
        </w:rPr>
        <w:t>.</w:t>
      </w:r>
    </w:p>
    <w:p>
      <w:pPr>
        <w:pStyle w:val="Heading6"/>
        <w:numPr>
          <w:ilvl w:val="5"/>
          <w:numId w:val="1"/>
        </w:numPr>
        <w:rPr/>
      </w:pPr>
      <w:bookmarkStart w:id="218" w:name="__RefHeading___Toc2461189_3531895371"/>
      <w:bookmarkStart w:id="219" w:name="_Toc75"/>
      <w:bookmarkEnd w:id="218"/>
      <w:r>
        <w:rPr>
          <w:rtl w:val="true"/>
        </w:rPr>
        <w:t xml:space="preserve">الفرع الرابع </w:t>
      </w:r>
      <w:r>
        <w:rPr>
          <w:rtl w:val="true"/>
        </w:rPr>
        <w:t xml:space="preserve">: </w:t>
      </w:r>
      <w:r>
        <w:rPr>
          <w:rtl w:val="true"/>
        </w:rPr>
        <w:t>في كفاية مسمّى المسح</w:t>
      </w:r>
      <w:bookmarkEnd w:id="219"/>
    </w:p>
    <w:p>
      <w:pPr>
        <w:pStyle w:val="BookText"/>
        <w:rPr/>
      </w:pPr>
      <w:r>
        <w:rPr>
          <w:rFonts w:ascii="Amiri" w:hAnsi="Amiri" w:eastAsia="Amiri" w:cs="Amiri"/>
          <w:color w:val="111111"/>
          <w:sz w:val="28"/>
          <w:sz w:val="28"/>
          <w:szCs w:val="28"/>
          <w:rtl w:val="true"/>
          <w:lang w:bidi="ar-SA"/>
        </w:rPr>
        <w:t>يكفي أن يكون مسح الرأس ببعضه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مسح على بعض رأسه، و الدليل عليه صحيحة زرارة قال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ألاتخبرني من أين علمت و قلت، أنّ المسح ببعض الرأس و بعض الرجلين؟ فضحك،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قاله رسول اللّه صلى الله عليه و آله، و نزل به الكتاب من اللّه عزّوجلّ؛ لأنّ اللّه عزّوجلّ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فعرفنا أنّ الوجه كلّه ينبغي أن يغسل،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أيديكم الى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فوصل اليدين الى المرفقين بالوجه، </w:t>
      </w:r>
    </w:p>
    <w:p>
      <w:pPr>
        <w:pStyle w:val="BookText"/>
        <w:rPr/>
      </w:pPr>
      <w:r>
        <w:rPr>
          <w:rFonts w:ascii="Amiri" w:hAnsi="Amiri" w:eastAsia="Amiri" w:cs="Amiri"/>
          <w:color w:val="111111"/>
          <w:sz w:val="28"/>
          <w:sz w:val="28"/>
          <w:szCs w:val="28"/>
          <w:rtl w:val="true"/>
          <w:lang w:bidi="ar-SA"/>
        </w:rPr>
        <w:t>فعرفنا أنّه ينبغي لهما أن يغسلا الى المرفقين، ثمّ فصل بين الكلام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امسحوا برؤوسكم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فعرفنا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برؤوسكم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المسح ببعض الرأس لمكان الباء، ثمّ وصل الرجلين بالرأس، كما وصل اليدين بالوجه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أرجلكم الى الكعبين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فعرفنا حين وصلهما بالرأس أنّ المسح على بعضهما ثمّ فسّر ذلك رسول اللّه صلى الله عليه و آله للناس فضيّعوه، الحديث</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و صحيحة زرارة و بكير بن أعين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مسحت بشيء من رأسك، أو بشيء من قدميك ما بين كعبيك الى أطراف الأصابع، فقد أجزأك</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و مرسلة حمّاد بن عيسى عن أحدهما عليهماالسلام في رجل يتوضّأ و عليه العمامة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العمامة بقدر ما يدخل اصبعه فيمسح على مقدّم رأسه</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و رواية الحسين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توضّأ و هو معتمّ فثقل عليه نزع العمامة لمكان البرد؟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ليدخل اصبعه</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و الأفضل أن يكون المسح بمقدار ثلاث أصابع؛ و ذلك للجمع بين روايتي حمّاد و الحسين و صحيحة زرارة قال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يجزيها من مسح الرأس أن تمسح مقدّمه قدر ثلاث أصابع، و لاتلقي عنها خمارها</w:t>
      </w:r>
      <w:r>
        <w:rPr>
          <w:rFonts w:eastAsia="Amiri" w:cs="Amiri" w:ascii="Amiri" w:hAnsi="Amiri"/>
          <w:color w:val="111111"/>
          <w:sz w:val="28"/>
          <w:szCs w:val="28"/>
          <w:rtl w:val="true"/>
          <w:lang w:bidi="ar-SA"/>
        </w:rPr>
        <w:t>».</w:t>
      </w:r>
      <w:r>
        <w:rPr>
          <w:rStyle w:val="FootnoteAnchor"/>
          <w:rtl w:val="true"/>
        </w:rPr>
        <w:footnoteReference w:id="257"/>
      </w:r>
      <w:bookmarkStart w:id="220" w:name="pg20828_294009"/>
    </w:p>
    <w:p>
      <w:pPr>
        <w:pStyle w:val="BookText"/>
        <w:rPr/>
      </w:pPr>
      <w:bookmarkEnd w:id="220"/>
      <w:r>
        <w:rPr>
          <w:rFonts w:ascii="Amiri" w:hAnsi="Amiri" w:eastAsia="Amiri" w:cs="Amiri"/>
          <w:color w:val="111111"/>
          <w:sz w:val="28"/>
          <w:sz w:val="28"/>
          <w:szCs w:val="28"/>
          <w:rtl w:val="true"/>
          <w:lang w:bidi="ar-SA"/>
        </w:rPr>
        <w:t>بل ظاهر صحيحتي زرارة المتقدّمتين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اختاره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صاحب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الواجب في المسح مسمّاه هو المشهور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رحمه اللهفي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المسح بالرأس لايجوز أقلّ من ثلاثة أصابع مضمومة مع الاختيار، فان خاف البرد من كشف الرأس أجزأه مقدار اصبع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بابويه رحمه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مسح الرأس أن يمسح بثلاث أصابع مضمومة من مقدّم 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المعتمد الأوّل؛ لصحيحتي زرارة و مرسلة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احتجّ المخالف بقوله عليه السلام في صحيحة زرارة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يجزيها من مسح الرأس أن تمسح مقدّمه قدر ثلاث 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الاجزاء انّما يستعمل في أقلّ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معمّر بن عمر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 في المسح على الرأس موضع ثلاث أصابع، و كذلك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الجمع بين الروايات يتحقّق امّا بتقييد الأخبار المتقدّمة بهذين الخبرين، أو بحملهما على الاستحباب، و المعتمد الثاني؛ لقوّة دلالة تلك الأخبار على الاكتفاء بالمسمّى مع مطابقتها لمقتضى الأصل و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58"/>
      </w:r>
    </w:p>
    <w:p>
      <w:pPr>
        <w:pStyle w:val="Heading6"/>
        <w:numPr>
          <w:ilvl w:val="5"/>
          <w:numId w:val="1"/>
        </w:numPr>
        <w:rPr/>
      </w:pPr>
      <w:bookmarkStart w:id="221" w:name="__RefHeading___Toc2461191_3531895371"/>
      <w:bookmarkStart w:id="222" w:name="_Toc76"/>
      <w:bookmarkEnd w:id="221"/>
      <w:r>
        <w:rPr>
          <w:rtl w:val="true"/>
        </w:rPr>
        <w:t xml:space="preserve">الفرع الخامس </w:t>
      </w:r>
      <w:r>
        <w:rPr>
          <w:rtl w:val="true"/>
        </w:rPr>
        <w:t xml:space="preserve">: </w:t>
      </w:r>
      <w:r>
        <w:rPr>
          <w:rtl w:val="true"/>
        </w:rPr>
        <w:t>في كون مسح الرأس من الأعلى الى الأسفل</w:t>
      </w:r>
      <w:bookmarkEnd w:id="222"/>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الأفضل مسح الرأس مقبلاً، و يكره مدبرا على الأشبه</w:t>
      </w:r>
      <w:r>
        <w:rPr>
          <w:rFonts w:eastAsia="Amiri" w:cs="Amiri" w:ascii="Amiri" w:hAnsi="Amiri"/>
          <w:color w:val="111111"/>
          <w:sz w:val="28"/>
          <w:szCs w:val="28"/>
          <w:rtl w:val="true"/>
          <w:lang w:bidi="ar-SA"/>
        </w:rPr>
        <w:t>».</w:t>
      </w:r>
      <w:r>
        <w:rPr>
          <w:rStyle w:val="FootnoteAnchor"/>
          <w:rtl w:val="true"/>
        </w:rPr>
        <w:footnoteReference w:id="259"/>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الأصحّ جواز كلّ من الأمرين، أعني استقبال الوجه </w:t>
      </w:r>
    </w:p>
    <w:p>
      <w:pPr>
        <w:pStyle w:val="BookText"/>
        <w:rPr/>
      </w:pPr>
      <w:r>
        <w:rPr>
          <w:rFonts w:ascii="Amiri" w:hAnsi="Amiri" w:eastAsia="Amiri" w:cs="Amiri"/>
          <w:color w:val="111111"/>
          <w:sz w:val="28"/>
          <w:sz w:val="28"/>
          <w:szCs w:val="28"/>
          <w:rtl w:val="true"/>
          <w:lang w:bidi="ar-SA"/>
        </w:rPr>
        <w:t>بالمسح و استدباره به؛ لاطلاق الآية، و خصوص صحيحة حمّاد بن عثمان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بمسح الوضوء مقبلاً و مدبرا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في النهاية و الخلاف و المرتضى في الانتصار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لايجوز استقبال الشعر؛ لوقوع الخلاف فيه، فيجب فعل المتيقّن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أفضليّة الاستقبال و كراهة الاستدبار فلم أقف فيهما على دليل يعتدّ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المصنّف في المعتبر الاعتراف بذلك</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و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النكس في مسح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الأشبه بأصول المذهب و قواعده، و وفاقا للسرائر والمعتبر و النافع و المنتهى و المختلف و التحريرو الارشاد و القواعد و الألفيّة و جامع المقاصد و الروضة و غيرها على اختلاف فيها لايقدح في أصل جواز النكس، و هو قضيّة اطلاق الهداية و الجمل والعقود و الارشاد و المراسم و غيرها، و المنقول عن الاصباح و المبسوط و ابن أبي عقيل و الشهيد في البيان و المقداد في التنقيح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لايجوز النكس، كما هو خيرة الصدوق في الفقيه و المرتضى في الانتصار و الشيخين في المقنعة و الخلاف و ظاهر التهذيب بل صريحه، و هو المنقول عن ظاهر النهاية و صريح الوسيلة، و اختاره الشهيد في ظاهر الدروس، و نسبه فيها الى الشهرة بين الأصحاب، و في الانتصار و الذكرى الى الأكثر، و في الخلاف الاجماع عليه، و في المختلف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المرتضى ادّعى الاجماع فيه في الانتصار</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الصحيحة فممّا يضعّف الاحتجاج بها أنّه رواه الشيخ في مقام آخر بهذا السند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بمسح القدمين مقبلاً و مدبرا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المستبعد جدّا </w:t>
      </w:r>
    </w:p>
    <w:p>
      <w:pPr>
        <w:pStyle w:val="BookText"/>
        <w:rPr/>
      </w:pPr>
      <w:r>
        <w:rPr>
          <w:rFonts w:ascii="Amiri" w:hAnsi="Amiri" w:eastAsia="Amiri" w:cs="Amiri"/>
          <w:color w:val="111111"/>
          <w:sz w:val="28"/>
          <w:sz w:val="28"/>
          <w:szCs w:val="28"/>
          <w:rtl w:val="true"/>
          <w:lang w:bidi="ar-SA"/>
        </w:rPr>
        <w:t>تعدّدها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ظهر من ذلك كلّه أنّ القول بعدم الجواز لايخلو من قوّة و ان كان الأوّل أقوى</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الظاهر من الكتاب و الروايات الحاكية لوضوء رسول اللّه صلى الله عليه و آله هو مسح الرأس من الأعلى الى الأسفل و يستفاد هذا الظاهر من العرف لأنّه اذا قال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امسحوا برؤوسكم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يفهم العرف أنّ المسح من الأعلى الى الأسفل اقتضاءً للعادة، مضافا الى أنّه عادة المتشرّعة في كلّ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صحيحة حمّاد بن عثمان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بمسح الوضوء مقبلاً و مدبرا</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لو كان الدليل منحصرا بها فلم يكن لنا بدّ الاّ القول بجواز نكس مسح الرأس و الرجل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هناك صحيحة أخرى بهذا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التهذيب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بمسح القدمين مقبلاً و مدبرا</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فان كانتا روايتين وردتا عن الامام عليه السلام فتكون الرواية الثانية مقيّدة للأولى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كانتا رواية واحدة اشتبه على الراوي كلام الامام عليه السلام فتكونا مجملتين، فيبقى ما قلنا من ظهور المسح من الأعلى الى الأسفل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فالحاصل من هذا الكلام و ما ذهب اليه المشهور من الفقهاء أنّ الأحوط أن يكون مسح الرأس من الأعلى الى الأسفل</w:t>
      </w:r>
      <w:r>
        <w:rPr>
          <w:rFonts w:eastAsia="Amiri" w:cs="Amiri" w:ascii="Amiri" w:hAnsi="Amiri"/>
          <w:color w:val="111111"/>
          <w:sz w:val="28"/>
          <w:szCs w:val="28"/>
          <w:rtl w:val="true"/>
          <w:lang w:bidi="ar-SA"/>
        </w:rPr>
        <w:t xml:space="preserve">. </w:t>
      </w:r>
      <w:bookmarkStart w:id="223" w:name="pg20828_294012"/>
    </w:p>
    <w:p>
      <w:pPr>
        <w:pStyle w:val="Heading6"/>
        <w:numPr>
          <w:ilvl w:val="5"/>
          <w:numId w:val="1"/>
        </w:numPr>
        <w:rPr/>
      </w:pPr>
      <w:bookmarkStart w:id="224" w:name="__RefHeading___Toc2461193_3531895371"/>
      <w:bookmarkStart w:id="225" w:name="_Toc77"/>
      <w:bookmarkEnd w:id="223"/>
      <w:bookmarkEnd w:id="224"/>
      <w:r>
        <w:rPr>
          <w:rtl w:val="true"/>
        </w:rPr>
        <w:t xml:space="preserve">الفرع السادس </w:t>
      </w:r>
      <w:r>
        <w:rPr>
          <w:rtl w:val="true"/>
        </w:rPr>
        <w:t xml:space="preserve">: </w:t>
      </w:r>
      <w:r>
        <w:rPr>
          <w:rtl w:val="true"/>
        </w:rPr>
        <w:t>في المسح على الشعر النابت في المقدّم</w:t>
      </w:r>
      <w:bookmarkEnd w:id="225"/>
    </w:p>
    <w:p>
      <w:pPr>
        <w:pStyle w:val="BookText"/>
        <w:rPr/>
      </w:pPr>
      <w:r>
        <w:rPr>
          <w:rFonts w:ascii="Amiri" w:hAnsi="Amiri" w:eastAsia="Amiri" w:cs="Amiri"/>
          <w:color w:val="111111"/>
          <w:sz w:val="28"/>
          <w:sz w:val="28"/>
          <w:szCs w:val="28"/>
          <w:rtl w:val="true"/>
          <w:lang w:bidi="ar-SA"/>
        </w:rPr>
        <w:t>لايجب المسح على البشرة فيجوز أن يمسح على الشعر النابت في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المسح على الشعر المختصّ بالمقدّم و على البشرة</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بين الاماميّة، بل ظاهر المعتبر و صريح المدارك و الحدائق و غيرهما كما عن ظاهر التذكرة دعوى الاجماع عليه</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و يدلّ على ذلك ظهور الكتاب و السنّة، بمعنى أنّه اذا قال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امسحوا برؤوسكم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فمع كون الرأس ذاشعر فيستفاد منه العرف جواز كون المسح على الشعر النابت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الروايات الواردة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الحكم ثابت باجماعنا، و يدلّ عليه روايات كثيرة كصحيحة محمّد بن مسلم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مسح الرأس على مقدّمه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شامل للشعر و البشرة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حسنة زرارة عن الباقر عليه السلام ، حيث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تمسح ببلّة يمناك ناصيتك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صادقة على الشعر و البشرة أيضا</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و لكن يشترط في المسح أن لايتجاوز بمدّه عن حدّ الرأس، فلايجوز المسح على المقدار المتجاوز و ان كان مجتمعا في الناصية، و كذا لايجوز على النابت في غير المقدّم و ان كان واقعا على المقدّم؛ كلّ ذلك لعدم صدق المسح على مقدّم الرأس</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جمع عليه شعرا من غيره أو خرج شعره باسترساله عن حدّه و مسح لم يجز المسح عليه في كلّ منها؛ لعدم صدق مسح المقدّم فيهما لغة و </w:t>
      </w:r>
      <w:bookmarkStart w:id="226" w:name="pg20828_294013"/>
    </w:p>
    <w:p>
      <w:pPr>
        <w:pStyle w:val="BookText"/>
        <w:rPr/>
      </w:pPr>
      <w:bookmarkEnd w:id="226"/>
      <w:r>
        <w:rPr>
          <w:rFonts w:ascii="Amiri" w:hAnsi="Amiri" w:eastAsia="Amiri" w:cs="Amiri"/>
          <w:color w:val="111111"/>
          <w:sz w:val="28"/>
          <w:sz w:val="28"/>
          <w:szCs w:val="28"/>
          <w:rtl w:val="true"/>
          <w:lang w:bidi="ar-SA"/>
        </w:rPr>
        <w:t>عرفا، بل الأوّل حاجب كغيره من الحواجب، فيشمله ما دلّ على عدم الاجتزاء بمسحه من الاجماع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صدق المقدّم و الناصية واضح، و لذا صرّح جمع الأصحاب بكلّ من الحكمين من غير تردّد، بل هو ظاهر غيرهم، بل لا خلاف أجده فيهما، بل في كشف اللثام الاتّفاق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الشهيد في الذكرى بعد ذكره عدم جواز المسح على ما يخرج بالمدّ عن الحدّ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لايجزي المسح على الجمة، و هي مجتمع شعر الناصية عند عقصه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أدخل يده تحت الجمة و مسح بشرة الرأس أو أصل شعر الناصية أجزأ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أنّ الجمة ليس من الذي يخرج بالمدّ عن الحدّ، بل عدم الجواز فيه من جهة علوّها و ارتفاعها، و هو لايخلو من وجه، بل لعلّه يحمل عليه تصريح المصنّف و العلاّمة بعدم جواز المسح عليها</w:t>
      </w:r>
      <w:r>
        <w:rPr>
          <w:rFonts w:eastAsia="Amiri" w:cs="Amiri" w:ascii="Amiri" w:hAnsi="Amiri"/>
          <w:color w:val="111111"/>
          <w:sz w:val="28"/>
          <w:szCs w:val="28"/>
          <w:rtl w:val="true"/>
          <w:lang w:bidi="ar-SA"/>
        </w:rPr>
        <w:t>».</w:t>
      </w:r>
      <w:r>
        <w:rPr>
          <w:rStyle w:val="FootnoteAnchor"/>
          <w:rtl w:val="true"/>
        </w:rPr>
        <w:footnoteReference w:id="267"/>
      </w:r>
    </w:p>
    <w:p>
      <w:pPr>
        <w:pStyle w:val="Heading6"/>
        <w:numPr>
          <w:ilvl w:val="5"/>
          <w:numId w:val="1"/>
        </w:numPr>
        <w:rPr/>
      </w:pPr>
      <w:bookmarkStart w:id="227" w:name="__RefHeading___Toc2461195_3531895371"/>
      <w:bookmarkStart w:id="228" w:name="_Toc78"/>
      <w:bookmarkEnd w:id="227"/>
      <w:r>
        <w:rPr>
          <w:rtl w:val="true"/>
        </w:rPr>
        <w:t xml:space="preserve">الفرع السابع </w:t>
      </w:r>
      <w:r>
        <w:rPr>
          <w:rtl w:val="true"/>
        </w:rPr>
        <w:t xml:space="preserve">: </w:t>
      </w:r>
      <w:r>
        <w:rPr>
          <w:rtl w:val="true"/>
        </w:rPr>
        <w:t>في المسح على الحائل</w:t>
      </w:r>
      <w:bookmarkEnd w:id="228"/>
    </w:p>
    <w:p>
      <w:pPr>
        <w:pStyle w:val="BookText"/>
        <w:rPr/>
      </w:pPr>
      <w:r>
        <w:rPr>
          <w:rFonts w:ascii="Amiri" w:hAnsi="Amiri" w:eastAsia="Amiri" w:cs="Amiri"/>
          <w:color w:val="111111"/>
          <w:sz w:val="28"/>
          <w:sz w:val="28"/>
          <w:szCs w:val="28"/>
          <w:rtl w:val="true"/>
          <w:lang w:bidi="ar-SA"/>
        </w:rPr>
        <w:t>لايجوز المسح على الحائل من العمامة أو القناع أو غيرهما، و ان كان شيئا رقيقا لم يمنع عن وصول الرطوبة الى البشرة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لايجوز المسح على العمامة أو غيرها ممّا يستر موضع المسح كالمقنعة و القلنسوة و نحوهما اجماعا محصّلاً و منقولاً على لسان جملة من الأساطين كالشيخ و المحقّق و العلاّمة و غيرهم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فرق في الحائل بين أن يكون ثخينا يمنع نفوذ الماء أو رقيقا لايمنع، خلافا للمنقول عن أبي حنيفة من تجويزه المسح على الثاني، و لا بين كونه لطوخا </w:t>
      </w:r>
    </w:p>
    <w:p>
      <w:pPr>
        <w:pStyle w:val="BookText"/>
        <w:rPr/>
      </w:pPr>
      <w:r>
        <w:rPr>
          <w:rFonts w:ascii="Amiri" w:hAnsi="Amiri" w:eastAsia="Amiri" w:cs="Amiri"/>
          <w:color w:val="111111"/>
          <w:sz w:val="28"/>
          <w:sz w:val="28"/>
          <w:szCs w:val="28"/>
          <w:rtl w:val="true"/>
          <w:lang w:bidi="ar-SA"/>
        </w:rPr>
        <w:t>كالحنّاء و نحوها و غيره كما صرّح به في المنتهى و التحرير في الذكرى و غيرها، بل هو قضيّة كلام كثير من الأصحاب، بل قد يظهر من كشف اللثام أنّه لا احتمال في الفرق بينه و بين غيره من الحواجب، بل لم أعثر فيه على مخالف من الأصحاب و ان كان قد يستفاد من الشهيد في الذكرى حيث نقل الاجماع على عدم الاجتزاء بالمسح على العمامة و الشهرة على الحنّاء وجود مخالف فيه</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عدم جواز المسح على الحائل مطلقا من الثخين و الرقيق و من كونه مثل الحنّاء و غيره مضافا الى ما ذكره في الجواهر من الاجماع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امسحوا برؤوسكم و أرجلكم الى الكعبين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الظاهر منه أنّ متعلّق المسح نفس الرأس و الرجل من دون حائل، و عدم صدق مسح الرأس لو مسح على الحائل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يدلّ عليه الروايات الحاكية لوضوء رسول اللّه صلى الله عليه و آله و لم يكن في شيء منها أنّه عليه السلام مسح على العمامة أو القناع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أيضا مرسلة حمّاد بن عيسى عن أحدهما عليهماالسلام ، في الرجل يتوضّأ و عليه العمامة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العمامة بقدر ما يدخل اصبعه فيمسح على مقدّم رأسه</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و صحيحة زرارة قال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يجزيها من مسح الرأس أن تمسح مقدّمه قدر ثلاث أصابع، و لاتلقي عنها خمارها</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و صحيحة محمّد بن مسلم عن أحدهما عليهماالسلام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المسح على الخفّين و على العمامة؟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لاتمسح عليهما</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و مرفوعة محمّد بن يحيى عن أبي عبداللّه عليه السلام في الذي يخضب رأسه بالحنّاء ثمّ يبدو له في الوضوء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لايجوز حتّى يصيب بشرة رأسه بالماء</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و لاتعارضها صحيحة عمر بن يزيد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يخضب رأسه بالحنّاء ثمّ يبدو له في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 فوق الحنّاء</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و صحيحة محمّد بن مسلم عن أبي عبداللّه عليه السلام ، في الرجل يحلق رأسه ثمّ يطليه بالحنّاء ثمّ يتوضّأ للصلاة،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يمسح رأسه و الحنّاء عليه</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لأنّهما تحملان على التقيّة أو الضرورة، كما يؤيّد الضرورة رواية الحسن بن علي الوشّاء قال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الدواء اذا كان على يدي الرجل، أيجزيه أن يمسح على طلا الدواء؟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يجزيه أن يمسح عليه</w:t>
      </w:r>
      <w:r>
        <w:rPr>
          <w:rFonts w:eastAsia="Amiri" w:cs="Amiri" w:ascii="Amiri" w:hAnsi="Amiri"/>
          <w:color w:val="111111"/>
          <w:sz w:val="28"/>
          <w:szCs w:val="28"/>
          <w:rtl w:val="true"/>
          <w:lang w:bidi="ar-SA"/>
        </w:rPr>
        <w:t>».</w:t>
      </w:r>
      <w:r>
        <w:rPr>
          <w:rStyle w:val="FootnoteAnchor"/>
          <w:rtl w:val="true"/>
        </w:rPr>
        <w:footnoteReference w:id="275"/>
      </w:r>
      <w:bookmarkStart w:id="229" w:name="pg20828_294016"/>
    </w:p>
    <w:p>
      <w:pPr>
        <w:pStyle w:val="Heading6"/>
        <w:numPr>
          <w:ilvl w:val="5"/>
          <w:numId w:val="1"/>
        </w:numPr>
        <w:rPr/>
      </w:pPr>
      <w:bookmarkStart w:id="230" w:name="__RefHeading___Toc2461197_3531895371"/>
      <w:bookmarkStart w:id="231" w:name="_Toc79"/>
      <w:bookmarkEnd w:id="229"/>
      <w:bookmarkEnd w:id="230"/>
      <w:r>
        <w:rPr>
          <w:rtl w:val="true"/>
        </w:rPr>
        <w:t xml:space="preserve">الفرع الثامن </w:t>
      </w:r>
      <w:r>
        <w:rPr>
          <w:rtl w:val="true"/>
        </w:rPr>
        <w:t xml:space="preserve">: </w:t>
      </w:r>
      <w:r>
        <w:rPr>
          <w:rtl w:val="true"/>
        </w:rPr>
        <w:t>في كون المسح بباطن الكفّ اليمنى</w:t>
      </w:r>
      <w:bookmarkEnd w:id="231"/>
    </w:p>
    <w:p>
      <w:pPr>
        <w:pStyle w:val="BookText"/>
        <w:rPr/>
      </w:pPr>
      <w:r>
        <w:rPr>
          <w:rFonts w:ascii="Amiri" w:hAnsi="Amiri" w:eastAsia="Amiri" w:cs="Amiri"/>
          <w:color w:val="111111"/>
          <w:sz w:val="28"/>
          <w:sz w:val="28"/>
          <w:szCs w:val="28"/>
          <w:rtl w:val="true"/>
          <w:lang w:bidi="ar-SA"/>
        </w:rPr>
        <w:t xml:space="preserve">يجب أن يكون المسح بباطن الكفّ اليمنى؛ يدلّ على ذلك الروايات الحاكية عن وضوء رسول اللّه صلى الله عليه و آله كما في ذيل صحيحة زرارة و بكير عن أبي جعفر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مسح رأسه، و قدميه، ببلل كفّه، الحديث</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و ذيل صحيحة زرارة عن أبي جعفر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تمسح ببلّة يمناك ناصيتك، الحديث</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أنّه باليد ففي الحدائق حكاية دعوى الاتّفاق عليه من جملة من أصحابنا، و في طهارة شيخنا الأعظم نفي الخلاف فيه نصّا و 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أنّه بالكفّ فهو المحكي عن جماعة، و الموجود في جملة من الأخبار البيانيّة، و الغالب المتعارف، الاّ أنّ في كفاية هذا المقدار في رفع اليد عن الاطلاقات تأمّلاً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أنّي لايحضرني قائل بعدم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أنّه بباطن الكفّ فهو المتبادر؛ للغلبة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يقع الاشكال في قدح مثل هذا التبادر في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لذلك كان ظاهر الشهيد في محكي ذكراه عدم الوجوب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أنّ باطن اليد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الغنية الأفضل أن يكون بباطن الكفّين</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 الأمر بالمسح على الرأس هو باطن الكفّ، و لو لم يقبل و قيل باطلاق الروايات فانّها مخصّصة بصحيحة زرارة المذكورة آنفا من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تمسح ببلّة يمناك ناصيتك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الظاهر من هذه الرواية وجوب كون مسح الرأس باليد </w:t>
      </w:r>
    </w:p>
    <w:p>
      <w:pPr>
        <w:pStyle w:val="BookText"/>
        <w:rPr/>
      </w:pPr>
      <w:r>
        <w:rPr>
          <w:rFonts w:ascii="Amiri" w:hAnsi="Amiri" w:eastAsia="Amiri" w:cs="Amiri"/>
          <w:color w:val="111111"/>
          <w:sz w:val="28"/>
          <w:sz w:val="28"/>
          <w:szCs w:val="28"/>
          <w:rtl w:val="true"/>
          <w:lang w:bidi="ar-SA"/>
        </w:rPr>
        <w:t>اليمنى، مضافا الى أنّها الظاهر من الروايات؛ فانّه المتعارف و المتبادر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مسح الرأس باليد اليمنى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كما عن الاسكافي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يساعده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تمسح ببلّة يمناك ناصيتك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الاستحباب، كما عن المشهور، بل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ظاهرهم الاتّفاق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يساعده اطلاق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مقيّد بالصحيح؛ لما عرفت من أنّ احتمال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الظاهر</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السيّد الحكيم رحمه الله يتّضح بذكر تمام كلام الامام عليه السلام عن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أبوجعفر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وتر، يحبّ الوتر، فقد يجزيك من الوضوء ثلاث غرفات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للوجه، و اثنتان للذراعين، و تمسح ببلّة يمناك ناصيتك و ما بقي من بلّة يمينك ظهر قدمك اليمنى، و تمسح ببلّة يسارك ظهر قدمك اليسرى، الحديث</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مسح الرأس لا فرق بين أن يكون طولاً أو عرضا أو منحرفا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في الفرع الخامس أنّ مسح الرأس من الأعلى الى الأسفل ان لم يكن واجبا فهو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الدليل على ذلك</w:t>
      </w:r>
      <w:r>
        <w:rPr>
          <w:rFonts w:eastAsia="Amiri" w:cs="Amiri" w:ascii="Amiri" w:hAnsi="Amiri"/>
          <w:color w:val="111111"/>
          <w:sz w:val="28"/>
          <w:szCs w:val="28"/>
          <w:rtl w:val="true"/>
          <w:lang w:bidi="ar-SA"/>
        </w:rPr>
        <w:t xml:space="preserve">. </w:t>
      </w:r>
      <w:bookmarkStart w:id="232" w:name="pg20828_294018"/>
    </w:p>
    <w:p>
      <w:pPr>
        <w:pStyle w:val="Heading5"/>
        <w:numPr>
          <w:ilvl w:val="4"/>
          <w:numId w:val="1"/>
        </w:numPr>
        <w:rPr/>
      </w:pPr>
      <w:bookmarkStart w:id="233" w:name="__RefHeading___Toc2461199_3531895371"/>
      <w:bookmarkStart w:id="234" w:name="_Toc80"/>
      <w:bookmarkEnd w:id="232"/>
      <w:bookmarkEnd w:id="233"/>
      <w:r>
        <w:rPr>
          <w:rtl w:val="true"/>
        </w:rPr>
        <w:t>«</w:t>
      </w:r>
      <w:r>
        <w:rPr>
          <w:rtl w:val="true"/>
        </w:rPr>
        <w:t>الرابع</w:t>
      </w:r>
      <w:r>
        <w:rPr>
          <w:rtl w:val="true"/>
        </w:rPr>
        <w:t xml:space="preserve">»: </w:t>
      </w:r>
      <w:r>
        <w:rPr>
          <w:rtl w:val="true"/>
        </w:rPr>
        <w:t>مسح الرجلين</w:t>
      </w:r>
      <w:bookmarkEnd w:id="234"/>
    </w:p>
    <w:p>
      <w:pPr>
        <w:pStyle w:val="Heading6"/>
        <w:numPr>
          <w:ilvl w:val="5"/>
          <w:numId w:val="1"/>
        </w:numPr>
        <w:rPr/>
      </w:pPr>
      <w:bookmarkStart w:id="235" w:name="__RefHeading___Toc2461201_3531895371"/>
      <w:bookmarkStart w:id="236" w:name="_Toc81"/>
      <w:bookmarkEnd w:id="235"/>
      <w:r>
        <w:rPr>
          <w:rtl w:val="true"/>
        </w:rPr>
        <w:t>اشارة</w:t>
      </w:r>
      <w:bookmarkEnd w:id="2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الرجلين من رؤوس الأصابع الى الكعبين، و هما قبّتا القدمين على المشهور، و المفصل بين الساق و القدم على قول بعضهم، و هو الأحوط، و يكفي المسمّى عرضا و لو بعرض اصبع أو أقلّ، و الأفضل أن يكون بمقدار عرض ثلاث أصابع، و أفضل من ذلك مسح تمام ظهر القدم، و يجزي الابتداء بالأصابع و بالكعبين، و الأحوط الأوّل كما أنّ الأحوط تقديم الرجل اليمنى على اليسرى، و ان كان الأقوى جواز مسحهما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لايقدّم اليسرى على اليمنى و الأحوط أن يكون مسح اليمنى باليمنى، و اليسرى باليسرى، و ان كان لايبعد جواز مسح كليهما بكلّ منهما، و ان كان شعر على ظاهر القدمين فالأحوط الجمع بينه و بين البشرة في المسح، و يجب ازالة الموانع و الحواجب و اليقين بوصول الرطوبة الى البشرة، و لايكفي الظنّ، و من قطع بعض قدمه مسح على الباقي و يسقط مع قطع تمامه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Heading6"/>
        <w:numPr>
          <w:ilvl w:val="5"/>
          <w:numId w:val="1"/>
        </w:numPr>
        <w:rPr/>
      </w:pPr>
      <w:bookmarkStart w:id="237" w:name="__RefHeading___Toc2461203_3531895371"/>
      <w:bookmarkStart w:id="238" w:name="_Toc82"/>
      <w:bookmarkEnd w:id="237"/>
      <w:r>
        <w:rPr>
          <w:rtl w:val="true"/>
        </w:rPr>
        <w:t xml:space="preserve">الفرع الأوّل </w:t>
      </w:r>
      <w:r>
        <w:rPr>
          <w:rtl w:val="true"/>
        </w:rPr>
        <w:t xml:space="preserve">: </w:t>
      </w:r>
      <w:r>
        <w:rPr>
          <w:rtl w:val="true"/>
        </w:rPr>
        <w:t>في عدم اجزاء الغسل</w:t>
      </w:r>
      <w:bookmarkEnd w:id="238"/>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فروض الوضوء مسح الرجلين اجماعا عند الاماميّة محصّلاً و منقولاً، بل هو من ضروريّات مذهبهم، و أخبارهم به متواترة، بل في الانتصار أنّها أكثر من عدد الرمل و الحصى، بل و رواه مخالفوهم أيضا عن أميرالمؤمنين عليه السلام و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نزل القرآن الاّ بالمسح</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أوس بن أبي أوس الثقفي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النبي صلى الله عليه و آله أتى كظامة قوم بالطائف، فتوضّأ و مسح على قدميه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المنقول عن جماعة من الصحابة و التابعين و </w:t>
      </w:r>
    </w:p>
    <w:p>
      <w:pPr>
        <w:pStyle w:val="BookText"/>
        <w:rPr/>
      </w:pPr>
      <w:r>
        <w:rPr>
          <w:rFonts w:ascii="Amiri" w:hAnsi="Amiri" w:eastAsia="Amiri" w:cs="Amiri"/>
          <w:color w:val="111111"/>
          <w:sz w:val="28"/>
          <w:sz w:val="28"/>
          <w:szCs w:val="28"/>
          <w:rtl w:val="true"/>
          <w:lang w:bidi="ar-SA"/>
        </w:rPr>
        <w:t>الفقهاء كابن عبّاس و عكرمة و أنس و أبي الغالبة و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الحسن البصري و ابن جرير الطبري و أبي علي الجبائي التخيير بين المسح و الغسل، و عن داود يجب الغسل و المسح معا، و نحوه عن الناصر الزائدي، و باقي الفقهاء على ايجاب الغسل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مضافا الى ما سمعت من الأخبار المرويّة من طرقهم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وجوهكم و أيديكم الى المرافق، و امسحوا برؤوسكم و أرجلكم الى الكعبين</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بالجرّ في قراءة ابن كثير و أبي عمرو و حمزة، و في رواية أبي بكر عن عاصم،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مجمع عليها، و انّها هي القراءة المنزلة، بخلاف قراءة النصب فانّها مختلف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خبر غالب بن الهذيل من طريق الأصحاب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امسحوا برؤوسكم و أرجلكم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الخفض هي أم على النصب؟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على الخفض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سلّمنا قراءة النصب كما نقلت عن نافع و ابن عامر و الكسائي، و في رواية حفص عن عاصم فهي غير منافية لها؛ لحمل الأولى على العطف على اللفظ، و الثانية على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دعوى أنّه ليس أولى من جعلها في النصب معطوفة على لفظ الأيدي، و حمل قراءة الجرّ على جرّ المجاورة، كما 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جحر ضبّ خرب</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يدفعه أنّ العطف على المحلّ أولى؛ للقرب و للفصل و للاخلال بالفصاحة من الانتقال عن جملة الى أخرى أجنبيّة قبل تمام الغرض، بل فيه اغراء بالجهل، و منافاة للغرض، مع أنّه يقتضي حمل قراءة الجرّ على المجاورة كما اعترف به في السؤال، و الاّ يحصل التنافي بين القراءتين، و هو غير جائز، و ارتكاب ايجاب الجمع بين الغسل و المسح كما قال به داود فهو مع عدم وضوح ترتّبه على ذلك </w:t>
      </w:r>
    </w:p>
    <w:p>
      <w:pPr>
        <w:pStyle w:val="BookText"/>
        <w:rPr/>
      </w:pPr>
      <w:r>
        <w:rPr>
          <w:rFonts w:ascii="Amiri" w:hAnsi="Amiri" w:eastAsia="Amiri" w:cs="Amiri"/>
          <w:color w:val="111111"/>
          <w:sz w:val="28"/>
          <w:sz w:val="28"/>
          <w:szCs w:val="28"/>
          <w:rtl w:val="true"/>
          <w:lang w:bidi="ar-SA"/>
        </w:rPr>
        <w:t xml:space="preserve">قد استقرّ الاجماع على خلافه كما قيل، كاحتمال القول بالتخيير بينهما، فلم يبق الاّ التزام جرّ المجاورة،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عن محقّقي النحويين منعه، و تأويل جميع ما يتخيّل فيه ذلك، بأن يراد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بخرب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جحر ضبّ 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مشبّهة أي خرب جحره، و 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بعض التصريح بعدم جواز وقوعه في الكلام الفصيح، و أنّه شاذّ يقتصر فيه على بعض الألفاظ المسموعة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مشروط بعدم وجود حرف العطف؛ لانتفاء المجاورة معه، و عدم اللبس كما في المثال، بخلاف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 بأنّ المراد بالمسح هنا الغسل لاشتماله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يدفعه التباين بين الحقيقتين لغة و عرفا و شرعا، و مجرّد الاشتمال عليه لايوجب صدق الاسم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آخرين حمل قراءة الجرّ على طهارة ذيالخفّين فالتزموا بالتعبير عن الخفّ بالرجل، و هو أشنع من الأوّل، و لقد أطال أصحابنا رحمهم الله في البحث معهم بذلك، لكنّه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أسمعت لو ناديت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حياة لمن تنادي</w:t>
      </w:r>
    </w:p>
    <w:p>
      <w:pPr>
        <w:pStyle w:val="BookText"/>
        <w:rPr/>
      </w:pPr>
      <w:r>
        <w:rPr>
          <w:rFonts w:ascii="IRNazanin" w:hAnsi="IRNazanin" w:eastAsia="IRNazanin"/>
          <w:color w:val="111111"/>
          <w:sz w:val="28"/>
          <w:sz w:val="28"/>
          <w:szCs w:val="28"/>
          <w:rtl w:val="true"/>
          <w:lang w:bidi="fa-IR"/>
        </w:rPr>
        <w:t>انتهى ملخّصا</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و لقد ذكرناه بطوله؛ لما فيه من فوائد لايخفى على المتأمّل، شكّر اللّه سعيه و سعي من يدافع عن القرآن و العترة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الكتاب و الروايات المتقدّمة المذكورة في الجواهر، و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المسح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على مقدّم رأسك، و امسح على القدمين، و ابدأ بالشقّ الأيمن</w:t>
      </w:r>
      <w:r>
        <w:rPr>
          <w:rFonts w:eastAsia="Amiri" w:cs="Amiri" w:ascii="Amiri" w:hAnsi="Amiri"/>
          <w:color w:val="111111"/>
          <w:sz w:val="28"/>
          <w:szCs w:val="28"/>
          <w:rtl w:val="true"/>
          <w:lang w:bidi="ar-SA"/>
        </w:rPr>
        <w:t>».</w:t>
      </w:r>
      <w:r>
        <w:rPr>
          <w:rStyle w:val="FootnoteAnchor"/>
          <w:rtl w:val="true"/>
        </w:rPr>
        <w:footnoteReference w:id="283"/>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رواية محمّد بن مروان قال</w:t>
      </w:r>
      <w:r>
        <w:rPr>
          <w:rFonts w:eastAsia="Amiri" w:cs="Amiri" w:ascii="Amiri" w:hAnsi="Amiri"/>
          <w:color w:val="111111"/>
          <w:sz w:val="28"/>
          <w:szCs w:val="28"/>
          <w:rtl w:val="true"/>
          <w:lang w:bidi="ar-SA"/>
        </w:rPr>
        <w:t xml:space="preserve">: </w:t>
      </w:r>
      <w:bookmarkStart w:id="239" w:name="pg20828_294021"/>
    </w:p>
    <w:p>
      <w:pPr>
        <w:pStyle w:val="BookText"/>
        <w:rPr/>
      </w:pPr>
      <w:bookmarkEnd w:id="2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يأتي على الرجل ستّون و سبعون سنة ما قبل اللّه منه صلاة،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يغسل ما أمر اللّه بمسحه</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و رواية سالم و غالب بن هذيل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المسح على الرجلين؟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نزل به جبرئيل</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و سيأتيك في الفروع الآتية روايات كثيرة و نذكر بعض ما فيها من المعارضة المحمولة على التقيّة</w:t>
      </w:r>
      <w:r>
        <w:rPr>
          <w:rFonts w:eastAsia="Amiri" w:cs="Amiri" w:ascii="Amiri" w:hAnsi="Amiri"/>
          <w:color w:val="111111"/>
          <w:sz w:val="28"/>
          <w:szCs w:val="28"/>
          <w:rtl w:val="true"/>
          <w:lang w:bidi="ar-SA"/>
        </w:rPr>
        <w:t>.</w:t>
      </w:r>
    </w:p>
    <w:p>
      <w:pPr>
        <w:pStyle w:val="Heading6"/>
        <w:numPr>
          <w:ilvl w:val="5"/>
          <w:numId w:val="1"/>
        </w:numPr>
        <w:rPr/>
      </w:pPr>
      <w:bookmarkStart w:id="240" w:name="__RefHeading___Toc2461205_3531895371"/>
      <w:bookmarkStart w:id="241" w:name="_Toc83"/>
      <w:bookmarkEnd w:id="240"/>
      <w:r>
        <w:rPr>
          <w:rtl w:val="true"/>
        </w:rPr>
        <w:t xml:space="preserve">الفرع الثاني </w:t>
      </w:r>
      <w:r>
        <w:rPr>
          <w:rtl w:val="true"/>
        </w:rPr>
        <w:t xml:space="preserve">: </w:t>
      </w:r>
      <w:r>
        <w:rPr>
          <w:rtl w:val="true"/>
        </w:rPr>
        <w:t>في مقدار المسح</w:t>
      </w:r>
      <w:bookmarkEnd w:id="241"/>
    </w:p>
    <w:p>
      <w:pPr>
        <w:pStyle w:val="BookText"/>
        <w:rPr/>
      </w:pPr>
      <w:r>
        <w:rPr>
          <w:rFonts w:ascii="Amiri" w:hAnsi="Amiri" w:eastAsia="Amiri" w:cs="Amiri"/>
          <w:color w:val="111111"/>
          <w:sz w:val="28"/>
          <w:sz w:val="28"/>
          <w:szCs w:val="28"/>
          <w:rtl w:val="true"/>
          <w:lang w:bidi="ar-SA"/>
        </w:rPr>
        <w:t xml:space="preserve">يجب أن يكون مسح الرجلين من رؤوس الأصابع الى الكعبين و يدلّ على ذلك الروايات الواردة في الباب الخامس عشر من أبواب الوضوء للوسائل في حكاية وضوء رسول اللّه صلى الله عليه و آله كصحيحة زرارة عن أبي جعفر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مسح مقدّم رأسه، و ظهر قدميه، ببلّة يساره، و بقيّة بلّة يمناه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وتر، يحبّ الوتر، فقد يجزيك من الوضوء ثلاث غرفات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للوجه، و اثنتان للذراعين، و تمسح ببلّة يمناك ناصيتك، و ما بقي من بلّة يمينك ظهر قدمك اليمنى، و تمسح ببلّة يسارك ظهر قدمك اليسرى، الحديث</w:t>
      </w:r>
      <w:r>
        <w:rPr>
          <w:rFonts w:eastAsia="Amiri" w:cs="Amiri" w:ascii="Amiri" w:hAnsi="Amiri"/>
          <w:color w:val="111111"/>
          <w:sz w:val="28"/>
          <w:szCs w:val="28"/>
          <w:rtl w:val="true"/>
          <w:lang w:bidi="ar-SA"/>
        </w:rPr>
        <w:t>».</w:t>
      </w:r>
      <w:r>
        <w:rPr>
          <w:rStyle w:val="FootnoteAnchor"/>
          <w:rtl w:val="true"/>
        </w:rPr>
        <w:footnoteReference w:id="286"/>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صحيحة عمر بن أذينة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حديث طويل في وضوء </w:t>
      </w:r>
    </w:p>
    <w:p>
      <w:pPr>
        <w:pStyle w:val="BookText"/>
        <w:rPr/>
      </w:pPr>
      <w:r>
        <w:rPr>
          <w:rFonts w:ascii="Amiri" w:hAnsi="Amiri" w:eastAsia="Amiri" w:cs="Amiri"/>
          <w:color w:val="111111"/>
          <w:sz w:val="28"/>
          <w:sz w:val="28"/>
          <w:szCs w:val="28"/>
          <w:rtl w:val="true"/>
          <w:lang w:bidi="ar-SA"/>
        </w:rPr>
        <w:t>رسول اللّه صلى الله عليه و آله ليلة المعراج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امسح رأسك بفضل ما بقي في يدك من الماء، و رجليك الى كعبيك، فانّي أبارك عليك، و أوطئك موطئا لم يطأه أحد غيرك</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و في صحاح زرارة و محمّد بن مسلم و أبي عبيدة الحذّاء و ميسّر كلّها بهذا المضمون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مسح بما بقي في يده رأسه و رجليه</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بتقريب أنّ الظاهر من مسح الرجلين أن يكون من الأصابع عادة و عرفا، أو يحمل الاطلاق على التقييد بظاهر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صحيحة بكير و زرارة ابني أعين عن أبي جعفر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مسح رأسه و قدميه الى الكعبين بفضل كفّيه، لم يجدّد ماءا</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و روايتين رواهما علي بن موسى بن جعفر بن طاوس في كتاب الطرف عن موسى بن جعفر عن أبيه عليهماالسلام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مسح الرأس، و مسح الرجلين الى الكعبين، الحديث</w:t>
      </w:r>
      <w:r>
        <w:rPr>
          <w:rFonts w:eastAsia="Amiri" w:cs="Amiri" w:ascii="Amiri" w:hAnsi="Amiri"/>
          <w:color w:val="111111"/>
          <w:sz w:val="28"/>
          <w:szCs w:val="28"/>
          <w:rtl w:val="true"/>
          <w:lang w:bidi="ar-SA"/>
        </w:rPr>
        <w:t>».</w:t>
      </w:r>
      <w:r>
        <w:rPr>
          <w:rStyle w:val="FootnoteAnchor"/>
          <w:rtl w:val="true"/>
        </w:rPr>
        <w:footnoteReference w:id="290"/>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انّه يجب المسح عندنا على ظاهر القدمين من رؤوس الأصابع الى الكعبين لا باطنهما، و لا الظاهر و الباطن، كما نصّ عليه في المقنعة و الاشارة و المراسم و السرائر و غيرها، و عن الغنية و الكافي، بل هو ظاهر أو صريح تحديد العبارة و غيرها من عبارات الأصحاب التي منها معقد اجماع، بل نقل الاجماع عليه في كشف اللثام، كما عن صريح شرح الدروس و الرياض و </w:t>
      </w:r>
    </w:p>
    <w:p>
      <w:pPr>
        <w:pStyle w:val="BookText"/>
        <w:rPr/>
      </w:pPr>
      <w:r>
        <w:rPr>
          <w:rFonts w:ascii="Amiri" w:hAnsi="Amiri" w:eastAsia="Amiri" w:cs="Amiri"/>
          <w:color w:val="111111"/>
          <w:sz w:val="28"/>
          <w:sz w:val="28"/>
          <w:szCs w:val="28"/>
          <w:rtl w:val="true"/>
          <w:lang w:bidi="ar-SA"/>
        </w:rPr>
        <w:t xml:space="preserve">ظاهر الغنية أيضا، و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ذلك و الى ما في صريح جملة من الوضوءات البيانيّة و ظاهر الآية و الأخبار المشتملة على نحو تحديد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أميرالمؤمنين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انّي رأيت رسول اللّه صلى الله عليه و آله يمسح ظاهر قدميه لظننت أنّ باطنهما أولى بالمسح من ظاهرهما</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و لاتعارض الروايات المتقدّمة و الاجماع، مرفوعة أبي بصير عن أبي عبداللّه عليه السلام ، في مسح القدمين و مسح الرأس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 الرأس واحدة، من مقدّم الرأس و مؤخّره، و مسح القدمين ظاهرهما و باطنهما</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و رواية سماعة بن مهران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توضّأت فامسح قدميك ظاهرهما و باطنهما،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فوضع يده على الكعب و ضرب الأخرى على باطن قدميه، ثمّ مسحهما الى الأصابع</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و رواية أيّوب بن نوح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أبي الحسن عليه السلام أسأله عن المسح على القدمين؟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الوضوء بالمسح، و لايجب فيه الاّ ذاك، و من غسل فلا بأس</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و موثّقة عمّار بن موسى عن أبي عبداللّه عليه السلام في الرجل يتوضّأ الوضوء كلّه الاّ رجليه، ثمّ يخوض بهما الماء خوضا؟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أجزأه ذلك</w:t>
      </w:r>
      <w:r>
        <w:rPr>
          <w:rFonts w:eastAsia="Amiri" w:cs="Amiri" w:ascii="Amiri" w:hAnsi="Amiri"/>
          <w:color w:val="111111"/>
          <w:sz w:val="28"/>
          <w:szCs w:val="28"/>
          <w:rtl w:val="true"/>
          <w:lang w:bidi="ar-SA"/>
        </w:rPr>
        <w:t>».</w:t>
      </w:r>
      <w:r>
        <w:rPr>
          <w:rStyle w:val="FootnoteAnchor"/>
          <w:rtl w:val="true"/>
        </w:rPr>
        <w:footnoteReference w:id="295"/>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رواية زيد بن علي عن آبائه عن علي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جلست أتوضّأ فأقبل رسول اللّه صلى الله عليه و آله حين ابتدأت في الوضوء،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تمضمض و استنشق و استنّ، ثمّ غسلت وجهي ثلاثا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يجزيك من ذلك المرّتان،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فغسلت ذراعي و مسحت برأسي مرّتين،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يجزيك من ذلك المرّة، و غسلت قدمي،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خلّل بين الأصابع لاتخلّل بالنار</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لأنّها كلّها ضعيفة السند، و موثّقة عمّار أربعة رواة منها فطحي المذهب، و لو صدرت أو بعضها عن الامام عليه السلام تحمل على التقيّة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انّ ظاهر عبارة المصنّف كظاهر الهداية و الجمل و العقود و الاشارة و الخلاف و المراسم و النافع و القواعد و التحرير و الارشاد و المختلف و الدروس كما عن الغنية و المهذّب و الوسيلة و الكافي ايجاب استيعاب الطولي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رؤوس الأصابع الى الكعبين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لظهور حرفي الخفض في ابتداء الفعل و انتهائه، لا في تحديد الممسوح،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في الانتصار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انفردت به الاماميّة القول بأنّ مسح الرجلين من أطراف الأصابع الى الكعبين، و الدليل على صحّة هذا المذهب الاجماع مضافا الى الاجماع الذي تقدّم ذكره أنّ كلّ من أوجب من الأمّة في الرجلين المسح دون غيره يوجبه على الصفة التي ذكرناها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لايجب استيعاب الرجلين بل الواجب من رؤوس الأصابع الى الكعبين و لو باصبع واحدة، و هو مذهب علمائنا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وجوب المسح الى الكعبين فباجماع علماء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عليه عمل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يظهر من بعض متأخّري المتأخّرين من الميل الى عدم وجوبه ليس في محلّه</w:t>
      </w:r>
      <w:r>
        <w:rPr>
          <w:rFonts w:eastAsia="Amiri" w:cs="Amiri" w:ascii="Amiri" w:hAnsi="Amiri"/>
          <w:color w:val="111111"/>
          <w:sz w:val="28"/>
          <w:szCs w:val="28"/>
          <w:rtl w:val="true"/>
          <w:lang w:bidi="ar-SA"/>
        </w:rPr>
        <w:t>».</w:t>
      </w:r>
      <w:r>
        <w:rPr>
          <w:rStyle w:val="FootnoteAnchor"/>
          <w:rtl w:val="true"/>
        </w:rPr>
        <w:footnoteReference w:id="297"/>
      </w:r>
      <w:bookmarkStart w:id="242" w:name="pg20828_294025"/>
    </w:p>
    <w:p>
      <w:pPr>
        <w:pStyle w:val="Heading6"/>
        <w:numPr>
          <w:ilvl w:val="5"/>
          <w:numId w:val="1"/>
        </w:numPr>
        <w:rPr/>
      </w:pPr>
      <w:bookmarkStart w:id="243" w:name="__RefHeading___Toc2461207_3531895371"/>
      <w:bookmarkStart w:id="244" w:name="_Toc84"/>
      <w:bookmarkEnd w:id="242"/>
      <w:bookmarkEnd w:id="243"/>
      <w:r>
        <w:rPr>
          <w:rtl w:val="true"/>
        </w:rPr>
        <w:t xml:space="preserve">الفرع الثالث </w:t>
      </w:r>
      <w:r>
        <w:rPr>
          <w:rtl w:val="true"/>
        </w:rPr>
        <w:t xml:space="preserve">: </w:t>
      </w:r>
      <w:r>
        <w:rPr>
          <w:rtl w:val="true"/>
        </w:rPr>
        <w:t>في أنّ الكعبين هما قبّتا القدمين</w:t>
      </w:r>
      <w:bookmarkEnd w:id="244"/>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ذكره المصنّف رحمه الله في تفسير الكعبين من أنّهما قبّتا القدمين هو المعروف من مذهب الأصحاب، و نقل عليه المرتضى رحمه اللهفي</w:t>
      </w:r>
    </w:p>
    <w:p>
      <w:pPr>
        <w:pStyle w:val="BookText"/>
        <w:rPr/>
      </w:pPr>
      <w:r>
        <w:rPr>
          <w:rFonts w:ascii="Amiri" w:hAnsi="Amiri" w:eastAsia="Amiri" w:cs="Amiri"/>
          <w:color w:val="111111"/>
          <w:sz w:val="28"/>
          <w:sz w:val="28"/>
          <w:szCs w:val="28"/>
          <w:rtl w:val="true"/>
          <w:lang w:bidi="ar-SA"/>
        </w:rPr>
        <w:t>الانتصار، و الشيخ في الخلاف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مذهب فقهاء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احتجّ عليه من طريق الأصحاب بما رواه زرارة و بكير ابنا أعين في الصحيح عن أبي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أنّهما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فأين الكعبان؟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هنا، يعني المفصل دون عظم 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الرواية لاتدلّ على ما ذكره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رحمه الله انّما احتجّ بها على ابطال ما ذهب اليه العامّة من أنّ الكعبين هما العقدتان اللتان في أسفل الساقين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الأجود الاستدلال عليه مضافا الى الاجماع و نصّ أهل اللغة بالروايات الواردة في أنّ الكعب واقع في ظهر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و يدلّ على أنّ الكعبين هما قبّتا القدمين، صحيحة أحمد بن محمّد بن أبي نصر عن أبي الحسن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المسح على القدمين كيف هو؟ فوضع كفّه على الأصابع فمسحها الى الكعبين الى ظاهر القدم، الحديث</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و حسنة ميسّر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واحد، و وصف الكعب في ظهر القدم</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و حسنة أخرى للميسّر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وضع يده على ظهر القدم،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أومأ </w:t>
      </w:r>
    </w:p>
    <w:p>
      <w:pPr>
        <w:pStyle w:val="BookText"/>
        <w:rPr/>
      </w:pPr>
      <w:r>
        <w:rPr>
          <w:rFonts w:ascii="Amiri" w:hAnsi="Amiri" w:eastAsia="Amiri" w:cs="Amiri"/>
          <w:color w:val="111111"/>
          <w:sz w:val="28"/>
          <w:sz w:val="28"/>
          <w:szCs w:val="28"/>
          <w:rtl w:val="true"/>
          <w:lang w:bidi="ar-SA"/>
        </w:rPr>
        <w:t>بيده الى أسفل العرقوب</w:t>
      </w:r>
      <w:r>
        <w:rPr>
          <w:rStyle w:val="FootnoteAnchor"/>
          <w:rtl w:val="true"/>
        </w:rPr>
        <w:footnoteReference w:id="301"/>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هو الظنبوب</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و يؤيّده الرواية الواردة بالمسح على النعلين من دون استبطان الشراك، ففي صحيحة زرارة عن أبي جعفر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عليه السلام مسح على النعلين و لم يستبطن الشراكين</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اذا كانا عربيّين؛ لأنّهما لايمنعان وصول الماء الى الرجل بقدر ما يجب فيه عليه</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ثمّ انّ الظاهر أنّ قبّتي القدمين داخلتان في مسح الرجلين؛ فانّه ظاهر الروايات المتقدّمة و ظاهر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مع، و أنّها بيان للمحدود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الروايات الواردة لبيان الابتداء و الانتهاء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لايعارضها ذيل صحيحة زرارة و بكير عن أبي جعفر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امسحوا برؤوسكم و أرجلكم الى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مسح بشيء من رأسه، أو بشيء من قدميه، ما بين الكعبين الى أطراف الأصابع فقد أجزأه</w:t>
      </w:r>
      <w:r>
        <w:rPr>
          <w:rFonts w:eastAsia="Amiri" w:cs="Amiri" w:ascii="Amiri" w:hAnsi="Amiri"/>
          <w:color w:val="111111"/>
          <w:sz w:val="28"/>
          <w:szCs w:val="28"/>
          <w:rtl w:val="true"/>
          <w:lang w:bidi="ar-SA"/>
        </w:rPr>
        <w:t>».</w:t>
      </w:r>
      <w:r>
        <w:rPr>
          <w:rStyle w:val="FootnoteAnchor"/>
          <w:rtl w:val="true"/>
        </w:rPr>
        <w:footnoteReference w:id="306"/>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المستفاد من الرواية هنا عرفا أنّ القبّتين داخلتان؛ و ذلك لضيق سعته، و هذا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أتمّوا الصيام الى الليل</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لأنّ الليل موسّع فيدخل جزء منه في المغيّى بخلاف القبّتين</w:t>
      </w:r>
      <w:r>
        <w:rPr>
          <w:rFonts w:eastAsia="Amiri" w:cs="Amiri" w:ascii="Amiri" w:hAnsi="Amiri"/>
          <w:color w:val="111111"/>
          <w:sz w:val="28"/>
          <w:szCs w:val="28"/>
          <w:rtl w:val="true"/>
          <w:lang w:bidi="ar-SA"/>
        </w:rPr>
        <w:t xml:space="preserve">. </w:t>
      </w:r>
      <w:bookmarkStart w:id="245" w:name="pg20828_294027"/>
    </w:p>
    <w:p>
      <w:pPr>
        <w:pStyle w:val="Heading6"/>
        <w:numPr>
          <w:ilvl w:val="5"/>
          <w:numId w:val="1"/>
        </w:numPr>
        <w:rPr/>
      </w:pPr>
      <w:bookmarkStart w:id="246" w:name="__RefHeading___Toc2461209_3531895371"/>
      <w:bookmarkStart w:id="247" w:name="_Toc85"/>
      <w:bookmarkEnd w:id="245"/>
      <w:bookmarkEnd w:id="246"/>
      <w:r>
        <w:rPr>
          <w:rtl w:val="true"/>
        </w:rPr>
        <w:t xml:space="preserve">الفرع الرابع </w:t>
      </w:r>
      <w:r>
        <w:rPr>
          <w:rtl w:val="true"/>
        </w:rPr>
        <w:t xml:space="preserve">: </w:t>
      </w:r>
      <w:r>
        <w:rPr>
          <w:rtl w:val="true"/>
        </w:rPr>
        <w:t>في أنّه يكفي المسمّى عرضا في المسح</w:t>
      </w:r>
      <w:bookmarkEnd w:id="247"/>
    </w:p>
    <w:p>
      <w:pPr>
        <w:pStyle w:val="BookText"/>
        <w:rPr/>
      </w:pPr>
      <w:r>
        <w:rPr>
          <w:rFonts w:ascii="Amiri" w:hAnsi="Amiri" w:eastAsia="Amiri" w:cs="Amiri"/>
          <w:color w:val="111111"/>
          <w:sz w:val="28"/>
          <w:sz w:val="28"/>
          <w:szCs w:val="28"/>
          <w:rtl w:val="true"/>
          <w:lang w:bidi="ar-SA"/>
        </w:rPr>
        <w:t xml:space="preserve">يدلّ على ذلك صحيحة زرارة و بكير ابني أعين المتقدّمة آنفا في قوله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فاذا مسح بشيء من رأسه، أو بشيء من قدميه، ما بين الكعبين الى أطراف الأصابع فقد أجزأه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في صحيحة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فعرفنا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برؤوسكم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المسح ببعض الرأس لمكان الباء، ثمّ وصل الرجلين بالرأس كما وصل اليدين بالوجه،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أرجلكم الى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فعرفنا حين وصلهما بالرأس أنّ المسح على بعضهما، الحديث</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و لذلك تحمل صحيحة البزنطي على الاستحباب، ففي صحيحة أحمد بن محمّد بن أبي نصر عن أبي الحسن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المسح على القدمين كيف هو؟ فوضع كفّه على الأصابع فمسحها الى الكعبين الى ظاهر القدم،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لو أنّ رجلاً قال باصبعين من أصابعه هكذا؟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بكفّه كلّها</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و كذلك رواية معمّر بن عمر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 من المسح على الرأس موضع ثلاث أصابع، و كذلك الرجل</w:t>
      </w:r>
      <w:r>
        <w:rPr>
          <w:rFonts w:eastAsia="Amiri" w:cs="Amiri" w:ascii="Amiri" w:hAnsi="Amiri"/>
          <w:color w:val="111111"/>
          <w:sz w:val="28"/>
          <w:szCs w:val="28"/>
          <w:rtl w:val="true"/>
          <w:lang w:bidi="ar-SA"/>
        </w:rPr>
        <w:t>».</w:t>
      </w:r>
      <w:r>
        <w:rPr>
          <w:rStyle w:val="FootnoteAnchor"/>
          <w:rtl w:val="true"/>
        </w:rPr>
        <w:footnoteReference w:id="310"/>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يكفي المسمّى عرضا، على المشهور بين الأصحاب شهرة كادت تكون اجماعا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محكي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لايجب استيعاب الرجلين </w:t>
      </w:r>
    </w:p>
    <w:p>
      <w:pPr>
        <w:pStyle w:val="BookText"/>
        <w:rPr/>
      </w:pPr>
      <w:r>
        <w:rPr>
          <w:rFonts w:ascii="Amiri" w:hAnsi="Amiri" w:eastAsia="Amiri" w:cs="Amiri"/>
          <w:color w:val="111111"/>
          <w:sz w:val="28"/>
          <w:sz w:val="28"/>
          <w:szCs w:val="28"/>
          <w:rtl w:val="true"/>
          <w:lang w:bidi="ar-SA"/>
        </w:rPr>
        <w:t>بالمسح، بل الواجب من رؤوس الأصابع الى الكعبين و لو باصبع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مذهب علمائنا أجمع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نسبه في محكي التذكرة الى فقهاء أهل البيت عليهم السلام و عن المعتبر دعوى الاجماع على مثل ذلك</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هو المعروف بين أصحابنا قدس سرهم و عن الصدوق في الفقيه وجوب المسح على جميع الأصابع بمقدار الكفّ، و اليه مال المحقّق الأردبيلي رحمه الله فيما حكي عنه و عن المفاتيح أنّه لولا الاجماع لجزمنا به، و نسب الى ظاهر النهاية و المقنعة وجوب المسح بمقدار عرض اصبع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الاشارة و الغنية أنّ الأقلّ اصبعان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بعضهم لزوم كون المسح بمقدار ثلاث أصابع، هذه هي أقوال المسألة</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ثمّ شرع رحمه الله في ذكر الدليل لهذه الأقوال و ردّها،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 ذلك كلّه الصحيح ما ذهب اليه المشهور في المسألة من كفاية المسمّى في مسح ظاهر الرجلين بحسب العرض</w:t>
      </w:r>
      <w:r>
        <w:rPr>
          <w:rFonts w:eastAsia="Amiri" w:cs="Amiri" w:ascii="Amiri" w:hAnsi="Amiri"/>
          <w:color w:val="111111"/>
          <w:sz w:val="28"/>
          <w:szCs w:val="28"/>
          <w:rtl w:val="true"/>
          <w:lang w:bidi="ar-SA"/>
        </w:rPr>
        <w:t>».</w:t>
      </w:r>
      <w:r>
        <w:rPr>
          <w:rStyle w:val="FootnoteAnchor"/>
          <w:rtl w:val="true"/>
        </w:rPr>
        <w:footnoteReference w:id="313"/>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موضع آخر من الوجوه التي أقامها على ما ذهب اليه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السيرة المتحقّقة بين المتشرّعة، فانّها حجّة ممضاة من غير نقاش، و السرّ في ذلك ظاهر، فانّ المكلّف يبتلى بالوضوء في كلّ يوم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الاستيعاب في مسح الرجلين واجبا في مثله كما ادّعاه الصدوق قدس سره لظهر و بان، و لكان ذلك من الأمور الواضحة عندهم، فالتسالم القطعي بين أصحابنا قدس سرهم كاشف قطعي عن عدم وجوب الاستيعاب في مسح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14"/>
      </w:r>
      <w:bookmarkStart w:id="248" w:name="pg20828_294029"/>
    </w:p>
    <w:p>
      <w:pPr>
        <w:pStyle w:val="Heading6"/>
        <w:numPr>
          <w:ilvl w:val="5"/>
          <w:numId w:val="1"/>
        </w:numPr>
        <w:rPr/>
      </w:pPr>
      <w:bookmarkStart w:id="249" w:name="__RefHeading___Toc2461211_3531895371"/>
      <w:bookmarkStart w:id="250" w:name="_Toc86"/>
      <w:bookmarkEnd w:id="248"/>
      <w:bookmarkEnd w:id="249"/>
      <w:r>
        <w:rPr>
          <w:rtl w:val="true"/>
        </w:rPr>
        <w:t xml:space="preserve">الفرع الخامس </w:t>
      </w:r>
      <w:r>
        <w:rPr>
          <w:rtl w:val="true"/>
        </w:rPr>
        <w:t xml:space="preserve">: </w:t>
      </w:r>
      <w:r>
        <w:rPr>
          <w:rtl w:val="true"/>
        </w:rPr>
        <w:t>في مسح الرجلين منكوسا</w:t>
      </w:r>
      <w:bookmarkEnd w:id="250"/>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الأقوى أنّه يجوز منكوسا بأن يمسح من الكعب الى رؤوس الأصابع كما هو خيرة التهذيب و الاستبصار و الاشارة و المراسم و المعتبر و النافع و القواعد و التحرير و الارشاد و المختلف و المنتهى و التنقيح و جامع المقاصد و الروضة و غيرها من كتب المتأخّرين، و عن المبسوط و النهاية و المهذّب و الجامع و الاصباح، و حكي عن الحسن بل في الذكرى و غيرها أنّه المشهور؛ لاطلاق الأمر بالمسح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لايجوز النكس كما هو ظاهر الفقيه و المقنعة و الانتصار و صريح السرائر و عن ظاهر أبي الصلاح و ابني حمزة و زهرة، و في الذكرى و الدروس أنّه أولى</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يدلّ على عدم جواز النكس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بانتهاء المسح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امسحوا برؤوسكم و أرجلكم الى الكعبين</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 من الوضوءات البيانيّة، مع ما في بعضها من المسح الى الكعبين، ففي رواية الأعمش عن جعفر بن محمّد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شرائع الدين لمن أراد أن يتمسّك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مسح الرأس و القدمين الى الكعبين، الحديث</w:t>
      </w:r>
      <w:r>
        <w:rPr>
          <w:rFonts w:eastAsia="Amiri" w:cs="Amiri" w:ascii="Amiri" w:hAnsi="Amiri"/>
          <w:color w:val="111111"/>
          <w:sz w:val="28"/>
          <w:szCs w:val="28"/>
          <w:rtl w:val="true"/>
          <w:lang w:bidi="ar-SA"/>
        </w:rPr>
        <w:t>».</w:t>
      </w:r>
      <w:r>
        <w:rPr>
          <w:rStyle w:val="FootnoteAnchor"/>
          <w:rtl w:val="true"/>
        </w:rPr>
        <w:footnoteReference w:id="317"/>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ذيل صحيحة عمر بن أذينة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في وضوء رسول اللّه صلى الله عليه و آله لمّا أسري به الى السماء فيما أوحى اللّه اليه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امسح رأسك بفضل ما بقي في يدك من الماء، و رجليك الى كعبيك، الحديث</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و في ذيل صحيحة بكير و زرارة ابني أعين عن أبي جعفر عليه السلام عن وضوء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مسح رأسه و قدميه الى الكعبين بفضل كفّيه، لم يجدّد ماءا</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و ثلاث روايات رواها في الوسائل عن كشف الغمّة و عن كتاب الطرف لسيّد بن طاوس في وضوء رسول اللّه صلى الله عليه و آله، ففي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مسح الرأس و الرجلين الى الكعبين</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و في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مسح الرجلين الى الكعبين، الحديث</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و في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المسح على الرأس، و القدمين الى الكعبين، الحديث</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أحمد بن محمّد بن أبي نصر عن أبي الحسن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المسح على القدمين كيف هو؟ فوضع كفّه على الأصابع فمسحها الى الكعبين الى ظاهر القدم،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لو أنّ رجلاً قال باصبعين من أصابعه هكذا؟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بكفّه كلّها</w:t>
      </w:r>
      <w:r>
        <w:rPr>
          <w:rFonts w:eastAsia="Amiri" w:cs="Amiri" w:ascii="Amiri" w:hAnsi="Amiri"/>
          <w:color w:val="111111"/>
          <w:sz w:val="28"/>
          <w:szCs w:val="28"/>
          <w:rtl w:val="true"/>
          <w:lang w:bidi="ar-SA"/>
        </w:rPr>
        <w:t>».</w:t>
      </w:r>
      <w:r>
        <w:rPr>
          <w:rStyle w:val="FootnoteAnchor"/>
          <w:rtl w:val="true"/>
        </w:rPr>
        <w:footnoteReference w:id="323"/>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الشغل اليقيني يستدعي البراءة اليقينيّة و هي في المسح مقبلاً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استدلّ لجواز النكس بصحيحة حمّاد بن عثمان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بمسح الوضوء مقبلاً و مدبرا</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و بصحيحة ثانية لحمّاد بن عثمان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بمسح القدمين مقبلاً و مدبرا</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و صحيحة يونس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من رأى أبا الحسن عليه السلام بمنى يمسح ظهر قدميه من أعلى القدم الى الكعب، و من الكعب الى أعلى القدم،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في مسح الرجلين موسّع، من شاء مسح مقبلاً و من شاء مسح مدبرا، فانّه من الأمر الموسّع ان شاء اللّه</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و الظاهر أنّ الصحيحتين لحمّاد بن عثمان واحدة قد رواها الشيخ في التهذيب و لو كانتا اثنتين، فتحمل الأولى على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الصحيحة الثالثة فمرسلة؛ لأنّ الذي أخبره بما رواه عن الرضا عليه السلام مجهول، مضافا الى اجمال العمل، الاّ أنّه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في سند الثالثة من الارسال منجبر بما سمعت من الشهرة، كما أنّه ينجبر به دلالتها لو سلّم عدم وضوحها في المطلوب؛ لعدم ظهورها في جواز المسح مدبرا مستقلاًّ، الى آخر ما قال من المناقشة في هذه الروايات</w:t>
      </w:r>
      <w:r>
        <w:rPr>
          <w:rFonts w:eastAsia="Amiri" w:cs="Amiri" w:ascii="Amiri" w:hAnsi="Amiri"/>
          <w:color w:val="111111"/>
          <w:sz w:val="28"/>
          <w:szCs w:val="28"/>
          <w:rtl w:val="true"/>
          <w:lang w:bidi="ar-SA"/>
        </w:rPr>
        <w:t>».</w:t>
      </w:r>
      <w:r>
        <w:rPr>
          <w:rStyle w:val="FootnoteAnchor"/>
          <w:rtl w:val="true"/>
        </w:rPr>
        <w:footnoteReference w:id="327"/>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فبعد ذلك نقول لو لم يكن مسح الرجلين من الأصابع الى الكعبين أقوى فهو أحوط</w:t>
      </w:r>
      <w:r>
        <w:rPr>
          <w:rFonts w:eastAsia="Amiri" w:cs="Amiri" w:ascii="Amiri" w:hAnsi="Amiri"/>
          <w:color w:val="111111"/>
          <w:sz w:val="28"/>
          <w:szCs w:val="28"/>
          <w:rtl w:val="true"/>
          <w:lang w:bidi="ar-SA"/>
        </w:rPr>
        <w:t xml:space="preserve">. </w:t>
      </w:r>
      <w:bookmarkStart w:id="251" w:name="pg20828_294032"/>
    </w:p>
    <w:p>
      <w:pPr>
        <w:pStyle w:val="Heading6"/>
        <w:numPr>
          <w:ilvl w:val="5"/>
          <w:numId w:val="1"/>
        </w:numPr>
        <w:rPr/>
      </w:pPr>
      <w:bookmarkStart w:id="252" w:name="__RefHeading___Toc2461213_3531895371"/>
      <w:bookmarkStart w:id="253" w:name="_Toc87"/>
      <w:bookmarkEnd w:id="251"/>
      <w:bookmarkEnd w:id="252"/>
      <w:r>
        <w:rPr>
          <w:rtl w:val="true"/>
        </w:rPr>
        <w:t xml:space="preserve">الفرع السادس </w:t>
      </w:r>
      <w:r>
        <w:rPr>
          <w:rtl w:val="true"/>
        </w:rPr>
        <w:t xml:space="preserve">: </w:t>
      </w:r>
      <w:r>
        <w:rPr>
          <w:rtl w:val="true"/>
        </w:rPr>
        <w:t>في تقديم مسح اليمنى على اليسرى</w:t>
      </w:r>
      <w:bookmarkEnd w:id="253"/>
    </w:p>
    <w:p>
      <w:pPr>
        <w:pStyle w:val="BookText"/>
        <w:rPr/>
      </w:pPr>
      <w:r>
        <w:rPr>
          <w:rFonts w:ascii="Amiri" w:hAnsi="Amiri" w:eastAsia="Amiri" w:cs="Amiri"/>
          <w:color w:val="111111"/>
          <w:sz w:val="28"/>
          <w:sz w:val="28"/>
          <w:szCs w:val="28"/>
          <w:rtl w:val="true"/>
          <w:lang w:bidi="ar-SA"/>
        </w:rPr>
        <w:t xml:space="preserve">يجب تقديم مسح الرجل اليمنى ببلّة يمينه على اليسرى ببلّة يساره؛ و الدليل على ذلك صحيحة محمّد بن مسلم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المسح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على مقدّم رأسك، و امسح على القدمين، و ابدأ بالشقّ الأيمن</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و ذيل 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تمسح ببلّة يمناك ناصيتك، و ما بقي من بلّة يمينك ظهر قدمك اليمنى، و تمسح ببلّة يسارك ظهر قدمك اليسرى، الحديث</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و يؤيّدهما التوقيع الوارد عن صاحب الزمان عليه السلام ، أنّه كتب اليه يسأله عن المسح على الرجلين بأيّهما يبدأ، باليمين أو يمسح عليهما جميعا معا؟ فأجاب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يمسح عليهما جميعا معا، فان بدأ باحداهما قبل الأخرى فلايبدأ الاّ باليمين</w:t>
      </w:r>
      <w:r>
        <w:rPr>
          <w:rFonts w:eastAsia="Amiri" w:cs="Amiri" w:ascii="Amiri" w:hAnsi="Amiri"/>
          <w:color w:val="111111"/>
          <w:sz w:val="28"/>
          <w:szCs w:val="28"/>
          <w:rtl w:val="true"/>
          <w:lang w:bidi="ar-SA"/>
        </w:rPr>
        <w:t>».</w:t>
      </w:r>
      <w:r>
        <w:rPr>
          <w:rStyle w:val="FootnoteAnchor"/>
          <w:rtl w:val="true"/>
        </w:rPr>
        <w:footnoteReference w:id="330"/>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ليس بين الرجلين ترتيب، فيجوز مسح اليسرى قبل اليمنى، و مسحهما معا، كما هو خيرة المعتبر و المنتهى و التحرير و المختلف و الارشاد و القواعد و التنقيح و ظاهر المبسوط و الغنية و المهذّب و الوسيلة و الكافي و السرائر و التذكرة، بل في المختلف و الذكرى و كشف اللثام و غيرها أنّه </w:t>
      </w:r>
    </w:p>
    <w:p>
      <w:pPr>
        <w:pStyle w:val="BookText"/>
        <w:rPr/>
      </w:pPr>
      <w:r>
        <w:rPr>
          <w:rFonts w:ascii="Amiri" w:hAnsi="Amiri" w:eastAsia="Amiri" w:cs="Amiri"/>
          <w:color w:val="111111"/>
          <w:sz w:val="28"/>
          <w:sz w:val="28"/>
          <w:szCs w:val="28"/>
          <w:rtl w:val="true"/>
          <w:lang w:bidi="ar-SA"/>
        </w:rPr>
        <w:t>المشهور، بل عن ابن ادريس في بعض الفتاوى لاأظنّ مخالفا منّا فيه، بل قد تشعر عبارة الغنية بالاجماع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مضافا الى ذلك اطلاق الكتاب و السنّة و ما يظهر من الوضوءات البيانيّة، فانّها على كثرتها و تعرّضها للترتيب في غيرهما كادت تكون صريحة في عدم وجوبه، و لأنّه لو وجب لكان ذلك شائعا؛ لعموم البلوى به و تكرّره في كلّ يوم كالترتيب في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الروضة وجوب الترتيب، و هو المحكي عن ابني الجنيد و أبي عقيل و علي بن بابويه، و في كشف اللثام أنّه يقتضيه اطلاق ابن سعيد وجوب تقديم اليمين على 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الشيخ في الخلاف،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الترتيب واجب في الوضوء في الأعضاء كلّها، و يجب تقديم اليمنى على اليسرى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دليلنا الاجماع من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العمل بالترتيب 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لايجزي تقديم اليسرى على اليمنى و لا مسحهما معا احتياطا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ترجع اليه أيضا عبارة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ظاهر اجماع الخلاف و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جمع كثير من الأصحاب قدس سرهمالى عدم اعتبار الترتيب في مسح الرجلين، و أنّ للمتوضّي أن يمسحهما معا، كما له أن يمسح على اليسرى مقدّما على مسح اليمنى و بالعكس</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ذهب جماعة آخرون من قدماء أصحابنا و متأخّريهم قدس سرهم الى اعتبار الترتيب بينهما و أنّه لا بدّ من تقديم مسح اليمنى على اليسرى، بل ادّعي على ذلك الاجماع في بعض الكلمات، و هذا القول و ان ذهب اليه جمع كثير الاّ أنّ القائل بالقول الأوّل أكثر فهو الأشهر و ذاك مشهور</w:t>
      </w:r>
      <w:r>
        <w:rPr>
          <w:rFonts w:eastAsia="Amiri" w:cs="Amiri" w:ascii="Amiri" w:hAnsi="Amiri"/>
          <w:color w:val="111111"/>
          <w:sz w:val="28"/>
          <w:szCs w:val="28"/>
          <w:rtl w:val="true"/>
          <w:lang w:bidi="ar-SA"/>
        </w:rPr>
        <w:t xml:space="preserve">. </w:t>
      </w:r>
      <w:bookmarkStart w:id="254" w:name="pg20828_294034"/>
    </w:p>
    <w:p>
      <w:pPr>
        <w:pStyle w:val="BookText"/>
        <w:rPr/>
      </w:pPr>
      <w:bookmarkEnd w:id="254"/>
      <w:r>
        <w:rPr>
          <w:rFonts w:ascii="Amiri" w:hAnsi="Amiri" w:eastAsia="Amiri" w:cs="Amiri"/>
          <w:color w:val="111111"/>
          <w:sz w:val="28"/>
          <w:sz w:val="28"/>
          <w:szCs w:val="28"/>
          <w:rtl w:val="true"/>
          <w:lang w:bidi="ar-SA"/>
        </w:rPr>
        <w:t>و التزم جماعة قليلون بالتخيير بين مسح الرجلين معا و مسح احداهما قبل الأخرى الاّ أنّه على تقدير عدم مسحهما معا يقدّم اليمنى على اليسرى كما اختاره الماتن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أقوال المسألة و منشأ الخلاف هو اختلاف الأنظار فيما يستفاد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رحمه الله بعد بيان أدلّة الأقوال، كما تقدّم منّا و في نقل كلام صاحب الجواهر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لا محذور في تقديم الصحيحة على كلّ من اطلاق الآية و الروايات؛ لأنّ القرآن لم يتعرّض للخصوصيّات المعتبرة في كلّ عبادة أو معاملة، بل انّما أوكل بيانها الى النبي صلى الله عليه و آله و أوصيائه عليهم السلام ، و كذا الروايات فانّها لم ترد لبيان الكيفيّات المعتبرة في المسح، فلا محذور في تقديم الصحيحة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الاحتجاج فهو ضعيف السند و تبقى الصحيحة خالية عن المعارض كما أنّ صحيحة زرارة تقيّد المطلقات فتكون مقيّدة بوجوب مسح الرجل اليمنى باليد اليمنى، و مسح الرجل اليسرى باليد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فكما قال السيّد الخوئي يجب مسح الرجل اليمنى باليد اليمنى و مسح الرجل اليسرى باليد اليسرى لقوله عليه السلام صحيحة زرارة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تمسح ببلّة يمناك ناصيتك، و ما بقي من بلّة يمينك ظهر قدمك اليمنى، و تمسح ببلّة يسارك ظهر قدمك اليسرى، الحديث</w:t>
      </w:r>
      <w:r>
        <w:rPr>
          <w:rFonts w:eastAsia="Amiri" w:cs="Amiri" w:ascii="Amiri" w:hAnsi="Amiri"/>
          <w:color w:val="111111"/>
          <w:sz w:val="28"/>
          <w:szCs w:val="28"/>
          <w:rtl w:val="true"/>
          <w:lang w:bidi="ar-SA"/>
        </w:rPr>
        <w:t>».</w:t>
      </w:r>
    </w:p>
    <w:p>
      <w:pPr>
        <w:pStyle w:val="Heading6"/>
        <w:numPr>
          <w:ilvl w:val="5"/>
          <w:numId w:val="1"/>
        </w:numPr>
        <w:rPr/>
      </w:pPr>
      <w:bookmarkStart w:id="255" w:name="__RefHeading___Toc2461215_3531895371"/>
      <w:bookmarkStart w:id="256" w:name="_Toc88"/>
      <w:bookmarkEnd w:id="255"/>
      <w:r>
        <w:rPr>
          <w:rtl w:val="true"/>
        </w:rPr>
        <w:t xml:space="preserve">الفرع السابع </w:t>
      </w:r>
      <w:r>
        <w:rPr>
          <w:rtl w:val="true"/>
        </w:rPr>
        <w:t xml:space="preserve">: </w:t>
      </w:r>
      <w:r>
        <w:rPr>
          <w:rtl w:val="true"/>
        </w:rPr>
        <w:t>في كون المسح على البشرة</w:t>
      </w:r>
      <w:bookmarkEnd w:id="256"/>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الماتن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شعر على ظاهر القدمين فالأحوط الجمع بينه و بين البشرة في المسح</w:t>
      </w:r>
      <w:r>
        <w:rPr>
          <w:rFonts w:eastAsia="Amiri" w:cs="Amiri" w:ascii="Amiri" w:hAnsi="Amiri"/>
          <w:color w:val="111111"/>
          <w:sz w:val="28"/>
          <w:szCs w:val="28"/>
          <w:rtl w:val="true"/>
          <w:lang w:bidi="ar-SA"/>
        </w:rPr>
        <w:t xml:space="preserve">». </w:t>
      </w:r>
      <w:bookmarkStart w:id="257" w:name="pg20828_294035"/>
    </w:p>
    <w:p>
      <w:pPr>
        <w:pStyle w:val="BookText"/>
        <w:rPr/>
      </w:pPr>
      <w:bookmarkEnd w:id="257"/>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الشعر النابت على الرجلين، فقد وقع محلّ الخلاف بين الأعلام، فمنهم من ذهب الى عدم اجزاء مسح الشعر عن مسح البشرة فلا بدّ من مسح بشرتهما؛ نظرا الى أنّ كلمة الرجل موضوعة لنفس البشرة، و الشعر جسم خارجي قد ينبت على الرجلين و قد لاينبت، فالأمر بمسح الرجلين يقتضي وجوب مسح بشرتهما و عدم كفاية مسح الشعر عن مسحهما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قال بكفاية مسح الشعر عن مسح البشرة؛ لأنّه معدود من توابعهما و الأمر بمسحهما أمر بمسح التوابع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الماتن قدس سرهلمّا لم يرجّح أحد الأمرين على الآخر توقّف في المسألة و احتاط احتياطا لزوما بالجمع بين مسح كلّ من الشعر و البشرة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أنّ مسح البشرة مجزئ على كلّ حال، و معه لا مجال لما صنعه الماتن قدس سره من الاحتياط بالجمع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الأوامر الواردة في الكتاب و السنّة من الأمر بالمسح على الرجلين أو القدمين ينزّل على ما هو المتعارف بين الناس خلقة و من المعلوم أنّ نبت الشعر على القدم في أقدام الناس غير عادي، الاّ بعض الرجال فاذا كان الغالب بل الكلّ هكذا الاّ القليل فالأمر بالمسح يكون على البشرة، فينزّل غيرهم عليهم</w:t>
      </w:r>
      <w:r>
        <w:rPr>
          <w:rFonts w:eastAsia="Amiri" w:cs="Amiri" w:ascii="Amiri" w:hAnsi="Amiri"/>
          <w:color w:val="111111"/>
          <w:sz w:val="28"/>
          <w:szCs w:val="28"/>
          <w:rtl w:val="true"/>
          <w:lang w:bidi="ar-SA"/>
        </w:rPr>
        <w:t>.</w:t>
      </w:r>
    </w:p>
    <w:p>
      <w:pPr>
        <w:pStyle w:val="Heading6"/>
        <w:numPr>
          <w:ilvl w:val="5"/>
          <w:numId w:val="1"/>
        </w:numPr>
        <w:rPr/>
      </w:pPr>
      <w:bookmarkStart w:id="258" w:name="__RefHeading___Toc2461217_3531895371"/>
      <w:bookmarkStart w:id="259" w:name="_Toc89"/>
      <w:bookmarkEnd w:id="258"/>
      <w:r>
        <w:rPr>
          <w:rtl w:val="true"/>
        </w:rPr>
        <w:t xml:space="preserve">الفرع الثامن </w:t>
      </w:r>
      <w:r>
        <w:rPr>
          <w:rtl w:val="true"/>
        </w:rPr>
        <w:t xml:space="preserve">: </w:t>
      </w:r>
      <w:r>
        <w:rPr>
          <w:rtl w:val="true"/>
        </w:rPr>
        <w:t>في ازالة الموانع و اليقين بوصول الرطوبة الى البشرة</w:t>
      </w:r>
      <w:bookmarkEnd w:id="259"/>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 المسح على بشرة القدمين كما في القواعد و الارشاد و التحرير و الدروس و الروضة، و عندنا على ما في كشف اللثام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أجمع علماؤنا على وجوب المسح على بشرة القدمين كما في المدارك، و </w:t>
      </w:r>
    </w:p>
    <w:p>
      <w:pPr>
        <w:pStyle w:val="BookText"/>
        <w:rPr/>
      </w:pPr>
      <w:r>
        <w:rPr>
          <w:rFonts w:ascii="Amiri" w:hAnsi="Amiri" w:eastAsia="Amiri" w:cs="Amiri"/>
          <w:color w:val="111111"/>
          <w:sz w:val="28"/>
          <w:sz w:val="28"/>
          <w:szCs w:val="28"/>
          <w:rtl w:val="true"/>
          <w:lang w:bidi="ar-SA"/>
        </w:rPr>
        <w:t>لايجوز على حائل يستر موضع الفرض من ظهر القدم من خفّ أو غيره مع الاختيار، و هو مذهب فقهاء أهل البيت عليهم السلام كما في المعتبر، و مذهب أهل البيت عليهم السلام كما في المنتهى، و اجماعا منّا كما في الذكرى، و نحوهم غيرهم، بل الاجماع عليه 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لاينافيه اشتمال عبارة القدماء على لفظ الخفّ و الجرموق و الجورب و الشمشك؛ لظهور ارادتهم من ذلك التمثيل كما لايخفى على من لاحظ كلامهم فيه كالأخبار، فانّها و ان كانت تقرب الى التواتر في النهي عن المسح على الخفّ لكنّ الظاهر من فحاويها التعميم لكلّ حائل؛ لوقوع الاستدلال فيها على ذلك بالآية الكتابيّة، و انّه سبق الكتاب المسح على الخفّين،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 من كلامه</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اشكال في وجوب مسح الرجل أن يكون على البشرة و لايصحّ المسح على الحائل، و يدلّ على ذلك ظاهر الكتاب و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امسحوا برؤوسكم و أرجلكم الى الكعبين</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و الأخبار الحاكية عن وضوء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خصوص خبر الكلبي النسّابة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المسح على الخفّين؟ فتبسّم،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يوم القيامة و ردّ اللّه كلّ شيء الى شيئه و ردّ الجلد الى الغنم فترى أصحاب المسح أين يذهب وضوؤهم؟</w:t>
      </w:r>
      <w:r>
        <w:rPr>
          <w:rFonts w:eastAsia="Amiri" w:cs="Amiri" w:ascii="Amiri" w:hAnsi="Amiri"/>
          <w:color w:val="111111"/>
          <w:sz w:val="28"/>
          <w:szCs w:val="28"/>
          <w:rtl w:val="true"/>
          <w:lang w:bidi="ar-SA"/>
        </w:rPr>
        <w:t>!».</w:t>
      </w:r>
      <w:r>
        <w:rPr>
          <w:rStyle w:val="FootnoteAnchor"/>
          <w:rtl w:val="true"/>
        </w:rPr>
        <w:footnoteReference w:id="336"/>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العجب أنّ العامّة يجتزون بالمسح على الخفّ و لايجتزون به على الرجل، بل يوجبون الغسل و الظاهر أنّ أصل هذه البدعة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bookmarkStart w:id="260" w:name="pg20828_294037"/>
    </w:p>
    <w:p>
      <w:pPr>
        <w:pStyle w:val="BookText"/>
        <w:rPr/>
      </w:pPr>
      <w:bookmarkEnd w:id="260"/>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أنّه قال رقيّة بن مصقلة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جعفر عليه السلام فسألته عن أشياء،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أراك ممّن يفتي في مسجد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 لصعصعة،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بابن عمّ صعصعة،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المسح على الخفّين؟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يراه ثلاثا للمسافر و يوما و ليلة للمقيم، و كان أبي لايراه في سفر و لا في حضر، فلمّا خرجت من عنده فقمت على عتبة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يا ابن عمّ صعصعة، فأقبلت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القوم كانوا يقولون برأيهم فيخطؤون و يصيبون، و كان أبي لايقول 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العجيب أنّ عمر قد نبّهه أميرالمؤمنين عليه السلام و لم ينتبه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روى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عمر بن الخطّاب أصحاب النبي صلى الله عليه و آله و فيهم علي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المسح على الخفّين؟ فقام المغيرة بن شعبة،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آله يمسح على الخفّين،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المائدة أو بعدها؟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لاأدري،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الكتاب المسح على الخفّين، انّما نزلت المائدة قبل أن يقبض بشهرين أو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تنبّه و لمّايرجع فهو أعجب، فكيف و هو المرجع له في كلّ ملمّة، حتّى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علي عليه السلام لهلك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قد اعترف أنّ كلّ الناس أفقه منه حتّى المخدّرات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فالمسألة مفروغ منها بين الشيعة</w:t>
      </w:r>
      <w:r>
        <w:rPr>
          <w:rFonts w:eastAsia="Amiri" w:cs="Amiri" w:ascii="Amiri" w:hAnsi="Amiri"/>
          <w:color w:val="111111"/>
          <w:sz w:val="28"/>
          <w:szCs w:val="28"/>
          <w:rtl w:val="true"/>
          <w:lang w:bidi="ar-SA"/>
        </w:rPr>
        <w:t>».</w:t>
      </w:r>
      <w:r>
        <w:rPr>
          <w:rStyle w:val="FootnoteAnchor"/>
          <w:rtl w:val="true"/>
        </w:rPr>
        <w:footnoteReference w:id="337"/>
      </w:r>
    </w:p>
    <w:p>
      <w:pPr>
        <w:pStyle w:val="Heading6"/>
        <w:numPr>
          <w:ilvl w:val="5"/>
          <w:numId w:val="1"/>
        </w:numPr>
        <w:rPr/>
      </w:pPr>
      <w:bookmarkStart w:id="261" w:name="__RefHeading___Toc2461219_3531895371"/>
      <w:bookmarkStart w:id="262" w:name="_Toc90"/>
      <w:bookmarkEnd w:id="261"/>
      <w:r>
        <w:rPr>
          <w:rtl w:val="true"/>
        </w:rPr>
        <w:t xml:space="preserve">الفرع التاسع </w:t>
      </w:r>
      <w:r>
        <w:rPr>
          <w:rtl w:val="true"/>
        </w:rPr>
        <w:t xml:space="preserve">: </w:t>
      </w:r>
      <w:r>
        <w:rPr>
          <w:rtl w:val="true"/>
        </w:rPr>
        <w:t>في مسح من قطع قدمه أو بعضه</w:t>
      </w:r>
      <w:bookmarkEnd w:id="262"/>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قطع بعض موضع المسح من القدم مسح وجوبا على ما بقي منه و من الكعب، و لاينتقل بذلك الى التيمّم، كما مرّ في أقطع اليد، و الدليل</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قطع من الكعب مع دخول ما بعد في القطع سقط المسح على القدم، و كذا لو قطع من فوقه و لايسقط بذلك الوضوء كما تقدّم في اليد بلاخلاف أجده في شيء من الحكمين، بل قد يظهر ممّن تعرّض لهذا الحكم كالمصنّف و العلاّمة و الشهيد و المحقّق الثاني و الفاضل الهندي و غيرهم كونه من المسلّمات، و لعلّه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خبر رفاعة عن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الأقطع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ما قطع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 المراد بالأقطع في السؤال أقطع اليد و الرجل، و جواب الامام عليه السلام بالغسل للتغليب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ينبئ عنه خبر الآخر عنه عليه السلام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الأقطع اليد و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قطع الماسح الاختياري و الاضطراري فهل يسقط المسح أو ينتقل الى مسح غيره ببلّة وضوئه؟ وجهان، أقواهما السقوط؛ لعدم الدليل على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قطع بعض قدمه مسح على الباقي؛ و ذلك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امسحوا برؤوسكم و أرجلكم الى الكعبين</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فانّ الظاهر من الآية أنّه مادام الكعب من الرجل بعضه باقيا يكون موضوع المسح موجودا، كما في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قطع كلّه سقط المسح؛ لعدم الموضوع الاّ أنّه لايسقط بقيّة الأعضاء، و يحصل الطهارة بها كما هو المستفاد من الآية</w:t>
      </w:r>
      <w:r>
        <w:rPr>
          <w:rFonts w:eastAsia="Amiri" w:cs="Amiri" w:ascii="Amiri" w:hAnsi="Amiri"/>
          <w:color w:val="111111"/>
          <w:sz w:val="28"/>
          <w:szCs w:val="28"/>
          <w:rtl w:val="true"/>
          <w:lang w:bidi="ar-SA"/>
        </w:rPr>
        <w:t xml:space="preserve">. </w:t>
      </w:r>
      <w:bookmarkStart w:id="263" w:name="pg20828_294039"/>
    </w:p>
    <w:p>
      <w:pPr>
        <w:pStyle w:val="Heading6"/>
        <w:numPr>
          <w:ilvl w:val="5"/>
          <w:numId w:val="1"/>
        </w:numPr>
        <w:rPr/>
      </w:pPr>
      <w:bookmarkStart w:id="264" w:name="__RefHeading___Toc2461221_3531895371"/>
      <w:bookmarkStart w:id="265" w:name="_Toc91"/>
      <w:bookmarkEnd w:id="263"/>
      <w:bookmarkEnd w:id="264"/>
      <w:r>
        <w:rPr>
          <w:rtl w:val="true"/>
        </w:rPr>
        <w:t>في اعتبار كون المسح بنداوة الوضوء</w:t>
      </w:r>
      <w:bookmarkEnd w:id="265"/>
    </w:p>
    <w:p>
      <w:pPr>
        <w:pStyle w:val="Heading6"/>
        <w:numPr>
          <w:ilvl w:val="5"/>
          <w:numId w:val="1"/>
        </w:numPr>
        <w:rPr/>
      </w:pPr>
      <w:bookmarkStart w:id="266" w:name="__RefHeading___Toc2461223_3531895371"/>
      <w:bookmarkStart w:id="267" w:name="_Toc92"/>
      <w:bookmarkEnd w:id="266"/>
      <w:r>
        <w:rPr>
          <w:rtl w:val="true"/>
        </w:rPr>
        <w:t>اشارة</w:t>
      </w:r>
      <w:bookmarkEnd w:id="2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أنّه يعتبر أن يكون المسح بنداوة الوضوء، فلايجوز المسح بماء جديد، و الأحوط أن يكون بالنداوة الباقية في الكفّ، فلايضع يده بعد تمامية الغسل على سائر أعضاء الوضوء لئلاّيمتزج ما في الكفّ بما فيها لكن الأقوى جواز ذلك، و كفاية كونه برطوبة الوضوء و ان كانت من سائر الأعضاء فلايضرّ الامتزاج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كانت البلّة باقية في اليد، و أمّا لو جفّت فيجوز الأخذ من سائر الأعضاء بلا اشكال من غير ترتيب بينها على الأقوى، و ان كان الأحوط تقديم اللحية و الحواجب على غيرهما من سائر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الأحوط عدم أخذها ممّا خرج من اللحية عن حدّ الوجه كالمسترسل منها، و لو كان في الكفّ ما يكفي الرأس فقط مسح به الرأس، ثمّ يأخذ للرجلين من سائرها على الأحوط، و الاّ فقد عرفت أنّ الأقوى جواز الأخذ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فرعان</w:t>
      </w:r>
      <w:r>
        <w:rPr>
          <w:rFonts w:eastAsia="Amiri" w:cs="Amiri" w:ascii="Amiri" w:hAnsi="Amiri"/>
          <w:color w:val="111111"/>
          <w:sz w:val="28"/>
          <w:szCs w:val="28"/>
          <w:rtl w:val="true"/>
          <w:lang w:bidi="ar-SA"/>
        </w:rPr>
        <w:t>:</w:t>
      </w:r>
    </w:p>
    <w:p>
      <w:pPr>
        <w:pStyle w:val="Heading6"/>
        <w:numPr>
          <w:ilvl w:val="5"/>
          <w:numId w:val="1"/>
        </w:numPr>
        <w:rPr/>
      </w:pPr>
      <w:bookmarkStart w:id="268" w:name="__RefHeading___Toc2461225_3531895371"/>
      <w:bookmarkStart w:id="269" w:name="_Toc93"/>
      <w:bookmarkEnd w:id="268"/>
      <w:r>
        <w:rPr>
          <w:rtl w:val="true"/>
        </w:rPr>
        <w:t xml:space="preserve">الفرع الأوّل </w:t>
      </w:r>
      <w:r>
        <w:rPr>
          <w:rtl w:val="true"/>
        </w:rPr>
        <w:t xml:space="preserve">: </w:t>
      </w:r>
      <w:r>
        <w:rPr>
          <w:rtl w:val="true"/>
        </w:rPr>
        <w:t>في كون المسح بنداوة الوضوء</w:t>
      </w:r>
      <w:bookmarkEnd w:id="269"/>
    </w:p>
    <w:p>
      <w:pPr>
        <w:pStyle w:val="BookText"/>
        <w:rPr/>
      </w:pPr>
      <w:r>
        <w:rPr>
          <w:rFonts w:ascii="Amiri" w:hAnsi="Amiri" w:eastAsia="Amiri" w:cs="Amiri"/>
          <w:color w:val="111111"/>
          <w:sz w:val="28"/>
          <w:sz w:val="28"/>
          <w:szCs w:val="28"/>
          <w:rtl w:val="true"/>
          <w:lang w:bidi="ar-SA"/>
        </w:rPr>
        <w:t>يجب أن يكون المسح بنداوة الوضوء، و لايجوز الاستئناف بماء جديد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على ذلك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زرارة بن أعين عن أبي جعفر عليه السلام حاكيا وضوء رسول اللّه صلى الله عليه و آله قال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مسح ببلّة ما بقي في يديه رأسه و رجليه و لم يعدهما في الاناء</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و منها صحيحة زرارة و بكير أخيه عن أبي جعفر عليه السلام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مسح رأسه و قدميه الى الكعبين بفضل كفّيه، لم يجدّد ماءا</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و منها صحيحة أبي عبيدة الحذّاء عن أبي جعفر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مسح بفضلة الندى رأسه و رجليه</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و منها صحيحة ثانية لزرارة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وتر يحبّ الوتر، فقد يجزيك من الوضوء ثلاث غرفات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للوجه، و اثنتان للذراعين، و تمسح ببلّة يمناك ناصيتك، و ما بقي من بلّة يمينك ظهر قدمك اليمنى، و تمسح ببلّة يسارك ظهر قدمك اليسرى</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و منها صحيحة بكير بن أعين عن أبي جعفر حاكيا وضوء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مسح بفضل يديه رأسه و رجليه</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و منها صحيحة عمر بن أذينة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وضوء رسول اللّه صلى الله عليه و آله لمّا أسري به الى السماء فيما أوحى اللّه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امسح رأسك بفضل ما بقي في يدك من الماء و رجليك الى كعبيك، فانّي أبارك عليك، و أوطئك موطئا لم يطأه أحد غيرك</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و نحوها صحيحة زرارة الثالثة و صحيحة محمّد بن مسلم</w:t>
      </w:r>
      <w:r>
        <w:rPr>
          <w:rFonts w:eastAsia="Amiri" w:cs="Amiri" w:ascii="Amiri" w:hAnsi="Amiri"/>
          <w:color w:val="111111"/>
          <w:sz w:val="28"/>
          <w:szCs w:val="28"/>
          <w:rtl w:val="true"/>
          <w:lang w:bidi="ar-SA"/>
        </w:rPr>
        <w:t>.</w:t>
      </w:r>
      <w:r>
        <w:rPr>
          <w:rStyle w:val="FootnoteAnchor"/>
          <w:rtl w:val="true"/>
        </w:rPr>
        <w:footnoteReference w:id="346"/>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لاتعارضها صحيحة معمّر بن خلاّد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أيجزي الرجل أن يمسح قدميه بفضل رأسه؟ فقال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أبماء جديد؟ فقال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و صحيحة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مسح الرأس،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أمسح بما على يدي من الندى رأسي؟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تضع يدك في الماء، ثمّ تمسح</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لأنّهما محمولتان على التقيّة؛ لموافقتهما لمذهب كثير من العامّة، كما عن الشيخ، مضافا الى اجمال الأولى</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 أن يكون المسح بنداوة الوضوء خلافا للعامّة عدا مالك، فأوجبوا المسح بماء جديد، و هو مخالف لاطلاق الكتاب و نصوص السنّة و الاجماع المحصّل و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بعض الروايات ممّا تدلّ بظاهره على ايجاب الاستئناف كما في خبر معمّر بن خلاّد و خبر أبي بصير محمول على التقيّة أو غيرها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لايجوز استئناف ماء جديد له كما في الفقيه و الانتصار والمقنعة و الجمل و العقود و الخلاف و السرائر و الاشارة و المراسم و المعتبر و القواعد و التحرير و المنتهى و الارشاد و غيرها من كتب المتقدّمين و المتأخّرين، بل في 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ممّا انفردت به الاماميّة، و انّ الشيعة توجب المسح ببلّة اليد، و في الخلاف نسبته الى الأكثر أوّلاً ثمّ نقل الاجماع عليه ثانيا، و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مذهب الثلاثة و أتباعهم و فتوى الأصحاب اليوم، و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استقرّ اجماعنا بعد ابن الجنيد، فلو استأنف لم يصحّ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ممّن نقل الاجماع في المقام، بل قد يدّعى تحصيله بل هو حاصل، و خروج ابن الجنيد غير قادح، على أنّ عبارته المنقولة في المختلف غير صريحة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49"/>
      </w:r>
      <w:bookmarkStart w:id="270" w:name="pg20828_294042"/>
    </w:p>
    <w:p>
      <w:pPr>
        <w:pStyle w:val="BookText"/>
        <w:rPr/>
      </w:pPr>
      <w:bookmarkEnd w:id="270"/>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استقرّ عليه مذهب الأصحاب بعد ابن الجنيد رحمه الله</w:t>
      </w:r>
      <w:r>
        <w:rPr>
          <w:rFonts w:eastAsia="Amiri" w:cs="Amiri" w:ascii="Amiri" w:hAnsi="Amiri"/>
          <w:color w:val="111111"/>
          <w:sz w:val="28"/>
          <w:szCs w:val="28"/>
          <w:rtl w:val="true"/>
          <w:lang w:bidi="ar-SA"/>
        </w:rPr>
        <w:t>».</w:t>
      </w:r>
      <w:r>
        <w:rPr>
          <w:rStyle w:val="FootnoteAnchor"/>
          <w:rtl w:val="true"/>
        </w:rPr>
        <w:footnoteReference w:id="350"/>
      </w:r>
    </w:p>
    <w:p>
      <w:pPr>
        <w:pStyle w:val="Heading6"/>
        <w:numPr>
          <w:ilvl w:val="5"/>
          <w:numId w:val="1"/>
        </w:numPr>
        <w:rPr/>
      </w:pPr>
      <w:bookmarkStart w:id="271" w:name="__RefHeading___Toc2461227_3531895371"/>
      <w:bookmarkStart w:id="272" w:name="_Toc94"/>
      <w:bookmarkEnd w:id="271"/>
      <w:r>
        <w:rPr>
          <w:rtl w:val="true"/>
        </w:rPr>
        <w:t xml:space="preserve">الفرع الثاني </w:t>
      </w:r>
      <w:r>
        <w:rPr>
          <w:rtl w:val="true"/>
        </w:rPr>
        <w:t xml:space="preserve">: </w:t>
      </w:r>
      <w:r>
        <w:rPr>
          <w:rtl w:val="true"/>
        </w:rPr>
        <w:t>في أخذ النداوة من سائر الأعضاء اذا جفّت نداوة الكفّ</w:t>
      </w:r>
      <w:bookmarkEnd w:id="272"/>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أنّه لايشترط في الأخذ من هذه المواضع جفاف اليد بل يجوز مطلقا، و التعليق في عبارات الأصحاب يخرج مخرج الغالب، و لايختصّ الأخذ بهذه المواضع بل يجوز من جميع محالّ الوضوء، و تخصيص الشعر لكونه مظنّة البلل</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يدلّ على جواز أخذ النداوة من سائر أعضاء الوضوء اذا جفّت النداوة في اليد،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ذكرت و أنت في صلاتك أنّك قد تركت شيئا من وضوئك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يكفيك من مسح رأسك أن تأخذ من لحيتك بللها، اذا نسيت أن تمسح رأسك، فتمسح به مقدّم رأسك</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و رواية مالك بن أعين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نسي مسح رأسه، ثمّ ذكر أنّه لم يمسح رأسه، فان كان في لحيته بلل فليأخذ منه، و ليمسح رأسه، و ان لم يكن في لحيته بلل فلينصرف، وليعد الوضوء</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و مرسلة خلف بن حمّاد عن أبي عبداللّه عليه السلام قال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ينسى مسح رأسه و هو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في </w:t>
      </w:r>
    </w:p>
    <w:p>
      <w:pPr>
        <w:pStyle w:val="BookText"/>
        <w:rPr/>
      </w:pPr>
      <w:r>
        <w:rPr>
          <w:rFonts w:ascii="Amiri" w:hAnsi="Amiri" w:eastAsia="Amiri" w:cs="Amiri"/>
          <w:color w:val="111111"/>
          <w:sz w:val="28"/>
          <w:sz w:val="28"/>
          <w:szCs w:val="28"/>
          <w:rtl w:val="true"/>
          <w:lang w:bidi="ar-SA"/>
        </w:rPr>
        <w:t>لحيته بلل فليمسح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يكن له لحية؟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 من حاجبيه، أو من أشفار عينيه</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و 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نسيت مسح رأسك فامسح عليه و على رجليك من بلّة وضوئك فان لم يكن بقي في يدك من نداوة وضوئك شيء فخذ ما بقي منه في لحيتك، و امسح به رأسك و رجليك، و ان لم يكن لك لحية فخذ من حاجبيك، و أشفار عينيك، و امسح به رأسك و رجليك، و ان لم يبق من بلّة وضوئك شيء أعدت الوضوء</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فما هو المستفاد من هذه الروايات و ما هو نظيرها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أخذ النداوة من لحيته اذا جفّت نداوة كفّه للمسح على رأسه و رجليه، فان لم تكن للحيته نداوة فيأخذ من حاجبيه و أشفار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أنّه لا خصوصيّة في أخذ النداوة من لحيته بل لأنّ الغالب وجود النداوة في اللحية و الحاجبين و أشفار العينين، فلايجب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لهذه الروايات مفهوم بمعنى أنّه اذا كانت النداوة في الكفّ لايجوز مسّ لحيته و سائر أعضائه، بل الظاهر من الروايات المذكورة في الفرع الأوّل من هذه المسألة، أنّ الذي لايجوز لمسح الرأس و الرجلين هو أخذ الماء الجديد، و أمّا امتزاج رطوبة اليد مع رطوبة سائر أعضاء الوضوء فلم يكن هناك نهي عنه، الاّ أنّ الاحتياط في محلّه؛ لمرسلة الصدوق فانّ فيها شائبة المنع</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أخذ النداوة من المسترسل من اللحية؛ لاطلاق الروايات المذكورة آنفا و صدق أنّها من نداوة الوضوء لدى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مصباح الفقيه </w:t>
      </w:r>
      <w:r>
        <w:rPr>
          <w:rFonts w:eastAsia="Amiri" w:cs="Amiri" w:ascii="Amiri" w:hAnsi="Amiri"/>
          <w:color w:val="111111"/>
          <w:sz w:val="28"/>
          <w:szCs w:val="28"/>
          <w:rtl w:val="true"/>
          <w:lang w:bidi="ar-SA"/>
        </w:rPr>
        <w:t xml:space="preserve">- </w:t>
      </w:r>
      <w:bookmarkStart w:id="273" w:name="pg20828_294044"/>
    </w:p>
    <w:p>
      <w:pPr>
        <w:pStyle w:val="BookText"/>
        <w:rPr/>
      </w:pPr>
      <w:bookmarkEnd w:id="273"/>
      <w:r>
        <w:rPr>
          <w:rFonts w:ascii="Amiri" w:hAnsi="Amiri" w:eastAsia="Amiri" w:cs="Amiri"/>
          <w:color w:val="111111"/>
          <w:sz w:val="28"/>
          <w:sz w:val="28"/>
          <w:szCs w:val="28"/>
          <w:rtl w:val="true"/>
          <w:lang w:bidi="ar-SA"/>
        </w:rPr>
        <w:t>و ان كان أنكره في التنقيح بأنّ بلّته ليست من بلل مواضع الوضوء، فالاحتياط حسن</w:t>
      </w:r>
      <w:r>
        <w:rPr>
          <w:rFonts w:eastAsia="Amiri" w:cs="Amiri" w:ascii="Amiri" w:hAnsi="Amiri"/>
          <w:color w:val="111111"/>
          <w:sz w:val="28"/>
          <w:szCs w:val="28"/>
          <w:rtl w:val="true"/>
          <w:lang w:bidi="ar-SA"/>
        </w:rPr>
        <w:t>.</w:t>
      </w:r>
    </w:p>
    <w:p>
      <w:pPr>
        <w:pStyle w:val="Heading6"/>
        <w:numPr>
          <w:ilvl w:val="5"/>
          <w:numId w:val="1"/>
        </w:numPr>
        <w:rPr/>
      </w:pPr>
      <w:bookmarkStart w:id="274" w:name="__RefHeading___Toc2461229_3531895371"/>
      <w:bookmarkStart w:id="275" w:name="_Toc95"/>
      <w:bookmarkEnd w:id="274"/>
      <w:r>
        <w:rPr>
          <w:rtl w:val="true"/>
        </w:rPr>
        <w:t>في اشتراط تأثّر الممسوح برطوبة الماسح</w:t>
      </w:r>
      <w:bookmarkEnd w:id="2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المسح أن يتأثّر الممسوح برطوبة الماسح، و أن يكون ذلك بواسطة الماسح لا بأمر آخر، و ان كان على الممسوح رطوبة خارجة فان كانت قليلة غير مانعة من تأثير رطوبة الماسح فلابأس، و الاّ لا بدّ من تجفيفها، و الشكّ في التأثير كالظنّ لايكفي، بل لا بدّ من اليقين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الظاهر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امسحوا برؤوسكم و أرجلكم الى الكعبين</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 xml:space="preserve">بعد أمره بغسل الوجه و اليدين، أنّه لا بدّ أن يكون في الماسح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نداوة، و أنّه لا بدّ أن يتأثّر الممسوح أي الرأس و الرجلين من نداوة الماسح، و الاّ فلو لم يكن في الكفّ نداوة أو لم يتأثّر الممسوح لايصدق المسح بعد الغسل و لا فائدة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لو كان على الممسوح رطوبة خارجة فان كانت قليلة غير مانعة من تأثير رطوبة الماسح فلا بأس، و الاّ فيلزم تجفيفها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الشكّ في التأثير كالظنّ لايكفي بل لا بدّ من اليقين؛ لقاعدة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يشترط تأثير المسح في المحلّ؟ فيه وجهان، أقربهما ذلك، و هو خيرة العلاّمة في النهاية</w:t>
      </w:r>
      <w:r>
        <w:rPr>
          <w:rFonts w:eastAsia="Amiri" w:cs="Amiri" w:ascii="Amiri" w:hAnsi="Amiri"/>
          <w:color w:val="111111"/>
          <w:sz w:val="28"/>
          <w:szCs w:val="28"/>
          <w:rtl w:val="true"/>
          <w:lang w:bidi="ar-SA"/>
        </w:rPr>
        <w:t>».</w:t>
      </w:r>
      <w:r>
        <w:rPr>
          <w:rStyle w:val="FootnoteAnchor"/>
          <w:rtl w:val="true"/>
        </w:rPr>
        <w:footnoteReference w:id="357"/>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على الماسح حاجب و لو وصلة رقيقة لا بدّ من رفعه، و لو لم يكن مانعا من تأثير رطوبته في الممسوح</w:t>
      </w:r>
      <w:r>
        <w:rPr>
          <w:rFonts w:eastAsia="Amiri" w:cs="Amiri" w:ascii="Amiri" w:hAnsi="Amiri"/>
          <w:color w:val="111111"/>
          <w:sz w:val="28"/>
          <w:szCs w:val="28"/>
          <w:rtl w:val="true"/>
          <w:lang w:bidi="ar-SA"/>
        </w:rPr>
        <w:t xml:space="preserve">. </w:t>
      </w:r>
      <w:bookmarkStart w:id="276" w:name="pg20828_294045"/>
    </w:p>
    <w:p>
      <w:pPr>
        <w:pStyle w:val="BookText"/>
        <w:rPr/>
      </w:pPr>
      <w:bookmarkEnd w:id="276"/>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على الماسح حاجب و لو وصلة رقيقة يجب رفعه و لو لم يكن مانعا من تأثير رطوبته في الممسوح؛ لأنّ المسح على البشرة لايصدق الاّ أن لايكون بين الماسح و الممسوح حاجب و لو وصلة رقيقة، و كأنّه مسح على الخرقة، و هو كما لو كان بيديه خرقة و بها مسح على رأسه أو رجليه، فلايصحّ؛ لأنّه مسح بالخرقة لاباليد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لظهور الأدلّة في اعتبار مباشرة الماسح مع الممسوح</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و أضاف اليه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 رفع الحاجب عن الممسوح و لو لم يكن مانعا عن تأثير الرطوبة الاّ في موارد الضرورة</w:t>
      </w:r>
      <w:r>
        <w:rPr>
          <w:rFonts w:eastAsia="Amiri" w:cs="Amiri" w:ascii="Amiri" w:hAnsi="Amiri"/>
          <w:color w:val="111111"/>
          <w:sz w:val="28"/>
          <w:szCs w:val="28"/>
          <w:rtl w:val="true"/>
          <w:lang w:bidi="ar-SA"/>
        </w:rPr>
        <w:t>».</w:t>
      </w:r>
      <w:r>
        <w:rPr>
          <w:rStyle w:val="FootnoteAnchor"/>
          <w:rtl w:val="true"/>
        </w:rPr>
        <w:footnoteReference w:id="359"/>
      </w:r>
    </w:p>
    <w:p>
      <w:pPr>
        <w:pStyle w:val="Heading6"/>
        <w:numPr>
          <w:ilvl w:val="5"/>
          <w:numId w:val="1"/>
        </w:numPr>
        <w:rPr/>
      </w:pPr>
      <w:bookmarkStart w:id="277" w:name="__RefHeading___Toc2461231_3531895371"/>
      <w:bookmarkStart w:id="278" w:name="_Toc96"/>
      <w:bookmarkEnd w:id="277"/>
      <w:r>
        <w:rPr>
          <w:rtl w:val="true"/>
        </w:rPr>
        <w:t>فيما اذا لم يمكن المسح بباطن الكفّ</w:t>
      </w:r>
      <w:bookmarkEnd w:id="2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يمكن المسح بباطن الكفّ يجزي المسح بظاهرها، و ان لم يكن عليه رطوبة نقلها من سائر المواضع اليه، ثمّ يمسح به، و ان تعذّر بالظاهر أيضا مسح بذراعه، و مع عدم رطوبته يأخذ من سائر المواضع، و ان كان عدم التمكّن من المسح بالباطن من جهة عدم الرطوبة و عدم امكان الأخذ من سائر المواضع أعاد الوضوء، و كذا بالنسبة الى ظاهر الكفّ، فانّه اذا كان عدم التمكّن من المسح به عدم الرطوبة و عدم امكان أخذها من سائر المواضع لاينتقل الى الذراع بل عليه أن يعيد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اطلاق الآية و بعض الروايات، و ان كان ينصرف الى باطن الكفّ كما هو المتعارف و العادة الاّ أنّه اذا لم يمكن المسح به يجزي بظاهرها؛ لصدق المسح </w:t>
      </w:r>
    </w:p>
    <w:p>
      <w:pPr>
        <w:pStyle w:val="BookText"/>
        <w:rPr/>
      </w:pPr>
      <w:r>
        <w:rPr>
          <w:rFonts w:ascii="Amiri" w:hAnsi="Amiri" w:eastAsia="Amiri" w:cs="Amiri"/>
          <w:color w:val="111111"/>
          <w:sz w:val="28"/>
          <w:sz w:val="28"/>
          <w:szCs w:val="28"/>
          <w:rtl w:val="true"/>
          <w:lang w:bidi="ar-SA"/>
        </w:rPr>
        <w:t>باليد، و ان لم تكن عليه رطوبة نقلها من سائر مواضع اليد ثمّ يمسح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تعذّر بالظاهر أيضا كما لو كان قد قطعت يداه من زنديه مسح بذراعيه؛ لما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عدم رطوبة في ذراعيه يأخذ من سائر 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عدم التمكّن من المسح بالباطن من جهة عدم الرطوبة و عدم امكان الأخذ من سائر المواضع أعاد الوضوء، و كذا بالنسبة الى ظاهر الكفّ، فانّه اذا كان عدم التمكّن من المسح به لعدم الرطوبة و عدم امكان أخذها من سائر المواضع لاينتقل الى الذراع بل عليه أن يعيد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أنّ محلّ المسح باطن اليد دون 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تعذّر المسح بالباطن أجزأ الظاهر قطعا</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المتبادر من المسح باليد المسح بباطنها، فلايجزي المسح بالظاهر، و مقتضى ذلك أنّه اذا تعذّر المسح بالباطن لجفاف مائه لنسيان و نحوه و كانت النداوة باقية على الظاهر بحيث لايمكن نقلها الى باطن اليد يجب اعادة الوضوء؛ لانعدام المشروط بانعدام شرطه</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المتبادر من المسح باليد أو الانصراف، هو المسح بباطنها، الاّ أنّه اذا لم تكن الرطوبة فيها و لم يمكن انتقالها الى الباطن فيجوز المسح بالظاهر؛ لأنّ اطلاق الآية بل بعض الروايات باق، و مقتضى التبادر أو الانصراف الذي مبناهما العرف، هو فيما اذا أمكن المسح، و اذا تعذّر و لو لجفاف الماء و عدم امكان الانتقال فيبعد عدم الجواز و وجوب اعادة الوضوء</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لو كان المسح بالباطن متعذّرا لمرض أو غيره لا لجفاف ماء و نحوه أمكن الاجتزاء بالمسح بالظاهر؛ اذ سقوط الوضوء من المقطوع بعدمه؛ لما يفهم من الأدلّة أنّه لايسقط بتعذّر بعض أجزائه، و احتمال الاجتزاء به بدون مسح </w:t>
      </w:r>
    </w:p>
    <w:p>
      <w:pPr>
        <w:pStyle w:val="BookText"/>
        <w:rPr/>
      </w:pPr>
      <w:r>
        <w:rPr>
          <w:rFonts w:ascii="Amiri" w:hAnsi="Amiri" w:eastAsia="Amiri" w:cs="Amiri"/>
          <w:color w:val="111111"/>
          <w:sz w:val="28"/>
          <w:sz w:val="28"/>
          <w:szCs w:val="28"/>
          <w:rtl w:val="true"/>
          <w:lang w:bidi="ar-SA"/>
        </w:rPr>
        <w:t xml:space="preserve">في غاية البعد؛ لاطلاق الأمر بالمسح في الوضوء مع تمكّن الامتثال به، و ايجاب المسح بالباطن مع التمكّن منه، فيبقى المطلق على حاله، و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 لايسقط بالمعسور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لايدرك كلّه لايترك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للاستصحاب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تساوي نسبة جميع أجزاء الكفّ في المسح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تعذّر المسح بالكفّ ظاهرا و باطنا لمرض و نحوه أجتزي بالمسح في الذراع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ثمّ انّه يجب الترتيب بين اليد اليمنى لمسح الرأس و الرجل اليمنى و بين اليد اليسرى للرجل اليسرى مع التمكّن، و لو لم يتمكّن أو يشقّ عليه ذلك فيسقط الترتيب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الرطوبة على الماسح زائدة بحيث توجب جريان الماء على الممسوح لايجب تقليلها، بل يقصد المسح بامرار اليد و ان حصل به الغسل و الأولى تقليلها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كانت الرطوبة على الماسح زائدة بحيث توجب جريان الماء على الممسوح لايجب تقليلها؛ و ذلك لاطلاق الروايات الحاكية لوضوء رسول اللّه صلى الله عليه و آله و غيرها من أنّها أمر فيها بمسح الرأس و الرجلين بعد اتمام غسل الوجه و اليدين، و لم يفصل بين ما اذا كانت الرطوبة على الماسح زائدة أو 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نهي في الروايات أن يكون مسح الرجلين بماء جديد، و نهي أن يغسلهما، و معنى الغسل فيه، هو الغسل بماء جديد، لابما بقي في اليد من الرطوبة بعد غسل اليدين و ان كانت زائدة بحيث توجب جريان الماء على الممسوح و يشبه بالغسل</w:t>
      </w:r>
      <w:r>
        <w:rPr>
          <w:rFonts w:eastAsia="Amiri" w:cs="Amiri" w:ascii="Amiri" w:hAnsi="Amiri"/>
          <w:color w:val="111111"/>
          <w:sz w:val="28"/>
          <w:szCs w:val="28"/>
          <w:rtl w:val="true"/>
          <w:lang w:bidi="ar-SA"/>
        </w:rPr>
        <w:t xml:space="preserve">. </w:t>
      </w:r>
      <w:bookmarkStart w:id="279" w:name="pg20828_294048"/>
    </w:p>
    <w:p>
      <w:pPr>
        <w:pStyle w:val="Heading6"/>
        <w:numPr>
          <w:ilvl w:val="5"/>
          <w:numId w:val="1"/>
        </w:numPr>
        <w:rPr/>
      </w:pPr>
      <w:bookmarkStart w:id="280" w:name="__RefHeading___Toc2461233_3531895371"/>
      <w:bookmarkStart w:id="281" w:name="_Toc97"/>
      <w:bookmarkEnd w:id="279"/>
      <w:bookmarkEnd w:id="280"/>
      <w:r>
        <w:rPr>
          <w:rtl w:val="true"/>
        </w:rPr>
        <w:t>في اشتراط امرار الماسح على الممسوح</w:t>
      </w:r>
      <w:bookmarkEnd w:id="2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المسح امرار الماسح على الممسوح، فلو عكس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الحركة اليسيرة في الممسوح لاتضرّ بصدق المسح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الكتاب على ذلك حيث أمراللّه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امسحوا برؤوسكم و أرجلكم الى الكعبين</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 و كذا الروايات الواردة في المسح ففيها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عليه السلام مسح على مقدّم رأسه و على رجليه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المعلوم أنّه اذا عكس و أمرّ رجليه مع اثبات يديه فكأنّه قد مسح رجليه على يديه فيبطل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الحركة اليسيرة في الممسوح لاتضرّ بصدق المسح</w:t>
      </w:r>
      <w:r>
        <w:rPr>
          <w:rFonts w:eastAsia="Amiri" w:cs="Amiri" w:ascii="Amiri" w:hAnsi="Amiri"/>
          <w:color w:val="111111"/>
          <w:sz w:val="28"/>
          <w:szCs w:val="28"/>
          <w:rtl w:val="true"/>
          <w:lang w:bidi="ar-SA"/>
        </w:rPr>
        <w:t>.</w:t>
      </w:r>
    </w:p>
    <w:p>
      <w:pPr>
        <w:pStyle w:val="Heading6"/>
        <w:numPr>
          <w:ilvl w:val="5"/>
          <w:numId w:val="1"/>
        </w:numPr>
        <w:rPr/>
      </w:pPr>
      <w:bookmarkStart w:id="282" w:name="__RefHeading___Toc2461235_3531895371"/>
      <w:bookmarkStart w:id="283" w:name="_Toc98"/>
      <w:bookmarkEnd w:id="282"/>
      <w:r>
        <w:rPr>
          <w:rtl w:val="true"/>
        </w:rPr>
        <w:t>فيما لم يمكن حفظ الرطوبة في الماسح</w:t>
      </w:r>
      <w:bookmarkEnd w:id="2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يمكن حفظ الرطوبة في الماسح من جهة الحرّ في الهواء أو حرارة البدن أو نحو ذلك و لو باستعمال ماء كثير بحيث كلّما أعاد الوضوء لم ينفع فالأقوى جواز المسح بالماء الجديد، و الأحوط المسح باليد اليابسة، ثمّ بالماء الجديد، ثمّ التيمّم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لم يمكن حفظ الرطوبة في الماسح من جهة حرارة الجوّ أو حرارة البدن أو نحو ذلك و لو باستعمال ماء كثير بحيث كلّما أعاد الوضوء لم ينفع، فالأقوى جواز المسح بالماء الجديد؛ و ذلك لاطلاق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امسحوا برؤوسكم و أرجلكم الى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اطلاق بعض الروايات الواردة في الباب فانّهما قد قيّدا بنداوة ما بقي من ماء اليدين، و لو لم يمكن حفظ النداوة فاطلاق الآية و الروايات بحاله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الاحتياط بضمّ التيمّم حسن؛ لما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مقتضى جزئيّة المسح ببلّة </w:t>
      </w:r>
    </w:p>
    <w:p>
      <w:pPr>
        <w:pStyle w:val="BookText"/>
        <w:rPr/>
      </w:pPr>
      <w:r>
        <w:rPr>
          <w:rFonts w:ascii="Amiri" w:hAnsi="Amiri" w:eastAsia="Amiri" w:cs="Amiri"/>
          <w:color w:val="111111"/>
          <w:sz w:val="28"/>
          <w:sz w:val="28"/>
          <w:szCs w:val="28"/>
          <w:rtl w:val="true"/>
          <w:lang w:bidi="ar-SA"/>
        </w:rPr>
        <w:t>الوضوء في كلتا صورتي التمكّن و التعذّر سقوط الأمر بالمسح و الوضوء بالتعذّر فيكون فاقد الماء</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كان الجفاف لشدّة حرّ أو حرارة أو نحوهما و لم يتمكّن من حفظ نداوة الوضوء بالجلوس في مكان رطب أو اكثار الماء على آخر جزء من وضوئه فالظاهر جواز المسح بالماء الجديد، كما في المعتبر و المنتهى و القواعد و الذكرى و جامع المقاصد و المدارك و غيرها أيضا؛ للضرورة و نفي الحرج و صدق الامتثال و اختصاص وجوب المسح بالبلل بالامكان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تمسّكا باطلاق ما دلّ على وجوب المسح فيه، و مقتضاه جواز الأخذ من الماء الجديد؛ للاطلاق المتقدّم، مع عدم شمول ما دلّ على المنع منه للمقام</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في مسح الرجلين أن يضع يده على الأصابع، و يمسح الى الكعبين بالتدريج، فيجوز أن يضع تمام كفّه على تمام ظهر القدم من طرف الطول الى المفصل، و يجرّها قليلاً بمقدار صدق المسح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 على ما ذكره الماتن أي جواز وضع تمام كفّه على تمام ظهر القدم و جرّها قليلاً اطلاق الآية و الروايات الواردة في الباب و صدق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لاتعارضها صحيحة أحمد بن محمّد بن أبي نصر عن أبي الحسن الرضا عليه السلام ، قال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المسح على القدمين كيف هو؟ فوضع كفّه على الأصابع فمسحها الى الكعبين الى ظاهر القدم،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لو أنّ رجلاً قال باصبعين من أصابعه هكذا؟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بكفّه كلّها</w:t>
      </w:r>
      <w:r>
        <w:rPr>
          <w:rFonts w:eastAsia="Amiri" w:cs="Amiri" w:ascii="Amiri" w:hAnsi="Amiri"/>
          <w:color w:val="111111"/>
          <w:sz w:val="28"/>
          <w:szCs w:val="28"/>
          <w:rtl w:val="true"/>
          <w:lang w:bidi="ar-SA"/>
        </w:rPr>
        <w:t>».</w:t>
      </w:r>
      <w:r>
        <w:rPr>
          <w:rStyle w:val="FootnoteAnchor"/>
          <w:rtl w:val="true"/>
        </w:rPr>
        <w:footnoteReference w:id="366"/>
      </w:r>
      <w:bookmarkStart w:id="284" w:name="pg20828_294050"/>
    </w:p>
    <w:p>
      <w:pPr>
        <w:pStyle w:val="BookText"/>
        <w:rPr/>
      </w:pPr>
      <w:bookmarkEnd w:id="284"/>
      <w:r>
        <w:rPr>
          <w:rFonts w:ascii="Amiri" w:hAnsi="Amiri" w:eastAsia="Amiri" w:cs="Amiri"/>
          <w:color w:val="111111"/>
          <w:sz w:val="28"/>
          <w:sz w:val="28"/>
          <w:szCs w:val="28"/>
          <w:rtl w:val="true"/>
          <w:lang w:bidi="ar-SA"/>
        </w:rPr>
        <w:t xml:space="preserve">و ذلك لانّ المسح على القدمين يحصل بما صدق عليه المسح، ففعله عليه السلام لم يدلّ على الوجوب و لم ينه في الصحيحة عن وضع تمام الكفّ على ظهر القدم و امراره عليه بمقدار يصدق المسح، فيحمل على الاستحباب، و يؤيّده ذيل مرسلة يونس من قوله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في مسح الرجلين موسّع، الحديث</w:t>
      </w:r>
      <w:r>
        <w:rPr>
          <w:rFonts w:eastAsia="Amiri" w:cs="Amiri" w:ascii="Amiri" w:hAnsi="Amiri"/>
          <w:color w:val="111111"/>
          <w:sz w:val="28"/>
          <w:szCs w:val="28"/>
          <w:rtl w:val="true"/>
          <w:lang w:bidi="ar-SA"/>
        </w:rPr>
        <w:t>».</w:t>
      </w:r>
      <w:r>
        <w:rPr>
          <w:rStyle w:val="FootnoteAnchor"/>
          <w:rtl w:val="true"/>
        </w:rPr>
        <w:footnoteReference w:id="367"/>
      </w:r>
    </w:p>
    <w:p>
      <w:pPr>
        <w:pStyle w:val="Heading6"/>
        <w:numPr>
          <w:ilvl w:val="5"/>
          <w:numId w:val="1"/>
        </w:numPr>
        <w:rPr/>
      </w:pPr>
      <w:bookmarkStart w:id="285" w:name="__RefHeading___Toc2461237_3531895371"/>
      <w:bookmarkStart w:id="286" w:name="_Toc99"/>
      <w:bookmarkEnd w:id="285"/>
      <w:r>
        <w:rPr>
          <w:rtl w:val="true"/>
        </w:rPr>
        <w:t>في المسح على الحائل</w:t>
      </w:r>
      <w:bookmarkEnd w:id="2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المسح على الحائل كالقناع و الخفّ و الجورب و نحوها في حال الضرورة من تقيّة أو برد يخاف منه على رجله، أو لايمكن معه نزع الخفّ مثلاً، و كذا لو خاف من سبع أو عدوّ أو نحو ذلك ممّا يصدق عليه الاضطرار من غير فرق بين مسح الرأس و الرجلين، و لو كان الحائل متعدّدا لايجب نزع ما يمكن و ان كان أحوط و في المسح على الحائل أيضا لا بدّ من الرطوبة المؤثّرة في الماسح و كذا سائر ما يعتبر في مسح البشرة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المسح على الحائل كالخفّ و نحوه لتقيّة بلا خلاف أجده بين أصحابنا، بل في صريح المختلف الاجماع عليه، و كذا غيره نصّا و ظاهرا، بل هو محصّل عليه فضلاً عن المنقول؛ للأخبار التي كادت أن تكون متواترة في الأمر بها، و أنّها دين آل بيت محمّد صلى الله عليه و آله، بل أصل التقيّة من ضروريّات مذهب الشيعة، يدلّ عليه نفي الحرج في الدين أيضا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يجوز لغيرها كالضرورة، كما في المعتبر و المنتهى و المختلف و التحرير و الارشاد و القواعد و الذكرى و الدروس و غيرها، و هو الظاهر من عبارة الفقيه و صريح الناصريّات، بل قد يظهر من الأخير دعوى الاجماع عليه، كما هو </w:t>
      </w:r>
    </w:p>
    <w:p>
      <w:pPr>
        <w:pStyle w:val="BookText"/>
        <w:rPr/>
      </w:pPr>
      <w:r>
        <w:rPr>
          <w:rFonts w:ascii="Amiri" w:hAnsi="Amiri" w:eastAsia="Amiri" w:cs="Amiri"/>
          <w:color w:val="111111"/>
          <w:sz w:val="28"/>
          <w:sz w:val="28"/>
          <w:szCs w:val="28"/>
          <w:rtl w:val="true"/>
          <w:lang w:bidi="ar-SA"/>
        </w:rPr>
        <w:t>صريح المختلف، و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الأصحاب الاتّفاق عليه، بل قد يظهر من عبارة التذكرة الاجماع عليه</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يمكن أن يقال بجواز المسح على الخفّين أو ما شابههما اذا كان الوقت ضيقا و يخاف من عدوّ أو حيوان أو برد أو غيرها، و الدليل على ذلك رواية أبي الورد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 ظبيان حدّثني أنّه رأى عليّا عليه السلام أراق الماء ثمّ مسح على الخفّين؟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أبو ظبيان، أما بلغك قول علي عليه السلام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الكتاب الخفّين،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فيهما رخصة؟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من عدوّ تتّقيه، أو ثلج تخاف على رجليك</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و أمّا سند الرواية، فقد قال فيه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ضعفه بأبي الورد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مجبور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حاشية الوحيد رحمه الله في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أجمع على العمل بروايته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عدّه في الوجيزة من الممدوحين، و أنّ في السند حمّاد بن عثمان و هو من أصحاب الاجماع،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مورده و ان كان هو الخفّ و الثلج، لكن يجب التعدّي عنهما الى مطلق الحائل و الضرورة؛ للاجماع المتقدّم مع اشعار الخوف المذكورة فيه في ذلك</w:t>
      </w:r>
      <w:r>
        <w:rPr>
          <w:rFonts w:eastAsia="Amiri" w:cs="Amiri" w:ascii="Amiri" w:hAnsi="Amiri"/>
          <w:color w:val="111111"/>
          <w:sz w:val="28"/>
          <w:szCs w:val="28"/>
          <w:rtl w:val="true"/>
          <w:lang w:bidi="ar-SA"/>
        </w:rPr>
        <w:t>».</w:t>
      </w:r>
      <w:r>
        <w:rPr>
          <w:rStyle w:val="FootnoteAnchor"/>
          <w:rtl w:val="true"/>
        </w:rPr>
        <w:footnoteReference w:id="370"/>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أنّ الاجماع الكاشف عن قول الامام عليه السلام ممنوع، بل الظاهر أنّ مستند المجمعين هذه الرواية، و أمّا الرواية فقد فحص العلاّمة الخوئي رحمه الله في ناقلها أي أبي الورد، و أفاد بأنّه لم يوثّق و لم يمدح مدحا يليق أن تجعل روايته في زمرة الروايات المعتبرة، و عمل الأصحاب غير منجبر؛ لعدم احتمال أنّهم عرفوا منها شيئا قد خفي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يشر صاحب الجواهر الى أنّ القدماء عملوا بهذه الرواية أم لا؟ بل لم يذكر فتواهم في عداد المجمعين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ذلك كلّه فعطف النظر عن </w:t>
      </w:r>
      <w:bookmarkStart w:id="287" w:name="pg20828_294052"/>
    </w:p>
    <w:p>
      <w:pPr>
        <w:pStyle w:val="BookText"/>
        <w:rPr/>
      </w:pPr>
      <w:bookmarkEnd w:id="287"/>
      <w:r>
        <w:rPr>
          <w:rFonts w:ascii="Amiri" w:hAnsi="Amiri" w:eastAsia="Amiri" w:cs="Amiri"/>
          <w:color w:val="111111"/>
          <w:sz w:val="28"/>
          <w:sz w:val="28"/>
          <w:szCs w:val="28"/>
          <w:rtl w:val="true"/>
          <w:lang w:bidi="ar-SA"/>
        </w:rPr>
        <w:t>الرواية المعمول بها لهؤلاء الفحول الى الآن، مع عدم انحصار الدليل فيها، مشكل، فيجب المسح على الخفّين في الضرورة و الاحتياط بضمّ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الى التقيّة من المخالف فسيأتي</w:t>
      </w:r>
      <w:r>
        <w:rPr>
          <w:rFonts w:eastAsia="Amiri" w:cs="Amiri" w:ascii="Amiri" w:hAnsi="Amiri"/>
          <w:color w:val="111111"/>
          <w:sz w:val="28"/>
          <w:szCs w:val="28"/>
          <w:rtl w:val="true"/>
          <w:lang w:bidi="ar-SA"/>
        </w:rPr>
        <w:t>.</w:t>
      </w:r>
    </w:p>
    <w:p>
      <w:pPr>
        <w:pStyle w:val="Heading6"/>
        <w:numPr>
          <w:ilvl w:val="5"/>
          <w:numId w:val="1"/>
        </w:numPr>
        <w:rPr/>
      </w:pPr>
      <w:bookmarkStart w:id="288" w:name="__RefHeading___Toc2461239_3531895371"/>
      <w:bookmarkStart w:id="289" w:name="_Toc100"/>
      <w:bookmarkEnd w:id="288"/>
      <w:r>
        <w:rPr>
          <w:rtl w:val="true"/>
        </w:rPr>
        <w:t>في ضيق الوقت عن رفع الحائل</w:t>
      </w:r>
      <w:bookmarkEnd w:id="2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 الوقت عن رفع الحائل أيضا مسوّغ للمسح عليه، لكن لايترك الاحتياط بضمّ التيمّم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ظاهر الضرورة في كلام الأصحاب ما يعمّ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خبر أبي الورد، بعد البناء على التعدّي عن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المقدار غير كافٍ في عموم الحكم للفرض؛ لاحتمال اختصاص الضرورة في كلامهم بغير ذلك و لأنّ التعدّي عن مورد خبر أبي الورد حتّى الى المقام غير واضح</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عدم شمول الرواية لمثل المورد بل الظاهر في ضيق الوقت عن رفع الحائل وجوب التيمّم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صورة عدم ترتّب أيّ ضرر على مسحهما و عدم تمكّنه من النزع و لو لأجل ضيق الوقت فلم يدلّنا فيها دليل على كفاية المسح على الخفّين حينئذ</w:t>
      </w:r>
      <w:r>
        <w:rPr>
          <w:rFonts w:eastAsia="Amiri" w:cs="Amiri" w:ascii="Amiri" w:hAnsi="Amiri"/>
          <w:color w:val="111111"/>
          <w:sz w:val="28"/>
          <w:szCs w:val="28"/>
          <w:rtl w:val="true"/>
          <w:lang w:bidi="ar-SA"/>
        </w:rPr>
        <w:t>».</w:t>
      </w:r>
      <w:r>
        <w:rPr>
          <w:rStyle w:val="FootnoteAnchor"/>
          <w:rtl w:val="true"/>
        </w:rPr>
        <w:footnoteReference w:id="372"/>
      </w:r>
      <w:bookmarkStart w:id="290" w:name="pg20828_294053"/>
    </w:p>
    <w:p>
      <w:pPr>
        <w:pStyle w:val="Heading6"/>
        <w:numPr>
          <w:ilvl w:val="5"/>
          <w:numId w:val="1"/>
        </w:numPr>
        <w:rPr/>
      </w:pPr>
      <w:bookmarkStart w:id="291" w:name="__RefHeading___Toc2461241_3531895371"/>
      <w:bookmarkStart w:id="292" w:name="_Toc101"/>
      <w:bookmarkEnd w:id="290"/>
      <w:bookmarkEnd w:id="291"/>
      <w:r>
        <w:rPr>
          <w:rtl w:val="true"/>
        </w:rPr>
        <w:t>في المسح على الحائل عند التقيّة</w:t>
      </w:r>
      <w:bookmarkEnd w:id="2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يجوز المسح على الحائل في الضرورات ما عدا التقيّة اذا لم يمكن رفعها و لم يكن بدّ من المسح على الحائل و لو بالتأخير الى آخر الوقت، و أمّا في التقيّة فالأمر أوسع فلايجب الذهاب الى مكان لا تقيّة فيه، و ان أمكن بلا 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أمكنه و هو في ذلك المكان ترك التقيّة و اراءتهم المسح على الخفّ مثلاً فالأحوط بل الأقوى ذلك، و لايجب بذل المال لرفع التقيّة بخلاف سائر الضرورات، و الأحوط في التقيّة أيضا الحيلة في رفعها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الكلام عن ذلك في المسألة الثالثة و الثلاثين و الرابعة و الثلاثين و قلنا بأنّه يعمل على مورد الرواية مع ضمّ التيمّم، و موردها الخوف من العدوّ أو الخوف من الثلج بل كلّ ضرورة، و قد أشرنا الى أنّ الضرورات تبيح المحظورات بقدرها، فمن كان يمكنه أن يؤخّر وضوءه الى آخر الوقت أو الى مكان آخر ليتمكّن من الوضوء الكامل فيجب عليه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بذل المال لرفع الضرورة، كما اذا توقّف المسح المأمور به أعني المسح على البشرة على بذل مال لنزع الخفّين من رجلي المتوضّئ، أو لادخاله مكانا لايخاف فيه من البرد على رجليه، أو لغيرهما ممّا يتمكّن به من المسح المأمور به، فقد ذهب المصنّف الى عدم وجوبه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المستمسك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اطلاق دليل وجوب الوضوء التامّ يقتضي وجوب بذل المال لرفعها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وجوب بذل المال ضرر فيرتفع بعموم 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وجوب الوضوء حكم ضرري نظير وجوب الزكاة فيكون دليله مخصّصا لأدلّة نفي الضرر، فيؤخذ باطلاقه و يقدّم على تلك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يستفاد ممّا دلّ على وجوب شراء ماء الوضوء بالمال الكثير</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و في التنقيح لم يرتض بذلك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ايجاب الوضوء ليس كايجاب سائر الواجبات الماليّة أو البدنيّة كالخمس و الزكاة و الحجّ و الجهاد، ايجابا مبنيّا على الضرر المالي أو البدني من الابتداء،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المال فيها لا بدّ من بذله و ان كان موجبا للضرر، فانّ مقتضى قاعدة نفي الضرر عدم وجوب الوضوء في حقّه، و قد خرجنا عن عمومها في خصوص ما اذا توقّف تحصيل ماء الوضوء على بذل مال، فلامناص في مفروض المسألة من الحكم بوجوب التيمّم، من دون أن يجب عليه بذل المال لرفع الضرورة في المسح على الخفّين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وردت صحيحة صفوان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رجل احتاج الى الوضوء للصلاة و هو لايقدر على الماء، فوجد بقدر ما يتوضّأ به بمأة درهم أو بألف درهم و هو واجد لها، يشتري و يتوضّأ أو يتيمّم؟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يشتري، قد أصابني مثل ذلك فاشتريت و توضّأت و ما يسرّني بذلك مال كثير</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الظاهر من هذه الصحيحة عدم الفرق بين أصل الوضوء و أجزائه، كما أنّه لا فرق بين اشتراء الماء و بين اعطاء المال للاتيان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اطلاق هذه الرواية يقيّد</w:t>
      </w:r>
    </w:p>
    <w:p>
      <w:pPr>
        <w:pStyle w:val="BookText"/>
        <w:rPr/>
      </w:pPr>
      <w:r>
        <w:rPr>
          <w:rFonts w:ascii="Amiri" w:hAnsi="Amiri" w:eastAsia="Amiri" w:cs="Amiri"/>
          <w:color w:val="111111"/>
          <w:sz w:val="28"/>
          <w:sz w:val="28"/>
          <w:szCs w:val="28"/>
          <w:rtl w:val="true"/>
          <w:lang w:bidi="ar-SA"/>
        </w:rPr>
        <w:t>قاعدة نفي الضرر، فيكون الحكم كما ذهب اليه المصنّف</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يأتي الكلام عن التقيّة بعد بيان الفروع المترتّبة على الاضطرار الى المسح على الخفّين ان شاء اللّه تعالى</w:t>
      </w:r>
      <w:r>
        <w:rPr>
          <w:rFonts w:eastAsia="Amiri" w:cs="Amiri" w:ascii="Amiri" w:hAnsi="Amiri"/>
          <w:color w:val="111111"/>
          <w:sz w:val="28"/>
          <w:szCs w:val="28"/>
          <w:rtl w:val="true"/>
          <w:lang w:bidi="ar-SA"/>
        </w:rPr>
        <w:t xml:space="preserve">. </w:t>
      </w:r>
      <w:bookmarkStart w:id="293" w:name="pg20828_294055"/>
    </w:p>
    <w:p>
      <w:pPr>
        <w:pStyle w:val="BookText"/>
        <w:rPr/>
      </w:pPr>
      <w:bookmarkEnd w:id="29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التقيّة في مقام وجوبها و مسح على البشرة ففي صحّة الوضوء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ستأتي هذه المسألة و بيانها عند التعرّض لأحكام التقيّة</w:t>
      </w:r>
      <w:r>
        <w:rPr>
          <w:rFonts w:eastAsia="Amiri" w:cs="Amiri" w:ascii="Amiri" w:hAnsi="Amiri"/>
          <w:color w:val="111111"/>
          <w:sz w:val="28"/>
          <w:szCs w:val="28"/>
          <w:rtl w:val="true"/>
          <w:lang w:bidi="ar-SA"/>
        </w:rPr>
        <w:t>.</w:t>
      </w:r>
    </w:p>
    <w:p>
      <w:pPr>
        <w:pStyle w:val="Heading6"/>
        <w:numPr>
          <w:ilvl w:val="5"/>
          <w:numId w:val="1"/>
        </w:numPr>
        <w:rPr/>
      </w:pPr>
      <w:bookmarkStart w:id="294" w:name="__RefHeading___Toc2461243_3531895371"/>
      <w:bookmarkStart w:id="295" w:name="_Toc102"/>
      <w:bookmarkEnd w:id="294"/>
      <w:r>
        <w:rPr>
          <w:rtl w:val="true"/>
        </w:rPr>
        <w:t>في وجوب المبادرة اذا علم بأنّه يضطرّ الى المسح على الحائل</w:t>
      </w:r>
      <w:bookmarkEnd w:id="2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بعد دخول الوقت أنّه لو أخّر الوضوء و الصلاة يضطرّ الى المسح على الحائل فالظاهر وجوب المبادرة اليه في غير ضرورة التقيّة و ان كان متوضّئا و علم أنّه لو أبطله يضطرّ الى المسح على الحائل لايجوز له الابطال، و ان كان ذلك قبل دخول الوقت فوجوب المبادرة أو حرمة الابطال غير معلوم، و أمّا اذا كان الاضطرار بسبب التقيّة فالظاهر عدم وجوب المبادرة، و كذا يجوز الابطال، و ان كان بعد دخول الوقت؛ لما مرّ من الوسعة في أمر التقيّة، لكن الأولى و الأحوط فيها أيضا المبادرة أو عدم الابطال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علم بعد دخول الوقت أنّه لو أخّر الوضوء و الصلاة يضطرّ الى المسح على الحائل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ضرورة التقيّة و أمّا فيها فسيأتي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وجوب المبادرة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ذلك لتنجّز التكليف عليه فكأنّ الوقت له مضيّق، فلو أخّر و اضطرّ الى الوضوء الناقص أو التيمّم فقد عصى الاّ أنّ وضوءه و صلاته صحيحة؛ لكونه مضطرّا و تكليفه معلوم، فانّ الصلاة لاتسقط بحال، و كذلك يكون الحال لو كان متوضّئا و علم أنّه لو أبطله يضطرّ الى المسح على الحائل، فلايجوز له الابطال؛ لما ذكر</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علم ذلك قبل دخول الوقت فهل تجب المبادرة، و أنّه لو كان </w:t>
      </w:r>
    </w:p>
    <w:p>
      <w:pPr>
        <w:pStyle w:val="BookText"/>
        <w:rPr/>
      </w:pPr>
      <w:r>
        <w:rPr>
          <w:rFonts w:ascii="Amiri" w:hAnsi="Amiri" w:eastAsia="Amiri" w:cs="Amiri"/>
          <w:color w:val="111111"/>
          <w:sz w:val="28"/>
          <w:sz w:val="28"/>
          <w:szCs w:val="28"/>
          <w:rtl w:val="true"/>
          <w:lang w:bidi="ar-SA"/>
        </w:rPr>
        <w:t xml:space="preserve">متوضّئا فهل يجب عليه حفظه بدون مشقّة؟ يمكن أن يقال بعدم الوجوب؛ و ذلك لعدم تنجّز الواجب عليه، اللّهمّ الاّ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المستمسك</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لايبعد القول بذلك و ان قلنا انّ الوقت شرط في وجوب الطهارة المائيّة؛ لحرمة تفويت الواجب عقلاً و لو قبل وقته المشروط وجوبه به، حسب ما حرّر في محلّه من مبحث الواجب المشروط، و وجوب التعلّم، و يأتي في مبحث التيمّم ما له دخل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انّا لانعلم بوجود الملاك الملزم لهذا الفرد، و لعلّ القدرة في الوقت دخيلة في تحقيق الملاك، فلايمكننا الحكم بحرمة ابطال الوضوء أو بوجوب المبادرة اليه قبل الوقت، بدعوى أنّه تفويت للملاك الملزم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الاحتياط لايترك قبل دخول الوقت بالمبادرة الى تهيئة المقدّمات، أو حفظها اذا علم أنّه لايتيسّر بعد الوقت؛ لما تقدّم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وجوب المبادرة الى التوضّؤ اذا علم أنّه يضطرّ الى المسح على الخفّين لو أخّر الوضوء الى حين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بعد الوقت أو قبل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الخوف من تركه كالخوف من عدوّ أو حيوان، فالحكم كما مرّ</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 المخالفين لم يتّفقوا على وجوب المسح على الخفّين بل أكثرهم ذهبوا الى التخيير بين المسح عليهما و غسل الرجلين، و ذهب بعضهم الى أفضليّة المسح على الخفّين، اذن فلا موضوع للتقيّة في المسح على الخفّين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التنقيح</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الروايات الواردة في أنّه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لايتّقى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الخمر و المسح على الخفّين و متعة الحجّ</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انّما هو من جهة خروجه عن التقيّة بحسب الموضوع أو الشرط، و لا نظر لها الى عدم جريان التقيّة فيها بحسب الحكم حتّى تكون مخصّصة للعمومات و الاطلاقات ؛لأنّ المخالفين لم يجوّزوا شرب المسكر، و الفرق بين متعة الحجّ و حجّ القران في النيّة و التقصير الذي يمكن اتيانه في الخفاء، و قد عرفت أمر المسح على الخفّين فبقي ما قاله في التنقيح و نقّحه في صفحات ستّ من أنّ الروايات صدرت من جهة خروجها عن التقيّة بحسب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تكن ناظرة الى أنّه لو كان نفسه في خطر القتل فلايجوز المسح على الخفّين بدعوى عدم جواز التقيّة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جواز المسح على الحائل في حال الضرورة بين الوضوء الواجب و المندوب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لا فرق بينهما في سائر الخصوصيّات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وجهه في بعض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فيه في المقام اطلاق رواية أبي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المستند في الصحّة أدلّة الحرج و الضرر و نحوها أشكلت الصحّة في المستحبّ؛ لعدم جريان تلك الأدلّة في المستحبّات</w:t>
      </w:r>
      <w:r>
        <w:rPr>
          <w:rFonts w:eastAsia="Amiri" w:cs="Amiri" w:ascii="Amiri" w:hAnsi="Amiri"/>
          <w:color w:val="111111"/>
          <w:sz w:val="28"/>
          <w:szCs w:val="28"/>
          <w:rtl w:val="true"/>
          <w:lang w:bidi="ar-SA"/>
        </w:rPr>
        <w:t>».</w:t>
      </w:r>
      <w:r>
        <w:rPr>
          <w:rStyle w:val="FootnoteAnchor"/>
          <w:rtl w:val="true"/>
        </w:rPr>
        <w:footnoteReference w:id="380"/>
      </w:r>
      <w:bookmarkStart w:id="296" w:name="pg20828_294058"/>
    </w:p>
    <w:p>
      <w:pPr>
        <w:pStyle w:val="BookText"/>
        <w:rPr/>
      </w:pPr>
      <w:bookmarkEnd w:id="296"/>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ضرورة المسح على الحائل قد تكون للاتّقاء من عدوّ أو برد و قد تكون للاتّقاء من المخالف، أمّا الاتّقاء من المخالف فقد أشرنا في المسألة السابقة عدم الموضوعيّة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الاتّقاء من عدوّ أو برد، فانّما يحصل اذا كان الوقت ضيقا بحيث لو أخّره الى مكان آخر لم يمكن له الوضوء فحينئذ يمكن أن يقال بجواز المسح على الحائل الاّ أنّه يلزمه ضمّ التيمّم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الى الوضوء الواجب، و أمّا المندوب، فان كان الدليل اطلاق رواية أبي الورد</w:t>
      </w:r>
      <w:r>
        <w:rPr>
          <w:rStyle w:val="FootnoteAnchor"/>
          <w:rtl w:val="true"/>
        </w:rPr>
        <w:footnoteReference w:id="381"/>
      </w:r>
      <w:r>
        <w:rPr>
          <w:rFonts w:ascii="Amiri" w:hAnsi="Amiri" w:eastAsia="Amiri" w:cs="Amiri"/>
          <w:color w:val="111111"/>
          <w:sz w:val="28"/>
          <w:sz w:val="28"/>
          <w:szCs w:val="28"/>
          <w:rtl w:val="true"/>
          <w:lang w:bidi="ar-SA"/>
        </w:rPr>
        <w:t>فيجوز مع ضمّ التيمّم، و ان كان المستند في الصحّة أدلّة الحرج و الضرر و نحوها أشكلت الصحّة في المستحبّ؛ لعدم جريان تلك الأدلّة في المستحبّات كما في المستمسك</w:t>
      </w:r>
      <w:r>
        <w:rPr>
          <w:rFonts w:eastAsia="Amiri" w:cs="Amiri" w:ascii="Amiri" w:hAnsi="Amiri"/>
          <w:color w:val="111111"/>
          <w:sz w:val="28"/>
          <w:szCs w:val="28"/>
          <w:rtl w:val="true"/>
          <w:lang w:bidi="ar-SA"/>
        </w:rPr>
        <w:t>.</w:t>
      </w:r>
    </w:p>
    <w:p>
      <w:pPr>
        <w:pStyle w:val="Heading6"/>
        <w:numPr>
          <w:ilvl w:val="5"/>
          <w:numId w:val="1"/>
        </w:numPr>
        <w:rPr/>
      </w:pPr>
      <w:bookmarkStart w:id="297" w:name="__RefHeading___Toc2461245_3531895371"/>
      <w:bookmarkStart w:id="298" w:name="_Toc103"/>
      <w:bookmarkEnd w:id="297"/>
      <w:r>
        <w:rPr>
          <w:rtl w:val="true"/>
        </w:rPr>
        <w:t>فيما لو بان عدم الضرورة أو التقيّة</w:t>
      </w:r>
      <w:bookmarkEnd w:id="2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اعتقد التقيّة أو تحقّق احدى الضرورات الأخر فمسح على الحائل ثمّ بان أنّه لم يكن موضع تقيّة أو ضرورة ففي صحّة وضوئه 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اعتقد احدى الضرورات المجوّزة للمسح على الحائل للخوف من عدوّ أو برد، فمسح على الحائل ثمّ بان أنّه لم يكن هناك عدوّ و لم يكن يتوجّه اليه ضرر من ثلج أو برد، فذهب المصنّف الى الاشكال في صحّة وضوئه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ينشأ من الاشكال في كون الخوف ملحوظا موضوعا في نفسه أو طريقا صرفا، فعلى الأوّل يلزم القول بالصحّة؛ لتحقّق الموضوع، و </w:t>
      </w:r>
    </w:p>
    <w:p>
      <w:pPr>
        <w:pStyle w:val="BookText"/>
        <w:rPr/>
      </w:pPr>
      <w:r>
        <w:rPr>
          <w:rFonts w:ascii="Amiri" w:hAnsi="Amiri" w:eastAsia="Amiri" w:cs="Amiri"/>
          <w:color w:val="111111"/>
          <w:sz w:val="28"/>
          <w:sz w:val="28"/>
          <w:szCs w:val="28"/>
          <w:rtl w:val="true"/>
          <w:lang w:bidi="ar-SA"/>
        </w:rPr>
        <w:t>على الثاني بالبطلان؛ لخطأ الطريق، و لا دليل على الاجزاء</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الظاهر من رواية أبي الورد من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من عدوّ تتّقيه أو ثلج تخاف على رجليك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الموضوع للتقيّة، هو العدوّ كالسبع و غيره، و أمّا توهّم العدوّ أو توهّم الثلج فلا، و كذلك التقيّة قبال المخالفين، ففي فرض المسألة يشكل صحّة وضوئه و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أمكنت التقيّة بغسل الرجل فالأحوط تعيّنه، و ان كان الأقوى جواز المسح على الحائل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في المسألة الثالثة و الثلاثين الاشكال في جواز المسح على الحائل، و قد تقدّم أيضا في المسألة السابعة و الثلاثين أنّ أكثر المخالفين ذهبوا الى التخيير بين الغسل و المسح على الحائل، فعليه اذا أمكنت التقيّة بغسل الرجل فالأحوط تعيّنه؛ لأنّه أقرب الى الواقع و هو المسح على البشرة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نسب في الذخيرة التعيّن بغسل الرجل الى الأصحاب، و في الحدائق حكاه عن جملة منهم و نسب في غيرهما الى البيان و روض الجنان؛ و كأنّه لأنّ الغسل أقرب الى الواجب بخلاف المسح على الخفّ؛ اذ الخفّ موضوع أجنبي عن البشرة، كما أشير اليه في النصوص، و ثبوت البدليّة في بعض الأحوال لاينافي الأقربيّة المذكورة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أنّه مقتضى الاحتياط اللازم في المقام، بناءً على كونه من الشكّ في </w:t>
      </w:r>
      <w:bookmarkStart w:id="299" w:name="pg20828_294060"/>
    </w:p>
    <w:p>
      <w:pPr>
        <w:pStyle w:val="BookText"/>
        <w:rPr/>
      </w:pPr>
      <w:bookmarkEnd w:id="299"/>
      <w:r>
        <w:rPr>
          <w:rFonts w:ascii="Amiri" w:hAnsi="Amiri" w:eastAsia="Amiri" w:cs="Amiri"/>
          <w:color w:val="111111"/>
          <w:sz w:val="28"/>
          <w:sz w:val="28"/>
          <w:szCs w:val="28"/>
          <w:rtl w:val="true"/>
          <w:lang w:bidi="ar-SA"/>
        </w:rPr>
        <w:t>المحصّل بل مطلقا بناءً عليه في الدوران بين التعيين و التخيير</w:t>
      </w:r>
      <w:r>
        <w:rPr>
          <w:rFonts w:eastAsia="Amiri" w:cs="Amiri" w:ascii="Amiri" w:hAnsi="Amiri"/>
          <w:color w:val="111111"/>
          <w:sz w:val="28"/>
          <w:szCs w:val="28"/>
          <w:rtl w:val="true"/>
          <w:lang w:bidi="ar-SA"/>
        </w:rPr>
        <w:t>».</w:t>
      </w:r>
      <w:r>
        <w:rPr>
          <w:rStyle w:val="FootnoteAnchor"/>
          <w:rtl w:val="true"/>
        </w:rPr>
        <w:footnoteReference w:id="383"/>
      </w:r>
    </w:p>
    <w:p>
      <w:pPr>
        <w:pStyle w:val="Heading6"/>
        <w:numPr>
          <w:ilvl w:val="5"/>
          <w:numId w:val="1"/>
        </w:numPr>
        <w:rPr/>
      </w:pPr>
      <w:bookmarkStart w:id="300" w:name="__RefHeading___Toc2461247_3531895371"/>
      <w:bookmarkStart w:id="301" w:name="_Toc104"/>
      <w:bookmarkEnd w:id="300"/>
      <w:r>
        <w:rPr>
          <w:rtl w:val="true"/>
        </w:rPr>
        <w:t>فيما اذا زال السبب المسوّغ للمسح على الحائل</w:t>
      </w:r>
      <w:bookmarkEnd w:id="3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زال السبب المسوّغ للمسح على الحائل من تقيّة أو ضرورة، فان كان بعد الوضوء فالأقوى عدم وجوب اعادته، و ان كان قبل الصلاة، الاّ اذا كانت بلّة اليد باقية فيجب اعادة المسح، و ان كان في أثناء الوضوء فالأقوى الاعادة اذا لم تبق البلّة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زال السبب المسوّغ للمسح على الخفّ بعد أن وجد قطعا أعاد الطهارة على قول، اختاره في المعتبر و المنتهى و عن المبسوط و التذكرة و الايضاح و بعض متأخّري المتأخّرين، و هو ظاهر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لاتجب الاّ لحدث، و اختاره في المختلف و الذكرى و الدروس و جامع المقاصد و المدارك و المنظومة كما عن الجامع و الروض، بل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المشهور، و 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الاعادة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 و كيف كان فالأقوى في النظر الثاني؛ لكونه مأمورا بذلك، و الأمر يقتضي الاجزاء، و لاستصحاب الصحّة و لما 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لاينقضه الاّ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ارتفاع الضرورة ليس منه، و لأنّه حيث ينوي بوضوئه رفع الحدث يجب حصوله 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امرئ ما نوى</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اعلم أنّه لا فرق بناءً على ما ذكرنا بين زوال الضرورة بعد تمام المسح على الخفّين بمدّة بحيث حصل الجفاف و تعذّرت الموالاة لو مسح على البشرة، و بين زوالها قبل فواتها، و بين زوالها بعد مسح احدى الرجلين أو غير ذلك؛ كلّه قضاءً لما سمعت من الأدلّة</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زال السبب المسوّغ للغسل أو المسح على الحائل، فان كان قبل المسح فيجب عليه المسح على البشرة، و لو لم يعتن و مسح على الخفّين أو غسل رجليه بطل؛ لعدم الموضوع و عدم الامتثال، و كذا لو زال السبب بعد الغسل أو المسح على الحائل، و قد بقيت النداوة في كفّه و لم يزل الموالاة؛ و ذلك لأنّه مأمور باتمام الوضوء، و لأنّه كشف عن كونه لم يكن مأمورا بالمسح على الحائل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لو زال السبب المسوّغ للغسل أو المسح على الحائل بعد زوال الموالاة و عدم بقاء الرطوبة في الكفّ، فان كان بعد صلاته و قد ضمّ التيمّم و خرج الوقت فلا اعادة، و أمّا لو كان قبل صلاته أو كان الوقت باقيا، فالاحتياط بالاعادة و الصلاة أداءً أو قضاءً لايترك؛ و ذلك لما قلنا في المسألة الثالثة و الثلاثين بأنّ موضوع الضرورة هو ضيق الوقت أو عدم وجود مكان آخر للتوضّؤ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التمسّك باطلاق الرواية مشكل؛ لما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في ذلك الحال يتبدّل بالتيمّم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يكون الحال في التقيّة من المخالف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عمل في مقام التقيّة بخلاف مذهب من يتّقيه ففي صحّة وضوئه اشكال و ان كانت التقيّة ترتفع به، كما اذا كان مذهبه وجوب المسح على الحائل دون غسل الرجلين فغسلهما أو بالعكس، كما أنّه لو ترك المسح و الغسل بالمرّة يبطل وضوؤه و ان ارتفعت التقيّة به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خاف من المخالفين على نفسه و اضطرّ الى العمل وفق مذهبهم الاّ أنّه عمل بخلاف مذهب من يتّقيه جهلاً، فكما ذهب المصنّف اليه في صحّة وضوئه اشكال؛ و ذلك لعدم الدليل على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اذا كانت التقيّة ترتفع به كما اذا كان من يتّقيه من الحنفيّة الاّ أنّه أتى بالعمل طبق الحنابلة أو المالكيّة أو الشافعيّة، </w:t>
      </w:r>
      <w:bookmarkStart w:id="302" w:name="pg20828_294062"/>
    </w:p>
    <w:p>
      <w:pPr>
        <w:pStyle w:val="BookText"/>
        <w:rPr/>
      </w:pPr>
      <w:bookmarkEnd w:id="302"/>
      <w:r>
        <w:rPr>
          <w:rFonts w:ascii="Amiri" w:hAnsi="Amiri" w:eastAsia="Amiri" w:cs="Amiri"/>
          <w:color w:val="111111"/>
          <w:sz w:val="28"/>
          <w:sz w:val="28"/>
          <w:szCs w:val="28"/>
          <w:rtl w:val="true"/>
          <w:lang w:bidi="ar-SA"/>
        </w:rPr>
        <w:t>فلا اشكال في ذلك و يصحّ وضوؤه و صلاته اذا اضطرّ الى الصلاة معهم وفق مذهبهم</w:t>
      </w:r>
      <w:r>
        <w:rPr>
          <w:rFonts w:eastAsia="Amiri" w:cs="Amiri" w:ascii="Amiri" w:hAnsi="Amiri"/>
          <w:color w:val="111111"/>
          <w:sz w:val="28"/>
          <w:szCs w:val="28"/>
          <w:rtl w:val="true"/>
          <w:lang w:bidi="ar-SA"/>
        </w:rPr>
        <w:t>.</w:t>
      </w:r>
    </w:p>
    <w:p>
      <w:pPr>
        <w:pStyle w:val="Heading6"/>
        <w:numPr>
          <w:ilvl w:val="5"/>
          <w:numId w:val="1"/>
        </w:numPr>
        <w:rPr/>
      </w:pPr>
      <w:bookmarkStart w:id="303" w:name="__RefHeading___Toc2461249_3531895371"/>
      <w:bookmarkStart w:id="304" w:name="_Toc105"/>
      <w:bookmarkEnd w:id="303"/>
      <w:r>
        <w:rPr>
          <w:rtl w:val="true"/>
        </w:rPr>
        <w:t>في أنّ المناط في تعدّد الغسل ليس تعدّد الصبّ</w:t>
      </w:r>
      <w:bookmarkEnd w:id="3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 كلّ من الغسلات أن يصبّ على العضو عشر غرفات بقصد غسلة واحدة، فالمناط في تعدّد الغسل المستحبّ ثانيه، الحرام ثالثه ليس تعدّد الصبّ بل تعدّد الغسل مع القصد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المناط في وحدة الغسل و تعدّده هو غسل العضو كاملاً، فاذا غسل وجهه بقصد الوضوء، فقد حصل غسل واحد، ثمّ اذا غسله ثانيا بحيث أحاط الماء تمام وجهه المأمور بغسله، فقد حصل الغسل الثاني، و عليه لو صبّ الماء على وجهه لا بقصد الوضوء و ان غسله بتمامه لايعدّ من غسل الوجه للوضوء، و كذا لو صبّ الماء على وجهه بقصد الوضوء و لم يحط تمام الوجه لم يحصل الغسل الأوّل، فلو صبّ على العضو غرفات بقصد الوضوء فاذا أحاط تمام الوجه فيعدّ غسل واحد سواء كان بغرفة واحدة أو بعشر غرفات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الابتداء في الغسل بالأعلى لكن لايجب الصبّ على الأعلى، فلو صبّ على الأسفل و غسل من الأعلى باعانة اليد 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يجب الابتداء في الغسل بالأعلى لكن لايجب الصبّ على الأعلى فلو صبّ على الأسفل و غسل من الأعلى باعانة اليد و من حينه قصد غسل العضو للوضوء صحّ</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ممّا لايظنّ الاشكال فيه؛ اذ 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w:t>
      </w:r>
      <w:bookmarkStart w:id="305" w:name="pg20828_294063"/>
    </w:p>
    <w:p>
      <w:pPr>
        <w:pStyle w:val="BookText"/>
        <w:rPr/>
      </w:pPr>
      <w:bookmarkEnd w:id="305"/>
      <w:r>
        <w:rPr>
          <w:rFonts w:ascii="Amiri" w:hAnsi="Amiri" w:eastAsia="Amiri" w:cs="Amiri"/>
          <w:color w:val="111111"/>
          <w:sz w:val="28"/>
          <w:sz w:val="28"/>
          <w:szCs w:val="28"/>
          <w:rtl w:val="true"/>
          <w:lang w:bidi="ar-SA"/>
        </w:rPr>
        <w:t xml:space="preserve">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في الغسل، لا في الصبّ، و ما في النصوص البيانيّة من صبّ الماء على الأعلى غير ظاهر في الوجوب، كما تكرّر في مثل المقام</w:t>
      </w:r>
      <w:r>
        <w:rPr>
          <w:rFonts w:eastAsia="Amiri" w:cs="Amiri" w:ascii="Amiri" w:hAnsi="Amiri"/>
          <w:color w:val="111111"/>
          <w:sz w:val="28"/>
          <w:szCs w:val="28"/>
          <w:rtl w:val="true"/>
          <w:lang w:bidi="ar-SA"/>
        </w:rPr>
        <w:t>».</w:t>
      </w:r>
      <w:r>
        <w:rPr>
          <w:rStyle w:val="FootnoteAnchor"/>
          <w:rtl w:val="true"/>
        </w:rPr>
        <w:footnoteReference w:id="385"/>
      </w:r>
    </w:p>
    <w:p>
      <w:pPr>
        <w:pStyle w:val="Heading6"/>
        <w:numPr>
          <w:ilvl w:val="5"/>
          <w:numId w:val="1"/>
        </w:numPr>
        <w:rPr/>
      </w:pPr>
      <w:bookmarkStart w:id="306" w:name="__RefHeading___Toc2461251_3531895371"/>
      <w:bookmarkStart w:id="307" w:name="_Toc106"/>
      <w:bookmarkEnd w:id="306"/>
      <w:r>
        <w:rPr>
          <w:rtl w:val="true"/>
        </w:rPr>
        <w:t>في الاسراف في ماء الوضوء</w:t>
      </w:r>
      <w:bookmarkEnd w:id="3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الاسراف في ماء الوضوء مكروه، لكنّ الاسباغ مستحبّ، و قد مرّ أنّه يستحبّ أن يكون ماء الوضوء بمقدار مدّ، و الظاهر أنّ ذلك لتمام ما يصرف فيه من أفعاله و مقدّماته من المضمضة و الاستنشاق و غسل اليدين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الاسراف في ماء الوضوء مكروه؛ و ذلك لرواية حريز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للّه ملكا يكتب سرف الوضوء كما يكتب عدوانه</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و الظاهر أنّ المراد من الاسراف هنا استعمال الماء للوضوء أكثر من المتعارف، بحيث يقال له الاسراف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كان الوضوء من الحياض، و يرجع ماء الوضوء الى الحوض، و لم يصل الى حدّ الوسواس فلايكون مكروها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قد يكون حراما و هو ما اذا احتاج عدّة من المسلمين الى الماء للشرب و اسرافه في الوضوء يشقّ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الاسباغ في الوضوء مستحبّ الاّ أنّ الاسباغ فيما اذا لم ينجرّ الى الاسراف فيكره أو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أنّه يستحبّ أن يكون ماء الوضوء بمقدار 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ذلك لتمام ما يصرف فيه من أفعاله و مقدّماته من المضمضة، و الاستنشاق و غسل اليدين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يبلغ حينئذ ثلاث عشرة أو أربع عشرة كفّا، و هي تقارب المدّ، كما في محكي الحبل المتين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لاحتمال حمله على أفعاله الواجبة، ضرورة زيادته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موجب لادخال ماء الاستنجاء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 xml:space="preserve">ارتكبه في محكي الذكرى، و تبعه عليه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خلاف ظاهر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 من كلامه</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الوضوء برمس الأعضاء كما مرّ، و يجوز برمس أحدها و اتيان البقيّة على المتعارف، بل يجوز التبعيض في غسل عضو واحد مع مراعاة الشروط المتقدّمة من البدأة بالأعلى و عدم كون المسح بماء جديد و 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في المسألة الحادية و العشرين بأنّه يصحّ الوضوء بالارتماس مع مراعاة الأعلى فالأعلى، و كذا يجوز التبعيض برمس أحد الأعضاء و اتيان البقيّة على المتعارف، بل يجوز التبعيض في غسل عضو واحد مع مراعاة الشروط المتقدّمة من البدأة بالأعلى و عدم كون المسح بماء جديد و غيرهما؛ كلّ ذلك لاطلاق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وجوهكم و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ورود أي مقيّد لها، و هو يقتضي الاكتفاء في الغسل بالتبعيض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ورد في بعض الروايات الحاكية لوضوء رسول اللّه صلى الله عليه و آلهمن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صبّ الماء على وجهه و يديه</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 فانّما هو من جهة الغلبة؛ اذ الغالب في الوضوء أن يكون بالصبّ و الماء القليل</w:t>
      </w:r>
      <w:r>
        <w:rPr>
          <w:rFonts w:eastAsia="Amiri" w:cs="Amiri" w:ascii="Amiri" w:hAnsi="Amiri"/>
          <w:color w:val="111111"/>
          <w:sz w:val="28"/>
          <w:szCs w:val="28"/>
          <w:rtl w:val="true"/>
          <w:lang w:bidi="ar-SA"/>
        </w:rPr>
        <w:t xml:space="preserve">. </w:t>
      </w:r>
      <w:bookmarkStart w:id="308" w:name="pg20828_294065"/>
    </w:p>
    <w:p>
      <w:pPr>
        <w:pStyle w:val="Heading6"/>
        <w:numPr>
          <w:ilvl w:val="5"/>
          <w:numId w:val="1"/>
        </w:numPr>
        <w:rPr/>
      </w:pPr>
      <w:bookmarkStart w:id="309" w:name="__RefHeading___Toc2461253_3531895371"/>
      <w:bookmarkStart w:id="310" w:name="_Toc107"/>
      <w:bookmarkEnd w:id="308"/>
      <w:bookmarkEnd w:id="309"/>
      <w:r>
        <w:rPr>
          <w:rtl w:val="true"/>
        </w:rPr>
        <w:t>في وضوء الوسواسي</w:t>
      </w:r>
      <w:bookmarkEnd w:id="3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صحّة وضوء الوسواسي اذا زاد في غسل اليسرى من اليدين في الماء من جهة لزوم المسح بالماء الجديد في بعض الأوقات، بل ان قلنا بلزوم كون المسح ببلّة الكفّ دون رطوبة سائر الأعضاء يجيء الاشكال في مبالغته في امرار اليد؛ لأنّه يوجب مزج رطوبة الكفّ برطوبة الذراع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يجب على الوسواسي في طهارته و غسله و وضوئه أن لايعتني بما يأمره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يطابق عمله بما يعمله عامّة المؤمنين، و ان كان بنظره أنّ طهارته و غسله و وضوءه كلّها باطلة، و يجب عليه الغسل و الوضوء الباطل بنظره، مطابقا لما يفعله سائر المؤمنين حتّى يبتعد عنه الشيطان و يستريح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كلّه، يبعد القول ببطلان وضوئه و غسله، بل الاشكال في صحّة وضوئه كما في المتن؛ لأنّه بنظره يشكّ في أنّ الماء قد وصل الى جميع أعضائه أو لا، ففي مبالغته في امرار اليد لايوجب مزج رطوبة الكفّ برطوبة الذراع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الوسواسي اذا بالغ في امرار يده على اليسرى لزيادة اليقين لا بأس به، مادام يصدق عليه أنّه غسل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بعد اليقين اذا صبّ عليها ماءً خارجيّا يشكل و ان كان الغرض منه زيادة اليقين؛ لعدّه في العرف غسلة أخرى، و اذا كان غسله لليسرى باجراء الماء من الابريق مثلاً و زاد على مقدار الحاجة مع الاتّصال لايضرّ مادام يعدّ غسلة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المتوضّئ اذا بالغ في امرار يده على اليسرى لزيادة اليقين لا بأس به؛ لأنّ ما دلّ على وجوب المسح ببلل الكفّ انّما يراد به البلل المتخلّف في الكفّ بعد غسلال </w:t>
      </w:r>
      <w:bookmarkStart w:id="311" w:name="pg20828_294066"/>
    </w:p>
    <w:p>
      <w:pPr>
        <w:pStyle w:val="BookText"/>
        <w:rPr/>
      </w:pPr>
      <w:bookmarkEnd w:id="311"/>
      <w:r>
        <w:rPr>
          <w:rFonts w:ascii="Amiri" w:hAnsi="Amiri" w:eastAsia="Amiri" w:cs="Amiri"/>
          <w:color w:val="111111"/>
          <w:sz w:val="28"/>
          <w:sz w:val="28"/>
          <w:szCs w:val="28"/>
          <w:rtl w:val="true"/>
          <w:lang w:bidi="ar-SA"/>
        </w:rPr>
        <w:t>يسرى، فلايقدح المزج بغسلها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بعد اليقين بغسل جميع حدّ اليد اليسرى اذا غسله ثالثا حيث يكون بدعة، فهل يبطل وضوؤه، فسيأتي البحث عنه</w:t>
      </w:r>
      <w:r>
        <w:rPr>
          <w:rFonts w:eastAsia="Amiri" w:cs="Amiri" w:ascii="Amiri" w:hAnsi="Amiri"/>
          <w:color w:val="111111"/>
          <w:sz w:val="28"/>
          <w:szCs w:val="28"/>
          <w:rtl w:val="true"/>
          <w:lang w:bidi="ar-SA"/>
        </w:rPr>
        <w:t>.</w:t>
      </w:r>
    </w:p>
    <w:p>
      <w:pPr>
        <w:pStyle w:val="Heading6"/>
        <w:numPr>
          <w:ilvl w:val="5"/>
          <w:numId w:val="1"/>
        </w:numPr>
        <w:rPr/>
      </w:pPr>
      <w:bookmarkStart w:id="312" w:name="__RefHeading___Toc2461255_3531895371"/>
      <w:bookmarkStart w:id="313" w:name="_Toc108"/>
      <w:bookmarkEnd w:id="312"/>
      <w:r>
        <w:rPr>
          <w:rtl w:val="true"/>
        </w:rPr>
        <w:t>في كفاية المسح بواحدة من الأصابع</w:t>
      </w:r>
      <w:bookmarkEnd w:id="3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مسح الرجلين المسح بواحدة من الأصابع الخمس الى الكعبين أيّها كانت حتّى الخنصر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يكفي في مسح الرجلين المسح بواحدة من الأصابع الخمس الى الكعبين أيّها كانت حتّى الخنصر؛ و ذلك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امسحوا برؤوسكم و أرجلكم الى الكعبين</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فانّ المسح على مقدّم الرأس، و ظهر القدم يحصل بواحدة من الأصابع الخمس حتّى الخنصر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شرح ذلك في المسألة الرابعة و العشرين</w:t>
      </w:r>
      <w:r>
        <w:rPr>
          <w:rFonts w:eastAsia="Amiri" w:cs="Amiri" w:ascii="Amiri" w:hAnsi="Amiri"/>
          <w:color w:val="111111"/>
          <w:sz w:val="28"/>
          <w:szCs w:val="28"/>
          <w:rtl w:val="true"/>
          <w:lang w:bidi="ar-SA"/>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4" w:name="pg20828_294068"/>
      <w:bookmarkStart w:id="315" w:name="pg20828_294068"/>
      <w:bookmarkEnd w:id="315"/>
    </w:p>
    <w:p>
      <w:pPr>
        <w:pStyle w:val="Heading4"/>
        <w:numPr>
          <w:ilvl w:val="3"/>
          <w:numId w:val="1"/>
        </w:numPr>
        <w:rPr/>
      </w:pPr>
      <w:bookmarkStart w:id="316" w:name="pg20828_294068"/>
      <w:bookmarkStart w:id="317" w:name="__RefHeading___Toc2461257_3531895371"/>
      <w:bookmarkStart w:id="318" w:name="_Toc109"/>
      <w:bookmarkEnd w:id="316"/>
      <w:bookmarkEnd w:id="317"/>
      <w:r>
        <w:rPr>
          <w:rtl w:val="true"/>
        </w:rPr>
        <w:t xml:space="preserve">الفصل السابع </w:t>
      </w:r>
      <w:r>
        <w:rPr>
          <w:rtl w:val="true"/>
        </w:rPr>
        <w:t xml:space="preserve">: </w:t>
      </w:r>
      <w:r>
        <w:rPr>
          <w:rtl w:val="true"/>
        </w:rPr>
        <w:t>في شرائط الوضوء</w:t>
      </w:r>
      <w:bookmarkEnd w:id="318"/>
    </w:p>
    <w:p>
      <w:pPr>
        <w:pStyle w:val="Heading5"/>
        <w:numPr>
          <w:ilvl w:val="4"/>
          <w:numId w:val="1"/>
        </w:numPr>
        <w:rPr/>
      </w:pPr>
      <w:bookmarkStart w:id="319" w:name="__RefHeading___Toc2461259_3531895371"/>
      <w:bookmarkStart w:id="320" w:name="_Toc110"/>
      <w:bookmarkEnd w:id="319"/>
      <w:r>
        <w:rPr>
          <w:rtl w:val="true"/>
        </w:rPr>
        <w:t>«</w:t>
      </w:r>
      <w:r>
        <w:rPr>
          <w:rtl w:val="true"/>
        </w:rPr>
        <w:t>الأوّل و الثاني</w:t>
      </w:r>
      <w:r>
        <w:rPr>
          <w:rtl w:val="true"/>
        </w:rPr>
        <w:t xml:space="preserve">»: </w:t>
      </w:r>
      <w:r>
        <w:rPr>
          <w:rtl w:val="true"/>
        </w:rPr>
        <w:t>اطلاق الماء و طهارته</w:t>
      </w:r>
      <w:bookmarkEnd w:id="320"/>
    </w:p>
    <w:p>
      <w:pPr>
        <w:pStyle w:val="Heading6"/>
        <w:numPr>
          <w:ilvl w:val="5"/>
          <w:numId w:val="1"/>
        </w:numPr>
        <w:rPr/>
      </w:pPr>
      <w:bookmarkStart w:id="321" w:name="__RefHeading___Toc2461261_3531895371"/>
      <w:bookmarkStart w:id="322" w:name="_Toc111"/>
      <w:bookmarkEnd w:id="321"/>
      <w:r>
        <w:rPr>
          <w:rtl w:val="true"/>
        </w:rPr>
        <w:t>اشارة</w:t>
      </w:r>
      <w:bookmarkEnd w:id="3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الماء، فلايصحّ بالمضاف و لو حصلت الاضافة بعد الصبّ على المحلّ من جهة كثرة الغبار أو الوسخ عليه، فاللازم كونه باقيا على الاطلاق الى تمام الغسل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طهارته و كذا طهارة مواضع الوضوء و يكفي طهارة كلّ عضو قبل غسله، و لايلزم أن يكون قبل الشروع تمام محالّه طاهرا، فلو كانت نجسة و يغسل كلّ عضو بعد تطهيره كفى، و لايكفي غسل واحد بقصد الازالة و الوضوء، و ان كان برمسه في الكرّ أو 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قصد الازالة بالغمس و الوضوء باخراجه كفى، و لايضرّ تنجّس عضو بعد غسله و ان لم يتمّ الوضوء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يشترط في ماء الوضوء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الماء الذي يتوضّأ به مطلقا، فلايصحّ الوضوء بالماء المضاف؛ و الدليل عليه الروايات الدالّة بأنّ الماء المضاف لايزيل خبثا و لايرفع حدثا، و قد</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البحث عن ذلك في أوائل الكتاب، و لا بأس بالاشارة الى بعض الروايات </w:t>
      </w:r>
    </w:p>
    <w:p>
      <w:pPr>
        <w:pStyle w:val="BookText"/>
        <w:rPr/>
      </w:pPr>
      <w:r>
        <w:rPr>
          <w:rFonts w:ascii="Amiri" w:hAnsi="Amiri" w:eastAsia="Amiri" w:cs="Amiri"/>
          <w:color w:val="111111"/>
          <w:sz w:val="28"/>
          <w:sz w:val="28"/>
          <w:szCs w:val="28"/>
          <w:rtl w:val="true"/>
          <w:lang w:bidi="ar-SA"/>
        </w:rPr>
        <w:t>الواردة في الباب و منها رواية أبي بصير عن أبي عبداللّه عليه السلام ، عن الرجل يكون معه اللبن، أيتوضّأ منه للصلاة؟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انّما هو الماء و الصعيد</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و منها صحيحة عبداللّه بن المغيرة عن بعض الصادقين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الرجل لايقدر على الماء و هو يقدر على اللبن فلايتوضّأ باللبن، انّما هو الماء أو التيمّم، الحديث</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و منها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ألبان الابل و البقر و الغنم و أبوالها و لحومها؟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لاتوضّ منه ان أصابك منه شيء أو ثوبا لك فلاتغسله الاّ أن تتنظّف، الحديث</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و العمدة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قمتم الى الصلاة فاغسلوا وجوهكم و أيديكم الى المرافق و امسحوا برؤوسكم و أرجلكم الى الكعبين و ان كنتم جنبا فاطّهّروا و ان كنتم مرضى أو على سفر أو جاء أحد منكم من الغائط أو لامستم النساء فلم تجدوا ماءً فتيمّموا صعيدا طيّبا فامسحوا بوجوهكم و أيديكم منه</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 فحصر سبحانه و تعالى الطهور في الماء و التراب، فلايكون غيرهما طهورا، فلو كان لذكر</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فلو حصلت الاضافة بعد الصبّ على المحلّ من جهة كثرة الغبار أو الوسخ عليه لايصحّ الوضوء؛ لأنّه يجب أن يكون غسل الأعضاء بالماء المطلق، فاللازم كونه باقيا على الاطلاق الى انتهاء الغسل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ماء الوضوء و الغسل طاهرا؛ يدلّ على ذلك الروايات المستفيضة بل المتواترة المرويّة في الوسائل، كموثّقة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معه اناءان فيهما ماء، وقع في أحدهما قذر لايدري أيّهما هو، و ليس يقدر على ماء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يهريقهما جميعا و يتيمّم</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و رواية عمّار الساباطي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عن رجل معه اناءان فيهما ماء، وقع في أحدهما قذر لايدري أيّهما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حضرت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يقدر على ماء غيرهما؟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يهريقهما جميعا و يتيمّم</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و صحيحة الفضل أبي العبّاس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فضل الهرّة و الشاة و البقرة، و الابل و الحمار و الخيل، و البغال و الوحش و السباع، فلم أترك شيئا الاّ سألته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حتّى انتهيت الى الكلب؟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 نجس لاتتوضّأ بفضله و اصبب ذلك الماء، و اغسله بالتراب أوّل مرّة ثمّ بالماء</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فانّه عليه السلام علّل عدم التوضّأ بماء قد مسّه الكلب، بأنّه رجس نجس، و أمر بصبّ ذلك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محمّد بن اسماعيل عن الرضا عليه السلام قال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البئر واسع لايفسده شيء الاّ أن يتغيّر ريحه أو طعمه فينزح حتّى يذهب الريح و يطيب طعمه؛ لأنّ له مادّة</w:t>
      </w:r>
      <w:r>
        <w:rPr>
          <w:rFonts w:eastAsia="Amiri" w:cs="Amiri" w:ascii="Amiri" w:hAnsi="Amiri"/>
          <w:color w:val="111111"/>
          <w:sz w:val="28"/>
          <w:szCs w:val="28"/>
          <w:rtl w:val="true"/>
          <w:lang w:bidi="ar-SA"/>
        </w:rPr>
        <w:t>».</w:t>
      </w:r>
      <w:r>
        <w:rPr>
          <w:rStyle w:val="FootnoteAnchor"/>
          <w:rtl w:val="true"/>
        </w:rPr>
        <w:footnoteReference w:id="397"/>
      </w:r>
      <w:bookmarkStart w:id="323" w:name="pg20828_294071"/>
    </w:p>
    <w:p>
      <w:pPr>
        <w:pStyle w:val="Heading6"/>
        <w:numPr>
          <w:ilvl w:val="5"/>
          <w:numId w:val="1"/>
        </w:numPr>
        <w:rPr/>
      </w:pPr>
      <w:bookmarkStart w:id="324" w:name="__RefHeading___Toc2461263_3531895371"/>
      <w:bookmarkStart w:id="325" w:name="_Toc112"/>
      <w:bookmarkEnd w:id="323"/>
      <w:bookmarkEnd w:id="324"/>
      <w:r>
        <w:rPr>
          <w:rtl w:val="true"/>
        </w:rPr>
        <w:t xml:space="preserve">فرع </w:t>
      </w:r>
      <w:r>
        <w:rPr>
          <w:rtl w:val="true"/>
        </w:rPr>
        <w:t xml:space="preserve">: </w:t>
      </w:r>
      <w:r>
        <w:rPr>
          <w:rtl w:val="true"/>
        </w:rPr>
        <w:t>في كيفيّة طهارة مواضع الوضوء</w:t>
      </w:r>
      <w:bookmarkEnd w:id="325"/>
    </w:p>
    <w:p>
      <w:pPr>
        <w:pStyle w:val="BookText"/>
        <w:rPr/>
      </w:pPr>
      <w:r>
        <w:rPr>
          <w:rFonts w:ascii="Amiri" w:hAnsi="Amiri" w:eastAsia="Amiri" w:cs="Amiri"/>
          <w:color w:val="111111"/>
          <w:sz w:val="28"/>
          <w:sz w:val="28"/>
          <w:szCs w:val="28"/>
          <w:rtl w:val="true"/>
          <w:lang w:bidi="ar-SA"/>
        </w:rPr>
        <w:t>يتصوّر طهارة مواضع الوضوء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يطهر كلّ عضو قبل الغسل و المسح ان كان نجسا، فهذا 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يطهر الوجه و اليدان حين الوضوء، فان ارتمسها في الماء الكرّ أو الجاري بقصد الوضوء فقد ذهب المصنّف بعدم كفايته، الاّ أن يقصد الازالة بالغمس و الوضوء باخراجه ولكنّ الظاهر عدم الدليل على ذلك، و لم يدلّ دليل على بطلان الوضوء لو كان التطهير و الغسل بقصد الوضوء في آن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صبّ الماء على وجهه المتنجّس فان لم يكن فيه عين النجاسة فبجريانه و انفصال الغسالة يطهر المحلّ و يحصل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كان قد تنجّس أعضاء غسله بالبول فلايكفي المرّة بل يلزم تعدّد الغسل، فبالغسل الثاني يطهر المحلّ و يحصل الغسل للوضوء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صبّ الماء على العضو المتنجّس قاصدا به الوضوء حصلت بذلك طهارته أيضا كما يتحقّق به الوضوء، بل الأمر كذلك حتّى فيما اذا قصد به الوضوء و لم يقصد به الازالة أصلاً، كما اذا لم يكن ملتفتا الى نجاسته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يشترط طهارة الأعضاء قبل الوضوء فيما اذا كان التوضّؤ بالماء القليل و كانت الغسلة غير متعقّبة بطهارة المحلّ، كما في الغسلة الأولى فيما اذا كانت متنجّسة بما يعتبر التعدّد في ازالته؛ لاستلزام نجاسة الأعضاء وقتئذ نجاسة الماء الوارد عليها و هي قادحة في صحّة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98"/>
      </w:r>
      <w:bookmarkStart w:id="326" w:name="pg20828_294072"/>
    </w:p>
    <w:p>
      <w:pPr>
        <w:pStyle w:val="Heading6"/>
        <w:numPr>
          <w:ilvl w:val="5"/>
          <w:numId w:val="1"/>
        </w:numPr>
        <w:rPr/>
      </w:pPr>
      <w:bookmarkStart w:id="327" w:name="__RefHeading___Toc2461265_3531895371"/>
      <w:bookmarkStart w:id="328" w:name="_Toc113"/>
      <w:bookmarkEnd w:id="326"/>
      <w:bookmarkEnd w:id="327"/>
      <w:r>
        <w:rPr>
          <w:rtl w:val="true"/>
        </w:rPr>
        <w:t>في التوضّي بماء القليان</w:t>
      </w:r>
      <w:bookmarkEnd w:id="3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بالتوضّي بماء القليان ما لم يصر مضافا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أنّه يشترط في ماء الوضوء أن لايكون مضافا، فالمفروض أنّ ماء القليان لم يصر مضافا، فلا بأس بالتوضّي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مهذّب الأحكام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بالتوضّؤ بماء القليان؛ للأصل و الاطلاق، مع أنّ في صيرورته مضافا اشكالاً</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لايضرّ في صحّة الوضوء نجاسة سائر مواضع البدن بعد كون محالّه 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الأحوط عدم ترك الاستنجاء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في ابتداء الفصل عدم وجوب تطهير أعضاء الوضوء قبل التوضّؤ و أنّه لايضرّ بصحّة الوضوء على ما فصّلنا فضلاً عن نجاسة سائر مواضع البدن و عدم الضرر بصحّة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ترك الاستنجاء قبله فقد مرّ في المسألة الرابعة من فصل موجبات الوضوء</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في بعض مواضع وضوئه جرح لايضرّه الماء و لاينقطع دمه فليغمسه بالماء، و ليعصره قليلاً حتّى ينقطع الدم آنا ما، ثمّ ليحرّكه بقصد الوضوء مع ملاحظة الشرائط الأخر و المحافظة على عدم لزوم المسح بالماء الجديد اذا كان في اليد اليسرى بأن يقصد الوضوء بالاخراج من الماء</w:t>
      </w:r>
      <w:r>
        <w:rPr>
          <w:rFonts w:eastAsia="Amiri" w:cs="Amiri" w:ascii="Amiri" w:hAnsi="Amiri"/>
          <w:color w:val="111111"/>
          <w:sz w:val="28"/>
          <w:szCs w:val="28"/>
          <w:rtl w:val="true"/>
          <w:lang w:bidi="ar-SA"/>
        </w:rPr>
        <w:t xml:space="preserve">. </w:t>
      </w:r>
      <w:bookmarkStart w:id="329" w:name="pg20828_294073"/>
    </w:p>
    <w:p>
      <w:pPr>
        <w:pStyle w:val="BookText"/>
        <w:rPr/>
      </w:pPr>
      <w:bookmarkEnd w:id="329"/>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في بعض مواضع وضوئه جرح لايضرّه الماء و لاينقطع دمه فبأيّ نحو تمكّن يقطع دمه ليصل الماء الى البشرة حال كونها خالية من الدم و لو للحظة، سواء كان بالماء القليل يصبّ عليه أو الجاري، أو الغمس في الماء الكثير مع ملاحظة سائر الشرائط و منها الغسل من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ارتمس في الماء الكثير فان كان الجرح في اليد اليسرى يحتاط بأن يقصد الوضوء بالاخراج من الماء كما تقدّم في المسألة الحادية و العشرين من فصل أفعال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هناك طريقة أخرى و هي أن يضع يده على موضع الجرح و يدخلها في الماء و يحرّك يده حتّى يدخل الماء تحتها ثمّ يخرجها عنه و يغسل بقيّة المواضع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المقدار الباقي من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الخارج بصبّ الماء عليه</w:t>
      </w:r>
      <w:r>
        <w:rPr>
          <w:rFonts w:eastAsia="Amiri" w:cs="Amiri" w:ascii="Amiri" w:hAnsi="Amiri"/>
          <w:color w:val="111111"/>
          <w:sz w:val="28"/>
          <w:szCs w:val="28"/>
          <w:rtl w:val="true"/>
          <w:lang w:bidi="ar-SA"/>
        </w:rPr>
        <w:t>».</w:t>
      </w:r>
      <w:r>
        <w:rPr>
          <w:rStyle w:val="FootnoteAnchor"/>
          <w:rtl w:val="true"/>
        </w:rPr>
        <w:footnoteReference w:id="400"/>
      </w:r>
    </w:p>
    <w:p>
      <w:pPr>
        <w:pStyle w:val="Heading5"/>
        <w:numPr>
          <w:ilvl w:val="4"/>
          <w:numId w:val="1"/>
        </w:numPr>
        <w:rPr/>
      </w:pPr>
      <w:bookmarkStart w:id="330" w:name="__RefHeading___Toc2461267_3531895371"/>
      <w:bookmarkStart w:id="331" w:name="_Toc114"/>
      <w:bookmarkEnd w:id="330"/>
      <w:r>
        <w:rPr>
          <w:rtl w:val="true"/>
        </w:rPr>
        <w:t>«</w:t>
      </w:r>
      <w:r>
        <w:rPr>
          <w:rtl w:val="true"/>
        </w:rPr>
        <w:t>الثالث</w:t>
      </w:r>
      <w:r>
        <w:rPr>
          <w:rtl w:val="true"/>
        </w:rPr>
        <w:t xml:space="preserve">»: </w:t>
      </w:r>
      <w:r>
        <w:rPr>
          <w:rtl w:val="true"/>
        </w:rPr>
        <w:t>أن لايكون على المحلّ حائل يمنع وصول الماء الى البشرة</w:t>
      </w:r>
      <w:bookmarkEnd w:id="3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لايكون على المحلّ حائل يمنع وصول الماء الى البشرة، و لو شكّ في وجوده يجب الفحص حتّى يحصل اليقين أو الظنّ بعدمه، و مع العلم بوجوده يجب تحصيل اليقين بزواله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الوضوء عبارة عن الغسلتين و المسحتين، أي غسل الوجه و اليدين و المسح على مقدّم الرأس و ظهر الرجلين على ما فصّل، و كما تقدّم أنّه يجب المسح على البشرة كذلك يجب غسل بشرة الوجه و اليدين على ما فصّل أيضا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في محلّ الوجه واليدين حائل يمنع من وصول الماء الى البشرة يجب رفعه و الاّ يكون في حكم الجبائر كما يأتي</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شكّ في وجود الحائل يجب الفحص حتّى يحصل اليقين بعدمه؛ لأنّه </w:t>
      </w:r>
      <w:bookmarkStart w:id="332" w:name="pg20828_294074"/>
    </w:p>
    <w:p>
      <w:pPr>
        <w:pStyle w:val="BookText"/>
        <w:rPr/>
      </w:pPr>
      <w:bookmarkEnd w:id="332"/>
      <w:r>
        <w:rPr>
          <w:rFonts w:ascii="Amiri" w:hAnsi="Amiri" w:eastAsia="Amiri" w:cs="Amiri"/>
          <w:color w:val="111111"/>
          <w:sz w:val="28"/>
          <w:sz w:val="28"/>
          <w:szCs w:val="28"/>
          <w:rtl w:val="true"/>
          <w:lang w:bidi="ar-SA"/>
        </w:rPr>
        <w:t>يجب عليه غسل بشرة الوجه و اليدين و هو لايحصل الاّ بالعلم و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الظنّ فلايغني من الحقّ شيئا و اذا علم بوجوده يجب تحصيل اليقين بزواله؛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وجه للتفرقة بين موارد الشكّ في الحاجب و موارد العلم بوجوده كما صنعه الماتن قدس سره و اعتبر تحصيل اليقين بزواله عند العلم بالوجود و اقتصر على الظنّ بالعدم عند الشكّ في وجوده، فانّ الصحيح هو تحصيل الحجّة المعتبرة على زوال المانع و وصول الماء الى البشرة؛ لأنّ استصحاب عدم الحاجب لايترتّب عليه الحكم بالوصول الاّ على القول بالأصول المثبتة، كما أنّ السيرة على عدم الاعتناء بالشكّ في وجود الحائل ممّا لا أساس له، فلا مناص من الاستناد الى حجّة معتبرة من الاطمئنان أو غيره بلا فرق بين الصورتين</w:t>
      </w:r>
      <w:r>
        <w:rPr>
          <w:rFonts w:eastAsia="Amiri" w:cs="Amiri" w:ascii="Amiri" w:hAnsi="Amiri"/>
          <w:color w:val="111111"/>
          <w:sz w:val="28"/>
          <w:szCs w:val="28"/>
          <w:rtl w:val="true"/>
          <w:lang w:bidi="ar-SA"/>
        </w:rPr>
        <w:t>».</w:t>
      </w:r>
      <w:r>
        <w:rPr>
          <w:rStyle w:val="FootnoteAnchor"/>
          <w:rtl w:val="true"/>
        </w:rPr>
        <w:footnoteReference w:id="401"/>
      </w:r>
    </w:p>
    <w:p>
      <w:pPr>
        <w:pStyle w:val="Heading5"/>
        <w:numPr>
          <w:ilvl w:val="4"/>
          <w:numId w:val="1"/>
        </w:numPr>
        <w:rPr/>
      </w:pPr>
      <w:bookmarkStart w:id="333" w:name="__RefHeading___Toc2461269_3531895371"/>
      <w:bookmarkStart w:id="334" w:name="_Toc115"/>
      <w:bookmarkEnd w:id="333"/>
      <w:r>
        <w:rPr>
          <w:rtl w:val="true"/>
        </w:rPr>
        <w:t>«</w:t>
      </w:r>
      <w:r>
        <w:rPr>
          <w:rtl w:val="true"/>
        </w:rPr>
        <w:t>الرابع</w:t>
      </w:r>
      <w:r>
        <w:rPr>
          <w:rtl w:val="true"/>
        </w:rPr>
        <w:t xml:space="preserve">»: </w:t>
      </w:r>
      <w:r>
        <w:rPr>
          <w:rtl w:val="true"/>
        </w:rPr>
        <w:t>أن يكون الماء و ظرفه و مكان الوضوء و مصبّ مائه مباحا</w:t>
      </w:r>
      <w:bookmarkEnd w:id="334"/>
    </w:p>
    <w:p>
      <w:pPr>
        <w:pStyle w:val="Heading6"/>
        <w:numPr>
          <w:ilvl w:val="5"/>
          <w:numId w:val="1"/>
        </w:numPr>
        <w:rPr/>
      </w:pPr>
      <w:bookmarkStart w:id="335" w:name="__RefHeading___Toc2461271_3531895371"/>
      <w:bookmarkStart w:id="336" w:name="_Toc116"/>
      <w:bookmarkEnd w:id="335"/>
      <w:r>
        <w:rPr>
          <w:rtl w:val="true"/>
        </w:rPr>
        <w:t>اشارة</w:t>
      </w:r>
      <w:bookmarkEnd w:id="336"/>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الماء و ظرفه و مكان الوضوء و مصبّ مائه مباحا، فلايصحّ لو كان واحد منها غصبا من غير فرق بين صورة الانحصار و عدمه؛ اذ مع فرض عدم الانحصار و ان لم يكن مأمورا بالتيمّم الاّ أنّ وضوءه حرام من جهة كونه تصرّفا أو مستلزما للتصرّف في مال الغير فيكون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صبّ الماء المباح من الظرف الغصبي في الظرف المباح ثمّ توضّأ لا مانع منه، و ان كان تصرّفه السابق على الوضوء حراما، و لا فرق في هذه الصورة بين صورة الانحصار و عدمه؛ اذ مع الانحصار و ان كان قبل التفريغ في الظرف المباح مأمورا بالتيمّم الاّ أنّه بعد هذا يصير واجدا للماء في الظرف المباح، و قد لايكون التفريغ أيضا حراما، كما لو كان الماء مملوكا له و كان ابقاؤه في ظرف الغير تصرّفا فيه، فيجب تفريغه حينئذ فيكون من الأوّل مأمورا بالوضوء و لو مع الانحصار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يشترط أن يكون ماء الوضوء مباحا؛ و ذلك لأنّه اذا كان التصرّف في الماء حراما و كان غصبيّا، كان استعماله في غسل الوجه و اليدين حراما، و اذا حرم غسل الوجه و اليدين فأين وجوب الغسل، فلاتدخل هذه المسألة في مسألة اجتماع الأمر و النهي، و لايكون مثل الصلاة في الدار الغصبيّة التي تكون ذات عنوانين و طبيعتين، الطبيعة الصلاتيّة و الطبيعة الغصبيّة، فانّ ما نحن فيه يكون طبيعة واحدة و هو الغسل و قد نهي عنه اذا كان غصبا، و لايمكن أن يكون واجبا؛ لأنّ الغسل بعينه حرام و تصرّف مبغوض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الظرف، اذا كان الماء مباحا و كان في الظرف الغصبي،</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الماء له فيجب عليه صبّ الماء في ظرف مباح و التوضّؤ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الماء مباحا في الظرف الغصبي و لم يكن الماء منحصرا به فيجب عليه التوضّؤ من ظرف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ينحصر الماء في الظرف الغصبي فيجب عليه التيمّم و يحرم عليه التصرّف في 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تصرّف و صبّ ماءه في الظرف المباح فارتكب حراما الاّ أنّه يجب عليه التوضّؤ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 من الظرف الغصبي بنحو الارتماس فيبطل وضوؤه؛ لأنّ غسله هذا يكون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 الماء على وجهه و يديه ثمّ يمرّ يده على تمام الوجه و كذا يديه و يقصد حينئذ، و الظاهر أنّ فعله و تصرّفه هذا و ان كان حراما الاّ أنّ غسله لم يحرم و يصحّ وضوؤه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يغترف الماء من الظرف و يغسل وجهه و يديه فلا اشكال في وضوئه و ان كان تصرّفه في الظرف حراما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المكان و الفضاء الذي يتوضّأ فيه، فلايصدق التصرّف فيه بنظر العرف </w:t>
      </w:r>
      <w:bookmarkStart w:id="337" w:name="pg20828_294076"/>
    </w:p>
    <w:p>
      <w:pPr>
        <w:pStyle w:val="BookText"/>
        <w:rPr/>
      </w:pPr>
      <w:bookmarkEnd w:id="337"/>
      <w:r>
        <w:rPr>
          <w:rFonts w:ascii="Amiri" w:hAnsi="Amiri" w:eastAsia="Amiri" w:cs="Amiri"/>
          <w:color w:val="111111"/>
          <w:sz w:val="28"/>
          <w:sz w:val="28"/>
          <w:szCs w:val="28"/>
          <w:rtl w:val="true"/>
          <w:lang w:bidi="ar-SA"/>
        </w:rPr>
        <w:t>فلايبطل وضوؤه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مصبّ ماء الوضوء، و ان كان صبّ الماء في المكان الذي لايرضى صاحبه يكون تصرّفا، ولكنّه لايوجب بطلان وضوئه، و لايسري حرمة الصبّ الى الغسل، و لا دليل عليه</w:t>
      </w:r>
      <w:r>
        <w:rPr>
          <w:rFonts w:eastAsia="Amiri" w:cs="Amiri" w:ascii="Amiri" w:hAnsi="Amiri"/>
          <w:color w:val="111111"/>
          <w:sz w:val="28"/>
          <w:szCs w:val="28"/>
          <w:rtl w:val="true"/>
          <w:lang w:bidi="ar-SA"/>
        </w:rPr>
        <w:t>.</w:t>
      </w:r>
    </w:p>
    <w:p>
      <w:pPr>
        <w:pStyle w:val="Heading6"/>
        <w:numPr>
          <w:ilvl w:val="5"/>
          <w:numId w:val="1"/>
        </w:numPr>
        <w:rPr/>
      </w:pPr>
      <w:bookmarkStart w:id="338" w:name="__RefHeading___Toc2461273_3531895371"/>
      <w:bookmarkStart w:id="339" w:name="_Toc117"/>
      <w:bookmarkEnd w:id="338"/>
      <w:r>
        <w:rPr>
          <w:rtl w:val="true"/>
        </w:rPr>
        <w:t>في الفرق في اشتراط الشروط بين العمد و الجهل أو النسيان</w:t>
      </w:r>
      <w:bookmarkEnd w:id="3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عدم صحّة الوضوء بالماء المضاف أو النجس أو مع الحائل بين صورة العلم و العمد و الجهل أو النسيان، و أمّا في الغصب فالبطلان مختصّ بصورة العلم و العمد، سواء كان في الماء أو المكان أو المصبّ، فمع الجهل بكونها مغصوبة أو النسيان لا بطلان، بل و كذا مع الجهل بالحكم أيضا اذا كان قاصرا، بل و مقصّرا أيضا اذا حصل منه قصد القربة، و ان كان الأحوط مع الجهل بالحكم خصوصا في المقصّر الاعادة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توضّأ بالماء المضاف أو الماء النجس يبطل وضوؤه؛ لأنّ الوضوء لايحصل الاّ بالماء المطلق و الطاهر، و الوضوء بالماء المضاف أو الماء النجس لايكون وضوءا شرعا، و كذلك لو لم يصل الماء الى البشرة للحائل، بلا فرق بين صورة العلم و العمد و الجهل و النسيان، سواء كان الجهل و النسيان بالحكم أو بالموضوع؛ لما ذكر</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الغصب فالبطلان مختصّ بصورة العلم و العمد؛ و ذلك لأنّ علّة بطلان الوضوء بالماء الغصبي أو في الاناء الغصبي هو حرمة التصرّف فهي مختصّة بصورة العلم و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لم يعلم أو نسي سواء كان جهله و نسيانه بالموضوع أو بالحكم فلا حرمة فلا بطلان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هو الغاصب و نسي و توضّأ بطل وضوؤه؛ لأنّ الغاصب يؤخذ بأشقّ الأحوال</w:t>
      </w:r>
      <w:r>
        <w:rPr>
          <w:rFonts w:eastAsia="Amiri" w:cs="Amiri" w:ascii="Amiri" w:hAnsi="Amiri"/>
          <w:color w:val="111111"/>
          <w:sz w:val="28"/>
          <w:szCs w:val="28"/>
          <w:rtl w:val="true"/>
          <w:lang w:bidi="ar-SA"/>
        </w:rPr>
        <w:t xml:space="preserve">. </w:t>
      </w:r>
      <w:bookmarkStart w:id="340" w:name="pg20828_294077"/>
    </w:p>
    <w:p>
      <w:pPr>
        <w:pStyle w:val="Heading6"/>
        <w:numPr>
          <w:ilvl w:val="5"/>
          <w:numId w:val="1"/>
        </w:numPr>
        <w:rPr/>
      </w:pPr>
      <w:bookmarkStart w:id="341" w:name="__RefHeading___Toc2461275_3531895371"/>
      <w:bookmarkStart w:id="342" w:name="_Toc118"/>
      <w:bookmarkEnd w:id="340"/>
      <w:bookmarkEnd w:id="341"/>
      <w:r>
        <w:rPr>
          <w:rtl w:val="true"/>
        </w:rPr>
        <w:t>فيما اذا التفت الى الغصبيّة في أثناء الوضوء</w:t>
      </w:r>
      <w:bookmarkEnd w:id="3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التفت الى الغصبيّة في أثناء الوضوء صحّ ما مضى من أجزائه، و يجب تحصيل المباح للباقي، و اذا التفت بعد الغسلات قبل المسح هل يجوز المسح بما بقي من الرطوبة في يده و يصحّ الوضوء أو لا؟ قولان، أقواهما الأوّل؛ لأنّ هذه النداوة لاتعدّ مالاً و ليس ممّا يمكن ردّه الى مالكه، ولكنّ الأحوط الثاني، و كذا اذا توضّأ بالماء المغصوب عمدا ثمّ أراد الاعادة هل يجب عليه تجفيف ما على محالّ الوضوء من رطوبة الماء المغصوب أو الصبر حتّى تجفّ أو لا؟ قولان، أقواهما الثاني و أحوطهما الأوّل، و اذا قال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لاأرضى أن تمسح بهذه الرطوبة أو تتصرّف فيها لايسمع منه بناءً على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امكان انتفاعه بها فله ذلك، و لايجوز المسح بها حينئذ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التفت الى الغصبيّة في أثناء الوضوء صحّ ما مضى من أجزائه؛ لعدم العلم بها و عدم حرمة الغسل و يجب تحصيل الماء المباح للباقي؛ لما تقدّم في المسألة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التفت بعد الغسلات قبل المسح فالظاهر جواز المسح بما بقي من الرطوبة في يده و يصحّ وضوؤه؛ لأنّ هذه النداوة لاتعدّ مالاً و ليس ممّا يمكن ردّه الى مالكه، و ان كان الاحتياط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اذا توضّأ بالماء المغصوب عمدا، ثمّ أراد الاعادة لايجب عليه تجفيف ما على أعضاء الوضوء من رطوبة المغصوب أو الصبر حتّى تجفّ؛ لأنّه لايكون مالاً و ان قال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لاأرضى أن تمسح بهذه الرطوبة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امكان انتفاع المالك بها فله ذلك و لايجوز المسح بها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اذا أراد أن يدفع ثمن الماء و الاّ فتصرّفه في النداوة أيضا مشكل و ان كان الأقوى الصحّة ولكن ذمّته مشغولة</w:t>
      </w:r>
      <w:r>
        <w:rPr>
          <w:rFonts w:eastAsia="Amiri" w:cs="Amiri" w:ascii="Amiri" w:hAnsi="Amiri"/>
          <w:color w:val="111111"/>
          <w:sz w:val="28"/>
          <w:szCs w:val="28"/>
          <w:rtl w:val="true"/>
          <w:lang w:bidi="ar-SA"/>
        </w:rPr>
        <w:t xml:space="preserve">. </w:t>
      </w:r>
      <w:bookmarkStart w:id="343" w:name="pg20828_294078"/>
    </w:p>
    <w:p>
      <w:pPr>
        <w:pStyle w:val="Heading6"/>
        <w:numPr>
          <w:ilvl w:val="5"/>
          <w:numId w:val="1"/>
        </w:numPr>
        <w:rPr/>
      </w:pPr>
      <w:bookmarkStart w:id="344" w:name="__RefHeading___Toc2461277_3531895371"/>
      <w:bookmarkStart w:id="345" w:name="_Toc119"/>
      <w:bookmarkEnd w:id="343"/>
      <w:bookmarkEnd w:id="344"/>
      <w:r>
        <w:rPr>
          <w:rtl w:val="true"/>
        </w:rPr>
        <w:t>في الشكّ في رضا المالك</w:t>
      </w:r>
      <w:bookmarkEnd w:id="3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الشكّ في رضا المالك لايجوز التصرّف و يجري عليه حكم الغصب، فلا بدّ فيما اذا كان ملكا للغير من الاذن في التصرّف فيه صريحا أو فحوى أو شاهد حال قطعي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وجد ماءا للغير و شكّ في رضائه لايجوز التصرّف في ماله؛ لقوله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لايحلّ دم امرئ مسلم و لا ماله الاّ بطيبة نفسه</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فانّ جواز التصرّف منوط برضى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لايجوز غسل الوجه و اليدين في الوضوء بماء لايعلم رضا صاحبه؛ و ذلك لأنّ الغسل لا بدّ و أن يكون مباحا يقينا، و الاّ لم يكن موردا للأمر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أنّ الماء اذا كان ملكا للغير فيلزم له الاذن منه في التصرّف فيه صريحا أو فحوى أو شاهد حال قطعي</w:t>
      </w:r>
      <w:r>
        <w:rPr>
          <w:rFonts w:eastAsia="Amiri" w:cs="Amiri" w:ascii="Amiri" w:hAnsi="Amiri"/>
          <w:color w:val="111111"/>
          <w:sz w:val="28"/>
          <w:szCs w:val="28"/>
          <w:rtl w:val="true"/>
          <w:lang w:bidi="ar-SA"/>
        </w:rPr>
        <w:t>.</w:t>
      </w:r>
    </w:p>
    <w:p>
      <w:pPr>
        <w:pStyle w:val="Heading6"/>
        <w:numPr>
          <w:ilvl w:val="5"/>
          <w:numId w:val="1"/>
        </w:numPr>
        <w:rPr/>
      </w:pPr>
      <w:bookmarkStart w:id="346" w:name="__RefHeading___Toc2461279_3531895371"/>
      <w:bookmarkStart w:id="347" w:name="_Toc120"/>
      <w:bookmarkEnd w:id="346"/>
      <w:r>
        <w:rPr>
          <w:rtl w:val="true"/>
        </w:rPr>
        <w:t>في الوضوء و الشرب من الأنهار الكبار</w:t>
      </w:r>
      <w:bookmarkEnd w:id="347"/>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الوضوء و الشرب من الأنهار الكبار، سواء كانت قنوات أو منشقّة من شطّ و ان لم يعلم رضا المالكين، بل و ان كان فيهم الصغار و المجانين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نهيهم يشكل الجواز و اذا غصبها غاصب أيضا يبقى جواز التصرّف لغيره مادامت جارية في مجراها الأوّل، بل يمكن بقاؤه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للغاصب فلايجوز و كذا لأتباعه من زوجته و أولاده و ضيوفه و كلّ من يتصرّف فيها بتبعيّته، و كذلك الأراضي الوسيعة يجوز الوضوء فيها كغيره من بعض التصرّفات، كالجلوس و النوم و نحوهما ما لم ينه المالك و لم يعلم كراهته، بل مع الظنّ أيضا الأحوط الترك، ولكن في بعض أقسامها يمكن أن يقال ليس للمالك النهي أيضا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المشهور جواز التوضّؤ و الشرب من الأنهار الكبيرة و ان لم يعلم برضى ملاّكها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ذهب بعضهم الى جواز التصرّف فيها حتّى مع منع المالك عن تصرّف الغير في مياهه، و كذلك التصرّف في الأراضي الواسعة بالتوضّؤ فيها أو الجلوس و النوم عليها كما في التنقيح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لقول المشهور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بانصراف أدلّة حرمة التصرّف في مال الغير بدون اذنه عن مثل الصلاة و الجلوس و النوم و نحوها من التصرّفات غير المضرّة لمالك المال، و كذلك الوضوء فيما اذا صبّ ماءه في النهر المملوك لمالك الماء بحيث نعلم عدم تضرّره الاّ بمقدار يسير لايعتنى به عند العقلاء، و من هنا جاز الاستظلال بجدار الغير أو الاستضاءة بنوره أو ناره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حكي عن المجلسي و الكاشاني من الاستدلال على ذلك بما ورد في بعض الروايات من أنّ الناس في ثلاثة شرع سواء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و النار و الكلاء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مقتضاها جواز التوضّؤ و الشرب من المياه المملوكة للغير و ان لم يرض به ملاّكها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العمدة، السيرة القطعيّة المستمرّة، حيث انّ الناس من المتديّنين المتشرّعين يتصرّفون في الأراضي الواسعة بالاستراحة و التغذّي و الصلاة، و في الأنهار الكبيرة بالشرب و الاغتسال و التوضّؤ كما نرى، و الظاهر أنّ هذا التصرّف منهم كان بمرأى و منظر الامام عليه السلام و لم يسمع الردع منه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حيث انّ السيرة دليل لبّي يكون تخصيصه للأدلّة الدالّة على حرمة التصرّف في ملك الغير مقتصرا على القدر المتيقّن و هو الأراضي و الأنهار الكبيرة و لم يظهر منهم منع و لم يكن ملاّكها صغارا أو مجانين</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اذا غصبها غاصب أيضا يبقى جواز التصرّف لغيره، مادامت جارية في مجراها الأوّل و لم ينه عن التصرّف فيها ملاّكها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للغاصب فلايجوز؛ لحرمة </w:t>
      </w:r>
      <w:bookmarkStart w:id="348" w:name="pg20828_294080"/>
    </w:p>
    <w:p>
      <w:pPr>
        <w:pStyle w:val="BookText"/>
        <w:rPr/>
      </w:pPr>
      <w:bookmarkEnd w:id="348"/>
      <w:r>
        <w:rPr>
          <w:rFonts w:ascii="Amiri" w:hAnsi="Amiri" w:eastAsia="Amiri" w:cs="Amiri"/>
          <w:color w:val="111111"/>
          <w:sz w:val="28"/>
          <w:sz w:val="28"/>
          <w:szCs w:val="28"/>
          <w:rtl w:val="true"/>
          <w:lang w:bidi="ar-SA"/>
        </w:rPr>
        <w:t>التصرّف في مال الغير من دون اذنه و رضاه، و عدم تحقّق السيرة على تصرّف الغاصب فيما غصبه بالتوضّؤ أو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يكون الحال لأتباعه من زوجته و أولاده و ضيوفه، و كلّ من يتصرّف فيها بتبعيّته بنفس الدليل</w:t>
      </w:r>
      <w:r>
        <w:rPr>
          <w:rFonts w:eastAsia="Amiri" w:cs="Amiri" w:ascii="Amiri" w:hAnsi="Amiri"/>
          <w:color w:val="111111"/>
          <w:sz w:val="28"/>
          <w:szCs w:val="28"/>
          <w:rtl w:val="true"/>
          <w:lang w:bidi="ar-SA"/>
        </w:rPr>
        <w:t>.</w:t>
      </w:r>
    </w:p>
    <w:p>
      <w:pPr>
        <w:pStyle w:val="Heading6"/>
        <w:numPr>
          <w:ilvl w:val="5"/>
          <w:numId w:val="1"/>
        </w:numPr>
        <w:rPr/>
      </w:pPr>
      <w:bookmarkStart w:id="349" w:name="__RefHeading___Toc2461281_3531895371"/>
      <w:bookmarkStart w:id="350" w:name="_Toc121"/>
      <w:bookmarkEnd w:id="349"/>
      <w:r>
        <w:rPr>
          <w:rtl w:val="true"/>
        </w:rPr>
        <w:t>في الحياض الواقعة في المساجد و المدارس</w:t>
      </w:r>
      <w:bookmarkEnd w:id="3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الحياض الواقعة في المساجد و المدارس اذا لم يعلم كيفيّة وقفها من اختصاصها بمن يصلّي فيها أو الطلاّب الساكنين فيها أو عدم اختصاصها، لايجوز لغيرهم الوضوء منها الاّ مع جريان العادة بوضوء كلّ من يريد مع عدم منع من أحد، فانّ ذلك يكشف عن عموم الاذن، و كذا الحال في غير المساجد و المدارس كالخانات و نحوها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الحياض الواقعة في المدارس يختصّ وقفها للطلاّب الساكنين فيها و لايجوز لغيرهم الوضوء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بحيث يتوضّأ غير الطلاّب الساكنين منها و لم يمنعهم أحد، بل قد تهيّأ مكانا لصلاتهم أيضا كما في بعض المدارس القريبة من السوق، فانّ ذلك يكشف عن عموم 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دليل أيضا لمن لم يعلم كيفيّة وقفها من اختصاصها بالطلاّب الساكنين فيها أو الأعمّ منهم و من غيرهم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الحياض الواقعة في المساجد فقلّما يكون وقفها مختصّا بمن يصلّي في تلك المساجد، و ان كان لايبعد ذلك، و لذا يكشف عموم الاذن من جريان العادة بوضوء كلّ من يريد مع عدم منع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يكون حكم الخانات و نحوها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شقّ نهر أو قناة من غير اذن مالكه لايجوز الوضوء بالماء الذي في الشقّ، و ان كان المكان مباحا أو مملوكا له، بل يشكل اذا أخذ الماء من ذلك الشقّ و توضّأ في مكان آخر، و ان كان له أن يأخذ من أصل النهر أو القناة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في المسألة السابعة جواز التوضّؤ من الأنهار الكبيرة المملوكة بل المياه الجارية من القنوات أو الآبار المملوكة بغير اذن صاحبها اذا لم يمنع منها و لم يعلم الكراهة و عدم رضا مالكها؛ للسيرة المستمرّة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شقّ نهر أو قناة من النهر الأصلي و القناة الأصليّة بدون اذن مالكه لايجوز الوضوء من ذلك الماء و ان كان المكان مباحا أو مملوكا؛ و ذلك لعدم احراز قيام السيرة على هذا التصرّف، بل يشكل اذا أخذ الماء من ذلك الشقّ و توضّأ في مكان آخر و ان كان له أن يأخذ من أصل النهر أو القناة؛ لما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غيّر مجرى نهر من غير اذن مالكه و ان لم يغصب الماء، ففي بقاء حقّ الاستعمال الذي كان سابقا من الوضوء و الشرب من ذلك الماء لغير الغاصب اشكال، و ان كان لايبعد بقاء هذا بالنسبة الى مكان التغيير، و أمّا ما قبله و ما بعده فلا اشكال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اتّضح حكم هذه المسألة من المسألة السابقة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صحّة الوضوء من ذلك المجرى المتغيّر بغير اذن مالكه اشكالاً</w:t>
      </w:r>
      <w:r>
        <w:rPr>
          <w:rFonts w:eastAsia="Amiri" w:cs="Amiri" w:ascii="Amiri" w:hAnsi="Amiri"/>
          <w:color w:val="111111"/>
          <w:sz w:val="28"/>
          <w:szCs w:val="28"/>
          <w:rtl w:val="true"/>
          <w:lang w:bidi="ar-SA"/>
        </w:rPr>
        <w:t xml:space="preserve">. </w:t>
      </w:r>
      <w:bookmarkStart w:id="351" w:name="pg20828_294082"/>
    </w:p>
    <w:p>
      <w:pPr>
        <w:pStyle w:val="Heading6"/>
        <w:numPr>
          <w:ilvl w:val="5"/>
          <w:numId w:val="1"/>
        </w:numPr>
        <w:rPr/>
      </w:pPr>
      <w:bookmarkStart w:id="352" w:name="__RefHeading___Toc2461283_3531895371"/>
      <w:bookmarkStart w:id="353" w:name="_Toc122"/>
      <w:bookmarkEnd w:id="351"/>
      <w:bookmarkEnd w:id="352"/>
      <w:r>
        <w:rPr>
          <w:rtl w:val="true"/>
        </w:rPr>
        <w:t>فيما اذا علم أنّ حوض المسجد وقف على المصلّين فيه</w:t>
      </w:r>
      <w:bookmarkEnd w:id="3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أنّ حوض المسجد وقف على المصلّين فيه لايجوز الوضوء منه بقصد الصلاة في مكان آخر، و لو توضّأ بقصد الصلاة فيه، ثمّ بدا له أن يصلّي في مكان آخر أو لم يتمكّن من ذلك، فالظاهر عدم بطلان وضوئه، بل هو معلوم في الصورة الثانية، كما أنّه يصحّ لو توضّأ غفلة أو باعتقاد عدم الاشتراط و لايجب عليه أن يصلّي فيه، و ان كان أحوط بل لايترك في صورة التوضّي بقصد الصلاة فيه و التمكّن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علم وقفيّة حوض المسجد للمصلّين في هذا المسجد فلايجوز الوضوء منه بقصد الصلاة في مكان آخر؛ للنهي عن التصرّف فيه و يكون عاصيا فيحرم غسل وجهه و يديه و معه لايكون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توضّأ بقصد الصلاة في ذلك المسجد ثمّ بدا له أن يصلّي في مكان آخر أو لم يتمكّن فلايبطل وضوؤه؛ لعدم كونه عاصيا حين التوضّؤ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يصحّ لو توضّأ غفلة أو باعتقاد عدم الاشتراط، و لايجب أن يصلّي فيه و يجوز تركه؛ لعدم الموجب للصلاة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الماء في الحوض و أرضه و أطرافه مباحا لكن في بعض أطرافه نصب آجرّ أو حجر غصبي يشكل الوضوء منه، مثل الآنية اذا كان طرف منها غصبا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صحّة الوضوء من الحوض الذي قد نصب في بعض أطرافه آجرّ غصبي منوط بعدّ الوضوء من الطرف الآخر تصرّفا في الغصب، و من المعلوم عدم كون ذلك المقدار من التصرّف في الغصب، فلايشكل صحّة وضوئه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في المكان المباح مع كون فضائه غصبيّا مشكل بل لايصحّ؛ لأنّ حركات يده تصرّف في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في المسألة الثالثة شرح هذه المسألة، و قلنا بعدم الاشكال في الوضوء في الفضاء الغصبي، و هكذا يكون حكم المسائل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الوضوء مستلزما لتحريك شيء مغصوب فهو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تحت الخيمة المغصوبة ان عد تصرّفا فيها كما في حال الحرّ و البرد المحتاج اليها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تعدّى الماء المباح عن المكان المغصوب الى المكان المباح لا اشكال في جواز الوضوء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اجتمع ماء مباح كالجاري من المطر في ملك الغير ان قصد المالك تملّكه كان له، و الاّ كان باقيا على اباحته، فلو أخذه غيره و تملّكه ملك، الاّ أنّه عصى من حيث التصرّف في ملك الغير، و كذا الحال في غير الماء من المباحات مثل الصيد و ما أطارته الريح من النباتات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 ماء مباح كالجاري من المطر في الحوض الواقع في ملك الغير، فمثل هذا تعدّ مملوكه عرفا، سواء قصد المالك تملّكه أو لم يقصد بل بصرف الورود في الحوض يكون ملكه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 في أرضه و فناء داره، و مثل هذا لايعدّ مملوكا بل و لا حيازة الاّ اذا علم قصد المالك منه الحيازة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لو أخذه غيره تملّكه الاّ أنّه كان عاصيا من حيث التصرّف في ملك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يكون حكم غير الماء من المباحات مثل الصيد الذي دخل ملكه و لم يقدر على الخروج أو النبات الداخل في ملك </w:t>
      </w:r>
      <w:bookmarkStart w:id="354" w:name="pg20828_294084"/>
    </w:p>
    <w:p>
      <w:pPr>
        <w:pStyle w:val="BookText"/>
        <w:rPr/>
      </w:pPr>
      <w:bookmarkEnd w:id="354"/>
      <w:r>
        <w:rPr>
          <w:rFonts w:ascii="Amiri" w:hAnsi="Amiri" w:eastAsia="Amiri" w:cs="Amiri"/>
          <w:color w:val="111111"/>
          <w:sz w:val="28"/>
          <w:sz w:val="28"/>
          <w:szCs w:val="28"/>
          <w:rtl w:val="true"/>
          <w:lang w:bidi="ar-SA"/>
        </w:rPr>
        <w:t>الغير باطارة الريح، و ان كان في تملّك الصيد بالنسبة الى الماء في الصورة الثانية اشكال، بل لعلّه النبات أيضا؛ لأنّ الغالب أنّ مالك المحلّ لو علم به قصده، و لذلك يحتاط باحراز عدم قصده الحيازة</w:t>
      </w:r>
      <w:r>
        <w:rPr>
          <w:rFonts w:eastAsia="Amiri" w:cs="Amiri" w:ascii="Amiri" w:hAnsi="Amiri"/>
          <w:color w:val="111111"/>
          <w:sz w:val="28"/>
          <w:szCs w:val="28"/>
          <w:rtl w:val="true"/>
          <w:lang w:bidi="ar-SA"/>
        </w:rPr>
        <w:t>.</w:t>
      </w:r>
    </w:p>
    <w:p>
      <w:pPr>
        <w:pStyle w:val="Heading6"/>
        <w:numPr>
          <w:ilvl w:val="5"/>
          <w:numId w:val="1"/>
        </w:numPr>
        <w:rPr/>
      </w:pPr>
      <w:bookmarkStart w:id="355" w:name="__RefHeading___Toc2461285_3531895371"/>
      <w:bookmarkStart w:id="356" w:name="_Toc123"/>
      <w:bookmarkEnd w:id="355"/>
      <w:r>
        <w:rPr>
          <w:rtl w:val="true"/>
        </w:rPr>
        <w:t>فيما اذا دخل المكان الغصبي غفلة و في حال الخروج توضّأ</w:t>
      </w:r>
      <w:bookmarkEnd w:id="3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 المكان الغصبي غفلة و في حال الخروج توضّأ بحيث لاينافي فوريّته، فالظاهر صحّته؛ لعدم حرمته حينئذٍ و كذا اذا دخل عصيانا ثمّ تاب و خرج بقصد التخلّص من الغصب، و ان لم يتب و لم يكن بقصد التخلّص ففي صحّة وضوئه حال الخروج 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دخل المكان الغصبي غفلة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لايلتفت الاّ بعد التوضّؤ و الصلاة، فلا اشكال في وضوئه و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يلتفت و في حال الخروج يتوضّأ و لو كان آخر الوقت يصلّي حينه بالاشارة، فلا اشكال أيضا في وضوئه و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عصيانا ثمّ يتوب و يخرج و يتوضّأ و ان كان الوقت ضيقا يصلّي في حال الخروج فهذا أيضا يصحّ وضوؤه و صلاته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عصيانا و لايتوب و يتوضّأ فبناءً على ما قلنا من صحّة الوضوء في المكان الغصبي و الفضاء الغصبي؛ لأنّه لايعدّ عرفا تصرّفا في الغصب و كذا في غصبيّة مصبّ الماء، فلا اشكال في وضوئه و ان كان في مورد المصبّ يكون عاصيا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مبنى المصنّف ففي وضوئه اشكال</w:t>
      </w:r>
      <w:r>
        <w:rPr>
          <w:rFonts w:eastAsia="Amiri" w:cs="Amiri" w:ascii="Amiri" w:hAnsi="Amiri"/>
          <w:color w:val="111111"/>
          <w:sz w:val="28"/>
          <w:szCs w:val="28"/>
          <w:rtl w:val="true"/>
          <w:lang w:bidi="ar-SA"/>
        </w:rPr>
        <w:t xml:space="preserve">. </w:t>
      </w:r>
      <w:bookmarkStart w:id="357" w:name="pg20828_294085"/>
    </w:p>
    <w:p>
      <w:pPr>
        <w:pStyle w:val="BookText"/>
        <w:rPr/>
      </w:pPr>
      <w:bookmarkEnd w:id="3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وقع قليل من الماء المغصوب في حوض مباح، فان أمكن ردّه الى مالكه و كان قابلاً لذلك لم يجز التصرّف في ذلك الحوض، و ان لم يمكن ردّه يمكن أن يقال بجواز التصرّف فيه؛ لأنّ المغصوب محسوب تالفا، لكنّه مشكل من دون رضا مالكه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وقع قليل من الماء المغصوب في حوض مباح فان أمكن 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الماءان متماثلين من حيث الشرب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بمقدار الماء المصبوب الى مالكه و لايجوز التصرّف قبله، و ان لم يمكن ردّه كما لو كانا مختلفين، فينتقل الى قيمته فيجوز التصرّف في الحوض و ان كان ذمّة الصابّ مشغولة</w:t>
      </w:r>
      <w:r>
        <w:rPr>
          <w:rFonts w:eastAsia="Amiri" w:cs="Amiri" w:ascii="Amiri" w:hAnsi="Amiri"/>
          <w:color w:val="111111"/>
          <w:sz w:val="28"/>
          <w:szCs w:val="28"/>
          <w:rtl w:val="true"/>
          <w:lang w:bidi="ar-SA"/>
        </w:rPr>
        <w:t>.</w:t>
      </w:r>
    </w:p>
    <w:p>
      <w:pPr>
        <w:pStyle w:val="Heading5"/>
        <w:numPr>
          <w:ilvl w:val="4"/>
          <w:numId w:val="1"/>
        </w:numPr>
        <w:rPr/>
      </w:pPr>
      <w:bookmarkStart w:id="358" w:name="__RefHeading___Toc2461287_3531895371"/>
      <w:bookmarkStart w:id="359" w:name="_Toc124"/>
      <w:bookmarkEnd w:id="358"/>
      <w:r>
        <w:rPr>
          <w:rtl w:val="true"/>
        </w:rPr>
        <w:t>«</w:t>
      </w:r>
      <w:r>
        <w:rPr>
          <w:rtl w:val="true"/>
        </w:rPr>
        <w:t>الخامس</w:t>
      </w:r>
      <w:r>
        <w:rPr>
          <w:rtl w:val="true"/>
        </w:rPr>
        <w:t xml:space="preserve">»: </w:t>
      </w:r>
      <w:r>
        <w:rPr>
          <w:rtl w:val="true"/>
        </w:rPr>
        <w:t>أن لايكون ظرف ماء الوضوء من أواني الذهب أو الفضّة</w:t>
      </w:r>
      <w:bookmarkEnd w:id="3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لايكون ظرف ماء الوضوء من أواني الذهب أو الفضّة، و الاّ بطل، سواء اغترف منه أو أداره على أعضائه، و سواء انحصر فيه أم لا، و مع الانحصار يجب أن يفرّغ ماءه في ظرف آخر و يتوضّأ به، و ان لم يمكن التفريغ الاّ بالتوضّي يجوز ذلك حيث انّ التفريغ واجب، و لو توضّأ منه جهلاً أو نسيانا أو غفلة صحّ، كما في الآنية الغصبيّة، و المشكوك كونه منهما يجوز الوضوء منه كما يجوز سائر استعمالاته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الكلام في حكم استعمال أواني الذهب و الفضّة و ما يترتّب عليه من الفروع، و كذا شرحنا تفصيلاً التوضّؤ و الغسل من أواني الذهب و الفضّة و الصور المتصوّرة في ذلك على مبنى المصنّف و على مختارنا فراجع</w:t>
      </w:r>
      <w:r>
        <w:rPr>
          <w:rFonts w:eastAsia="Amiri" w:cs="Amiri" w:ascii="Amiri" w:hAnsi="Amiri"/>
          <w:color w:val="111111"/>
          <w:sz w:val="28"/>
          <w:szCs w:val="28"/>
          <w:rtl w:val="true"/>
          <w:lang w:bidi="ar-SA"/>
        </w:rPr>
        <w:t xml:space="preserve">. </w:t>
      </w:r>
      <w:bookmarkStart w:id="360" w:name="pg20828_294086"/>
    </w:p>
    <w:p>
      <w:pPr>
        <w:pStyle w:val="BookText"/>
        <w:rPr/>
      </w:pPr>
      <w:bookmarkEnd w:id="3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توضّأ من آنية باعتقاد غصبيّتها أو كونها من الذهب أو الفضّة، ثمّ تبيّن عدم كونها كذلك ففي صحّة الوضوء اشكال، و لايبعد الصحّة اذا حصل منه قصد القربة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توضّأ من آنية باعتقاد غصبيّتها أو كونها من الذهب أو الفضّة على مبنى المصنّف ثمّ تبيّن عدم كونها كذلك، فان لم يعلم حرمة التصرّف في الغصب فيمكن أن يتمشّى منه قصد القربة، و يصحّ وضوؤه اذا قصدها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علم حرمة التصرّف في الغصب، فان علم بطلان وضوئه فلا اشكال في عدم صحّة الوضوء و عدم قصد القربة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يعلم بطلان وضوئه فيمكن أن يتمشّى منه قصد القربة و صحّة وضوئه اذا قصد القربة</w:t>
      </w:r>
      <w:r>
        <w:rPr>
          <w:rFonts w:eastAsia="Amiri" w:cs="Amiri" w:ascii="Amiri" w:hAnsi="Amiri"/>
          <w:color w:val="111111"/>
          <w:sz w:val="28"/>
          <w:szCs w:val="28"/>
          <w:rtl w:val="true"/>
          <w:lang w:bidi="ar-SA"/>
        </w:rPr>
        <w:t>.</w:t>
      </w:r>
    </w:p>
    <w:p>
      <w:pPr>
        <w:pStyle w:val="Heading5"/>
        <w:numPr>
          <w:ilvl w:val="4"/>
          <w:numId w:val="1"/>
        </w:numPr>
        <w:rPr/>
      </w:pPr>
      <w:bookmarkStart w:id="361" w:name="__RefHeading___Toc2461289_3531895371"/>
      <w:bookmarkStart w:id="362" w:name="_Toc125"/>
      <w:bookmarkEnd w:id="361"/>
      <w:r>
        <w:rPr>
          <w:rtl w:val="true"/>
        </w:rPr>
        <w:t>«</w:t>
      </w:r>
      <w:r>
        <w:rPr>
          <w:rtl w:val="true"/>
        </w:rPr>
        <w:t>السادس</w:t>
      </w:r>
      <w:r>
        <w:rPr>
          <w:rtl w:val="true"/>
        </w:rPr>
        <w:t xml:space="preserve">»: </w:t>
      </w:r>
      <w:r>
        <w:rPr>
          <w:rtl w:val="true"/>
        </w:rPr>
        <w:t>أن لايكون ماء الوضوء مستعملاً في رفع الخبث</w:t>
      </w:r>
      <w:bookmarkEnd w:id="362"/>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لايكون ماء الوضوء مستعملاً في رفع الخبث و لو كان طاهرا مثل ماء الاستنجاء مع الشرائط المتقدّمة، و لا فرق بين الوضوء الواجب و المستحبّ على الأقوى حتّى مثل وضوء الحائض، و أمّا المستعمل في رفع الحدث الأصغر فلا اشكال في جواز التوضّي منه، و الأقوى جوازه من المستعمل في رفع الحدث الأكبر، و ان كان الأحوط تركه مع وجود ماء آخر، و أمّا المستعمل في الأغسال المندوبة فلا اشكال فيه أيضا، و المراد من المستعمل في رفع الأكبر هو الماء الجاري على البدن للاغتسال اذا اجتمع في مكان، و أمّا ما ينصبّ من اليد أو الظرف حين الاغتراف أو حين ارادة الاجراء على البدن من دون أن يصل الى البدن فليس من المستعمل، و كذا ما يبقى في الاناء، و كذا القطرات الواقعة في الاناء و لو من البدن، و لو توضّأ من المستعمل في الخبث جهلاً أو نسيانا بطل، و لو توضّأ من المستعمل في رفع الأكبر احتاط بالاعادة</w:t>
      </w:r>
      <w:r>
        <w:rPr>
          <w:rFonts w:eastAsia="Amiri" w:cs="Amiri" w:ascii="Amiri" w:hAnsi="Amiri"/>
          <w:color w:val="111111"/>
          <w:sz w:val="28"/>
          <w:szCs w:val="28"/>
          <w:rtl w:val="true"/>
          <w:lang w:bidi="ar-SA"/>
        </w:rPr>
        <w:t xml:space="preserve">. </w:t>
      </w:r>
      <w:bookmarkStart w:id="363" w:name="pg20828_294087"/>
    </w:p>
    <w:p>
      <w:pPr>
        <w:pStyle w:val="BookText"/>
        <w:rPr/>
      </w:pPr>
      <w:bookmarkEnd w:id="363"/>
      <w:r>
        <w:rPr>
          <w:rFonts w:ascii="Amiri" w:hAnsi="Amiri" w:eastAsia="Amiri" w:cs="Amiri"/>
          <w:color w:val="111111"/>
          <w:sz w:val="28"/>
          <w:sz w:val="28"/>
          <w:szCs w:val="28"/>
          <w:rtl w:val="true"/>
          <w:lang w:bidi="ar-SA"/>
        </w:rPr>
        <w:t>قد تقدّم الكلام في هذا الشرط و جميع فروعه تفصيلاً عند البحث عن مطهّريّة المياه في 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الماء المستعمل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Heading5"/>
        <w:numPr>
          <w:ilvl w:val="4"/>
          <w:numId w:val="1"/>
        </w:numPr>
        <w:rPr/>
      </w:pPr>
      <w:bookmarkStart w:id="364" w:name="__RefHeading___Toc2461291_3531895371"/>
      <w:bookmarkStart w:id="365" w:name="_Toc126"/>
      <w:bookmarkEnd w:id="364"/>
      <w:r>
        <w:rPr>
          <w:rtl w:val="true"/>
        </w:rPr>
        <w:t>«</w:t>
      </w:r>
      <w:r>
        <w:rPr>
          <w:rtl w:val="true"/>
        </w:rPr>
        <w:t>السابع</w:t>
      </w:r>
      <w:r>
        <w:rPr>
          <w:rtl w:val="true"/>
        </w:rPr>
        <w:t xml:space="preserve">»: </w:t>
      </w:r>
      <w:r>
        <w:rPr>
          <w:rtl w:val="true"/>
        </w:rPr>
        <w:t>أن لايكون مانع من استعمال الماء</w:t>
      </w:r>
      <w:bookmarkEnd w:id="3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لايكون مانع من استعمال الماء من مرض أو خوف عطش أو نحو ذلك، و الاّ فهو مأمور بالتيمّم، و لو توضّأ و الحال هذه بطل، و لو كان جاهلاً بالضرر صحّ، و ان كان متحقّقا في الواقع و الأحوط الاعادة أو التيمّم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 من شرائط صحّة الوضوء أن لايكون مانع من استعمال الماء من مرض أو خوف عطش أو نحو ذلك و الاّ فهو مأمور بالتيمّم، عليه الاجماع و النصّ كتابا و سنّة، و يأتي التعرّض لهما في الخامس من مسوّغات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توضّأ و الحال هذه بطل؛ لأنّه لم يكن مأمورا بالوضوء بل كان وظيفته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جاهلاً بالضرر صحّ و ان كان متحقّقا في الواقع؛ لأنّ بدليّة التيمّم للوضوء منوطة بالخوف من المرض أو العطش أو نحو ذلك، و في الفرض لم يكن هناك خوف فملاك الوضوء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مهذّب الأحكام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في البطلان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الاستظهار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العرف،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كلمات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سقوط فعليّة وجوب الطهارة المائيّة في جميع موارد مسوّغات التيمّم، و انّما الكلام في سقوط الملاك و عدمه، و مقتضى عدم ثبوت طريق لنا لاحراز بقائه سقوطه أيضا؛ لأنّ طريق الاحراز امّا الخطاب، أو الاستصحاب، أو دليل آخر، و الأوّل مفروض السقوط، و الأخير مفروض الانتفاء، و الثاني من الشكّ في أصل الموضوع، فلا وجه لجريان الاستصحاب</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العرف، فقد نرى في القوانين العرفيّة أنّه اذا سقطت فعليّة القانون لمصلحة في ذلك يرون الناس أنّه سقط بملاكه و خطابه معا</w:t>
      </w:r>
      <w:r>
        <w:rPr>
          <w:rFonts w:eastAsia="Amiri" w:cs="Amiri" w:ascii="Amiri" w:hAnsi="Amiri"/>
          <w:color w:val="111111"/>
          <w:sz w:val="28"/>
          <w:szCs w:val="28"/>
          <w:rtl w:val="true"/>
          <w:lang w:bidi="ar-SA"/>
        </w:rPr>
        <w:t xml:space="preserve">. </w:t>
      </w:r>
      <w:bookmarkStart w:id="366" w:name="pg20828_294088"/>
    </w:p>
    <w:p>
      <w:pPr>
        <w:pStyle w:val="BookText"/>
        <w:rPr/>
      </w:pPr>
      <w:bookmarkEnd w:id="366"/>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البين اجماع يعوّل عليه في بقاء الملاك و لم يستند القائل به بدليل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03"/>
      </w:r>
    </w:p>
    <w:p>
      <w:pPr>
        <w:pStyle w:val="Heading5"/>
        <w:numPr>
          <w:ilvl w:val="4"/>
          <w:numId w:val="1"/>
        </w:numPr>
        <w:rPr/>
      </w:pPr>
      <w:bookmarkStart w:id="367" w:name="__RefHeading___Toc2461293_3531895371"/>
      <w:bookmarkStart w:id="368" w:name="_Toc127"/>
      <w:bookmarkEnd w:id="367"/>
      <w:r>
        <w:rPr>
          <w:rtl w:val="true"/>
        </w:rPr>
        <w:t>«</w:t>
      </w:r>
      <w:r>
        <w:rPr>
          <w:rtl w:val="true"/>
        </w:rPr>
        <w:t>الثامن</w:t>
      </w:r>
      <w:r>
        <w:rPr>
          <w:rtl w:val="true"/>
        </w:rPr>
        <w:t xml:space="preserve">»: </w:t>
      </w:r>
      <w:r>
        <w:rPr>
          <w:rtl w:val="true"/>
        </w:rPr>
        <w:t>أن يكون الوقت واسعا للوضوء و الصلاة</w:t>
      </w:r>
      <w:bookmarkEnd w:id="3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الوقت واسعا للوضوء و الصلاة، بحيث لم يلزم من التوضّؤ وقوع صلاته و لو ركعة منها خارج الوقت، و الاّ وجب التيمّم الاّ أن يكون التيمّم أيضا كذلك، بأن يكون زمانه بقدر زمان الوضوء أو أكثر؛ اذ حينئذ يتعيّن الوضوء و لو توضّأ في الصورة الأولى بطل ان كان قصده امتثال الأمر المتعلّق به من حيث هذه الصلاة على نحو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توضّأ لغاية أخرى أو بقصد القربة صحّ، و كذا لو قصد ذلك الأمر بنحو الداعي لا التقييد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الوقت واسعا للوضوء و الصلاة بحيث لم يلزم من التوضّؤ وقوع صلاته و لو ركعة منها خارج الوقت و الاّ وجب التيمّم؛ لأنّ الوضوء له بدل و لايكون للصلاة في الوقت بدل الاّ القضاء فيما اذا فاتت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ركعة من الصلاة فقد أدرك الصلاة</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لايسوّغ جواز ايقاع بعضها في خارج الوقت</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الحديث غير ناظر الى تغيير الوظيفة و التكليف من التيمّم الى الوضوء، و بيان أنّ شرط الصلاة حينئذ أيّ شيء، و انّما نظره الى التوسعة في الوقت في طبيعي الصلاة، سواء أ كانت مقيّدة بالوضوء أم مشروطة بالتيمّم حسب اختلاف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تمكّن من الأداء لم يجز له أن يفوّت وقتها و يأتي بها قضاءً، فلا نظر لها الى من تمكّن من الصلاة مع الوضوء في وقتها و لو بمقدار ركعة </w:t>
      </w:r>
    </w:p>
    <w:p>
      <w:pPr>
        <w:pStyle w:val="BookText"/>
        <w:rPr/>
      </w:pPr>
      <w:r>
        <w:rPr>
          <w:rFonts w:ascii="Amiri" w:hAnsi="Amiri" w:eastAsia="Amiri" w:cs="Amiri"/>
          <w:color w:val="111111"/>
          <w:sz w:val="28"/>
          <w:sz w:val="28"/>
          <w:szCs w:val="28"/>
          <w:rtl w:val="true"/>
          <w:lang w:bidi="ar-SA"/>
        </w:rPr>
        <w:t>وجب أن يتوضّأ و يأتي بها مع الطهارة المائيّة و لايشرع التيمّم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نعم، اذا كان التيمّم أيضا كذلك بأن يكون زمانه بقدر زمان الوضوء أو أكثر فحينئذ يتعيّن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توضّأ و الحال أنّ الوقت ضيق و يجب عليه التيمّم لتقع صلاته بتمامها في الوقت، ولكنّه لم يعتن و توضّأ، فان كان قصده امتثال الأمر المتعلّق به من حيث هذه الصلاة على نحو التقييد فقد ذهب المصنّف الى بطلان وضوئه؛ لعدم الأمر بالوضوء، و لو توضّأ لغاية أخرى أو بقصد القربة أو بقصد الداعي لا التقييد 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يمكن أن يقال بصحّة وضوئه مطلقا الاّ اذا علم أنّ وظيفته التيمّم لا الوضوء فلم يعتن و توضّأ رغما لوظيفته فهنا يبطل وضوؤه؛ للتشريع المحرّم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كون استعمال الماء مضرّا لو صبّ الماء على ذلك المحلّ الذي يتضرّر به و وقع في الضرر، ثمّ توضّأ صحّ، اذا لم يكن الوضوء موجبا لزيادته، لكنّه عصى بفعله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كان استعمال الماء مضرّا لأعضاء الوضوء فصبّ الماء على ذلك المحلّ الذي يتضرّر به و وقع في الضرر فقد ارتكب حراما؛ لأنّ الضرر الذي يحتاج الى العلاج و لايزول بسرعة حرام، و بعد ذلك لو توضّأ و لم يكن وضوؤه موجبا لزيادة ضرر، على ما تضرّر في الصبّ الأوّل يصحّ وضوؤه؛ لفرض حصول الضرر </w:t>
      </w:r>
      <w:bookmarkStart w:id="369" w:name="pg20828_294090"/>
    </w:p>
    <w:p>
      <w:pPr>
        <w:pStyle w:val="BookText"/>
        <w:rPr/>
      </w:pPr>
      <w:bookmarkEnd w:id="369"/>
      <w:r>
        <w:rPr>
          <w:rFonts w:ascii="Amiri" w:hAnsi="Amiri" w:eastAsia="Amiri" w:cs="Amiri"/>
          <w:color w:val="111111"/>
          <w:sz w:val="28"/>
          <w:sz w:val="28"/>
          <w:szCs w:val="28"/>
          <w:rtl w:val="true"/>
          <w:lang w:bidi="ar-SA"/>
        </w:rPr>
        <w:t>قبل الوضوء و عدم حصوله بالوضوء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أدخل يده المؤلمة في الماء فتضرّر و حين اخراجها قصد الوضوء صحّ</w:t>
      </w:r>
      <w:r>
        <w:rPr>
          <w:rFonts w:eastAsia="Amiri" w:cs="Amiri" w:ascii="Amiri" w:hAnsi="Amiri"/>
          <w:color w:val="111111"/>
          <w:sz w:val="28"/>
          <w:szCs w:val="28"/>
          <w:rtl w:val="true"/>
          <w:lang w:bidi="ar-SA"/>
        </w:rPr>
        <w:t>.</w:t>
      </w:r>
    </w:p>
    <w:p>
      <w:pPr>
        <w:pStyle w:val="Heading5"/>
        <w:numPr>
          <w:ilvl w:val="4"/>
          <w:numId w:val="1"/>
        </w:numPr>
        <w:rPr/>
      </w:pPr>
      <w:bookmarkStart w:id="370" w:name="__RefHeading___Toc2461295_3531895371"/>
      <w:bookmarkStart w:id="371" w:name="_Toc128"/>
      <w:bookmarkEnd w:id="370"/>
      <w:r>
        <w:rPr>
          <w:rtl w:val="true"/>
        </w:rPr>
        <w:t>«</w:t>
      </w:r>
      <w:r>
        <w:rPr>
          <w:rtl w:val="true"/>
        </w:rPr>
        <w:t>التاسع</w:t>
      </w:r>
      <w:r>
        <w:rPr>
          <w:rtl w:val="true"/>
        </w:rPr>
        <w:t xml:space="preserve">»: </w:t>
      </w:r>
      <w:r>
        <w:rPr>
          <w:rtl w:val="true"/>
        </w:rPr>
        <w:t>المباشرة في أفعال الوضوء في حال الاختيار</w:t>
      </w:r>
      <w:bookmarkEnd w:id="371"/>
    </w:p>
    <w:p>
      <w:pPr>
        <w:pStyle w:val="Heading6"/>
        <w:numPr>
          <w:ilvl w:val="5"/>
          <w:numId w:val="1"/>
        </w:numPr>
        <w:rPr/>
      </w:pPr>
      <w:bookmarkStart w:id="372" w:name="__RefHeading___Toc2461297_3531895371"/>
      <w:bookmarkStart w:id="373" w:name="_Toc129"/>
      <w:bookmarkEnd w:id="372"/>
      <w:r>
        <w:rPr>
          <w:rtl w:val="true"/>
        </w:rPr>
        <w:t>اشارة</w:t>
      </w:r>
      <w:bookmarkEnd w:id="3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المباشرة في أفعال الوضوء في حال الاختيار، فلو باشرها الغير أو أعانه في الغسل أو المسح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المقدّمات للأفعال فهي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المقدّمات البعيدة كاتيان الماء أو تسخينه أو نحو ذلك، و هذه لا مانع من تصدّي الغير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المقدّمات القريبة مثل صبّ الماء في كفّه، و في هذه يكره مباشرة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صبّ الماء على أعضائه، مع كونه هو المباشر لاجرائه و غسل أعضائه، و في هذه الصورة و ان كان لايخلو تصدّي الغير عن اشكال، الاّ أنّ الظاهر صحّته، فينحصر البطلان فيما لو باشر الغير غسله أو أعانه على المباشرة، بأن يكون الاجراء و الغسل منهما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يشترط المباشرة في أفعال الوضوء في حال الاختيار، و الدليل عليه ظاهر الكتاب و السنّة و الاجماع، فلو باشرها الغير بأن غسل الغير وجهه، أو غسل يديه أو مسح رأسه و رجليه يبطل وضوؤه؛ لعدم امتثال ما أمراللّه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وجوهكم و أيديكم الى المرافق و امسحوا برؤوسكم و أرجلكم الى الكعبين</w:t>
      </w:r>
      <w:r>
        <w:rPr>
          <w:rFonts w:eastAsia="Amiri" w:cs="Amiri" w:ascii="Amiri" w:hAnsi="Amiri"/>
          <w:color w:val="111111"/>
          <w:sz w:val="28"/>
          <w:szCs w:val="28"/>
          <w:rtl w:val="true"/>
          <w:lang w:bidi="ar-SA"/>
        </w:rPr>
        <w:t>».</w:t>
      </w:r>
      <w:r>
        <w:rPr>
          <w:rStyle w:val="FootnoteAnchor"/>
          <w:rtl w:val="true"/>
        </w:rPr>
        <w:footnoteReference w:id="406"/>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المقدّمات للأفعال كاتيان الماء أو تسخينه أو نحو ذلك و صبّ الماء في كفّه فلا مانع من تصدّي الغير لها، و لو صبّ الماء على أعضائه مع كونه هو المباشر </w:t>
      </w:r>
      <w:bookmarkStart w:id="374" w:name="pg20828_294091"/>
    </w:p>
    <w:p>
      <w:pPr>
        <w:pStyle w:val="BookText"/>
        <w:rPr/>
      </w:pPr>
      <w:bookmarkEnd w:id="374"/>
      <w:r>
        <w:rPr>
          <w:rFonts w:ascii="Amiri" w:hAnsi="Amiri" w:eastAsia="Amiri" w:cs="Amiri"/>
          <w:color w:val="111111"/>
          <w:sz w:val="28"/>
          <w:sz w:val="28"/>
          <w:szCs w:val="28"/>
          <w:rtl w:val="true"/>
          <w:lang w:bidi="ar-SA"/>
        </w:rPr>
        <w:t>لاجرائه بحيث يصدق أنّه غسل وجهه و يديه بنفسه فيصحّ وضوؤه و ينحصر البطلان فيما لو باشر الغير غسله أو أعانه على المباشرة بأن يكون الاجراء و الغسل منهما معا</w:t>
      </w:r>
      <w:r>
        <w:rPr>
          <w:rFonts w:eastAsia="Amiri" w:cs="Amiri" w:ascii="Amiri" w:hAnsi="Amiri"/>
          <w:color w:val="111111"/>
          <w:sz w:val="28"/>
          <w:szCs w:val="28"/>
          <w:rtl w:val="true"/>
          <w:lang w:bidi="ar-SA"/>
        </w:rPr>
        <w:t>.</w:t>
      </w:r>
    </w:p>
    <w:p>
      <w:pPr>
        <w:pStyle w:val="Heading6"/>
        <w:numPr>
          <w:ilvl w:val="5"/>
          <w:numId w:val="1"/>
        </w:numPr>
        <w:rPr/>
      </w:pPr>
      <w:bookmarkStart w:id="375" w:name="__RefHeading___Toc2461299_3531895371"/>
      <w:bookmarkStart w:id="376" w:name="_Toc130"/>
      <w:bookmarkEnd w:id="375"/>
      <w:r>
        <w:rPr>
          <w:rtl w:val="true"/>
        </w:rPr>
        <w:t>فيما اذا توضّأ من الماء الجاري من ميزاب أو نحوه</w:t>
      </w:r>
      <w:bookmarkEnd w:id="3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الماء جاريا من ميزاب أو نحوه، فجعل وجهه أو يده تحته بحيث جرى الماء عليه بقصد الوضوء صحّ، و لاينافي وجوب المباشرة،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شخص يصبّ الماء من مكان عال لا بقصد أن يتوضّأ به أحد، و جعل هو يده أو وجهه تحته صحّ أيضا، و لايعدّ هذا من اعانة الغير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ما ذهب اليه المصنّف في حكم هذه المسألة هو الصحيح، فلو جعل وجهه أو يده تحت الميزاب بحيث جرى الماء عليه يتحقّق المباشرة بنفسه، و كذا لو صبّ شخص الماء من مكان عال لا بقصد أن يتوضّأ به أحد، و جعل هو يده أو وجهه تحته، صحّ أيضا و لايعدّ هذا من اعانة الغير؛ اذ القصد من أحدهما دون الآخر و لصدق مباشرة الوضوء دون غسل الغير أو اعانته في الغسل</w:t>
      </w:r>
      <w:r>
        <w:rPr>
          <w:rFonts w:eastAsia="Amiri" w:cs="Amiri" w:ascii="Amiri" w:hAnsi="Amiri"/>
          <w:color w:val="111111"/>
          <w:sz w:val="28"/>
          <w:szCs w:val="28"/>
          <w:rtl w:val="true"/>
          <w:lang w:bidi="ar-SA"/>
        </w:rPr>
        <w:t xml:space="preserve">. </w:t>
      </w:r>
      <w:bookmarkStart w:id="377" w:name="pg20828_294092"/>
    </w:p>
    <w:p>
      <w:pPr>
        <w:pStyle w:val="Heading6"/>
        <w:numPr>
          <w:ilvl w:val="5"/>
          <w:numId w:val="1"/>
        </w:numPr>
        <w:rPr/>
      </w:pPr>
      <w:bookmarkStart w:id="378" w:name="__RefHeading___Toc2461301_3531895371"/>
      <w:bookmarkStart w:id="379" w:name="_Toc131"/>
      <w:bookmarkEnd w:id="377"/>
      <w:bookmarkEnd w:id="378"/>
      <w:r>
        <w:rPr>
          <w:rtl w:val="true"/>
        </w:rPr>
        <w:t>فيما اذا لم يتمكّن من المباشرة</w:t>
      </w:r>
      <w:bookmarkEnd w:id="3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يتمكّن من المباشرة جاز أن يستنيب بل وجب، و ان توقّف على الأجرة فيغسل الغير أعضاءه و ينوي هو الوضوء، و لو أمكن اجراء الغير الماء بيد المنوب عنه بأن يأخذ يده و يصبّ الماء فيها و يجريه بها هل يجب أم لا، الأحوط ذلك و ان كان الأقوى عدم وجوبه؛ لأنّ مناط المباشرة في الاجراء، و اليد آلة، و المفروض أنّ فعل الاجراء من النائب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المسح لا بدّ من كونه بيد المنوب عنه لا النائب، فيأخذ يده و يمسح بها رأسه و رجليه، و ان لم يمكن ذلك أخذ الرطوبة التي في يده و يمسح بها، و لو كان يقدر على المباشرة في بعض دون بعض،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لم يتمكّن من المباشرة جاز أن يستنيب بل وجب فيغسل الغير أعضاءه و ينوي هو الوضوء؛ و الدليل على ذلك صحيحة سليمان بن خالد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وجعا شديد الوجع، فأصابته جنابة و هو في مكان بارد،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فدعوت الغلمة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احملوني فاغسلوني، فحملوني و وضعوني على خشبات، ثمّ صبّوا عليّ الماء فغسّلوني</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و لا ظهور لها في اصابة الجنابة في الاحتلام حتّى تردّ الصحيحة بما دلّ على أنّ الامام عليه السلام لايحتلم بل هي أعمّ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محمّد بن سكين و غيره عن أبي عبداللّه عليه السلام ، قال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فلانا أصابته جنابة و هو مجدور فغسّلوه فمات،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قتلوه، ألاّ سألوا؟ ألاّ يمّموه؟ انّ شفاء العيّ السؤال</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بناءً على عدم الفرق في ذلك بين الغسل و الوضوء و التيمّم، و أنّ وظيفة من عجز عن المباشرة لغسل نفسه و تيمّمه اذا كانت هي الاستعانة و الاستنابة لتغسيله و تيمّمه فلا بدّ أن يكون الأمر كذلك في الوضوء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المسألة متسالم عليها عند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التنقيح</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يعرف فيها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يجوز أن يتولّى وضوءه غيره مع الاضطرار بل يجب و لو ببذل أجرة لاتضرّ بالحال، بلا خلاف أجده، بل عليه اتّفاق الفقهاء كما في المعتبر، و الاجماع كما في المنتهى، و قد يرشد اليه مضافا الى ذلك خبر عبداللّه بن سليمان؛ لعدم الفرق بين الوضوء و الغسل، و نحوها الأمر بالتولية في تيمّم المجدور في المعتبرة كما سيأتي مع عدم الفرق و كون التراب كالماء، و ربّما يرشد اليه أيضا ما ورد في كثير من الأخبار على أقوى الوجهين فيها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غلب اللّه عليه فهو أولى بالعذر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ليس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ورد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من الباب التي ينفتح منها ألف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المتولّي بين أن يكون مكلّفا أو غيره؛ لكون المنوب فيه انّما هو من مقدّمات الوضوء و الاّ فالوضوء وضوء المضطرّ، و العبادة عبادته، و النيّة نيّته، و هو المتقرّب الى اللّه بهذا الوضوء السائغ في حقّه، فما في المدارك من أنّ النيّة تتعلّق بالمباشر، لأنّه الفاعل للوضوء حقيقة فيه 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10"/>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أنّه يجب أن يستنيب العاجز لوضوئه، و ان كان ذلك يحتاج الى بذل المال بحدّ لايضرّ بحاله يجب، و يغسل النائب وجهه و يديه و ينوي العاجز نيّة الوضوء؛ لأنّ النائب كالآلة الاّ أنّ في مسح رأسه و رجليه يأخذ بيد العاجز و يمدّها على رأسه و رجليه ليكون المسح بيد العاجز، فان عجز عن ذلك فيأخذ الرطوبة من يديه فيمسح بها رأسه و رجليه</w:t>
      </w:r>
      <w:r>
        <w:rPr>
          <w:rFonts w:eastAsia="Amiri" w:cs="Amiri" w:ascii="Amiri" w:hAnsi="Amiri"/>
          <w:color w:val="111111"/>
          <w:sz w:val="28"/>
          <w:szCs w:val="28"/>
          <w:rtl w:val="true"/>
          <w:lang w:bidi="ar-SA"/>
        </w:rPr>
        <w:t xml:space="preserve">. </w:t>
      </w:r>
      <w:bookmarkStart w:id="380" w:name="pg20828_294094"/>
    </w:p>
    <w:p>
      <w:pPr>
        <w:pStyle w:val="Heading5"/>
        <w:numPr>
          <w:ilvl w:val="4"/>
          <w:numId w:val="1"/>
        </w:numPr>
        <w:rPr/>
      </w:pPr>
      <w:bookmarkStart w:id="381" w:name="__RefHeading___Toc2461303_3531895371"/>
      <w:bookmarkStart w:id="382" w:name="_Toc132"/>
      <w:bookmarkEnd w:id="380"/>
      <w:bookmarkEnd w:id="381"/>
      <w:r>
        <w:rPr>
          <w:rtl w:val="true"/>
        </w:rPr>
        <w:t>«</w:t>
      </w:r>
      <w:r>
        <w:rPr>
          <w:rtl w:val="true"/>
        </w:rPr>
        <w:t>العاشر</w:t>
      </w:r>
      <w:r>
        <w:rPr>
          <w:rtl w:val="true"/>
        </w:rPr>
        <w:t xml:space="preserve">»: </w:t>
      </w:r>
      <w:r>
        <w:rPr>
          <w:rtl w:val="true"/>
        </w:rPr>
        <w:t>الترتيب</w:t>
      </w:r>
      <w:bookmarkEnd w:id="3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الوجه، ثمّ اليد اليمنى، ثمّ اليد اليسرى، ثمّ مسح الرأس، ثمّ الرجلين، و لايجب الترتيب بين أجزاء كلّ عضو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مراعاة الأعلى فالأعلى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أخلّ بالترتيب و لو جهلاً أو نسيانا بطل اذا تذكّر بعد الفراغ و فوات الموالاة، و كذا ان تذكّر في الأثناء، لكن كانت نيّته فاسدة حيث نوى الوضوء على هذا الوجه، و ان لم تكن نيّته فاسدة فيعود على ما يحصل به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وجوب الترتيب بين الوضوء الترتيبي و الارتماسي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وجوب مراعاة الترتيب في أفعال الوضوء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الأوّل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اذا قمتم الى الصلاة فاغسلوا وجوهكم و أيديكم الى المرافق و امسحوا برؤوسكم و أرجلكم الى الكعبين</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و من الثاني صحيحة زرارة قال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 بين الوضوء كما قال اللّه عزّوجلّ، ابدأ بالوجه، ثمّ باليدين، ثمّ امسح الرأس و الرجلين، و لاتقدّمن شيئا بين يدي شيء تخالف ما أمرت به، فان غسلت الذراع قبل الوجه فابدأ بالوجه و أعد على الذراع، و ان مسحت الرجل قبل الرأس فامسح على الرأس قبل الرجل، ثمّ أعد على الرجل، ابدأ بما بدأ اللّه عزّوجلّ به</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و صحيحة أخرى لزرارة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أحدهما عليهماالسلام عن رجل بدأ بيده قبل وجهه و برجليه قبل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بما بدأ اللّه به و ليعد ما كان</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و صحيحة منصور بن حازم عن أبي عبداللّه عليه السلام في الرجل يتوضّأ فيبدأ بالشمال قبل اليمين،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اليمين و يعيد اليسار</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و صحيحة أخرى لمنصور بن حازم عن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تقديم السعي على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ترى أنّك اذا غسلت شمالك قبل يمينك كان عليك أن تعيد على شمالك</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و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نسي الرجل أن يغسل يمينه فغسل شماله و مسح رأسه و رجليه فذكر بعد ذلك، غسل يمينه و شماله و مسح رأسه و رجليه، و ان كان انّما نسي شماله فليغسل الشمال و لايعيد على ما كان توضّأ،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أتبع وضوءك بعضه بعضا</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 في أفعال الوضوء، اجماعا، كما عن الخلاف، و الانتصار، و الغنية و السرائر، و المعتبر، و المنتهى، و التذكرة، و غيرها</w:t>
      </w:r>
      <w:r>
        <w:rPr>
          <w:rFonts w:eastAsia="Amiri" w:cs="Amiri" w:ascii="Amiri" w:hAnsi="Amiri"/>
          <w:color w:val="111111"/>
          <w:sz w:val="28"/>
          <w:szCs w:val="28"/>
          <w:rtl w:val="true"/>
          <w:lang w:bidi="ar-SA"/>
        </w:rPr>
        <w:t>».</w:t>
      </w:r>
      <w:r>
        <w:rPr>
          <w:rStyle w:val="FootnoteAnchor"/>
          <w:rtl w:val="true"/>
        </w:rPr>
        <w:footnoteReference w:id="417"/>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فالمحصّل من الروايات المذكورة وجوب الترتيب بين أعضاء الوضوء، و لو </w:t>
      </w:r>
      <w:bookmarkStart w:id="383" w:name="pg20828_294096"/>
    </w:p>
    <w:p>
      <w:pPr>
        <w:pStyle w:val="BookText"/>
        <w:rPr/>
      </w:pPr>
      <w:bookmarkEnd w:id="383"/>
      <w:r>
        <w:rPr>
          <w:rFonts w:ascii="Amiri" w:hAnsi="Amiri" w:eastAsia="Amiri" w:cs="Amiri"/>
          <w:color w:val="111111"/>
          <w:sz w:val="28"/>
          <w:sz w:val="28"/>
          <w:szCs w:val="28"/>
          <w:rtl w:val="true"/>
          <w:lang w:bidi="ar-SA"/>
        </w:rPr>
        <w:t>أخلّ بالترتيب عمدا أعاد الوضوء، و لو أخلّ نسيانا أو جهلاً يرجع و يتوضّأ من حيث أخلّ بالترتيب حتّى يترتّب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ان لم يفت الموالاة و الاّ أعاد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الوضوء الترتيبى و الارتماسي؛ لاطلاق الأدلّة</w:t>
      </w:r>
      <w:r>
        <w:rPr>
          <w:rFonts w:eastAsia="Amiri" w:cs="Amiri" w:ascii="Amiri" w:hAnsi="Amiri"/>
          <w:color w:val="111111"/>
          <w:sz w:val="28"/>
          <w:szCs w:val="28"/>
          <w:rtl w:val="true"/>
          <w:lang w:bidi="ar-SA"/>
        </w:rPr>
        <w:t>.</w:t>
      </w:r>
    </w:p>
    <w:p>
      <w:pPr>
        <w:pStyle w:val="Heading5"/>
        <w:numPr>
          <w:ilvl w:val="4"/>
          <w:numId w:val="1"/>
        </w:numPr>
        <w:rPr/>
      </w:pPr>
      <w:bookmarkStart w:id="384" w:name="__RefHeading___Toc2461305_3531895371"/>
      <w:bookmarkStart w:id="385" w:name="_Toc133"/>
      <w:bookmarkEnd w:id="384"/>
      <w:r>
        <w:rPr>
          <w:rtl w:val="true"/>
        </w:rPr>
        <w:t>«</w:t>
      </w:r>
      <w:r>
        <w:rPr>
          <w:rtl w:val="true"/>
        </w:rPr>
        <w:t>الحادي عشر</w:t>
      </w:r>
      <w:r>
        <w:rPr>
          <w:rtl w:val="true"/>
        </w:rPr>
        <w:t xml:space="preserve">»: </w:t>
      </w:r>
      <w:r>
        <w:rPr>
          <w:rtl w:val="true"/>
        </w:rPr>
        <w:t>الموالاة</w:t>
      </w:r>
      <w:bookmarkEnd w:id="385"/>
    </w:p>
    <w:p>
      <w:pPr>
        <w:pStyle w:val="Heading6"/>
        <w:numPr>
          <w:ilvl w:val="5"/>
          <w:numId w:val="1"/>
        </w:numPr>
        <w:rPr/>
      </w:pPr>
      <w:bookmarkStart w:id="386" w:name="__RefHeading___Toc2461307_3531895371"/>
      <w:bookmarkStart w:id="387" w:name="_Toc134"/>
      <w:bookmarkEnd w:id="386"/>
      <w:r>
        <w:rPr>
          <w:rtl w:val="true"/>
        </w:rPr>
        <w:t>اشارة</w:t>
      </w:r>
      <w:bookmarkEnd w:id="3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 بمعنى عدم جفاف الأعضاء السابقة قبل الشروع في اللاحقة، فلو جفّ تمام ما سبق بطل، بل لو جفّ العضو السابق على العضو الذي يريد أن يشرع فيه الأحوط الاستئناف، و ان بقيت الرطوبة في العضو السابق على السابق، و اعتبار عدم الجفاف انّما هو اذا كان الجفاف من جهة الفصل بين الأعضاء أو طول الزمان، و أمّا اذا تابع في الأفعال و حصل الجفاف من جهة حرارة بدنه أو حرارة الهواء أو غير ذلك فلا بطلان، فالشرط في الحقيقة أحد الأمرين من التتابع العرفي و عدم الجفاف، و ذهب بعض العلماء الى وجوب الموالاة بمعنى التتابع، و ان كان لايبطل الوضوء بتركه اذا حصلت الموالاة بمعنى عدم الجفاف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لايلزم بقاء الرطوبة في تمام العضو السابق، بل يكفي بقاؤها في الجملة و لو في بعض أجزاء ذلك العضو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يجب الموالاة في الوضوء، و يبطل مع جفاف السابق من الأعضاء بسبب التراخي؛ يدلّ على ذلك صحيحة معاوية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توضّأت فنفد الماء، فدعوت الجارية، فأبطأت عليّ بالماء، فيجفّ وضوئي؟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w:t>
      </w:r>
      <w:r>
        <w:rPr>
          <w:rFonts w:eastAsia="Amiri" w:cs="Amiri" w:ascii="Amiri" w:hAnsi="Amiri"/>
          <w:color w:val="111111"/>
          <w:sz w:val="28"/>
          <w:szCs w:val="28"/>
          <w:rtl w:val="true"/>
          <w:lang w:bidi="ar-SA"/>
        </w:rPr>
        <w:t>».</w:t>
      </w:r>
      <w:r>
        <w:rPr>
          <w:rStyle w:val="FootnoteAnchor"/>
          <w:rtl w:val="true"/>
        </w:rPr>
        <w:footnoteReference w:id="418"/>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موثّقة أبي بصير عن أبي عبداللّه عليه السلام ،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توضّأت بعض وضوئك و عرضت لك حاجة حتّى يبس وضوؤك فأعد وضوءك، فانّ الوضوء لايبعّض</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و 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نسيت مسح رأسك فامسح عليه و على رجليك من بلّة وضوئك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لم يبق من بلّة وضوئك شيء أعدت الوضوء</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و رواية حكم بن حكيم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 عن رجل نسي من الوضوء الذراع و الرأس؟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الوضوء، انّ الوضوء يتبع بعضه بعضا</w:t>
      </w:r>
      <w:r>
        <w:rPr>
          <w:rFonts w:eastAsia="Amiri" w:cs="Amiri" w:ascii="Amiri" w:hAnsi="Amiri"/>
          <w:color w:val="111111"/>
          <w:sz w:val="28"/>
          <w:szCs w:val="28"/>
          <w:rtl w:val="true"/>
          <w:lang w:bidi="ar-SA"/>
        </w:rPr>
        <w:t>».</w:t>
      </w:r>
      <w:r>
        <w:rPr>
          <w:rStyle w:val="FootnoteAnchor"/>
          <w:rtl w:val="true"/>
        </w:rPr>
        <w:footnoteReference w:id="421"/>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لم يبق نداوة في شيء من محالّ الوضوء استأنف الوضوء بلا خلاف أجده بين المتقدّمين و المتأخّرين، و لعلّ ابن الجنيد يوافق في خصوص المقام لا لعدم جواز المسح بالماء الجديد بل لفوات الموالاة، و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مقطوع به 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 يدلّ عليه من الأخبار الآمرة بالانصراف و اعادة الوضوء التي لايقدح ارسالها بعد انجبارها بفتاوى الأصحاب</w:t>
      </w:r>
      <w:r>
        <w:rPr>
          <w:rFonts w:eastAsia="Amiri" w:cs="Amiri" w:ascii="Amiri" w:hAnsi="Amiri"/>
          <w:color w:val="111111"/>
          <w:sz w:val="28"/>
          <w:szCs w:val="28"/>
          <w:rtl w:val="true"/>
          <w:lang w:bidi="ar-SA"/>
        </w:rPr>
        <w:t>».</w:t>
      </w:r>
      <w:r>
        <w:rPr>
          <w:rStyle w:val="FootnoteAnchor"/>
          <w:rtl w:val="true"/>
        </w:rPr>
        <w:footnoteReference w:id="422"/>
      </w:r>
      <w:bookmarkStart w:id="388" w:name="pg20828_294098"/>
    </w:p>
    <w:p>
      <w:pPr>
        <w:pStyle w:val="BookText"/>
        <w:rPr/>
      </w:pPr>
      <w:bookmarkEnd w:id="388"/>
      <w:r>
        <w:rPr>
          <w:rFonts w:ascii="IRNazanin" w:hAnsi="IRNazanin" w:eastAsia="IRNazanin"/>
          <w:color w:val="111111"/>
          <w:sz w:val="28"/>
          <w:sz w:val="28"/>
          <w:szCs w:val="28"/>
          <w:rtl w:val="true"/>
          <w:lang w:bidi="fa-IR"/>
        </w:rPr>
        <w:t>هنا فروع</w:t>
      </w:r>
      <w:r>
        <w:rPr>
          <w:rFonts w:eastAsia="IRNazanin" w:cs="IRNazanin"/>
          <w:color w:val="111111"/>
          <w:sz w:val="28"/>
          <w:szCs w:val="28"/>
          <w:rtl w:val="true"/>
          <w:lang w:bidi="fa-IR"/>
        </w:rPr>
        <w:t>:</w:t>
      </w:r>
    </w:p>
    <w:p>
      <w:pPr>
        <w:pStyle w:val="Heading6"/>
        <w:numPr>
          <w:ilvl w:val="5"/>
          <w:numId w:val="1"/>
        </w:numPr>
        <w:rPr/>
      </w:pPr>
      <w:bookmarkStart w:id="389" w:name="__RefHeading___Toc2461309_3531895371"/>
      <w:bookmarkStart w:id="390" w:name="_Toc135"/>
      <w:bookmarkEnd w:id="389"/>
      <w:r>
        <w:rPr>
          <w:rtl w:val="true"/>
        </w:rPr>
        <w:t xml:space="preserve">الفرع الأوّل </w:t>
      </w:r>
      <w:r>
        <w:rPr>
          <w:rtl w:val="true"/>
        </w:rPr>
        <w:t xml:space="preserve">: </w:t>
      </w:r>
      <w:r>
        <w:rPr>
          <w:rtl w:val="true"/>
        </w:rPr>
        <w:t>في معنى الموالاة</w:t>
      </w:r>
      <w:bookmarkEnd w:id="390"/>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الموالاة واجبة، و هي أن يغسل كلّ عضو قبل أن يجفّ ما تقدّمه،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المتابعة بين الأعضاء مع الاختيار، و مراعاة الجفاف مع الاضطرار</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علماؤنا على وجوب الموالاة في الوضوء، و انّما اختلفوا في معناها، فقال الشيخ في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 أن توالي بين غسل الأعضاء و لايؤخّر بعضها عن بعض بمقدار ما يجفّ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 عبارة المرتضى في شرح الرسالة على ما نقله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كلامهما الجفاف خاصّة و هو اختيار أبي الصلاح و ابن البرّاج و ابن حمزة و الكيدري محمّد بن الحسن، و ابن ادريس، و المصنّف رحمه الله هنا و في النافع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قال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اعتبار المتابعة منحصر في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نظر الشيخ في الخلاف الاّ أنّه لم يقل فيه ببطلان الوضوء مع عدم المتابعة الاّ اذا جفّت أعضاء طهارته و لمّا يتمّ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المبسوط فنظره بطلان الوضوء اذا لم يتابع بين أعضاء الوضوء؛ المعتمد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هو الظاهر من الروايات الواردة في الباب أنّ معنى الموالاة هو الذي ذهب اليه المصنّف و صاحب الشرائع و اعتمد عليه المدارك بأن يغسل كلّ عضو قبل أن يجفّ ما تقدّمه، مضافا الى حصول التتابع العرفي؛ لأنّ الوضوء لايتبعّض</w:t>
      </w:r>
      <w:r>
        <w:rPr>
          <w:rFonts w:eastAsia="Amiri" w:cs="Amiri" w:ascii="Amiri" w:hAnsi="Amiri"/>
          <w:color w:val="111111"/>
          <w:sz w:val="28"/>
          <w:szCs w:val="28"/>
          <w:rtl w:val="true"/>
          <w:lang w:bidi="ar-SA"/>
        </w:rPr>
        <w:t xml:space="preserve">. </w:t>
      </w:r>
      <w:bookmarkStart w:id="391" w:name="pg20828_294099"/>
    </w:p>
    <w:p>
      <w:pPr>
        <w:pStyle w:val="BookText"/>
        <w:rPr/>
      </w:pPr>
      <w:bookmarkEnd w:id="391"/>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خيرة الجمل و العقود و المراسم و موضع من السرائر و اشارة السبق و النافع و اللمعة و الدروس و الذكرى و الألفيّة و جامع المقاصد و الروضة و المدارك و غيرها من كتب متأخّري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الجنيد و المرتضى في شرح الرسالة و ظاهر ابن البرّاج في المهذّب و الكامل و ابن حمزة في الوسيلة و أبي الصلاح و ابن زهرة و الكيدري، و هو الأشهر كما في الروضة، و المشهور كما في غيرها، بل قد يظهر من الذكرى انحصار الخلاف في المفيد؛ لموافقة الشيخ للأصحاب في الجمل،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حمل قول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الكراهة انعقد الاجماع</w:t>
      </w:r>
      <w:r>
        <w:rPr>
          <w:rFonts w:eastAsia="Amiri" w:cs="Amiri" w:ascii="Amiri" w:hAnsi="Amiri"/>
          <w:color w:val="111111"/>
          <w:sz w:val="28"/>
          <w:szCs w:val="28"/>
          <w:rtl w:val="true"/>
          <w:lang w:bidi="ar-SA"/>
        </w:rPr>
        <w:t>».</w:t>
      </w:r>
      <w:r>
        <w:rPr>
          <w:rStyle w:val="FootnoteAnchor"/>
          <w:rtl w:val="true"/>
        </w:rPr>
        <w:footnoteReference w:id="425"/>
      </w:r>
    </w:p>
    <w:p>
      <w:pPr>
        <w:pStyle w:val="Heading6"/>
        <w:numPr>
          <w:ilvl w:val="5"/>
          <w:numId w:val="1"/>
        </w:numPr>
        <w:rPr/>
      </w:pPr>
      <w:bookmarkStart w:id="392" w:name="__RefHeading___Toc2461311_3531895371"/>
      <w:bookmarkStart w:id="393" w:name="_Toc136"/>
      <w:bookmarkEnd w:id="392"/>
      <w:r>
        <w:rPr>
          <w:rtl w:val="true"/>
        </w:rPr>
        <w:t xml:space="preserve">الفرع الثاني </w:t>
      </w:r>
      <w:r>
        <w:rPr>
          <w:rtl w:val="true"/>
        </w:rPr>
        <w:t xml:space="preserve">: </w:t>
      </w:r>
      <w:r>
        <w:rPr>
          <w:rtl w:val="true"/>
        </w:rPr>
        <w:t>في أنّ البطلان منوط بجفاف تمام الأعضاء السابقة</w:t>
      </w:r>
      <w:bookmarkEnd w:id="393"/>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لو جفّ العضو السابق على العضو الذي يريد أن يشرع فيه الأحوط الاستئناف، و ان بقيت الرطوبة في العضو السابق على السابق</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عن الناصريّات، و المراسم و المهذّب، و الاشارة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كأنّهم فهموا من التبعيض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 عليه السلام في موثّقة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الوضوء لايبعّض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يقابل اتّصال أثر اللاحق بالسابق، و هو مفقود في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الأقوى العدم؛ لأنّ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وضوئك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 هو أعضاؤه، و تعليق اليبس بها ظاهر في يبسها بتمامها، نظير تعليق الغسل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ما دلّ على جواز أخذ البلل من اللحية و نحوها لمسح الرأس و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ضعف ما عن ابن الجنيد من البطلان بجفاف بعض ما سبق أي عضو كان</w:t>
      </w:r>
      <w:r>
        <w:rPr>
          <w:rFonts w:eastAsia="Amiri" w:cs="Amiri" w:ascii="Amiri" w:hAnsi="Amiri"/>
          <w:color w:val="111111"/>
          <w:sz w:val="28"/>
          <w:szCs w:val="28"/>
          <w:rtl w:val="true"/>
          <w:lang w:bidi="ar-SA"/>
        </w:rPr>
        <w:t>».</w:t>
      </w:r>
      <w:r>
        <w:rPr>
          <w:rStyle w:val="FootnoteAnchor"/>
          <w:rtl w:val="true"/>
        </w:rPr>
        <w:footnoteReference w:id="426"/>
      </w:r>
      <w:bookmarkStart w:id="394" w:name="pg20828_294100"/>
    </w:p>
    <w:p>
      <w:pPr>
        <w:pStyle w:val="BookText"/>
        <w:rPr/>
      </w:pPr>
      <w:bookmarkEnd w:id="394"/>
      <w:r>
        <w:rPr>
          <w:rFonts w:ascii="Amiri" w:hAnsi="Amiri" w:eastAsia="Amiri" w:cs="Amiri"/>
          <w:color w:val="111111"/>
          <w:sz w:val="28"/>
          <w:sz w:val="28"/>
          <w:szCs w:val="28"/>
          <w:rtl w:val="true"/>
          <w:lang w:bidi="ar-SA"/>
        </w:rPr>
        <w:t>فالظاهر أنّ الموالاة الواجبة في الوضوء مراعاة أن لايجفّ الأعضاء السابقة حين الغسل أو مسح العضو الذي هو فيه للتأخير، مضافا الى حصول التتابع العرفي</w:t>
      </w:r>
      <w:r>
        <w:rPr>
          <w:rFonts w:eastAsia="Amiri" w:cs="Amiri" w:ascii="Amiri" w:hAnsi="Amiri"/>
          <w:color w:val="111111"/>
          <w:sz w:val="28"/>
          <w:szCs w:val="28"/>
          <w:rtl w:val="true"/>
          <w:lang w:bidi="ar-SA"/>
        </w:rPr>
        <w:t>.</w:t>
      </w:r>
    </w:p>
    <w:p>
      <w:pPr>
        <w:pStyle w:val="Heading6"/>
        <w:numPr>
          <w:ilvl w:val="5"/>
          <w:numId w:val="1"/>
        </w:numPr>
        <w:rPr/>
      </w:pPr>
      <w:bookmarkStart w:id="395" w:name="__RefHeading___Toc2461313_3531895371"/>
      <w:bookmarkStart w:id="396" w:name="_Toc137"/>
      <w:bookmarkEnd w:id="395"/>
      <w:r>
        <w:rPr>
          <w:rtl w:val="true"/>
        </w:rPr>
        <w:t xml:space="preserve">الفرع الثالث </w:t>
      </w:r>
      <w:r>
        <w:rPr>
          <w:rtl w:val="true"/>
        </w:rPr>
        <w:t xml:space="preserve">: </w:t>
      </w:r>
      <w:r>
        <w:rPr>
          <w:rtl w:val="true"/>
        </w:rPr>
        <w:t>فيما اذا كان جفاف الأعضاء من جهة الحرارة</w:t>
      </w:r>
      <w:bookmarkEnd w:id="396"/>
    </w:p>
    <w:p>
      <w:pPr>
        <w:pStyle w:val="BookText"/>
        <w:rPr/>
      </w:pPr>
      <w:r>
        <w:rPr>
          <w:rFonts w:ascii="Amiri" w:hAnsi="Amiri" w:eastAsia="Amiri" w:cs="Amiri"/>
          <w:color w:val="111111"/>
          <w:sz w:val="28"/>
          <w:sz w:val="28"/>
          <w:szCs w:val="28"/>
          <w:rtl w:val="true"/>
          <w:lang w:bidi="ar-SA"/>
        </w:rPr>
        <w:t>انّ اعتبار عدم الجفاف انّما هو اذا كان الجفاف من جهة الفصل بين الأعضاء أو طول الزمان، و أمّا اذا تابع في الأفعال و حصل الجفاف من جهة حرارة بدنه أو الهواء أو غير ذلك فلا بطلان، فالشرط في الحقيقة عدم تأخير الأفعال حتّى يجفّ الأعضاء السابقة في الهواء المعتدل و لم يبق نداوة للمسح، و لو بأن يأخذ من رطوبة الأعضاء السابقة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أسلفنا أنّ جفاف الأعضاء المتقدّمة اذا استند الى التأخير و الابطاء فالوضوء محكوم وقتئذ بالبطلان بمقتضى الصحيحة و الموثّقة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جفّت من دون استناد الجفاف الى التأخير كما اذا استند الى حرارة البدن أو الهواء، فقد ذكرنا أنّ مقتضى الاطلاقات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جفّت أعضاؤه لا لأجل التأخير يجب الاتيان بالبقيّة من دون ابطاء على نحو يصدق التبعيض لدى العرف؛ لأنّ المستفاد من التعليل الوارد في ذيل الموثّقة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الوضوء لايبعّض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الوضوء عمل وحداني غير قابل للتبعيض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27"/>
      </w:r>
      <w:bookmarkStart w:id="397" w:name="pg20828_294101"/>
    </w:p>
    <w:p>
      <w:pPr>
        <w:pStyle w:val="Heading6"/>
        <w:numPr>
          <w:ilvl w:val="5"/>
          <w:numId w:val="1"/>
        </w:numPr>
        <w:rPr/>
      </w:pPr>
      <w:bookmarkStart w:id="398" w:name="__RefHeading___Toc2461315_3531895371"/>
      <w:bookmarkStart w:id="399" w:name="_Toc138"/>
      <w:bookmarkEnd w:id="397"/>
      <w:bookmarkEnd w:id="398"/>
      <w:r>
        <w:rPr>
          <w:rtl w:val="true"/>
        </w:rPr>
        <w:t>فيما اذا تذكّر في أثناء الصلاة أنّه ترك بعض المسحات</w:t>
      </w:r>
      <w:bookmarkEnd w:id="3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توضّأ و شرع في الصلاة ثمّ تذكّر أنّه ترك بعض المسحات أو تمامها بطلت صلاته و وضوؤه أيضا، اذا لم يبق الرطوبة في أعضائه، و الاّ أخذها و مسح بها و استأنف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توضّأ و شرع في الصلاة ثمّ تذكّر أنّه ترك بعض المسحات أو تمامها بطلت صلاته؛ لأنّ صلاته هذه لم تكن عن طهارة، و أمّا وضوؤه فان لم يبق رطوبة في أعضائه فيبطل أيضا و الاّ أخذها و مسح بها و استأنف الصلاة؛ ففي موثّقة سماعة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نسي مسح رأسه أو قدميه أو شيئا من الوضوء الذي ذكره اللّه تعالى في القرآن كان عليه اعادة الوضوء و الصلاة</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مشى بعد الغسلات خطوات ثمّ أتى بالمسحات لا بأس، و كذا قبل تمام الغسلات اذا أتى بما بقي، و يجوز التوضّي ماشيا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لاطلاق الأدلّة، فانّ الأمر بالغسلات في الكتاب و السنّة لم يقيّد بكونها في مكان واحد و لم يقيّد بعدم المشي حين الغسلات و كذلك المسحات</w:t>
      </w:r>
      <w:r>
        <w:rPr>
          <w:rFonts w:eastAsia="Amiri" w:cs="Amiri" w:ascii="Amiri" w:hAnsi="Amiri"/>
          <w:color w:val="111111"/>
          <w:sz w:val="28"/>
          <w:szCs w:val="28"/>
          <w:rtl w:val="true"/>
          <w:lang w:bidi="ar-SA"/>
        </w:rPr>
        <w:t xml:space="preserve">. </w:t>
      </w:r>
      <w:bookmarkStart w:id="400" w:name="pg20828_294102"/>
    </w:p>
    <w:p>
      <w:pPr>
        <w:pStyle w:val="BookText"/>
        <w:rPr/>
      </w:pPr>
      <w:bookmarkEnd w:id="4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ترك الموالاة نسيانا بطل وضوؤه، مع فرض عدم التتابع العرفي أيضا و كذا لو اعتقد عدم الجفاف ثمّ تبيّن الخلاف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ترك الموالاة نسيانا بطل وضوؤه مع فرض عدم التتابع العرفي؛ و ذلك لما تقدّم من أنّ الوضوء لايتبعّض و أنّه أمر وحداني لايجوز أن يفصل بين أجزائه لدرجة لايصدق عرفا أنّ هذا جزء للأجزاء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جفّ الوجه حين الشروع في اليد لكن بقيت الرطوبة في مسترسل اللحية، أو الأطراف الخارجة عن الحدّ ففي كفايتها 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استظهر الكفاية في الجواهر؛ لما دلّ على جواز الأخذ منها لمسح الرأس عند جفاف ما عداها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الاشكال في ذلك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لولاه لم يبعد فهمه من النصّ</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و الاشكال في محلّه؛ لما فهم من النصّ</w:t>
      </w:r>
      <w:r>
        <w:rPr>
          <w:rFonts w:eastAsia="Amiri" w:cs="Amiri" w:ascii="Amiri" w:hAnsi="Amiri"/>
          <w:color w:val="111111"/>
          <w:sz w:val="28"/>
          <w:szCs w:val="28"/>
          <w:rtl w:val="true"/>
          <w:lang w:bidi="ar-SA"/>
        </w:rPr>
        <w:t>.</w:t>
      </w:r>
    </w:p>
    <w:p>
      <w:pPr>
        <w:pStyle w:val="Heading5"/>
        <w:numPr>
          <w:ilvl w:val="4"/>
          <w:numId w:val="1"/>
        </w:numPr>
        <w:rPr/>
      </w:pPr>
      <w:bookmarkStart w:id="401" w:name="__RefHeading___Toc2461317_3531895371"/>
      <w:bookmarkStart w:id="402" w:name="_Toc139"/>
      <w:bookmarkEnd w:id="401"/>
      <w:r>
        <w:rPr>
          <w:rtl w:val="true"/>
        </w:rPr>
        <w:t>«</w:t>
      </w:r>
      <w:r>
        <w:rPr>
          <w:rtl w:val="true"/>
        </w:rPr>
        <w:t>الثاني عشر</w:t>
      </w:r>
      <w:r>
        <w:rPr>
          <w:rtl w:val="true"/>
        </w:rPr>
        <w:t xml:space="preserve">»: </w:t>
      </w:r>
      <w:r>
        <w:rPr>
          <w:rtl w:val="true"/>
        </w:rPr>
        <w:t>النيّة</w:t>
      </w:r>
      <w:bookmarkEnd w:id="402"/>
    </w:p>
    <w:p>
      <w:pPr>
        <w:pStyle w:val="Heading6"/>
        <w:numPr>
          <w:ilvl w:val="5"/>
          <w:numId w:val="1"/>
        </w:numPr>
        <w:rPr/>
      </w:pPr>
      <w:bookmarkStart w:id="403" w:name="__RefHeading___Toc2461319_3531895371"/>
      <w:bookmarkStart w:id="404" w:name="_Toc140"/>
      <w:bookmarkEnd w:id="403"/>
      <w:r>
        <w:rPr>
          <w:rtl w:val="true"/>
        </w:rPr>
        <w:t>اشارة</w:t>
      </w:r>
      <w:bookmarkEnd w:id="404"/>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و هي القصد الى الفعل، مع كون الداعي أمر اللّه تعالى؛ امّا لأنّه تعالى أهل للطاعة و هو أعلى الوجوه، أو لدخول الجنّة و الفرار من النار و هو أدناها، و ما بينهما متوسّطات، و لايلزم التلفّظ بالنيّة، بل و لا اخطارها بالبال، بل يكفي وجود الداعي في القلب بحيث لو سئل عن شغله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أتوضّأ مثلاً، و أمّا لو كان غافلاً بحيث لو سئل بقي متحيّرا فلايكفي، و ان كان مسبوقا بالعزم و القصد حين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استمرار </w:t>
      </w:r>
    </w:p>
    <w:p>
      <w:pPr>
        <w:pStyle w:val="BookText"/>
        <w:rPr/>
      </w:pPr>
      <w:r>
        <w:rPr>
          <w:rFonts w:ascii="Amiri" w:hAnsi="Amiri" w:eastAsia="Amiri" w:cs="Amiri"/>
          <w:color w:val="111111"/>
          <w:sz w:val="28"/>
          <w:sz w:val="28"/>
          <w:szCs w:val="28"/>
          <w:rtl w:val="true"/>
          <w:lang w:bidi="ar-SA"/>
        </w:rPr>
        <w:t>النيّة الى آخر العمل، فلو نوى الخلاف أو تردّد و أتى ببعض الأفعال بطل الاّ أن يعود الى النيّة الأولى قبل فوات 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لايجب نيّة الوجوب و الندب لا وصفا و لا غاية، و لا نيّة وجه الوجوب و الندب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أتوضّأ الوضوء الواجب أو المندوب أو لوجوبه أو ندبه، أو أتوضّأ لما فيه من المصلحة، بل يكفي قصد القربة و اتيانه لداعي اللّه، بل لو نوى أحدهما في موضع الآخر كفى ان لم يكن على وجه التشريع أو التقييد، فلو اعتقد دخول الوقت فنوى الوجوب وصفا أو غاية ثمّ تبيّن عدم دخوله صحّ، اذا لم يكن على وجه التقييد، و الاّ بطل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أتوضّأ لوجوبه و الاّ فلا أتوضّأ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 عشر من شرائط الوضوء النيّة، و اعتبارها فيه و في كلّ عمل عبادي لاينكر، و النيّة في الوضوء من الأمور الارتكازيّة للمتشرّعة و قصد القربة فيه ممّا لاينفكّ عنه؛ لأنّ الوضوء هو الطهارة التي لاتكون الصلاة بدونها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الوضوء و بين الغسل اللباس المتنجّس الذي لا اعتبار بطهارة النيّة فيه بل لو أطارته الريح في الكرّ و الجاري فغسل طهر، في غاية الوضوح، فلو غسل شخص وجهه و يديه للتبريد و مسح رأسه و رجليه كذلك لم يكن وضوءا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واجبات الوضوء و أركانه أن يكون داعيه اطاعة لأمر اللّه تعالى و أن يتقرّب به الى اللّه، أو للتفصّي عن البعد عنه، أو الموجب للثواب و دخول الجنّة و الفرار من النار، و أعلى الوجوه أن يتوضّأ و يأتي بكلّ عبادة بعنوان أنّه أهل للعبادة أو شكرا له، أو حبّا له، كما 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ورد عن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عبدتك خوفا من نارك و لا طمعا في جنّتك ولكن وجدتك أهلاً للعبادة فعبدتك</w:t>
      </w:r>
      <w:r>
        <w:rPr>
          <w:rFonts w:eastAsia="Amiri" w:cs="Amiri" w:ascii="Amiri" w:hAnsi="Amiri"/>
          <w:color w:val="111111"/>
          <w:sz w:val="28"/>
          <w:szCs w:val="28"/>
          <w:rtl w:val="true"/>
          <w:lang w:bidi="ar-SA"/>
        </w:rPr>
        <w:t>».</w:t>
      </w:r>
      <w:r>
        <w:rPr>
          <w:rStyle w:val="FootnoteAnchor"/>
          <w:rtl w:val="true"/>
        </w:rPr>
        <w:footnoteReference w:id="430"/>
      </w:r>
      <w:bookmarkStart w:id="405" w:name="pg20828_294104"/>
    </w:p>
    <w:p>
      <w:pPr>
        <w:pStyle w:val="BookText"/>
        <w:rPr/>
      </w:pPr>
      <w:bookmarkEnd w:id="405"/>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قوما عبدوا اللّه رغبة فتلك عبادة التجّار، و انّ قوما عبدوا اللّه رهبة فتلك عبادة العبيد، و انّ قوما عبدوا اللّه شكرا فتلك عبادة الأحرار</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ثمّ انّه لايلزم التلفّظ بالنيّة؛ لعدم الدليل عليه، بل و لا اخطارها بالبال؛ لأنّ النيّة عبارة عن الداعي الى الفعل و الارادة الباعثة على أن يفعل الأمر الفلاني، و علامته أن يكون على حال لو سئل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تفعل؟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لو غفل عنه بحيث لو سئل عن فعله بقي متحيّرا ليس له 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الاستمرار على النيّة الى آخر أفعال الوضوء، فلو صار متردّدا في اتمامه بطل وضوؤه؛ لعدم النيّة الاّ أن يعزم على فعل باقي أفعال الوضوء و أعاد ما فعله في حال التردّد، بشرط عدم الاخلال بالموالاة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لايجب نيّة الوجوب و الندب، بل يكفي قصد القربة و اتيانه لداعي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نوى الوجوب في موضع الندب يصحّ وضوؤه اذا لم يكن عن عمد حتّى يكون تشريعا، فلو اعتقد دخول الوقت فنوى الوجوب ثمّ تبيّن عدم دخوله صحّ اذا لم يكن على وجه التقييد، و الاّ بطل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أتوضّأ لوجوبه، و ان لم يكن واجبا فلا أتوضّأ</w:t>
      </w:r>
      <w:r>
        <w:rPr>
          <w:rFonts w:eastAsia="Amiri" w:cs="Amiri" w:ascii="Amiri" w:hAnsi="Amiri"/>
          <w:color w:val="111111"/>
          <w:sz w:val="28"/>
          <w:szCs w:val="28"/>
          <w:rtl w:val="true"/>
          <w:lang w:bidi="ar-SA"/>
        </w:rPr>
        <w:t>.</w:t>
      </w:r>
    </w:p>
    <w:p>
      <w:pPr>
        <w:pStyle w:val="Heading6"/>
        <w:numPr>
          <w:ilvl w:val="5"/>
          <w:numId w:val="1"/>
        </w:numPr>
        <w:rPr/>
      </w:pPr>
      <w:bookmarkStart w:id="406" w:name="__RefHeading___Toc2461321_3531895371"/>
      <w:bookmarkStart w:id="407" w:name="_Toc141"/>
      <w:bookmarkEnd w:id="406"/>
      <w:r>
        <w:rPr>
          <w:rtl w:val="true"/>
        </w:rPr>
        <w:t>في قصد رفع الحدث أو الاستباحة</w:t>
      </w:r>
      <w:bookmarkEnd w:id="407"/>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في الوضوء قصد رفع الحدث أو الاستباحة على الأقوى، و لا قصد الغاية التي أمر لأجلها بالوضوء، و كذا لايجب قصد الموجب من بول أو نوم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قصد الغاية معتبر في تحقّق الامتثال، بمعنى أنّه لو قصدها يكون ممتثلاً للأمر الآتي من جهتها، و ان لم يقصدها يكون أداءً للمأمور به لا امتثالاً، فالمقصود من عدم اعتبار قصد الغاية عدم </w:t>
      </w:r>
    </w:p>
    <w:p>
      <w:pPr>
        <w:pStyle w:val="BookText"/>
        <w:rPr/>
      </w:pPr>
      <w:r>
        <w:rPr>
          <w:rFonts w:ascii="Amiri" w:hAnsi="Amiri" w:eastAsia="Amiri" w:cs="Amiri"/>
          <w:color w:val="111111"/>
          <w:sz w:val="28"/>
          <w:sz w:val="28"/>
          <w:szCs w:val="28"/>
          <w:rtl w:val="true"/>
          <w:lang w:bidi="ar-SA"/>
        </w:rPr>
        <w:t>اعتباره في الصحّة و ان كان معتبرا في تحقّق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يكون الأداء موقوفا على الامتثال، فحينئذ لايحصل الأداء أيضا، كما لو نذر أن يتوضّأ لغاية معيّنة فتوضّأ و لم يقصدها، فانّه لايكون ممتثلاً للأمر النذري و لايكون أداءً للمأمور به بالأمر النذري أيضا، و ان كان وضوؤه صحيحا؛ لأنّ أداءه فرع 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أداء للمأمور به بالأمر الوضوئي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لايجب في الوضوء قصد رفع الحدث أو الاستباحة؛ لعدم الدليل على وجوبه، فقاعدة البراءة العقليّة 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الاطلاق المقامي فانّه يقتضي عدمه، خلافا لما عن ظاهر الكافي و الغنية و موضع من الوسيلة و غيرها من اعتبار نيّتهما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المستمسك</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عن المبسوط و السرائر و التحرير و المنتهى و المختلف و التذكرة من الاكتفاء بنيّة أحدهما تخييرا، و ظاهر محكي السرائر الاجماع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عن بعض كتب الشيخ رحمه الله من لزوم نيّة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عن السيّد رحمه الله من لزوم نيّة الاستباحة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 ضعيف مخالف لقاعدة البراءة و للاطلاق المقامي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نذر أن يتوضّأ لغاية معيّنة فلا بدّ لأداء نذره أن يقصد الغاية، فان لم يقصد الغاية لم يأت بنذره و ان كان وضوؤه صحيحا؛ لقصده الوضوء المأمور بأمر اللّه قربة الى اللّه</w:t>
      </w:r>
      <w:r>
        <w:rPr>
          <w:rFonts w:eastAsia="Amiri" w:cs="Amiri" w:ascii="Amiri" w:hAnsi="Amiri"/>
          <w:color w:val="111111"/>
          <w:sz w:val="28"/>
          <w:szCs w:val="28"/>
          <w:rtl w:val="true"/>
          <w:lang w:bidi="ar-SA"/>
        </w:rPr>
        <w:t xml:space="preserve">. </w:t>
      </w:r>
      <w:bookmarkStart w:id="408" w:name="pg20828_294106"/>
    </w:p>
    <w:p>
      <w:pPr>
        <w:pStyle w:val="Heading5"/>
        <w:numPr>
          <w:ilvl w:val="4"/>
          <w:numId w:val="1"/>
        </w:numPr>
        <w:rPr/>
      </w:pPr>
      <w:bookmarkStart w:id="409" w:name="__RefHeading___Toc2461323_3531895371"/>
      <w:bookmarkStart w:id="410" w:name="_Toc142"/>
      <w:bookmarkEnd w:id="408"/>
      <w:bookmarkEnd w:id="409"/>
      <w:r>
        <w:rPr>
          <w:rtl w:val="true"/>
        </w:rPr>
        <w:t>«</w:t>
      </w:r>
      <w:r>
        <w:rPr>
          <w:rtl w:val="true"/>
        </w:rPr>
        <w:t>الثالث عشر</w:t>
      </w:r>
      <w:r>
        <w:rPr>
          <w:rtl w:val="true"/>
        </w:rPr>
        <w:t xml:space="preserve">»: </w:t>
      </w:r>
      <w:r>
        <w:rPr>
          <w:rtl w:val="true"/>
        </w:rPr>
        <w:t>الخلوص</w:t>
      </w:r>
      <w:bookmarkEnd w:id="410"/>
    </w:p>
    <w:p>
      <w:pPr>
        <w:pStyle w:val="Heading6"/>
        <w:numPr>
          <w:ilvl w:val="5"/>
          <w:numId w:val="1"/>
        </w:numPr>
        <w:rPr/>
      </w:pPr>
      <w:bookmarkStart w:id="411" w:name="__RefHeading___Toc2461325_3531895371"/>
      <w:bookmarkStart w:id="412" w:name="_Toc143"/>
      <w:bookmarkEnd w:id="411"/>
      <w:r>
        <w:rPr>
          <w:rtl w:val="true"/>
        </w:rPr>
        <w:t>اشارة</w:t>
      </w:r>
      <w:bookmarkEnd w:id="4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الخلوص، فلو ضمّ اليه الرياء بطل، سواء كانت القربة مستقلّة و الرياء تبعا أو بالعكس أو كان كلاهما مستقلاًّ، و سواء كان الرياء في أصل العمل أو في كيفيّاته أو في أجزائه، بل و لو كان جزءا مستحبّيّا على الأقوى، و سواء نوى الرياء من أوّل العمل أو نوى في الأثناء، و سواء تاب منه أم لا، فالرياء في العمل بأيّ وجه كان مبطل له؛ لقوله تعالى على ما في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خير شريك؛ من عمل لي و لغيري تركته لغيري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ولكن ابطاله انّما هو اذا كان جزءا من الداعي على العمل و لو على وجه 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لم يكن كذلك بل كان مجرّد خطور في القلب من دون أن يكون جزءا من الداعي فلايكون مبطلاً، و اذا شكّ حين العمل في أنّ داعيه محض القربة أو مركّب منها و من الرياء فالعمل باطل؛ لعدم احراز الخلوص الذي هو الشرط في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العجب فالمتأخّر منه لايبطل العمل، و كذا المقارن و ان كان الأحوط فيه الاعادة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السمعة فان كانت داعية على العمل أو كانت جزءا من الداعي بطل، و الاّ فلا، كما في الرياء، فاذا كان الداعي له على العمل هو القربة الاّ أنّه يفرح اذا اطّلع عليه الناس من غير أن يكون داخلاً في قصده لايكون باطلاً، لكن ينبغي للانسان أن يكون ملتفتا، فانّ الشيطان غرور و عدوّ مبين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سائر الضمائم فان كانت راجحة كما اذا كان قصده في الوضوء القربة و تعليم الغير فان كان داعي القربة مستقلاًّ و الضميمة تبعا، أو كانا مستقلّين صحّ، و ان كانت القربة تبعا أو كان الداعي هو المجموع منهما بطل، و ان كانت مباحة فالأقوى أنّها أيضا كذلك، كضمّ التبرّد الى القربة، لكن الأحوط في صورة استقلالهما أيضا الاعادة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محرّمة غير الرياء و السمعة فهي في الابطال مثل الرياء؛ لأنّ الفعل يصير محرّما فيكون باطلاً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الفرق بينها و بين الرياء أنّه لو لم يكن داعيه في ابتداء العمل الاّ القربة لكن حصل له في الأثناء في جزء من الأجزاء يختصّ البطلان بذلك الجزء، فلو عدل عن قصده و أعاده من دون فوات الموالاة صحّ، و كذا لو كان ذلك الجزء مستحبّا و ان لم يتداركه، بخلاف الرياء على ما عرفت، فانّ حاله حال الحدث في الابطال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يشترط في الوضوء و في كلّ عبادة الاخلاص فيها بمعنى أن يكون عمله للّه فقط، و لو ضمّ اليه غيره رياءً بطل بأيّ نحو كان رياؤه كما أشار اليه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الكتاب و السنّة و الاجماع و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الأوّل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أمروا الاّ ليعبدوا اللّه مخلصين له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دين القيّمة</w:t>
      </w:r>
      <w:r>
        <w:rPr>
          <w:rFonts w:eastAsia="Amiri" w:cs="Amiri" w:ascii="Amiri" w:hAnsi="Amiri"/>
          <w:color w:val="111111"/>
          <w:sz w:val="28"/>
          <w:szCs w:val="28"/>
          <w:rtl w:val="true"/>
          <w:lang w:bidi="ar-SA"/>
        </w:rPr>
        <w:t>»</w:t>
      </w:r>
      <w:r>
        <w:rPr>
          <w:rStyle w:val="FootnoteAnchor"/>
          <w:rtl w:val="true"/>
        </w:rPr>
        <w:footnoteReference w:id="433"/>
      </w:r>
      <w:r>
        <w:rPr>
          <w:rFonts w:ascii="Amiri" w:hAnsi="Amiri" w:eastAsia="Amiri" w:cs="Amiri"/>
          <w:color w:val="111111"/>
          <w:sz w:val="28"/>
          <w:sz w:val="28"/>
          <w:szCs w:val="28"/>
          <w:rtl w:val="true"/>
          <w:lang w:bidi="ar-SA"/>
        </w:rPr>
        <w:t>، فانّ الحصر يدلّ على أنّ فاقدة الاخلاص لا أمر بها، فلاتكون العبادة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فاعبد اللّه مخلصا له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للّه الدين الخالص</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 بل كلّ آية تأمر بالاخلاص أو تنهى عن الشرك تدلّ على وجوب الاخلاص و حرمة الرياء؛ لأنّ الشرك له مراتب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السنّة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عبداللّه بن سنان قال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جلوسا عند أبي عبداللّه عليه السلام اذ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أتخاف أن أكون منافقا،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خلوت في بيتك نهارا أو ليلاً أليس تصلّي؟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 تصلّي؟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عزّوجلّ،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تكون منافقا </w:t>
      </w:r>
    </w:p>
    <w:p>
      <w:pPr>
        <w:pStyle w:val="BookText"/>
        <w:rPr/>
      </w:pPr>
      <w:r>
        <w:rPr>
          <w:rFonts w:ascii="Amiri" w:hAnsi="Amiri" w:eastAsia="Amiri" w:cs="Amiri"/>
          <w:color w:val="111111"/>
          <w:sz w:val="28"/>
          <w:sz w:val="28"/>
          <w:szCs w:val="28"/>
          <w:rtl w:val="true"/>
          <w:lang w:bidi="ar-SA"/>
        </w:rPr>
        <w:t>و أنت تصلّي للّه عزّوجلّ لالغيره</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و منها صحيحة ابن مسكان عن أبي عبداللّه عليه السلام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حنيفا مسلما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خالصا مخلصا لايشوبه شيء</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و منها صحيحة عمر بن يزيد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أحسن المؤمن ضاعف اللّه عمله لكلّ حسنة سبعمائة، فأحسنوا أعمالكم التي تعملونها لثواب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كلّ عمل تعمله للّه فليكن نقيّا من الدنس</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و منها صحيحة زرارة و حمران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عبدا عمل عملاً يطلب به وجه اللّه و الدار الآخرة و أدخل فيه رضى أحد من الناس كان مشركا</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و منها رواية أبي الجارود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رسول اللّه صلى الله عليه و آله عن تفسير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يرجوا لقاء ربّه فليعمل عملاً صالحا و لايشرك بعبادة ربّه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مراءاة الناس فهو مشرك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عمل عملاً ممّا أمر اللّه به مراءاة الناس فهو مشرك، و لايقبل اللّه عمل مراء</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و منها صحيحة علي بن جعفر عن أخيه موسى بن جعفر عن أبيه عن آبائه عليهم السلام قال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يؤمر برجال الى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فيقول لهم </w:t>
      </w:r>
    </w:p>
    <w:p>
      <w:pPr>
        <w:pStyle w:val="BookText"/>
        <w:rPr/>
      </w:pPr>
      <w:r>
        <w:rPr>
          <w:rFonts w:ascii="Amiri" w:hAnsi="Amiri" w:eastAsia="Amiri" w:cs="Amiri"/>
          <w:color w:val="111111"/>
          <w:sz w:val="28"/>
          <w:sz w:val="28"/>
          <w:szCs w:val="28"/>
          <w:rtl w:val="true"/>
          <w:lang w:bidi="ar-SA"/>
        </w:rPr>
        <w:t>خازن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أشقياء، ما كان حالكم؟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نعمل لغيراللّه، فقيل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ثوابكم ممّن عملتم له</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و رواية السكوني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الملك ليصعد بعمل العبد مبتهجا به، فاذا صعد بحسناته يقول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اجعلوها في سجّين، انّه ليس ايّاي أراد به</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و غيرها من الروايات الكثيرة في الأبواب المختلفة من أبواب مقدّمة العبادات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الاجماع، فقد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كانت الضميمة رياءً فلا ثواب عليها اجماعا، و غير مجزية على المشهور، بل لاأعلم فيه خلافا سوى ما عساه يظهر من المرتضى رحمه الله في الانتصار من القول بالاجزاء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عبارته غير صريحة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ضمّ الرياء بطل قولاً واحدا</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فالمتحصّل أنّ الرياء في الوضوء موجب لبطلانه، سواء كان في أصل العمل أو في أجزائه، و سواء نوى الرياء من أوّل العمل أو نواه في الأثناء؛ لاطلاق الأدلّة، و سواء تاب منه أو لا؛ اذ دليل التوبة انّما يدلّ على محوها للذنب لا على تصحيح العمل الباطل بمقتضى الاطلاق كما في المستمسك</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و أمّا الرياء في الأجزاء المستحبّة و ان كان مبطلاً لتلك الأجزاء الاّ أنّه لايسري الى الأجزاء الواجبة في مثل الوضوء، و أمّا في مثل الصلاة فمبطليّته قويّة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الرياء في كيفيّات العمل فقد 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الكيفيّات التي يكون </w:t>
      </w:r>
      <w:bookmarkStart w:id="413" w:name="pg20828_294110"/>
    </w:p>
    <w:p>
      <w:pPr>
        <w:pStyle w:val="BookText"/>
        <w:rPr/>
      </w:pPr>
      <w:bookmarkEnd w:id="413"/>
      <w:r>
        <w:rPr>
          <w:rFonts w:ascii="Amiri" w:hAnsi="Amiri" w:eastAsia="Amiri" w:cs="Amiri"/>
          <w:color w:val="111111"/>
          <w:sz w:val="28"/>
          <w:sz w:val="28"/>
          <w:szCs w:val="28"/>
          <w:rtl w:val="true"/>
          <w:lang w:bidi="ar-SA"/>
        </w:rPr>
        <w:t>بها الرياء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متّحدة مع المأمور به في الخارج، مثل أن يرائي في الصلاة في أوّل الوقت، أو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أجنبيّة عنه، مثل أن يرائي بالتحنّك أو الخشوع أو البكاء أو نحو ذلك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كانت على النحو الأوّل فالحكم البطلان؛ لأنّ تحريمها يوجب تحريم نفس العبادة، فيمتنع التعبّد بها مع امكان صدق الرياء بالعبادة فيجري حكمه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على النحو الثاني فالحكم الصحّة؛ لعدم الموجب لبطلان العبادة بعد مباينتها لموضوعه في الخارج</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ثمّ انّه يوجب الرياء ابطال العمل اذا كان داعيه الى العمل أو جزءا من الداعي، و أمّا اذا لم يكن كذلك، بل كان مجرّد خطور في القلب من دون أن يكون جزءا من الداعي، فلايكون مبطلاً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شكّ حين العمل في أنّ داعيه محض القربة أو مركّب منها و من الرياء، فان أحرز الخلوص بالأصل فلايبطل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Heading6"/>
        <w:numPr>
          <w:ilvl w:val="5"/>
          <w:numId w:val="1"/>
        </w:numPr>
        <w:rPr/>
      </w:pPr>
      <w:bookmarkStart w:id="414" w:name="__RefHeading___Toc2461327_3531895371"/>
      <w:bookmarkStart w:id="415" w:name="_Toc144"/>
      <w:bookmarkEnd w:id="414"/>
      <w:r>
        <w:rPr>
          <w:rtl w:val="true"/>
        </w:rPr>
        <w:t xml:space="preserve">الفرع الأوّل </w:t>
      </w:r>
      <w:r>
        <w:rPr>
          <w:rtl w:val="true"/>
        </w:rPr>
        <w:t xml:space="preserve">: </w:t>
      </w:r>
      <w:r>
        <w:rPr>
          <w:rtl w:val="true"/>
        </w:rPr>
        <w:t>في العجب</w:t>
      </w:r>
      <w:bookmarkEnd w:id="415"/>
    </w:p>
    <w:p>
      <w:pPr>
        <w:pStyle w:val="BookText"/>
        <w:rPr/>
      </w:pPr>
      <w:r>
        <w:rPr>
          <w:rFonts w:ascii="Amiri" w:hAnsi="Amiri" w:eastAsia="Amiri" w:cs="Amiri"/>
          <w:color w:val="111111"/>
          <w:sz w:val="28"/>
          <w:sz w:val="28"/>
          <w:szCs w:val="28"/>
          <w:rtl w:val="true"/>
          <w:lang w:bidi="ar-SA"/>
        </w:rPr>
        <w:t>نأتي هنا بملخّص ما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الكلام في ذلك يقع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في بيان مفهوم العجب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على ما يظهر من أهل اللغة معناه اعظام العمل و اعتقاد أنّه عظيم لكيفيّته أو لكمّيّته، من جهة اعتباره عند الناس</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 في بيان منشئه و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ينشأ عن انضمام أمر صحيح مباح الى أمر باطل غير صحيح؛ لأنّه ينشأ عن ملاحظة عمله و عبادته حيث وعد اللّه سبحانه لها الجنّة و الحور و الثواب و أنّ فاعله ولي من أولياء اللّه سبحانه، و أنّ نوره يظهر لأهل السماء كما يظهر نور الكواكب لأهل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اذا انضمّ اليه الجهل و الغفلة عن توفيقه تعالى و أنّ هذه الغايات بفضله و كرمه، يصدر منه العجب و </w:t>
      </w:r>
    </w:p>
    <w:p>
      <w:pPr>
        <w:pStyle w:val="BookText"/>
        <w:rPr/>
      </w:pPr>
      <w:r>
        <w:rPr>
          <w:rFonts w:ascii="Amiri" w:hAnsi="Amiri" w:eastAsia="Amiri" w:cs="Amiri"/>
          <w:color w:val="111111"/>
          <w:sz w:val="28"/>
          <w:sz w:val="28"/>
          <w:szCs w:val="28"/>
          <w:rtl w:val="true"/>
          <w:lang w:bidi="ar-SA"/>
        </w:rPr>
        <w:t>نستجير باللّه الادلاء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تنبّه لعلم ما كان قدر عمله في جنب عظمته و كبريائه الاّ ذرّة في السموات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في حكمه الشرعي من الحرمة و الاباحة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العجب من الأوصاف النفسانيّة الخبيثة كالحسد و غيره، و هي خارجة عن الأفعال التي تصدر عن المكلّفين فلا حكم لها بوجه، فهي غير محرّمة و لا مباحة كالحسد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 و الخامسة في أنّ العجب المتأخّر و المقارن هل يوجب بطلان العمل لو قلنا بحرمته؟ و الظاهر أنّه لايوجب بطلان العمل به بعد العمل و هذا هو المشهور بين الأصحاب رحمهم الله بل ادّعي عليه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و أمّا حين العمل فانّه رحمه اللهبعد نقل خمس و عشرين رواية في مورده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فالمتحصّل أنّه لا دلالة في شيء من تلك الأخبار على حرمة العجب بالمعنى المتقدّم من حيث مقدّمته أو ازالته و لا على بطلان العمل به مقارنا كان أو متأخّرا، و انّما تدلّ على أنّها من الصفات الخبيثة المهلكة البالغة بالانسان الى ما لايرضى به اللّه سبحانه</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العجب من الصفات الخبيثة المهلكة و يجب على من كان له تلك الصفة السعي في تهذيب نفسه، بالرجوع الى الكتب المدوّنة لذلك و من جملتها الكتاب الشريف المسمّى بالقلب السليم لمؤلّفه العالم الربّاني و معلّم الأخلاق و مهذّب النفوس، صاحب النفس الزكيّة آية اللّه السيّد عبدالحسين دستغيب رحمه الله الشهيد في طريق ذهابه الى اقامة صلاة الجمعة بيد المنافقين الموسومين بمجاهدي الخلق الملعونين في الدنيا و الآخرة و خذلهم اللّه تعالى</w:t>
      </w:r>
      <w:r>
        <w:rPr>
          <w:rFonts w:eastAsia="Amiri" w:cs="Amiri" w:ascii="Amiri" w:hAnsi="Amiri"/>
          <w:color w:val="111111"/>
          <w:sz w:val="28"/>
          <w:szCs w:val="28"/>
          <w:rtl w:val="true"/>
          <w:lang w:bidi="ar-SA"/>
        </w:rPr>
        <w:t xml:space="preserve">. </w:t>
      </w:r>
      <w:bookmarkStart w:id="416" w:name="pg20828_294112"/>
    </w:p>
    <w:p>
      <w:pPr>
        <w:pStyle w:val="BookText"/>
        <w:rPr/>
      </w:pPr>
      <w:bookmarkEnd w:id="416"/>
      <w:r>
        <w:rPr>
          <w:rFonts w:ascii="Amiri" w:hAnsi="Amiri" w:eastAsia="Amiri" w:cs="Amiri"/>
          <w:color w:val="111111"/>
          <w:sz w:val="28"/>
          <w:sz w:val="28"/>
          <w:szCs w:val="28"/>
          <w:rtl w:val="true"/>
          <w:lang w:bidi="ar-SA"/>
        </w:rPr>
        <w:t>و لو لم يكن صاحبه بصدد رفع هذه الصفة، فلا دليل على بطلان عباداته، و ان لم تكن مقبولة، و هو عاص باظهاره و لو في تخيّله، الاّ أنّ عباداته لاتحتاج الى الاعادة و القضاء، سواء كان اظهاره حين العمل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الاحتياط بالاعادة كما في المتن بل القضاء في محلّه، و هوحسن على كلّ حال</w:t>
      </w:r>
      <w:r>
        <w:rPr>
          <w:rFonts w:eastAsia="Amiri" w:cs="Amiri" w:ascii="Amiri" w:hAnsi="Amiri"/>
          <w:color w:val="111111"/>
          <w:sz w:val="28"/>
          <w:szCs w:val="28"/>
          <w:rtl w:val="true"/>
          <w:lang w:bidi="ar-SA"/>
        </w:rPr>
        <w:t>.</w:t>
      </w:r>
    </w:p>
    <w:p>
      <w:pPr>
        <w:pStyle w:val="Heading6"/>
        <w:numPr>
          <w:ilvl w:val="5"/>
          <w:numId w:val="1"/>
        </w:numPr>
        <w:rPr/>
      </w:pPr>
      <w:bookmarkStart w:id="417" w:name="__RefHeading___Toc2461329_3531895371"/>
      <w:bookmarkStart w:id="418" w:name="_Toc145"/>
      <w:bookmarkEnd w:id="417"/>
      <w:r>
        <w:rPr>
          <w:rtl w:val="true"/>
        </w:rPr>
        <w:t xml:space="preserve">الفرع الثاني </w:t>
      </w:r>
      <w:r>
        <w:rPr>
          <w:rtl w:val="true"/>
        </w:rPr>
        <w:t xml:space="preserve">: </w:t>
      </w:r>
      <w:r>
        <w:rPr>
          <w:rtl w:val="true"/>
        </w:rPr>
        <w:t>في السمعة</w:t>
      </w:r>
      <w:bookmarkEnd w:id="418"/>
    </w:p>
    <w:p>
      <w:pPr>
        <w:pStyle w:val="BookText"/>
        <w:rPr/>
      </w:pPr>
      <w:r>
        <w:rPr>
          <w:rFonts w:ascii="Amiri" w:hAnsi="Amiri" w:eastAsia="Amiri" w:cs="Amiri"/>
          <w:color w:val="111111"/>
          <w:sz w:val="28"/>
          <w:sz w:val="28"/>
          <w:szCs w:val="28"/>
          <w:rtl w:val="true"/>
          <w:lang w:bidi="ar-SA"/>
        </w:rPr>
        <w:t>فان كان داعي العامل من عمله و عباداته أن يسمع الغير فيمدحه، فهو مثل الرياء موجب لبطلان العمل، ففي معتبرة ابن القدّاح عن أبي عبداللّه عن أبيه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اخشوا اللّه خشية ليست بتحذير، و اعملوا للّه في غير رياء و لا سمعة فانّه من عمل لغير اللّه وكله اللّه الى عمله يوم القيامة</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و أمّا اذا أتى بداعي الأمر و القربة الاّ أنّه يسرّه سماع الغير عمله من غير أن يكون دخيلاً في عبادته فلايوجب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صحيحة زرارة عن أبي جعفر عليه السلام قال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يعمل الشيء من الخير فيراه انسان فيسرّه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من أحد الاّ و هو يحبّ أن يظهر له في الناس الخير، اذا لم يكن صنع ذلك لذلك</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و في رواية عبداللّه بن الصامت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أبوذرّ رحمه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الرجل يعمل لنفسه و يحبّه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عاجل بشرى المؤمن</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و الشهيد العالم العامل السيّد عبدالحسين دستغيب في كتاب القلب السليم أتى بأخبار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الصادق عليه السلام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يرجوا لقاء ربّه فليعمل عملاً صالحا و لايشرك بعبادة ربّه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يعمل شيئا من الثواب لايطلب به وجه اللّه، انّما يطلب تزكية الناس يشتهي أن يسمع به الناس فهذا الذي أشرك بعبادة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أسرّ خيرا فذهبت الأيّام أبدا حتّى يظهر اللّه له خيرا، و ما من عبد يسرّ شرّا فذهبت الأيّام أبدا حتّى يظهر اللّه له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عن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اللّه عزّوجلّ بالقليل من عمله أظهر اللّه له أكثر ممّا أراد، و من أراد الناس بالكثير من عمله في تعب من بدنه و سهر من ليله أبى اللّه عزّوجلّ الاّ أن يقلّله في عين من 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الابقاء على العمل أشدّ من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الابقاء على العمل؟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 الرجل بصلة و ينفق نفقة للّه وحده لا شريك له فكتب له سرّا ثمّ يذكرها فتمحى فتكتب له علانية، ثمّ يذكرها فتمحى و تكتب له رياءً</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العمل للّه و بعد اتمامه ذكره عند الناس لطلب المنزلة و </w:t>
      </w:r>
      <w:bookmarkStart w:id="419" w:name="pg20828_294114"/>
    </w:p>
    <w:p>
      <w:pPr>
        <w:pStyle w:val="BookText"/>
        <w:rPr/>
      </w:pPr>
      <w:bookmarkEnd w:id="419"/>
      <w:r>
        <w:rPr>
          <w:rFonts w:ascii="Amiri" w:hAnsi="Amiri" w:eastAsia="Amiri" w:cs="Amiri"/>
          <w:color w:val="111111"/>
          <w:sz w:val="28"/>
          <w:sz w:val="28"/>
          <w:szCs w:val="28"/>
          <w:rtl w:val="true"/>
          <w:lang w:bidi="ar-SA"/>
        </w:rPr>
        <w:t>الرفقة يقلّل ثوابه، و هل يكون هذا موجبا لبطلان العمل حتّى يجب الاعادة أو القضاء؟ الأقوى عدم البطلان</w:t>
      </w:r>
      <w:r>
        <w:rPr>
          <w:rFonts w:eastAsia="Amiri" w:cs="Amiri" w:ascii="Amiri" w:hAnsi="Amiri"/>
          <w:color w:val="111111"/>
          <w:sz w:val="28"/>
          <w:szCs w:val="28"/>
          <w:rtl w:val="true"/>
          <w:lang w:bidi="ar-SA"/>
        </w:rPr>
        <w:t>».</w:t>
      </w:r>
      <w:r>
        <w:rPr>
          <w:rStyle w:val="FootnoteAnchor"/>
          <w:rtl w:val="true"/>
        </w:rPr>
        <w:footnoteReference w:id="450"/>
      </w:r>
    </w:p>
    <w:p>
      <w:pPr>
        <w:pStyle w:val="Heading6"/>
        <w:numPr>
          <w:ilvl w:val="5"/>
          <w:numId w:val="1"/>
        </w:numPr>
        <w:rPr/>
      </w:pPr>
      <w:bookmarkStart w:id="420" w:name="__RefHeading___Toc2461331_3531895371"/>
      <w:bookmarkStart w:id="421" w:name="_Toc146"/>
      <w:bookmarkEnd w:id="420"/>
      <w:r>
        <w:rPr>
          <w:rtl w:val="true"/>
        </w:rPr>
        <w:t xml:space="preserve">الفرع الثالث </w:t>
      </w:r>
      <w:r>
        <w:rPr>
          <w:rtl w:val="true"/>
        </w:rPr>
        <w:t xml:space="preserve">: </w:t>
      </w:r>
      <w:r>
        <w:rPr>
          <w:rtl w:val="true"/>
        </w:rPr>
        <w:t>في الضميمة</w:t>
      </w:r>
      <w:bookmarkEnd w:id="421"/>
    </w:p>
    <w:p>
      <w:p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الضميمة اذا كانت مباحة أو راجحة فهي على أقسام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داعيه الهيّا قربيّا مستقلاًّ له تعالى و بتبعه يريد التبريد أو التعليم، فهذا لا اشكال في صحّة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بعكس ذلك، فهذا لا اشكال في بطلان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الداعي هو المجموع المركّب من القربة و الضميمة بحيث لو كانت احداهما وحدها لم يأت بالعبادة و انّما أتى بها لاجتماعهما، و الحكم في هذه الصورة هو البطلان</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كلّ من القربة و الضميمة داعيا مستقلاًّ في دعوته بحيث لو كانت هذه وحدها لأتى بالعبادة، و لو كان الآخر وحده أيضا لأتى بها ولكنّهما اجتمعا معا، فالمتأخّرون فصّلوا في هذه الصورة بين كون الضميمة راجحة كتعليم الوضوء أو الصلاة للغير فحكموا بصحّة العبادة حينئذ، و بين كونها مباحة كما اذا قصد التبريد بالوضوء فذهبوا الى بطلانها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لانرى نحن للتفرقة بينهما وجها محصّلاً، بل الصحيح صحّة العبادة في كلتا الصورتين بلا فرق في ذلك بين رجحان الضميمة و اباحته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ذهب اليه من الصحّة في القسم الأوّل، و البطلان في القسم الثاني و الثالث، هو الصحيح و الدليل على الأوّل هو وجود القربة للّه تعالى مستقلاًّ، و على الثاني و الثالث عدم القربة المستقلّة، و الحال يجب أن تكون العبادة صادرة عن داعٍ قربي الهي مستقلّ في داعويّته كما 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يرجوا لقاء ربّه فليعمل عملاً صالحا و لايشرك بعبادة ربّه أحدا</w:t>
      </w:r>
      <w:r>
        <w:rPr>
          <w:rFonts w:eastAsia="Amiri" w:cs="Amiri" w:ascii="Amiri" w:hAnsi="Amiri"/>
          <w:color w:val="111111"/>
          <w:sz w:val="28"/>
          <w:szCs w:val="28"/>
          <w:rtl w:val="true"/>
          <w:lang w:bidi="ar-SA"/>
        </w:rPr>
        <w:t>»</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أشرك بعبادة ربّه أحدا أو شيئا غيره تعالى، فلم يأت بالعمل الصالح، و هو مشمول للنهي الذي يوجب بطلان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 الرابع، فان كان نيّة التعليم غير مضرّة، فالتبريد كذلك، اللّهمّ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نيّة التعليم هي القربة دون التبريد، فالاحتياط بالاعادة لايترك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الضميمة المحرّمة، فقد قال الماتن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كانت محرّمة غير الرياء و السمعة فهي في الابطال مثل الرياء؛ لأنّ الفعل يصير محرّما فيكون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الفرق بينها و بين الرياء أنّه لو لم يكن داعيه في ابتداء العمل الاّ القربة لكن حصل له في الأثناء في جزء من الأجزاء يختصّ البطلان بذلك الجزء، فلو عدل عن قصده و أعاده من دون فوات الموالاة صحّ، و كذا لو كان ذلك الجزء مستحبّا و ان لم يتداركه، بخلاف الرياء على ما عرفت، فانّ حاله حال الحدث في الابطال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حصول قصد التقرّب بما هو مبغوض عند المتقرّب اليه، هذا مع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الجهل بالحرمة جهلاً يعذر فيه فيصحّ، كما أنّ البطلان انّما هو فيما اذا تحقّق الحرام، و أمّا مع عدم تحقّقه فهو من موارد التجرّي ان كان قاصدا للحرام، فمن قصد بوضوئه أو صلاته في محلّ ايذاء المؤمن، و تحقّق ذلك، و انطبق هذا العنوان عليه، يبطل وضوؤه و صلاته و ان قصد ذلك و لم يتحقّق الايذاء خارجا يكون من التجرّي</w:t>
      </w:r>
      <w:r>
        <w:rPr>
          <w:rFonts w:eastAsia="Amiri" w:cs="Amiri" w:ascii="Amiri" w:hAnsi="Amiri"/>
          <w:color w:val="111111"/>
          <w:sz w:val="28"/>
          <w:szCs w:val="28"/>
          <w:rtl w:val="true"/>
          <w:lang w:bidi="ar-SA"/>
        </w:rPr>
        <w:t>».</w:t>
      </w:r>
      <w:r>
        <w:rPr>
          <w:rStyle w:val="FootnoteAnchor"/>
          <w:rtl w:val="true"/>
        </w:rPr>
        <w:footnoteReference w:id="453"/>
      </w:r>
      <w:bookmarkStart w:id="422" w:name="pg20828_294116"/>
    </w:p>
    <w:p>
      <w:pPr>
        <w:pStyle w:val="BookText"/>
        <w:rPr/>
      </w:pPr>
      <w:bookmarkEnd w:id="422"/>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الضميمة المحرّمة كما قال المصنّف، فاذا كان غسل الأعضاء موجبا للحرام فلايمكن التعبّد به، فهو كما اذا صلّى قربة و قصد بصلاته هتك المؤمن فتبطل صلاته، أو بجزء منها فيبطل ذلك الجزء كما هو واضح</w:t>
      </w:r>
      <w:r>
        <w:rPr>
          <w:rFonts w:eastAsia="Amiri" w:cs="Amiri" w:ascii="Amiri" w:hAnsi="Amiri"/>
          <w:color w:val="111111"/>
          <w:sz w:val="28"/>
          <w:szCs w:val="28"/>
          <w:rtl w:val="true"/>
          <w:lang w:bidi="ar-SA"/>
        </w:rPr>
        <w:t>.</w:t>
      </w:r>
    </w:p>
    <w:p>
      <w:pPr>
        <w:pStyle w:val="Heading6"/>
        <w:numPr>
          <w:ilvl w:val="5"/>
          <w:numId w:val="1"/>
        </w:numPr>
        <w:rPr/>
      </w:pPr>
      <w:bookmarkStart w:id="423" w:name="__RefHeading___Toc2461333_3531895371"/>
      <w:bookmarkStart w:id="424" w:name="_Toc147"/>
      <w:bookmarkEnd w:id="423"/>
      <w:r>
        <w:rPr>
          <w:rtl w:val="true"/>
        </w:rPr>
        <w:t>في الرياء بعد العمل</w:t>
      </w:r>
      <w:bookmarkEnd w:id="4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الرياء بعد العمل ليس بمبطل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الرياء بعد العمل يتحقّق باعلام الغير بالعمل بعده، كما اذا نشر عمله في الصحف و المجلاّت، الاّ أنّه لاينبغي الاشكال في عدم كونه موجبا لبطلان لعمل؛ لأنّه بعد ما وقع مطابقا للأمر و على وجه الصحّة و التمام لم ينقلب عمّا وقع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مناف لكمال العبادة حيث ينبغي أن تصدر من غير شائبة الرياء و لو متأخّرا عن العمل</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في المسألة السابقة في الفرع الثالث ما يناسب هذه المسألة فراجع</w:t>
      </w:r>
      <w:r>
        <w:rPr>
          <w:rFonts w:eastAsia="Amiri" w:cs="Amiri" w:ascii="Amiri" w:hAnsi="Amiri"/>
          <w:color w:val="111111"/>
          <w:sz w:val="28"/>
          <w:szCs w:val="28"/>
          <w:rtl w:val="true"/>
          <w:lang w:bidi="ar-SA"/>
        </w:rPr>
        <w:t>.</w:t>
      </w:r>
    </w:p>
    <w:p>
      <w:pPr>
        <w:pStyle w:val="Heading6"/>
        <w:numPr>
          <w:ilvl w:val="5"/>
          <w:numId w:val="1"/>
        </w:numPr>
        <w:rPr/>
      </w:pPr>
      <w:bookmarkStart w:id="425" w:name="__RefHeading___Toc2461335_3531895371"/>
      <w:bookmarkStart w:id="426" w:name="_Toc148"/>
      <w:bookmarkEnd w:id="425"/>
      <w:r>
        <w:rPr>
          <w:rtl w:val="true"/>
        </w:rPr>
        <w:t>فيما اذا توضّأت المرأة في مكان يراها الأجنبي</w:t>
      </w:r>
      <w:bookmarkEnd w:id="4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توضّأت المرأة في مكان يراها الأجنبي لايبطل وضوؤها و ان كان من قصدها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توضّأت المرأة في مكان يراها الأجنبي لايبطل وضوؤها؛ و ذلك لأنّالغسلتين و المسحتين، وقعتا بأمره تعالى و قربة اليه، و انّما الواجب عليها </w:t>
      </w:r>
      <w:bookmarkStart w:id="427" w:name="pg20828_294117"/>
    </w:p>
    <w:p>
      <w:pPr>
        <w:pStyle w:val="BookText"/>
        <w:rPr/>
      </w:pPr>
      <w:bookmarkEnd w:id="427"/>
      <w:r>
        <w:rPr>
          <w:rFonts w:ascii="Amiri" w:hAnsi="Amiri" w:eastAsia="Amiri" w:cs="Amiri"/>
          <w:color w:val="111111"/>
          <w:sz w:val="28"/>
          <w:sz w:val="28"/>
          <w:szCs w:val="28"/>
          <w:rtl w:val="true"/>
          <w:lang w:bidi="ar-SA"/>
        </w:rPr>
        <w:t>أن يحفظ أعضاءها عن نظر الأجنبي، فهو أمر غير الأمر بالغسلتين و المسحتين، فلم تكونا متّحدتين معه، و ان كان من قصدها بوضوئها أن ينظر اليها الأجنبي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المكان منحصرا فيه و أنّ وضوءها موجب لنظر الأجنبي اليها، فيجب عليها التيمّم، فلو عصت و توضّأت يصحّ وضوؤها على الترتّب</w:t>
      </w:r>
      <w:r>
        <w:rPr>
          <w:rFonts w:eastAsia="Amiri" w:cs="Amiri" w:ascii="Amiri" w:hAnsi="Amiri"/>
          <w:color w:val="111111"/>
          <w:sz w:val="28"/>
          <w:szCs w:val="28"/>
          <w:rtl w:val="true"/>
          <w:lang w:bidi="ar-SA"/>
        </w:rPr>
        <w:t>.</w:t>
      </w:r>
    </w:p>
    <w:p>
      <w:pPr>
        <w:pStyle w:val="Heading6"/>
        <w:numPr>
          <w:ilvl w:val="5"/>
          <w:numId w:val="1"/>
        </w:numPr>
        <w:rPr/>
      </w:pPr>
      <w:bookmarkStart w:id="428" w:name="__RefHeading___Toc2461337_3531895371"/>
      <w:bookmarkStart w:id="429" w:name="_Toc149"/>
      <w:bookmarkEnd w:id="428"/>
      <w:r>
        <w:rPr>
          <w:rtl w:val="true"/>
        </w:rPr>
        <w:t>في امكان اجتماع الغايات المتعدّدة للوضوء</w:t>
      </w:r>
      <w:bookmarkEnd w:id="4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امكان اجتماع الغايات المتعدّدة للوضوء، كما اذا كان بعد الوقت و عليه القضاء أيضا و كان ناذرا لمسّ المصحف و أراد قراءة القرآن و زيارة المشاهد، كما لا اشكال في أنّه اذا نوى الجميع و توضّأ وضوءا واحدا لها كفى، و حصل امتثال الأمر بالنسبة الى الجميع، و أنّه اذا نوى واحدا منها أيضا كفى عن الجميع و كان أداءً بالنسبة اليها، و ان لم يكن امتثالاً الاّ بالنسبة الى ما نواه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لاينبغي الاشكال في أنّ الأمر متعدّد حينئذ، و 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لايتعدّد و انّما المتعدّد جهاته و انّما الاشكال في أنّه هل يكون المأمور به متعدّدا أيضا، و أنّ كفاية الوضوء الواحد من باب التداخل أو لا بل يتعدّد، ذهب بعض العلماء الى الأوّل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حينئذ يجب عليه أن يعيّن أحدها، و الاّ بطل؛ لأنّ التعيين شرط عند تعدّد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ذهب بعضهم الى الثاني، و أنّ التعدّد انّما هو في الأمر أو في جهاته، و بعضهم الى أنّه يتعدّد بالنذر و لايتعدّد بغيره، و في النذر أيضا لا مطلقا بل في بعض الصور، مثلاً اذا نذر أن يتوضّأ لقراءة القرآن و نذر أيضا أن يتوضّأ لدخول المسجد، فحينئذ يتعدّد و لايغني أحدهما عن الآخر، فاذا لم ينو شيئا منهما لم يقع امتثال أحدهما و لا أداؤه، و ان نوى أحدهما المعيّن حصل امتثاله و أداؤه و لايكفي عن الآخر، و على أيّ حال وضوؤه صحيح بمعنى أنّه موجب لرفع الحدث، و اذا نذر أن يقرأ القرآن متوضّئا و نذر أيضا أن يدخل المسجد متوضّئا فلايتعدّد حينئذ و يجزي وضوء واحد عنهما، و ان لم ينو شيئا </w:t>
      </w:r>
    </w:p>
    <w:p>
      <w:pPr>
        <w:pStyle w:val="BookText"/>
        <w:rPr/>
      </w:pPr>
      <w:r>
        <w:rPr>
          <w:rFonts w:ascii="Amiri" w:hAnsi="Amiri" w:eastAsia="Amiri" w:cs="Amiri"/>
          <w:color w:val="111111"/>
          <w:sz w:val="28"/>
          <w:sz w:val="28"/>
          <w:szCs w:val="28"/>
          <w:rtl w:val="true"/>
          <w:lang w:bidi="ar-SA"/>
        </w:rPr>
        <w:t>منهما و لم يمتثل أحدهما، و لو نوى الوضوء لأحدهما كان امتثالاً بالنسبة اليه و أداءً بالنسبة الى الآخر و هذا القول قريب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نوى جميع الغايات المترتّبة على الوضوء فقد تكون كلّ واحدة من تلك الغايات داعية مستقلّة نحو الوضوء بحيث لو كانت وحدها لأتى المكلّف لأجلها بالوضوء، فلا اشكال حينئذ في أنّه يقع امتثالاً للجميع</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ثمّ انّ اجتماع الغايات المتعدّدة يتحقّق في مثل ما اذا كان بعد الوقت و عليه القضاء أيضا و كان ناذرا لمسّ المصحف و أراد قراءة القرآن و زيارة المشاهد، فتوضّأ وضوءا واحدا ونوى الجميع بالنحو الذي ذكره في التنقيح كفى و حصل امتثال الأمر بالنسبة الى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المسألة السادسة من فصل غايات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نوى واحدة من الغايات المذكورة يجوز له الصلاة و مسّ المصحف و يثاب بقراءته القرآن متوضّئا و زيارة المشاهد، و أمّا الامتثال فلايقع الاّ ما نوى،</w:t>
      </w:r>
    </w:p>
    <w:p>
      <w:pPr>
        <w:pStyle w:val="BookText"/>
        <w:rPr/>
      </w:pPr>
      <w:r>
        <w:rPr>
          <w:rFonts w:ascii="Amiri" w:hAnsi="Amiri" w:eastAsia="Amiri" w:cs="Amiri"/>
          <w:color w:val="111111"/>
          <w:sz w:val="28"/>
          <w:sz w:val="28"/>
          <w:szCs w:val="28"/>
          <w:rtl w:val="true"/>
          <w:lang w:bidi="ar-SA"/>
        </w:rPr>
        <w:t>فلو نذر مسّ المصحف و قراءة القرآن و زيارة المشاهد مع الوضوء فتوضّأ بقصد صلاة القضاء، فلم يف بنذره و يبقى على عهدته و لم يكن ممتثلاً له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التنقيح في نذر الوضوء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الناذر قد ينذر قراءة القرآن مثلاً متوضّئا و أيضا ينذر زيارة الامام عليه السلام متوضّئا و هكذا، و لا اشكال في عدم وجوب الوضوء متعدّدا في هذه الصورة؛ لأنّه لم ينذر الوضوء متعدّدا و انّما نذر القراءة أو الزيارة و نحوهما، فاذا توضّأ لأيّ غاية كان ثمّ قرأ القرآن و زار الامام عليه السلام صحّ وضوؤه و حصل الوفاء به؛ لأنّه أتى بهما في حال كونه متطهّرا فضلاً عمّا اذا توضّأ للقراءة ثمّ أتى بالزيارة أو بالعكس</w:t>
      </w:r>
      <w:r>
        <w:rPr>
          <w:rFonts w:eastAsia="Amiri" w:cs="Amiri" w:ascii="Amiri" w:hAnsi="Amiri"/>
          <w:color w:val="111111"/>
          <w:sz w:val="28"/>
          <w:szCs w:val="28"/>
          <w:rtl w:val="true"/>
          <w:lang w:bidi="ar-SA"/>
        </w:rPr>
        <w:t>».</w:t>
      </w:r>
      <w:r>
        <w:rPr>
          <w:rStyle w:val="FootnoteAnchor"/>
          <w:rtl w:val="true"/>
        </w:rPr>
        <w:footnoteReference w:id="456"/>
      </w:r>
      <w:bookmarkStart w:id="430" w:name="pg20828_294119"/>
    </w:p>
    <w:p>
      <w:pPr>
        <w:pStyle w:val="BookText"/>
        <w:rPr/>
      </w:pPr>
      <w:bookmarkEnd w:id="430"/>
      <w:r>
        <w:rPr>
          <w:rFonts w:ascii="Amiri" w:hAnsi="Amiri" w:eastAsia="Amiri" w:cs="Amiri"/>
          <w:color w:val="111111"/>
          <w:sz w:val="28"/>
          <w:sz w:val="28"/>
          <w:szCs w:val="28"/>
          <w:rtl w:val="true"/>
          <w:lang w:bidi="ar-SA"/>
        </w:rPr>
        <w:t>فانّه رحمه الله قد أتى بقسمين آخرين من نذر الوضوء لم يتعارف بين المؤمنين أو قلّ فراجع التنقيح توضيحا للمتن</w:t>
      </w:r>
      <w:r>
        <w:rPr>
          <w:rFonts w:eastAsia="Amiri" w:cs="Amiri" w:ascii="Amiri" w:hAnsi="Amiri"/>
          <w:color w:val="111111"/>
          <w:sz w:val="28"/>
          <w:szCs w:val="28"/>
          <w:rtl w:val="true"/>
          <w:lang w:bidi="ar-SA"/>
        </w:rPr>
        <w:t>.</w:t>
      </w:r>
    </w:p>
    <w:p>
      <w:pPr>
        <w:pStyle w:val="Heading6"/>
        <w:numPr>
          <w:ilvl w:val="5"/>
          <w:numId w:val="1"/>
        </w:numPr>
        <w:rPr/>
      </w:pPr>
      <w:bookmarkStart w:id="431" w:name="__RefHeading___Toc2461339_3531895371"/>
      <w:bookmarkStart w:id="432" w:name="_Toc150"/>
      <w:bookmarkEnd w:id="431"/>
      <w:r>
        <w:rPr>
          <w:rtl w:val="true"/>
        </w:rPr>
        <w:t>فيما اذا شرع في الوضوء قبل دخول الوقت</w:t>
      </w:r>
      <w:bookmarkEnd w:id="4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شرع في الوضوء قبل دخول الوقت و في أثنائه دخل لا اشكال في صحّته، و أنّه متّصف بالوجوب باعتبار ما كان بعد الوقت من أجزائه، و بالاستحباب بالنسبة الى ما كان قبل الوقت، فلو أراد نيّة الوجوب و الندب نوى الأوّل بعد الوقت و الثاني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في فصل غايات الوضوء، أنّ الكون على الطهارة مستحبّ، و أنّه يستحبّ أن يكون المؤمن دائم الوضوء، و عليه فلا بأس أن ينوي الكون على الطهارة في كلّ وقت أراد الوضوء، فاذا توضّأ يكون متطهّرا و يجوز له الأعمال التي شرط فيها الطهارة كالصلاة، بل يجوز في وقت الصلاة أن ينوي الطهارة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دخل الوقت و لم يكن متوضّئا و أراد الصلاة فوضوؤه هذا واجب قهرا سواء أخطر بقلبه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جملة الغايات التي تقدّمت هي أن يتوضّأ للتهيّؤ للصلاة قبل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طرح المصنّف هذه المسألة بأنّه اذا شرع في الوضوء قبل دخول الوقت استحبابا و في أثنائه دخل الوقت فيتّصف بالوجوب و لا اشكال فيه باعتبار ما كان بعد الوقت من أجزائه، فلا اشكال في أن يكون بعض أجزائه مستحبّا و بعضها الآخر واجبا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الى ما تقدّم آنفا، انّ الوضوء بنفسه عبادة و لايعتبر فيه قصد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أيضا أنّه لم يكن هناك اشكال في كون نيّته بالنسبة الى بعض أجزاء الوضوء </w:t>
      </w:r>
    </w:p>
    <w:p>
      <w:pPr>
        <w:pStyle w:val="BookText"/>
        <w:rPr/>
      </w:pPr>
      <w:r>
        <w:rPr>
          <w:rFonts w:ascii="Amiri" w:hAnsi="Amiri" w:eastAsia="Amiri" w:cs="Amiri"/>
          <w:color w:val="111111"/>
          <w:sz w:val="28"/>
          <w:sz w:val="28"/>
          <w:szCs w:val="28"/>
          <w:rtl w:val="true"/>
          <w:lang w:bidi="ar-SA"/>
        </w:rPr>
        <w:t>استحبابا و بعضها الآخر وجوبا؛ لأنّ القدر المتيقّن أنّه امتثل الأمر و نواه قربة الى اللّه و هو المهمّ في العبادة و قد 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المستفاد من الأدلّة كون الوضوء حقيقة واحدة يترتّب عليها أثر واحد، فاذا استحبّ قبل الوقت و دخل في أثنائه بقي على استحبابه، غاية الأمر أن يكون الوقت سببا لوجوبه، فيكون اتمامه واجبا و مستحبّا على نحو يؤكّد أحدهما الآخر، فلا موجب لبطلانه ليجب استئنافه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عليه صلاة واجبة أداءً أو قضاءً و لم يكن عازما على اتيانها فعلاً، فتوضّأ لقراءة القرآن فهذا الوضوء متّصف بالوجوب و ان لم يكن الداعي عليه الأمر الوجوبي، فلو أراد قصد الوجوب و الندب لا بدّ أن يقصد الوجوب الوصفي و الندب الغائي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أتوضّأ الوضوء الواجب امتثالاً للأمر به لقراءة القرآن هذا، ولكنّ الأقوى أنّ هذا الوضوء متّصف بالوجوب و الاستحباب معا و لا مانع من اجتماعهما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أنّ الكون على الطهارة مستحبّ، و في أيّ وقت توضّأ له كان عبادة و يصحّ وضوؤه، فلايلزم قصد الوجوب أو الاستحباب و ان كان في وقت الصلاة و عند ارادته يقع وضوؤه واجبا، و أمّا اذا لم يرد أداء الصلاة الواجبة و لم يكن عازما على اتيانها فعلاً فتوضّأ يتّصف بالاستحباب، سواء كان قصده الطهارة الصرفة أو لقراءة القرآن</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أفاده في هذه المسألة من أوّلها الى آخرها يبتنى على أمور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نقول بوجوب مقدّمة الواجب؛ اذ لو أنكرنا وجوبها فالوضوء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نعمّم وجوب المقدّمة الى مطلقها و لانخصّصها بالموصلة أو بما قصد منه التوصّل به الى الواجب، و الاّ لم يكن الوضوء واجبا في مفروض الكلام؛ لعدم كونه موصلاً الى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المقام من صغريات كبرى جواز اجتماع الأمر و النهي، بناءً على عدم خصوصيّة للوجوب والحرمة في ذلك، بل المبحوث عنه هناك هو جواز اجتماع كلّ حكمين متنافيين في شيء واحد بعنوانين كالكراهة و الوجوب، أو الاستحباب و الكراهة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عدم المساعدة على 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استعمال الماء بأقلّ ما يجزي من الغسل غير مضرّ و استعمال الأزيد مضرّا يجب عليه الوضوء كذلك، و لو زاد عليه بطل الاّ أن يكون استعمال الزيادة بعد تحقّق الغسل بأقلّ المجزي، و اذا زاد عليه جهلاً أو نسيانا لم يبطل، بخلاف ما لو كان أصل الاستعمال مضرّا و توضّأ جهلاً أو نسيانا، فانّه يمكن الحكم ببطلانه؛ لأنّه مأمور واقعا بالتيمّم هناك بخلاف ما نحن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الكلام في الشرط السابع من المسألة العشرين و قلنا بعدم صحّة الوضوء اذا كان الوضوء مضرّا له و سيأتي البحث عنه في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المسألة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استعمال الماء بأقلّ ما يجزي من الغسل غير مضرّ و </w:t>
      </w:r>
      <w:bookmarkStart w:id="433" w:name="pg20828_294122"/>
    </w:p>
    <w:p>
      <w:pPr>
        <w:pStyle w:val="BookText"/>
        <w:rPr/>
      </w:pPr>
      <w:bookmarkEnd w:id="433"/>
      <w:r>
        <w:rPr>
          <w:rFonts w:ascii="Amiri" w:hAnsi="Amiri" w:eastAsia="Amiri" w:cs="Amiri"/>
          <w:color w:val="111111"/>
          <w:sz w:val="28"/>
          <w:sz w:val="28"/>
          <w:szCs w:val="28"/>
          <w:rtl w:val="true"/>
          <w:lang w:bidi="ar-SA"/>
        </w:rPr>
        <w:t>استعمال الأزيد مضرّا يجب عليه الوضوء كذلك، و اذا تحقّق الغسل بأقلّ ما يجزي و زاد عليه بعد ذلك صحّ وضوؤه و ان كان عاصيا</w:t>
      </w:r>
      <w:r>
        <w:rPr>
          <w:rFonts w:eastAsia="Amiri" w:cs="Amiri" w:ascii="Amiri" w:hAnsi="Amiri"/>
          <w:color w:val="111111"/>
          <w:sz w:val="28"/>
          <w:szCs w:val="28"/>
          <w:rtl w:val="true"/>
          <w:lang w:bidi="ar-SA"/>
        </w:rPr>
        <w:t>.</w:t>
      </w:r>
    </w:p>
    <w:p>
      <w:pPr>
        <w:pStyle w:val="Heading6"/>
        <w:numPr>
          <w:ilvl w:val="5"/>
          <w:numId w:val="1"/>
        </w:numPr>
        <w:rPr/>
      </w:pPr>
      <w:bookmarkStart w:id="434" w:name="__RefHeading___Toc2461341_3531895371"/>
      <w:bookmarkStart w:id="435" w:name="_Toc151"/>
      <w:bookmarkEnd w:id="434"/>
      <w:r>
        <w:rPr>
          <w:rtl w:val="true"/>
        </w:rPr>
        <w:t>فيما اذا توضّأ ثمّ ارتدّ</w:t>
      </w:r>
      <w:bookmarkEnd w:id="4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توضّأ ثمّ ارتدّ لايبطل وضوؤه، فاذا عاد الى الاسلام لايجب عليه الاعادة، و ان ارتدّ في أثنائه ثمّ تاب قبل فوات الموالاة لايجب عليه الاستئناف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الأحوط أن يغسل بدنه من جهة الرطوبة التي كانت عليه حين الكفر، و على هذا اذا كان ارتداده بعد غسل اليسرى و قبل المسح ثمّ تاب يشكل المسح؛ لنجاسة الرطوبة التي على يديه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توضّأ ثمّ ارتدّ لايبطل وضوؤه فاذا عاد الى الاسلام لايجب عليه الاعادة كما في القواعد، و عن الخلاف، و الذكرى، و غيرهما، و ظاهر محكي كلامهم المفروغيّة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أن يكون كذلك؛ لأدلّة حصر نواقض الوضوء بغيره، و لأنّه مقتضى استصحاب الطهارة من الحدث، التي لاتنافيها نجاسة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ارتدّ في أثنائه ثمّ تاب قبل فوات الموالاة، لايجب عليه الاستئناف؛ لاطلاق الأدلّة البيانيّة القوليّة، فانّ مقتضاها كون مجموع ما وقع قبل الارتداد و بعده وضوءا يترتّب عليه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لاطلاق الاعادة لو حصل في الأثناء، كما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قال في محكي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الحقّ أنّه انّما يعيد اذا جفّ البلل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نحوه ما عن الدروس و الذكرى</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توضّأ ثمّ ارتدّ ثمّ تاب و عاد الى الاسلام لم يبطل وضوؤه و كان باقيا؛ و ذلك لأنّ الارتداد ليس من نواقض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اذا ارتدّ في أثنائه ثمّ تاب قبل </w:t>
      </w:r>
    </w:p>
    <w:p>
      <w:pPr>
        <w:pStyle w:val="BookText"/>
        <w:rPr/>
      </w:pPr>
      <w:r>
        <w:rPr>
          <w:rFonts w:ascii="Amiri" w:hAnsi="Amiri" w:eastAsia="Amiri" w:cs="Amiri"/>
          <w:color w:val="111111"/>
          <w:sz w:val="28"/>
          <w:sz w:val="28"/>
          <w:szCs w:val="28"/>
          <w:rtl w:val="true"/>
          <w:lang w:bidi="ar-SA"/>
        </w:rPr>
        <w:t>فوات الموالاة لايجب الاستئناف؛ لعدم كون الارتداد ناقضا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حيث انّ الارتداد موجب لنجاسته يلزم عليه غسل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اذا كان ارتداده بعد غسل اليسرى و قبل المسح ثمّ تاب يستأنف الوضوء بعد غسل أعضائه، اللّهمّ الاّ أن يقال بطهارة الرطوبة بالتبعيّة فالاحتياط بالغسل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نهى المولى عبده عن الوضوء في سعة الوقت اذا كان مفوّتا لحقّه فتوضّأ يشكل الحكم بصحّته، و كذا الزوجة اذا كان وضوؤها مفوّتا لحقّ الزوج، و الأجير مع منع المستأجر و أمثال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نهي المولى عبده عن الوضوء و كذا الزوج زوجته و المستأجر أجيره لايكون مبطلاً لوضوئه اذا لم يكن مفوّتا لحقّهم، بل لم يفعل الحرام بالنسبة الى نهي المولى عبده و الزوج زوجته و الوالدين ولدهما اذا كان الوضوء للصلاة و ان كان في سعة الوقت؛ و ذلك لعدم وجوب اطاعة الزوجة زوجها و الولد والديه و الأجير مستأجره بل المملوك مولاه في كلّ شيء فضلاً فيما يرتبط بالعبادات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نهى الزوج عن وضوء الزوجة في سعة الوقت اذا كان مفوّتا لحقّه، فعلى فرض حرمة المخالفة بالنسبة الى العبادات اذا لم يكن الوقت ضيّقا، فلايبطل وضوؤها؛ لأنّ نهيه لايكون كنهي الشارع عن عبادة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الفساد أم لا، بل انّما الواجب على الزوجة أداء حقّ الزوج، فالوضوء المفوّت لحقّه يكون من صغريات أنّ الأمر بالشيء هل يقتضي النهي عن ضدّه، و على فرض نهيه هل يكون هذا النهي مفسدا للعبادة، فالصحيح عدم الاقتضاء، و لو سلّم لايكون هذا النهي موجبا لفساد العبادة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المستأجر فاذا استأجره الأجير من الساعة الثامنة صباحا الى الساعة الثانية بعد الظهر فان لم ينه عن التوضّؤ و الصلاة أوّل الوقت، فلا اشكال في ذلك؛ لدلالة </w:t>
      </w:r>
      <w:bookmarkStart w:id="436" w:name="pg20828_294124"/>
    </w:p>
    <w:p>
      <w:pPr>
        <w:pStyle w:val="BookText"/>
        <w:rPr/>
      </w:pPr>
      <w:bookmarkEnd w:id="436"/>
      <w:r>
        <w:rPr>
          <w:rFonts w:ascii="Amiri" w:hAnsi="Amiri" w:eastAsia="Amiri" w:cs="Amiri"/>
          <w:color w:val="111111"/>
          <w:sz w:val="28"/>
          <w:sz w:val="28"/>
          <w:szCs w:val="28"/>
          <w:rtl w:val="true"/>
          <w:lang w:bidi="ar-SA"/>
        </w:rPr>
        <w:t>العرف على ذلك بحدّه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نهى عن ذلك، فان كان شرط عليه في العقد أن يجعل عبادته من الوضوء و الصلاة بعد ذلك فاللازم العمل بالشرط، و ان لم يشترط فنهيه عن ذلك ليس بشيء، و لو فرض الاعتناء به فليس مبطلاً للوضوء و الصلاة</w:t>
      </w:r>
      <w:r>
        <w:rPr>
          <w:rFonts w:eastAsia="Amiri" w:cs="Amiri" w:ascii="Amiri" w:hAnsi="Amiri"/>
          <w:color w:val="111111"/>
          <w:sz w:val="28"/>
          <w:szCs w:val="28"/>
          <w:rtl w:val="true"/>
          <w:lang w:bidi="ar-SA"/>
        </w:rPr>
        <w:t>.</w:t>
      </w:r>
    </w:p>
    <w:p>
      <w:pPr>
        <w:pStyle w:val="Heading6"/>
        <w:numPr>
          <w:ilvl w:val="5"/>
          <w:numId w:val="1"/>
        </w:numPr>
        <w:rPr/>
      </w:pPr>
      <w:bookmarkStart w:id="437" w:name="__RefHeading___Toc2461343_3531895371"/>
      <w:bookmarkStart w:id="438" w:name="_Toc152"/>
      <w:bookmarkEnd w:id="437"/>
      <w:r>
        <w:rPr>
          <w:rtl w:val="true"/>
        </w:rPr>
        <w:t>فيما اذا شكّ في الحدث بعد الوضوء</w:t>
      </w:r>
      <w:bookmarkEnd w:id="4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الحدث بعد الوضوء بنى على بقاء الوضوء، الاّ اذا كان سبب شكّه خروج رطوبة مشتبهة بالبول و لم يكن مستبرئا، فانّه حينئذ يبني على أنّها بول و أنّه محدث، و اذا شكّ في الوضوء بعد الحدث يبني على بقاء الحدث، و الظنّ الغير المعتبر كالشكّ في المقامين، و ان علم الأمرين و شكّ في المتأخّر منهما بنى على أنّه محدث اذا جهل تاريخهما أو جهل تاريخ الوضوء، و أمّا اذا جهل تاريخ الحدث و علم تاريخ الوضوء بنى على بقائه، و لايجري استصحاب الحدث حينئذ حتّى يعارضه؛ لعدم اتّصال الشكّ باليقين به حتّى يحكم ببقائه، و الأمر في صورة جهلهما أو جهل تاريخ الوضوء و ان كان كذلك الاّ أنّ مقتضى شرطيّة الوضوء وجوب احرازه، ولكنّ الأحوط الوضوء في هذه الصورة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هذه المسألة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الحدث بعد الوضوء بنى على بقاء الوضوء؛ لاستصحاب الوضوء، الاّ اذا كان سبب شكّه خروج رطوبة مشتبهة بالبول و لم يكن مستبرئا، فانّه حينئذ يبني على أنّها بول كما تقدّم في محلّه، و أنّه محدث</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محدثا يقينا و شكّ في أنّه توضّأ أم لا، يبني على بقاء الحدث؛ 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الظنّ غير المعتبر كالشكّ في هذه الصورة و في الصورة الأولى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الظنّ لايغني من الحقّ شيئا</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الأمرين من الوضوء و الحدث و شكّ في المتأخّر منهما بنى على أنّه محدث اذا جهل تاريخهما؛ و ذلك لأنّه يكون شاكّا في كونه متوضّئا أو محدثا، فلايجوز له الصلاة؛ لوجوب احراز الطهارة حين فعل الصلاة، و الفرض أنّه لم يحرز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صلّى و الحال هذه لم تبرأ ذمّته؛ لأنّ الاشتغال اليقيني يقتضي البراءة اليقينيّة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استصحاب الوضوء فانّه معارض باستصحاب الحدث فيتساقطان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تاريخ الحدث و جهل تاريخ الوضوء، فالحكم في هذه الصورة أيضا أنّه محدث و يجب عليه الوضوء؛ لأنّ استصحاب الوضوء معارض باستصحاب الحدث فيسقط بالمعارضة، فالمحكّم قاعدة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المشهور حيث لم يفرّقوا بين الصورة الثالثة و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جهل تاريخ الحدث و علم تاريخ الوضوء، فذهب المصنّف الى البناء على بقاء الوضوء و عدم جريان استصحاب الحدث حينئذ حتّى يعارضه،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اتّصال الشكّ باليقين به حتّى يحكم ببقائه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علم تاريخ الوضوء و جهل تاريخ الحدث، فيستصحب الوضوء، و لا موقع لاستصحاب الحدث؛ و ذلك لأنّه ان وقع الحدث قبل ساعة من الزوال على فرض وقوع الوضوء حين الزوال فقد ارتفع، و ان كان وقع بعد ساعة من الزوال فهو مشكوك فليس بمتيقّن، و الظاهر أنّ مراد المصنّف من عدم اتّصال الشكّ باليقين هو هذا</w:t>
      </w:r>
      <w:r>
        <w:rPr>
          <w:rFonts w:eastAsia="Amiri" w:cs="Amiri" w:ascii="Amiri" w:hAnsi="Amiri"/>
          <w:color w:val="111111"/>
          <w:sz w:val="28"/>
          <w:szCs w:val="28"/>
          <w:rtl w:val="true"/>
          <w:lang w:bidi="ar-SA"/>
        </w:rPr>
        <w:t xml:space="preserve">. </w:t>
      </w:r>
      <w:bookmarkStart w:id="439" w:name="pg20828_294126"/>
    </w:p>
    <w:p>
      <w:pPr>
        <w:pStyle w:val="Heading6"/>
        <w:numPr>
          <w:ilvl w:val="5"/>
          <w:numId w:val="1"/>
        </w:numPr>
        <w:rPr/>
      </w:pPr>
      <w:bookmarkStart w:id="440" w:name="__RefHeading___Toc2461345_3531895371"/>
      <w:bookmarkStart w:id="441" w:name="_Toc153"/>
      <w:bookmarkEnd w:id="439"/>
      <w:bookmarkEnd w:id="440"/>
      <w:r>
        <w:rPr>
          <w:rtl w:val="true"/>
        </w:rPr>
        <w:t>فيمن نسي الوضوء بعد أن كان مأمورا بالوضوء</w:t>
      </w:r>
      <w:bookmarkEnd w:id="4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مأمورا بالوضوء من جهة الشكّ فيه بعد الحدث اذا نسي و صلّى، فلا اشكال في بطلان صلاته بحسب الظاهر فيجب عليه الاعادة ان تذكّر في الوقت، و القضاء ان تذكّر بعد الوقت، و أمّا اذا كان مأمورا به من جهة الجهل بالحالة السابقة فنسيه و صلّى يمكن أن يقال بصحّة صلاته من باب قاعدة الفراغ، لكنّه مشكل، فالأحوط الاعادة أو القضاء في هذه الصورة أيضا، و كذا الحال اذا كان من جهة تعاقب الحالتين و الشكّ في المتقدّم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شكّ في أنّه يكون متوضّئا أو لا، يجب عليه الوضوء، فان نسي و صلّى فلا اشكال في بطلان صلاته؛ لأنّه لم يكن متطهّرا بحسب الظاهر فيجب عليه الاعادة أو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تيقّن الحدث و شكّ في الطهارة، إمّا أن يبقى شاكّا الى زمان الصلاة و مع الالتفات الى شكّه يصلّي، و لا ريب في بطلان صلاته ظاهرا؛ عملاً بالاستصحاب، و لا مجال لقاعدة الفراغ؛ اذ ليس موضوعها ما يعمّ صورة حدوث الشكّ قبل الصلاة و استمراره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يبقى شاكّا الى ما بعد الصلاة ولكنّه يغفل عن شكّه، و حكمه كالأوّل؛ اذ لا فرق بينهما في استمرار الشكّ من حين حدوثه قبل الصلاة الى ما بعدها، و لا في جريان الاستصحاب؛ لتحقّق أركانه، و هما اليقين و الشكّ، و انّما يفترقان في تنجّز الاستصحاب و عدمه، حيث انّ عدم التفات الثاني الى كونه شاكّا مانع عن تنجّز الاستصحاب في حقّه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أن يغفل عن نفس المشكوك، فيذهب شكّه بالمرّة؛ لتوقّف الشكّ على 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لاينبغي التأمّل في عدم جريان الاستصحاب في حقّه؛ لانتفاء موضوعه، و هو الشكّ، و لايكفي الشكّ التقديري للاستصحاب، و لا بأس </w:t>
      </w:r>
    </w:p>
    <w:p>
      <w:pPr>
        <w:pStyle w:val="BookText"/>
        <w:rPr/>
      </w:pPr>
      <w:r>
        <w:rPr>
          <w:rFonts w:ascii="Amiri" w:hAnsi="Amiri" w:eastAsia="Amiri" w:cs="Amiri"/>
          <w:color w:val="111111"/>
          <w:sz w:val="28"/>
          <w:sz w:val="28"/>
          <w:szCs w:val="28"/>
          <w:rtl w:val="true"/>
          <w:lang w:bidi="ar-SA"/>
        </w:rPr>
        <w:t>بجريان قاعدة الفراغ لو التفت بعد الصلاة الى شكّه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دليل القاعدة خصوص الشكّ الابتدائي بعد الصلاة، فلاتشمل الصورة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يكون الحكم اذا كان مأمورا به من جهة الجهل بالحالة السابقة فنسيه و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أيضا له ثلاث صور، و لايجري قاعدة الفراغ في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مأمورا بالوضوء من جهة الجهل بالحالة السابقة فنسيه و صلّى، و بعد الفراغ من الصلاة التفت الى تكليفه فلايجري قاعدة الفراغ؛ لأنّ الظاهر منها كما تقدّم في المستمسك الشكّ الابتدائي، و ليس هذا موردها، أو يشكّ في كونه مورد جريان قاعدة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يكون الحال في صورة تعاقب الحالتين؛ لأنّ من علم بحدث و وضوء فشكّ في حدثه أو طهارته من جهة الجهل بالمتقدّم و المتأخّر منهما يحكم عليه بوجوب الوضوء لقاعدة الاشتغال دون الاستصحاب؛ للجهل بالحالة السابقة، كما في التنقيح</w:t>
      </w:r>
      <w:r>
        <w:rPr>
          <w:rFonts w:eastAsia="Amiri" w:cs="Amiri" w:ascii="Amiri" w:hAnsi="Amiri"/>
          <w:color w:val="111111"/>
          <w:sz w:val="28"/>
          <w:szCs w:val="28"/>
          <w:rtl w:val="true"/>
          <w:lang w:bidi="ar-SA"/>
        </w:rPr>
        <w:t>.</w:t>
      </w:r>
      <w:r>
        <w:rPr>
          <w:rStyle w:val="FootnoteAnchor"/>
          <w:rtl w:val="true"/>
        </w:rPr>
        <w:footnoteReference w:id="462"/>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متوضّئا و توضّأ للتجديد و صلّى، ثمّ تيقّن بطلان أحد الوضوءين و لم يعلم أيّهما لا اشكال في صحّة صلاته، و لايجب عليه الوضوء للصلاة الآتية أيضا بناءً على ما هو الحقّ من أنّ التجديدي اذا صادف الحدث صحّ، و أمّا اذا صلّى بعد كلّ من الوضوءين ثمّ تيقّن بطلان أحدهما فالصلاة الثانية صحيحة، و أمّا الأولى فالأحوط اعادتها و ان كان لايبعد جريان قاعدة الفراغ فيها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متوضّئا و توضّأ للتجديد و صلّى ثمّ تيقّن بطلان أحد الوضوءين و لم يعلم أيّهما لا اشكال في صحّة صلاته و لايجب عليه الوضوء للصلاة الآتية أيضا؛ لأنّ الوضوء التجديدي وضوء واقعا و له أمر فكان بحيث لو كشف أنّ وضوءه الأوّل كان باطلاً، فيكون هذا موجبا لطهارته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من جملة علل الأمر بالوضوء التجديدي هو أن يصير متطهّرا لو نسي أو جهل الحدث أو بطلان الوضوء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صلّى بعد كلّ من الوضوءين ثمّ تيقّن بطلان أحدهما فالصلاة الثانية صحيحة؛ لأنّه متيقّن بصحّة أحد الوضوءين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الصلاة الأولى، فالظاهر عدم جريان قاعدة الفراغ؛ للعلم الاجمالي بأنّ احدى الصلاتين باطلة فاذا حكمنا بصحّة الصلاة الثانية فالأولى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يقال بأنّ الصلاة الواقعة بعد الوضوء الأوّل تكون أيضا موردا لقاعدة الفراغ لكون شكّه بعد الصلاة فلا مجال لجريان العلم الاجمالي هنا، الاّ أنّ الاحتياط بالاعادة أو القضاء لايترك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توضّأ وضوءين و صلّى بعدهما، ثمّ علم بحدوث حدث بعد أحدهما يجب الوضوء للصلوات الآتية؛ لأنّه يرجع الى العلم بوضوء و حدث و الشكّ في المتأخّر منهما، و أمّا صلاته فيمكن الحكم بصحّتها من باب قاعدة الفراغ بل هو الأظهر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توضّأ وضوءين و صلّى بعدهما ثمّ علم بحدوث حدث بعد أحدهما يجب الوضوء للصلوات الآتية؛ لقاعدة الاشتغال، و أنّه يرجع الى العلم بوضوء و حدث و الشكّ في المتأخّر منهما و ان علم تاريخ الوضوء، فلا مورد لجريان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صلاته فيمكن الحكم بصحّتها من باب قاعدة الفراغ كما تقدّم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توضّأ وضوءين و صلّى بعد كلّ واحد صلاة، ثمّ علم حدوث حدث بعد أحدهما يجب الوضوء للصلوات الآتية و اعادة الصلاتين السابقتين ان كانا مختلفتين في العدد، و الاّ يكفي صلاة واحدة بقصد ما في الذمّة، جهرا اذا كانتا جهريّتين، و اخفاتا اذا كانتا اخفاتيّتين، و مخيّرا بين الجهر و الاخفات اذا كانتا مختلفتين، و الأحوط في هذه الصورة اعادة كليهما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توضّأ وضوءين و صلّى بعد كلّ واحد صلاة ثمّ علم حدوث حدث بعد أحدهما يجب الوضوء للصلوات الآتية؛ و ذلك لعدم صحّة استصحاب الوضوء؛ لأنّه لم يعلم اتّصال الشكّ باليقين مع أنّه معارض باستصحاب الحدث، فالمحكّم قاعدة الاشتغال، و يجب عليه اعادة الصلاتين ان كانتا مختلفتين لو علم أنّ الحدث كان بعد الوضوء من أحدهما و قبل الصلاة؛ و ذلك للشكّ في صحّة الصلاتين و القطع ببطلان احداهما، فلا مورد لجريان قاعدة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كانتا متّفقتين يكفيه اعادة صلاة واحدة بقصد ما في الذمّة؛ للقطع بصحّة احداهما جهرا اذا كانتا جهريّتين و اخفاتا اذا كانتا اخفاتيّتين، و يتخيّر بين الجهر و الاخفات لو كانتا مختلفتين، كما لو صلّى عقيب أحدهما صلاة العصر أداءً و عقيب الثاني صلاة العشاء قضاءً</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صلّى بعد كلّ من الوضوءين نافلة ثمّ علم حدوث حدث بعد أحدهما فالحال على منوال الواجبين، لكن هنا يستحبّ الاعادة؛ اذ الفرض كونهما نافلة، و أمّا اذا كان في الصورة المفروضة احدى الصلاتين واجبة و الأخرى نافلة، فيمكن أن يقال بجريان قاعدة الفراغ في الواجبة، و عدم معارضتها بجريانها في النافلة أيضا؛ لأنّه لايلزم من اجرائها فيهما طرح </w:t>
      </w:r>
    </w:p>
    <w:p>
      <w:pPr>
        <w:pStyle w:val="BookText"/>
        <w:rPr/>
      </w:pPr>
      <w:r>
        <w:rPr>
          <w:rFonts w:ascii="Amiri" w:hAnsi="Amiri" w:eastAsia="Amiri" w:cs="Amiri"/>
          <w:color w:val="111111"/>
          <w:sz w:val="28"/>
          <w:sz w:val="28"/>
          <w:szCs w:val="28"/>
          <w:rtl w:val="true"/>
          <w:lang w:bidi="ar-SA"/>
        </w:rPr>
        <w:t>تكليف منجّز، الاّ أنّ الأقوى عدم جريانها؛ للعلم الاجمالي، فيجب اعادة الواجبة و يستحبّ اعادة النافلة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صلّى بعد كلّ من الوضوءين نافلة ثمّ علم حدوث حدث بعد أحدهما فالحال على منوال الواجبين و قد ذكر في المسألة السابقة الاّ أنّ هنا يستحبّ الاعادة؛ اذ الفرض كونهما 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كان في الصورة المفروضة احدى الصلاتين واجبة و الأخرى نافلة، فالظاهر أنّ العلم الاجمالي ببطلان احدى الصلاتين مانع من اجراء قاعدة الفراغ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متوضّئا و حدث منه بعده صلاة و حدث، و لايعلم أيّهما المقدّم و أنّ المقدّم هي الصلاة حتّى تكون صحيحة أو الحدث حتّى تكون باطلة، الأقوى صحّة الصلاة؛ لقاعدة الفراغ، خصوصا اذا كان تاريخ الصلاة معلوما؛ لجريان استصحاب بقاء الطهارة أيضا الى ما بعد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متوضّئا و صلّى بعده صلاة و قد وقع منه أيضا حدث و لم يعلم أنّ أيّها وقع أوّلاً بعد الوضوء، فهل كانت صلاته بعد الوضوء و قبل الحدث، حتّى تكون صلاته صحيحة، أو كانت صلاته بعد الحدث حتّى تكون باطلة؟</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مهذّب الأحكام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كان تاريخ الصلاة معلوما تصحّ الصلاة و لاتجب اعادتها أو قضاؤها؛ لأنّ تاريخ حدوث الصلاة معلوم، و الشكّ في أنّه هل الحدث قبل الصلاة أم لا، فيجري استصحاب بقاء الطهارة بلا معارض، مضافا الى قاعدة الفراغ الدالّة على صحّة الصلاة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تاريخهما مجهولاً، أو كان تاريخ </w:t>
      </w:r>
      <w:bookmarkStart w:id="442" w:name="pg20828_294131"/>
    </w:p>
    <w:p>
      <w:pPr>
        <w:pStyle w:val="BookText"/>
        <w:rPr/>
      </w:pPr>
      <w:bookmarkEnd w:id="442"/>
      <w:r>
        <w:rPr>
          <w:rFonts w:ascii="Amiri" w:hAnsi="Amiri" w:eastAsia="Amiri" w:cs="Amiri"/>
          <w:color w:val="111111"/>
          <w:sz w:val="28"/>
          <w:sz w:val="28"/>
          <w:szCs w:val="28"/>
          <w:rtl w:val="true"/>
          <w:lang w:bidi="ar-SA"/>
        </w:rPr>
        <w:t>الحدث معلوما و تاريخ الصلاة مجهولاً، تصحّ الصلاة أيضا؛ لقاعدة الفراغ</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صحّة الصلاة في الصور الثلاث؛ و ذلك للشكّ في الطهارة بعد الصلاة فلا مانع من جريان قاعدة الفراغ، مع أنّه لايبعد استصحاب بقاء الطهارة الى ما بعد الصلاة فيها</w:t>
      </w:r>
      <w:r>
        <w:rPr>
          <w:rFonts w:eastAsia="Amiri" w:cs="Amiri" w:ascii="Amiri" w:hAnsi="Amiri"/>
          <w:color w:val="111111"/>
          <w:sz w:val="28"/>
          <w:szCs w:val="28"/>
          <w:rtl w:val="true"/>
          <w:lang w:bidi="ar-SA"/>
        </w:rPr>
        <w:t>.</w:t>
      </w:r>
    </w:p>
    <w:p>
      <w:pPr>
        <w:pStyle w:val="Heading6"/>
        <w:numPr>
          <w:ilvl w:val="5"/>
          <w:numId w:val="1"/>
        </w:numPr>
        <w:rPr/>
      </w:pPr>
      <w:bookmarkStart w:id="443" w:name="__RefHeading___Toc2461347_3531895371"/>
      <w:bookmarkStart w:id="444" w:name="_Toc154"/>
      <w:bookmarkEnd w:id="443"/>
      <w:r>
        <w:rPr>
          <w:rtl w:val="true"/>
        </w:rPr>
        <w:t>فيما اذا تيقّن بعد الفراغ من الوضوء أنّه ترك جزءا منه</w:t>
      </w:r>
      <w:bookmarkEnd w:id="4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تيقّن بعد الفراغ من الوضوء أنّه ترك جزءا منه و لايدري أنّه الجزء الوجوبي أو الجزء الاستحبابي، فالظاهر الحكم بصحّة وضوئه؛ لقاعدة الفراغ، و لاتعارض بجريانها في الجزء الاستحبابي؛ لأنّه لا أثر لها بالنسبة اليه، و نظير ذلك ما اذا توضّأ وضوءا لقراءة القرآن و توضّأ في وقت آخر وضوءا للصلاة الواجبة، ثمّ علم ببطلان أحد الوضوءين، فانّ مقتضى قاعدة الفراغ صحّة الصلاة، و لاتعارض بجريانها في القراءة أيضا؛ لعدم أثر لها بالنسبة اليها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تيقّن بعد الفراغ من الوضوء أنّه ترك جزءا منه و لايدري أنّه الجزء الوجوبي أو الجزء الاستحبابي، فالظاهر الحكم بصحّة وضوئه؛ لقاعدة الفراغ، و كأنّه بعد الوضوء يشكّ في أنّه أتى بالجزء الوجوبى أم لم يأت به، فيبني على اتيانه؛ لقوله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انّما الشكّ اذا كنت في شيء لم تجزه</w:t>
      </w:r>
      <w:r>
        <w:rPr>
          <w:rFonts w:eastAsia="Amiri" w:cs="Amiri" w:ascii="Amiri" w:hAnsi="Amiri"/>
          <w:color w:val="111111"/>
          <w:sz w:val="28"/>
          <w:szCs w:val="28"/>
          <w:rtl w:val="true"/>
          <w:lang w:bidi="ar-SA"/>
        </w:rPr>
        <w:t>».</w:t>
      </w:r>
      <w:r>
        <w:rPr>
          <w:rStyle w:val="FootnoteAnchor"/>
          <w:rtl w:val="true"/>
        </w:rPr>
        <w:footnoteReference w:id="464"/>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تعارض بينه و بين اجراء هذا البناء في الجزء الاستحبابي؛ لأنّه لا أثر لهذا </w:t>
      </w:r>
      <w:bookmarkStart w:id="445" w:name="pg20828_294132"/>
    </w:p>
    <w:p>
      <w:pPr>
        <w:pStyle w:val="BookText"/>
        <w:rPr/>
      </w:pPr>
      <w:bookmarkEnd w:id="445"/>
      <w:r>
        <w:rPr>
          <w:rFonts w:ascii="Amiri" w:hAnsi="Amiri" w:eastAsia="Amiri" w:cs="Amiri"/>
          <w:color w:val="111111"/>
          <w:sz w:val="28"/>
          <w:sz w:val="28"/>
          <w:szCs w:val="28"/>
          <w:rtl w:val="true"/>
          <w:lang w:bidi="ar-SA"/>
        </w:rPr>
        <w:t>البناء بالنسبة الى الجزء الاستحبابي، أي سواء بنى على اتيانه أو لم يبن فوضوؤه صحيح بخلاف جريان القاعدة في الجزء الوجوبي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 ذلك ما اذا توضّأ وضوءا لقراءة القرآن و توضّأ في وقت آخر وضوءا للصلاة الواجبة ثمّ علم ببطلان أحد الوضوءين، فبالنسبة الى الصلاة التي صلّى بعد أحدهما تجري قاعدة الفراغ؛ لأنّه يشكّ في أنّ صلاته التي صلاّها هل كانت مع الطهارة أم لا؟ فتجري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الى أصل الوضوء فالظاهر صحّة وضوئه؛ لأنّه يشكّ في صحّة وضوئه الواجب فيبني على الصحّة، و لايعارضه البناء على الصحّة في الوضوء الذي توضّأ لقراءة القرآن؛ لأنّ الأثر يترتّب على الوضوء الذي توضّأ للصلاة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نقول بعدم جريان العلم الاجمالي هنا ببطلان أحد الوضوءين</w:t>
      </w:r>
      <w:r>
        <w:rPr>
          <w:rFonts w:eastAsia="Amiri" w:cs="Amiri" w:ascii="Amiri" w:hAnsi="Amiri"/>
          <w:color w:val="111111"/>
          <w:sz w:val="28"/>
          <w:szCs w:val="28"/>
          <w:rtl w:val="true"/>
          <w:lang w:bidi="ar-SA"/>
        </w:rPr>
        <w:t>.</w:t>
      </w:r>
    </w:p>
    <w:p>
      <w:pPr>
        <w:pStyle w:val="Heading6"/>
        <w:numPr>
          <w:ilvl w:val="5"/>
          <w:numId w:val="1"/>
        </w:numPr>
        <w:rPr/>
      </w:pPr>
      <w:bookmarkStart w:id="446" w:name="__RefHeading___Toc2461349_3531895371"/>
      <w:bookmarkStart w:id="447" w:name="_Toc155"/>
      <w:bookmarkEnd w:id="446"/>
      <w:r>
        <w:rPr>
          <w:rtl w:val="true"/>
        </w:rPr>
        <w:t>فيما اذا تيقّن ترك جزء من أجزاء الوضوء أو شرط من شرائطه</w:t>
      </w:r>
      <w:bookmarkEnd w:id="4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تيقّن ترك جزء أو شرط من أجزاء أو شرائط الوضوء، فان لم تفت الموالاة رجع و تدارك و أتى بما بعده، و أمّا ان شكّ في ذلك فامّا أن يكون بعد الفراغ أو في الأثناء، فان كان في الأثناء رجع و أتى به و بما بعده، و ان كان الشكّ قبل مسح الرجل اليسرى في غسل الوجه مثلاً أو في جزء منه، و ان كان بعد الفراغ في غير الجزء الأخير بنى على الصحّة؛ لقاعدة الفراغ، و كذا ان كان الشكّ في الجزء الأخير ان كان بعد الدخول في عمل آخر أو كان بعد ما جلس طويلاً أو كان بعد القيام عن محلّ الوضوء، و ان كان قبل ذلك أتى به ان لم تفت الموالاة، و الاّ استأنف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تيقّن ترك جزء أو شرط من أجزاء الوضوء أو شروطه فان لم تفت الموالاة رجع و تدارك و أتى بما بعده؛ لأنّ غسل الأعضاء أو مسحها باطل بترك الجزء المذكور كغسل الوجه مثلاً أو بترك شرطه كغسل اليد من الأصابع الى المرفق و </w:t>
      </w:r>
    </w:p>
    <w:p>
      <w:pPr>
        <w:pStyle w:val="BookText"/>
        <w:rPr/>
      </w:pPr>
      <w:r>
        <w:rPr>
          <w:rFonts w:ascii="Amiri" w:hAnsi="Amiri" w:eastAsia="Amiri" w:cs="Amiri"/>
          <w:color w:val="111111"/>
          <w:sz w:val="28"/>
          <w:sz w:val="28"/>
          <w:szCs w:val="28"/>
          <w:rtl w:val="true"/>
          <w:lang w:bidi="ar-SA"/>
        </w:rPr>
        <w:t>لعدم حصول الترتيب الواجب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فاتت الموالاة، فعليه الاستئناف؛ و ذلك لأنّ الوضوء أمر وحداني يجب أن يكون غسل الأعضاء، و مسحها متواليا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 شكّ في غسل عضو من أعضاء الوضوء أو مسحه أو رعاية شرط من شروطه، فان كان بعد الفراغ من الوضوء و الدخول في فعل آخر كالصلاة مثلاً، أو مضي زمان معتدّ به فاصل بين الوضوء و زمان الشكّ، فتجري قاعدة الفراغ فيحكم بصحّة وضوئه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 كان في الأثناء فيجب عليه أن يرجع و يأتي بما شكّ فيه و بما بعده ليحصل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شكّ في الجزء الأخير فان لم تفت الموالاة فعليه أن يأتي به و لو فاتت أو دخل في فعل آخر فالأقوى صحّة وضوئه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على وجوب اتيان ما شكّ فيه من أفعال الوضوء قبل الانصراف و عدم وجوبه بعده الاّ أن يتيقّن عدم الاتيان صحيحة زرارة عن أبي جعفر عليه السلام قال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كنت قاعدا على وضوئك فلم تدر أغسلت ذراعيك أم لا، فأعد عليهما و على جميع ما شككت فيه أنّك لم تغسله و تمسحه ممّا سمّى اللّه مادمت في حال الوضوء، فاذا قمت عن الوضوء، و فرغت منه، و قد صرت في حال أخرى في الصلاة، أو في غيرها، فشككت في بعض ما سمّى اللّه ممّا أوجب اللّه عليك فيه وضوءه لا شيء عليك فيه، فان شككت في مسح رأسك فأصبت في لحيتك بللاً فامسح بها عليه، و على ظهر قدميك، فان لم تصب بللاً فلاتنقض الوضوء بالشكّ، و امض في صلاتك، و ان تيقّنت أنّك لم تتمّ وضوءك فأعد على ما تركت يقينا، حتّى تأتي على الوضوء، الحديث</w:t>
      </w:r>
      <w:r>
        <w:rPr>
          <w:rFonts w:eastAsia="Amiri" w:cs="Amiri" w:ascii="Amiri" w:hAnsi="Amiri"/>
          <w:color w:val="111111"/>
          <w:sz w:val="28"/>
          <w:szCs w:val="28"/>
          <w:rtl w:val="true"/>
          <w:lang w:bidi="ar-SA"/>
        </w:rPr>
        <w:t>».</w:t>
      </w:r>
      <w:r>
        <w:rPr>
          <w:rStyle w:val="FootnoteAnchor"/>
          <w:rtl w:val="true"/>
        </w:rPr>
        <w:footnoteReference w:id="465"/>
      </w:r>
      <w:bookmarkStart w:id="448" w:name="pg20828_294134"/>
    </w:p>
    <w:p>
      <w:pPr>
        <w:pStyle w:val="BookText"/>
        <w:rPr/>
      </w:pPr>
      <w:bookmarkEnd w:id="448"/>
      <w:r>
        <w:rPr>
          <w:rFonts w:ascii="Amiri" w:hAnsi="Amiri" w:eastAsia="Amiri" w:cs="Amiri"/>
          <w:color w:val="111111"/>
          <w:sz w:val="28"/>
          <w:sz w:val="28"/>
          <w:szCs w:val="28"/>
          <w:rtl w:val="true"/>
          <w:lang w:bidi="ar-SA"/>
        </w:rPr>
        <w:t>و لاتعارضها موثّقة عبداللّه بن أبي يعفور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شككت في شيء من الوضوء و قد دخلت في غيره فليس شكّك بشيء، انّما الشكّ اذا كنت في شيء لم تجزه</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لأنّه يرجع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الوضوء؛ جمعا بينهما مع ملاحظة الاجماع بوجوب الرجوع الى المشكوك و اتيانه اذا كان في الأثناء</w:t>
      </w:r>
      <w:r>
        <w:rPr>
          <w:rFonts w:eastAsia="Amiri" w:cs="Amiri" w:ascii="Amiri" w:hAnsi="Amiri"/>
          <w:color w:val="111111"/>
          <w:sz w:val="28"/>
          <w:szCs w:val="28"/>
          <w:rtl w:val="true"/>
          <w:lang w:bidi="ar-SA"/>
        </w:rPr>
        <w:t>.</w:t>
      </w:r>
    </w:p>
    <w:p>
      <w:pPr>
        <w:pStyle w:val="Heading6"/>
        <w:numPr>
          <w:ilvl w:val="5"/>
          <w:numId w:val="1"/>
        </w:numPr>
        <w:rPr/>
      </w:pPr>
      <w:bookmarkStart w:id="449" w:name="__RefHeading___Toc2461351_3531895371"/>
      <w:bookmarkStart w:id="450" w:name="_Toc156"/>
      <w:bookmarkEnd w:id="449"/>
      <w:r>
        <w:rPr>
          <w:rtl w:val="true"/>
        </w:rPr>
        <w:t>في شكّ كثير الشكّ</w:t>
      </w:r>
      <w:bookmarkEnd w:id="4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اعتبار بشكّ كثير الشكّ سواء كان في الأجزاء أو في الشرائط أو الموانع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كان كثرة الشكّ في الوضوء ناشئة من الوسوسة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الغالب الذي يقضي به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الشيطان و لا اعتبار بها بل لايجوز للشاكّ أن يعتني بشكّه هذا، فانّه اذا قد علم أنّه من خطوات الشيطان، كما ورد في صحيحة عبداللّه بن سنان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لأبي عبداللّه عليه السلام رجلاً مبتلى بالوضوء و الصلاة،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رجل عاقل، فقال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عقل له و هو يطيع الشيطان؟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يطيع الشيطان؟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هذا الذي يأتيه من أيّ شيء هو؟ فانّه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الشيطان</w:t>
      </w:r>
      <w:r>
        <w:rPr>
          <w:rFonts w:eastAsia="Amiri" w:cs="Amiri" w:ascii="Amiri" w:hAnsi="Amiri"/>
          <w:color w:val="111111"/>
          <w:sz w:val="28"/>
          <w:szCs w:val="28"/>
          <w:rtl w:val="true"/>
          <w:lang w:bidi="ar-SA"/>
        </w:rPr>
        <w:t>».</w:t>
      </w:r>
      <w:r>
        <w:rPr>
          <w:rStyle w:val="FootnoteAnchor"/>
          <w:rtl w:val="true"/>
        </w:rPr>
        <w:footnoteReference w:id="467"/>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عن الحلّي في السرائر، و جماعة من المتأخّرين، كالشهيدين و المحقّق الثاني و السيّد في المدارك، و غيرهم</w:t>
      </w:r>
      <w:r>
        <w:rPr>
          <w:rFonts w:eastAsia="Amiri" w:cs="Amiri" w:ascii="Amiri" w:hAnsi="Amiri"/>
          <w:color w:val="111111"/>
          <w:sz w:val="28"/>
          <w:szCs w:val="28"/>
          <w:rtl w:val="true"/>
          <w:lang w:bidi="ar-SA"/>
        </w:rPr>
        <w:t>».</w:t>
      </w:r>
      <w:r>
        <w:rPr>
          <w:rStyle w:val="FootnoteAnchor"/>
          <w:rtl w:val="true"/>
        </w:rPr>
        <w:footnoteReference w:id="468"/>
      </w:r>
      <w:bookmarkStart w:id="451" w:name="pg20828_294135"/>
    </w:p>
    <w:p>
      <w:pPr>
        <w:pStyle w:val="Heading6"/>
        <w:numPr>
          <w:ilvl w:val="5"/>
          <w:numId w:val="1"/>
        </w:numPr>
        <w:rPr/>
      </w:pPr>
      <w:bookmarkStart w:id="452" w:name="__RefHeading___Toc2461353_3531895371"/>
      <w:bookmarkStart w:id="453" w:name="_Toc157"/>
      <w:bookmarkEnd w:id="451"/>
      <w:bookmarkEnd w:id="452"/>
      <w:r>
        <w:rPr>
          <w:rtl w:val="true"/>
        </w:rPr>
        <w:t>في حكم التيمّم البدل عن الوضوء من حيث الشكّ</w:t>
      </w:r>
      <w:bookmarkEnd w:id="4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التيمّم الذي هو بدل عن الوضوء لايلحقه حكمه في الاعتناء بالشكّ اذا كان في الأثناء، و كذا الغسل و التيمّم بدله بل المناط فيها التجاوز عن محلّ المشكوك فيه و عدمه، فمع التجاوز يجري قاعدة التجاوز و ان كان في الأثناء مثلاً اذا شكّ بعد الشروع في مسح الجبهة في أنّه ضرب بيديه على الأرض أم لا، يبني على أنّه ضرب بهما، و كذا اذا شكّ بعد الشروع في الطرف الأيمن في الغسل أنّه غسل رأسه أم لا، لايعتني به لكن الأحوط الحاق المذكورات أيضا بالوضوء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التيمّم الذي هو بدل عن الوضوء لايلحقه حكمه في الاعتناء بالشكّ اذا كان في الأثناء، و كذا الغسل و التيمّم بدله، بل المناط فيه التجاوز عن المحلّ المشكوك فيه و عدمه، فمع التجاوز تجري قاعدة التجاوز و ان كان في الأثناء؛ و ذلك لموثّقة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شككت فيه ممّا قد مضى فامضه كما هو</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و قوله عليه السلام في ذيل صحيحة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اذا خرجت من شيء ثمّ دخلت في غيره فشكّك ليس بشيء</w:t>
      </w:r>
      <w:r>
        <w:rPr>
          <w:rFonts w:eastAsia="Amiri" w:cs="Amiri" w:ascii="Amiri" w:hAnsi="Amiri"/>
          <w:color w:val="111111"/>
          <w:sz w:val="28"/>
          <w:szCs w:val="28"/>
          <w:rtl w:val="true"/>
          <w:lang w:bidi="ar-SA"/>
        </w:rPr>
        <w:t>».</w:t>
      </w:r>
      <w:r>
        <w:rPr>
          <w:rStyle w:val="FootnoteAnchor"/>
          <w:rtl w:val="true"/>
        </w:rPr>
        <w:footnoteReference w:id="470"/>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قاعدة محكّمة في الصلاة و غيرها من الحجّ و العمرة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هي مخصوصة بالوضوء خاصّة؛ لما سمعته من أدلّته، فمن هنا وجب الاقتصار عليه، و لايتعدّى منه في هذا الحكم للغسل مثلاً، بل هو باق على </w:t>
      </w:r>
      <w:bookmarkStart w:id="454" w:name="pg20828_294136"/>
    </w:p>
    <w:p>
      <w:pPr>
        <w:pStyle w:val="BookText"/>
        <w:rPr/>
      </w:pPr>
      <w:bookmarkEnd w:id="454"/>
      <w:r>
        <w:rPr>
          <w:rFonts w:ascii="Amiri" w:hAnsi="Amiri" w:eastAsia="Amiri" w:cs="Amiri"/>
          <w:color w:val="111111"/>
          <w:sz w:val="28"/>
          <w:sz w:val="28"/>
          <w:szCs w:val="28"/>
          <w:rtl w:val="true"/>
          <w:lang w:bidi="ar-SA"/>
        </w:rPr>
        <w:t>القاعدة من عدم الالتفات الى الشكّ في شيء من أجزائه مع الدخول في غيره من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لايبعد الحاق التيمّم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العجيب ما وقع للفاضل في الرياض من جريان حكم الوضوء في الغسل، فيلتفت الى كلّ جزء وقع الشكّ فيه مع بقائه على حال الغسل، و لم أعثر على مثل ذلك لغيره، و كان منشأ الوهم ما في بعض عبارات الأصحاب كالمصنّف و غيره من ذكر لفظ الطهارة الشاملة للوضوء و غيره،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الظاهر ارادة الوضوء منه؛ لذكرهم ذلك في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لايصلح لأن يكون ذلك بمجرّده حجّة مخصّصة للقاعدة المتقدّمة الشاملة للصلاة و غيرها</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و بناءً عليه فاذا شكّ بعد الشروع في مسح الجبهة في أنّه ضرب بيديه على الأرض أم لا، يبني على أنّه ضرب بهما، و كذا اذا شكّ بعد الشروع في الطرف الأيمن في الغسل أنّه غسل رأسه أم لا، لايعتني به و الاحتياط حسن على كلّ حال</w:t>
      </w:r>
      <w:r>
        <w:rPr>
          <w:rFonts w:eastAsia="Amiri" w:cs="Amiri" w:ascii="Amiri" w:hAnsi="Amiri"/>
          <w:color w:val="111111"/>
          <w:sz w:val="28"/>
          <w:szCs w:val="28"/>
          <w:rtl w:val="true"/>
          <w:lang w:bidi="ar-SA"/>
        </w:rPr>
        <w:t>.</w:t>
      </w:r>
    </w:p>
    <w:p>
      <w:pPr>
        <w:pStyle w:val="Heading6"/>
        <w:numPr>
          <w:ilvl w:val="5"/>
          <w:numId w:val="1"/>
        </w:numPr>
        <w:rPr/>
      </w:pPr>
      <w:bookmarkStart w:id="455" w:name="__RefHeading___Toc2461355_3531895371"/>
      <w:bookmarkStart w:id="456" w:name="_Toc158"/>
      <w:bookmarkEnd w:id="455"/>
      <w:r>
        <w:rPr>
          <w:rtl w:val="true"/>
        </w:rPr>
        <w:t>فيما اذا علم بعد الفراغ من الوضوء أنّه مسح على الحائل</w:t>
      </w:r>
      <w:bookmarkEnd w:id="4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بعد الفراغ من الوضوء أنّه مسح على الحائل أو مسح في موضع الغسل أو غسل في موضع المسح، ولكن شكّ في أنّه هل كان هناك مسوّغ لذلك من جبيرة أو ضرورة أو تقيّة أو لا، بل فعل ذلك على غير الوجه الشرعي، الظاهر الصحّة؛ حملاً للفعل على الصحّة؛ لقاعدة الفراغ أو غيرها، و كذا لو علم أنّه مسح بالماء الجديد و لم يعلم أنّه من جهة وجود المسوّغ أو لا، و الأحوط الاعادة في الجميع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الصحيح عدم جريان القاعدة في شيء من تلك الموارد؛ و ذلك لأنّ جملة من روايات القاعدة و ان كانت مطلقة يمكن التمسّك بها في </w:t>
      </w:r>
    </w:p>
    <w:p>
      <w:pPr>
        <w:pStyle w:val="BookText"/>
        <w:rPr/>
      </w:pPr>
      <w:r>
        <w:rPr>
          <w:rFonts w:ascii="Amiri" w:hAnsi="Amiri" w:eastAsia="Amiri" w:cs="Amiri"/>
          <w:color w:val="111111"/>
          <w:sz w:val="28"/>
          <w:sz w:val="28"/>
          <w:szCs w:val="28"/>
          <w:rtl w:val="true"/>
          <w:lang w:bidi="ar-SA"/>
        </w:rPr>
        <w:t xml:space="preserve">الحكم بصحّة الوضوء و غيره من الموارد المتقدّمة، كما في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مضى من صلاتك و طهورك فذكرته تذكّرا فامضه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شككت فيه ممّا قد مضى فامضه كما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مقتضى اطلاقهما جريان القاعدة في الموارد المتقدّمة؛ للشكّ فيما مضى من طهوره و صلاته، الاّ أنّ في بينها روايتين لا مناص من تقييد المطلقات بهما، و هما معتبرة بكير المشتملة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حين يتوضّأ أذكر منه حين يشكّ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رواية أخرى واردة في الصلاة المتضمّنة لقوله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حينما يصلّي كان أقرب الى الحقّ منه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لدلالتهما على اختصاص القاعدة بما اذا شكّ المكلّف في صحّة عمله و فساده من جهة احتمال نقصانه أو زيادته غفلة أو نسيانا، فلايدري أنّ ما أتى به كان مطابقا للمأمور به أو مخالفا له فتجري القاعدة في حقّه؛ لأنّه بطبعه أذكر حال العمل من حال شكّه و ظاهر حاله أنّه أتى به مطابقا للمأمور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كانت صورة العمل محفوظة عنده و كان حاله بعد العمل حاله حال العمل بمعنى أنّه لايحتمل البطلان من ناحية عمله لعلمه بما أتى به، و انّما كان شكّه من جهة فعل المولى و أمره قبل العمل و بعده فلاتجري القاعدة في حقّه؛ لأنّها مختصّة بما اذا احتمل البطلان من جهة غفلته أو نسيانه</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الروايتان اللتان أشار اليهما في التنقيح احداهما مضمرة بكير بن أعين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يشكّ بعد ما يتوضّأ؟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حين يتوضّأ أذكر منه حين يشكّ</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و ثانيتهما صحيحة محمّد بن مسلم عن أبي عبداللّه عليه السلام أنّه قال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شكّ الرجل بعد ما صلّى فلم يدر أثلاثا صلّى أم أربعا، و كان </w:t>
      </w:r>
    </w:p>
    <w:p>
      <w:pPr>
        <w:pStyle w:val="BookText"/>
        <w:rPr/>
      </w:pPr>
      <w:r>
        <w:rPr>
          <w:rFonts w:ascii="Amiri" w:hAnsi="Amiri" w:eastAsia="Amiri" w:cs="Amiri"/>
          <w:color w:val="111111"/>
          <w:sz w:val="28"/>
          <w:sz w:val="28"/>
          <w:szCs w:val="28"/>
          <w:rtl w:val="true"/>
          <w:lang w:bidi="ar-SA"/>
        </w:rPr>
        <w:t>يقينه حين انصرف أنّه كان قد أتمّ لم يعد الصلاة، و كان حين انصرف أقرب الى الحقّ منه بعد ذلك</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فانّ الظاهر من الرواية الثانية أنّ المصلّي قد كان يتيقّن حين انصرافه من الصلاة ولكنّه شكّ بعد ذلك، 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حين انصرف أقرب الى الحقّ منه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فلايرتبط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الرواية الأولى، و ان كانت من جهة السند حسنة فانّ بكير بن أعين ممدوح الاّ أنّها مضمرة، فلانطمئنّ بأنّ المروي عنه هو الامام عليه السلام ، فلعلّه من أصحابه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متنها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عليه السلام بصدد ذكر ما هو الغالب من أنّ الانسان حين يفعل فعلاً يكون ذاكرا له، و لايكون بصدد بيان قاعدة و هي أنّ عدم الاعتناء بالشكّ يكون في مورد لم تكن صورة العمل في ذهنه، و كان الشكّ من جهة احتمال غفلته أو نسيانه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لاتكون الرواية مقيّدة لاطلاق قوله عليه السلام في صحيحة محمّد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مضى من صلاتك و طهورك فذكرته تذكّرا فامضه، و لا اعادة عليك فيه</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و كذا قوله عليه السلام في صحيحته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في الوضوء بعد ما فرغ من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على صلاته و لايعيد</w:t>
      </w:r>
      <w:r>
        <w:rPr>
          <w:rFonts w:eastAsia="Amiri" w:cs="Amiri" w:ascii="Amiri" w:hAnsi="Amiri"/>
          <w:color w:val="111111"/>
          <w:sz w:val="28"/>
          <w:szCs w:val="28"/>
          <w:rtl w:val="true"/>
          <w:lang w:bidi="ar-SA"/>
        </w:rPr>
        <w:t>».</w:t>
      </w:r>
      <w:r>
        <w:rPr>
          <w:rStyle w:val="FootnoteAnchor"/>
          <w:rtl w:val="true"/>
        </w:rPr>
        <w:footnoteReference w:id="476"/>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فالمحكّم اطلاق قول الامام عليه السلام في الصحيحتين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علم بعد الفراغ من الوضوء أنّه مسح على الحائل، أو مسح موضع الغسل، أو غسل موضع المسح، ولكن شكّ أنّه هل كان هناك مسوّغ لذلك من جبيرة أو ضرورة أو تقيّة أو لا، بل </w:t>
      </w:r>
      <w:bookmarkStart w:id="457" w:name="pg20828_294139"/>
    </w:p>
    <w:p>
      <w:pPr>
        <w:pStyle w:val="BookText"/>
        <w:rPr/>
      </w:pPr>
      <w:bookmarkEnd w:id="457"/>
      <w:r>
        <w:rPr>
          <w:rFonts w:ascii="Amiri" w:hAnsi="Amiri" w:eastAsia="Amiri" w:cs="Amiri"/>
          <w:color w:val="111111"/>
          <w:sz w:val="28"/>
          <w:sz w:val="28"/>
          <w:szCs w:val="28"/>
          <w:rtl w:val="true"/>
          <w:lang w:bidi="ar-SA"/>
        </w:rPr>
        <w:t>فعل ذلك على غير الوجه الشرعي فالظاهر الصحّة، و كذا لو علم أنّه مسح بالماء الجديد و لم يعلم أنّه من جهة وجود المسوّغ أو لا، و الاحتياط بالاعادة في الجميع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تيقّن أنّه دخل في الوضوء و أتى ببعض أفعاله ولكن شكّ في أنّه أتمّه على الوجه الصحيح أو لا، بل عدل عنه اختيارا أو اضطرارا الظاهر عدم جريان قاعدة الفراغ، فيجب الاتيان به؛ لأنّ مورد القاعدة ما اذا علم كونه بانيا على اتمام العمل و عازما عليه، الاّ أنّه شاكّ في اتيان الجزء الفلاني أم لا، و في المفروض لايعلم ذلك، و بعبارة أخرى مورد القاعدة صورة احتمال عروض النسيان لا احتمال العدول عن القصد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تيقّن أنّه دخل في الوضوء و أتى ببعض أفعاله ولكن شكّ في أنّه أتمّه على الوجه الصحيح أو عدل عنه اختيارا أو اضطرارا،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بأنّ قصده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بحسب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اتمام الوضوء، و شكّ في بقائه، فحينئذ لا مانع على الظاهر من استصحاب القصد، كما لا مانع من جريان قاعدة الفراغ، فانّ الشكّ في أنّه أتمّه على الوجه الصحيح أم لا، مسبّب عن شكّه في أنّ قصده كان مستمرّا أم عدل عنه، فلا اشكال في اجراء الأصل في السبب كما يجوز اجراء القاعدة في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في قصد الاتمام من أوّل الأمر لبعض الاتّفاقات، فحينئذ لاتجري قاعدة الفراغ ظاهرا؛ لما قاله المصنّف</w:t>
      </w:r>
      <w:r>
        <w:rPr>
          <w:rFonts w:eastAsia="Amiri" w:cs="Amiri" w:ascii="Amiri" w:hAnsi="Amiri"/>
          <w:color w:val="111111"/>
          <w:sz w:val="28"/>
          <w:szCs w:val="28"/>
          <w:rtl w:val="true"/>
          <w:lang w:bidi="ar-SA"/>
        </w:rPr>
        <w:t>.</w:t>
      </w:r>
    </w:p>
    <w:p>
      <w:pPr>
        <w:pStyle w:val="Heading6"/>
        <w:numPr>
          <w:ilvl w:val="5"/>
          <w:numId w:val="1"/>
        </w:numPr>
        <w:rPr/>
      </w:pPr>
      <w:bookmarkStart w:id="458" w:name="__RefHeading___Toc2461357_3531895371"/>
      <w:bookmarkStart w:id="459" w:name="_Toc159"/>
      <w:bookmarkEnd w:id="458"/>
      <w:r>
        <w:rPr>
          <w:rtl w:val="true"/>
        </w:rPr>
        <w:t>فيما اذا شكّ في وجود الحاجب</w:t>
      </w:r>
      <w:bookmarkEnd w:id="459"/>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شكّ في وجود الحاجب و عدمه قبل الوضوء أو في الأثناء، وجب الفحص حتّى يحصل اليقين أو الظنّ بعدمه ان لم يكن مسبوقا بالوجود، و الاّ وجب تحصيل اليقين و لايكفي الظنّ، و ان شكّ بعد الفراغ </w:t>
      </w:r>
    </w:p>
    <w:p>
      <w:pPr>
        <w:pStyle w:val="BookText"/>
        <w:rPr/>
      </w:pPr>
      <w:r>
        <w:rPr>
          <w:rFonts w:ascii="Amiri" w:hAnsi="Amiri" w:eastAsia="Amiri" w:cs="Amiri"/>
          <w:color w:val="111111"/>
          <w:sz w:val="28"/>
          <w:sz w:val="28"/>
          <w:szCs w:val="28"/>
          <w:rtl w:val="true"/>
          <w:lang w:bidi="ar-SA"/>
        </w:rPr>
        <w:t>في أنّه كان موجودا أم لا، بنى على عدمه و يصحّ وضوؤه، و كذا اذا تيقّن أنّه كان موجودا و شكّ في أنّه أزاله أو أوصل الماء تحته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الحاجب الذي قد يصل الماء تحته و قد لايصل اذا علم أنّه لم يكن ملتفتا اليه حين الغسل ولكن شكّ في أنّه وصل الماء تحته من باب الاتّفاق أم لا، يشكل جريان قاعدة الفراغ فيه، فلايترك الاحتياط بالاعادة، و كذا اذا علم بوجود الحاجب المعلوم أو المشكوك حجبه و شكّ في كونه موجودا حال الوضوء أو طرأ بعده، فانّه يبني على الصحّة الاّ اذا علم أنّه في حال الوضوء لم يكن ملتفتا اليه فانّ الأحوط الاعادة حينئذ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شكّ في وجود الحاجب و عدمه قبل الوضوء أو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مسبوقا بالوجود فشكّ في رفعه فيجب تحصيل اليقين برفعه؛ لأنّ الأصل وجوده حتّى يتيقّن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لم يكن له حالة سابقة فيجب أيضا الفحص حتّى يحصل اليقين بعدمه؛ لوجوب احراز عدم المانع قبل الوضوء أو في الأثناء، و لا اشكال في الظنّ؛ 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شكّ بعد الفراغ في أنّه كان موجودا أم لا، فان لم يكن مسبوقا بالوجود بنى على عدمه و يصحّ وضوؤه؛ لقاعدة الفراغ</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ان كان مسبوقا بالوجود و شكّ في أنّه أزاله أو أوصل الماء تحته أو لا، بنى على ازالته أو ايصال الماء تحته؛ و ذلك لأنّ استصحاب وجود المانع قبل الوضوء لايثبت عدم ايصال الماء بالأعضاء و بطلان الوضوء الاّ بناءً على صحّة 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الحاجب الذي قد يصل الماء تحته و قد لايصل اذا علم أنّه لم يكن ملتفتا اليه حين الغسل ولكن شكّ في أنّه وصل الماء تحته من باب الاتّفاق أم لا، يشكل جريان قاعدة الفراغ؛ و ذلك لأنّه ليس الشكّ في أنّه غسله أم لا، بل الشكّ في وصول الماء تحت الحاجب من باب الاتّفاق، فالأحوط اعادة الوضوء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انّه اذا علم بوجود الحاجب ولكن شكّ في أنّه كان موجودا حين الوضوء أو طرأ بعده، فان لم يكن غافلاً أو شكّ تجري قاعدة الفراغ، و ان علم غفلته حين الوضوء، فيشكل جريان القاعدة، و ان كان اطلاق الروايات يشملها، و يدلّ عليه بالخصوص حسنة الحسين بن أبي العلاء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الخاتم اذا اغتسلت؟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حوّله من مكانه، و قال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تديره، فان نسيت حتّى تقوم في الصلاة فلاآمرك أن تعيد الصلاة</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بوجود مانع و علم زمان حدوثه و شكّ في أنّ الوضوء كان قبل حدوثه أو بعده يبني على الصحّة؛ لقاعدة الفراغ الاّ اذا علم عدم الالتفات اليه حين الوضوء فالأحوط الاعادة حينئذ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علم بوجود مانع و علم زمان حدوثه و شكّ في أنّ الوضوء الذي عمله هل كان قبل حدوث المانع أو بعده، يبني على الصحّة؛ لقاعدة الفراغ؛ لأنّه شكّ بعد الفراغ في صحّة وضوئه فتجري قاعدة الفراغ، و ان كان قد علم عدم الالتفات اليه حين الوضوء؛ لما تقدّم في المسألة السابقة، و ان كان الاحتياط حسنا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محلّ وضوئه من بدنه نجسا فتوضّأ و شكّ بعده في أنّه طهّره ثمّ توضّأ أم لا، بنى على بقاء النجاسة، فيجب غسله لما يأتي من الأعمال، و أمّا وضوؤه فمحكوم بالصحّة؛ عملاً بقاعدة الفراغ الاّ مع علمه بعدم التفاته حين الوضوء الى الطهارة و النجاسة، و كذا لو كان عالما بنجاسة </w:t>
      </w:r>
      <w:bookmarkStart w:id="460" w:name="pg20828_294142"/>
    </w:p>
    <w:p>
      <w:pPr>
        <w:pStyle w:val="BookText"/>
        <w:rPr/>
      </w:pPr>
      <w:bookmarkEnd w:id="460"/>
      <w:r>
        <w:rPr>
          <w:rFonts w:ascii="Amiri" w:hAnsi="Amiri" w:eastAsia="Amiri" w:cs="Amiri"/>
          <w:color w:val="111111"/>
          <w:sz w:val="28"/>
          <w:sz w:val="28"/>
          <w:szCs w:val="28"/>
          <w:rtl w:val="true"/>
          <w:lang w:bidi="ar-SA"/>
        </w:rPr>
        <w:t>الماء الذي توضّأ منه سابقا على الوضوء و يشكّ في أنّه طهّره بالاتّصال بالكرّ أو بالمطر أم لا، فانّ وضوءه محكوم بالصحّة و الماء محكوم بالنجاسة و يجب عليه غسل كلّ ما لاقاه، و كذا في الفرض الأوّل يجب غسل جميع ما وصل اليه الماء حين التوضّي أو لاقى محلّ الوضوء مع الرطوبة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محلّ وضوئه من بدنه نجسا و شكّ بعده في أنّه طهّره ثمّ توضّأ أم لا، بنى على بقاء النجاسة؛ للاستصحاب، فيجب غسله لما يأتي من الأعمال ان قلنا بمنجّسيّة الماء المتنجّس أو كان متنجّسا بالبول؛ لما مرّ من أنّ أعضاء الوضوء يطهر مع غسله للوضوء، و أمّا وضوؤه فمحكوم بالصحّة؛ عملاً بقاعدة الفراغ؛ لأنّه شكّ بعد الفراغ في صحّة وضوئه فتجري القاعدة و تشمله العمومات و الاطلاقات و ان علم بعدم التفاته حين الوضوء الى الطهارة و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عالما بنجاسة الماء و بعد مدّة توضّأ ثمّ شكّ بعد الوضوء أنّه طهّر الماء الذي توضّأ منه بالاتّصال بالكرّ أو بالمطر أم لا؟ فانّ وضوءه محكوم بالصحّة؛ للقاعدة، و الماء محكوم بالنجاسة؛ للاستصحاب، و يجب عليه غسل كلّ ما لاقاه ان قلنا بمنجّسيّة الماء المتنجّس</w:t>
      </w:r>
      <w:r>
        <w:rPr>
          <w:rFonts w:eastAsia="Amiri" w:cs="Amiri" w:ascii="Amiri" w:hAnsi="Amiri"/>
          <w:color w:val="111111"/>
          <w:sz w:val="28"/>
          <w:szCs w:val="28"/>
          <w:rtl w:val="true"/>
          <w:lang w:bidi="ar-SA"/>
        </w:rPr>
        <w:t>.</w:t>
      </w:r>
    </w:p>
    <w:p>
      <w:pPr>
        <w:pStyle w:val="Heading6"/>
        <w:numPr>
          <w:ilvl w:val="5"/>
          <w:numId w:val="1"/>
        </w:numPr>
        <w:rPr/>
      </w:pPr>
      <w:bookmarkStart w:id="461" w:name="__RefHeading___Toc2461359_3531895371"/>
      <w:bookmarkStart w:id="462" w:name="_Toc160"/>
      <w:bookmarkEnd w:id="461"/>
      <w:r>
        <w:rPr>
          <w:rtl w:val="true"/>
        </w:rPr>
        <w:t>فيما اذا شكّ بعد الصلاة في الوضوء لها و عدمه</w:t>
      </w:r>
      <w:bookmarkEnd w:id="4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بعد الصلاة في الوضوء لها و عدمه، بنى على صحّتها، لكنّه محكوم ببقاء حدثه، فيجب عليه الوضوء للصلوات الآتية، و لو كان الشكّ في أثناء الصلاة وجب الاستئناف بعد الوضوء، و الأحوط الاتمام مع تلك الحالة ثمّ الاعادة بعد الوضوء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شكّ بعد الصلاة في الوضوء لها و عدمه، بنى على صحّة الصلاة؛ لقاعدة </w:t>
      </w:r>
    </w:p>
    <w:p>
      <w:pPr>
        <w:pStyle w:val="BookText"/>
        <w:rPr/>
      </w:pPr>
      <w:r>
        <w:rPr>
          <w:rFonts w:ascii="Amiri" w:hAnsi="Amiri" w:eastAsia="Amiri" w:cs="Amiri"/>
          <w:color w:val="111111"/>
          <w:sz w:val="28"/>
          <w:sz w:val="28"/>
          <w:szCs w:val="28"/>
          <w:rtl w:val="true"/>
          <w:lang w:bidi="ar-SA"/>
        </w:rPr>
        <w:t>الفراغ، لكن يجب عليه الوضوء للصلوات الآتية؛ لوجوب احراز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الشكّ في أثناء الصلاة يجب عليه الاستئناف بعد الوضوء؛ و ذلك لأنّه لم يفرغ بعد من الصلاة، و ان جرت الى حين الشكّ، فيجب عليه احراز الطهارة فيما بقي من الصلاة فلا بدّ من قطعها و الوضوء ثمّ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تيقّن بعد الوضوء أنّه ترك منه جزءا أو شرطا أو أوجد مانعا، ثمّ تبدّل يقينه بالشكّ يبني على الصحّة؛ عملاً بقاعدة الفراغ، و لايضرّها اليقين بالبطلان بعد تبدّله بالشكّ، و لو تيقّن بالصحّة ثمّ شكّ فيها فأولى بجريان القاعدة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تيقّن بعد الوضوء أنّه ترك منه جزءا أو شرطا أو أوجد مانعا ثمّ تبدّل يقينه بالشكّ يبني على الصحّة؛ عملاً بقاعدة الفراغ، و لايضرّها اليقين بالبطلان بعد تبدّله بالشكّ؛ لأنّ المناط حاله الفعلي و الزمان الذي يريد الصلاة و غيرها ممّا يشترط فيه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تيقّن بالصحّة ثمّ شكّ فيها فأولى بجريان القاعدة، كما هو واضح</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علم قبل تمام المسحات أنّه ترك غسل اليد اليسرى أو شكّ في ذلك فأتى به و تمّم الوضوء، ثمّ علم أنّه كان غسله، يحتمل الحكم ببطلان الوضوء من جهة كون المسحات أو بعضها بالماء الجديد، لكنّ الأقوى صحّته؛ لأنّ الغسلة الثانية مستحبّة على الأقوى حتّى في اليد اليسرى فهذه الغسلة كانت مأمورا بها في الواقع، فهي محسوبة من الغسلة المستحبّة و لايضرّها نيّة الوجوب، لكن الأحوط اعادة الوضوء؛ لاحتمال اعتبار قصد </w:t>
      </w:r>
    </w:p>
    <w:p>
      <w:pPr>
        <w:pStyle w:val="BookText"/>
        <w:rPr/>
      </w:pPr>
      <w:r>
        <w:rPr>
          <w:rFonts w:ascii="Amiri" w:hAnsi="Amiri" w:eastAsia="Amiri" w:cs="Amiri"/>
          <w:color w:val="111111"/>
          <w:sz w:val="28"/>
          <w:sz w:val="28"/>
          <w:szCs w:val="28"/>
          <w:rtl w:val="true"/>
          <w:lang w:bidi="ar-SA"/>
        </w:rPr>
        <w:t>كونها ثانية في استحبابها هذا، و لو كان آتيا بالغسلة الثانية المستحبّة و صارت هذه ثالثة تعيّن البطلان؛ لما ذكر من لزوم المسح بالماء الجديد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علم قبل تمام المسحات أنّه ترك غسل اليد اليسرى أو شكّ في ذلك فعليه أن يرجع و يغسل يده اليسرى ثمّ يمسح رأسه و رجليه، فاذا فعل ذلك و تمّم وضوءه علم أنّه كان قد غسله، فان كان قد علم حينئذ كيفيّة غسل يده اليسرى مرّة واحدة، فلايضرّ و لايبطل وضوؤه، و كذا لو لم يعلم و شكّ في غسله مرّة واحدة أو مرّتين، و لايضرّه ان كان فعله ثانيا بنيّة الوجوب؛ لأنّه من قبيل الاشتباه في التطبيق، فهو في الحقيقة ناو للأمر الواقعي المتعلّق بالغسل الذي يعتقد أنّه على سبيل الوجوب، و تخلّف الاعتقاد لايوجب فساد العبادة، كما في المستمسك</w:t>
      </w:r>
      <w:r>
        <w:rPr>
          <w:rFonts w:eastAsia="Amiri" w:cs="Amiri" w:ascii="Amiri" w:hAnsi="Amiri"/>
          <w:color w:val="111111"/>
          <w:sz w:val="28"/>
          <w:szCs w:val="28"/>
          <w:rtl w:val="true"/>
          <w:lang w:bidi="ar-SA"/>
        </w:rPr>
        <w:t>.</w:t>
      </w:r>
      <w:r>
        <w:rPr>
          <w:rStyle w:val="FootnoteAnchor"/>
          <w:rtl w:val="true"/>
        </w:rPr>
        <w:footnoteReference w:id="478"/>
      </w:r>
      <w:r>
        <w:rPr>
          <w:rFonts w:ascii="Amiri" w:hAnsi="Amiri" w:eastAsia="Amiri" w:cs="Amiri"/>
          <w:color w:val="111111"/>
          <w:sz w:val="28"/>
          <w:sz w:val="28"/>
          <w:szCs w:val="28"/>
          <w:rtl w:val="true"/>
          <w:lang w:bidi="ar-SA"/>
        </w:rPr>
        <w:t>و أمّا لو كان آتيا بالغسلة الثانية المستحبّة و صارت هذه ثالثة تعيّن البطلان؛ للزوم المسح بالماء الجديد</w:t>
      </w:r>
      <w:r>
        <w:rPr>
          <w:rFonts w:eastAsia="Amiri" w:cs="Amiri" w:ascii="Amiri" w:hAnsi="Amiri"/>
          <w:color w:val="111111"/>
          <w:sz w:val="28"/>
          <w:szCs w:val="28"/>
          <w:rtl w:val="true"/>
          <w:lang w:bidi="ar-SA"/>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3" w:name="pg20828_294146"/>
      <w:bookmarkStart w:id="464" w:name="pg20828_294146"/>
      <w:bookmarkEnd w:id="464"/>
    </w:p>
    <w:p>
      <w:pPr>
        <w:pStyle w:val="Heading4"/>
        <w:numPr>
          <w:ilvl w:val="3"/>
          <w:numId w:val="1"/>
        </w:numPr>
        <w:rPr/>
      </w:pPr>
      <w:bookmarkStart w:id="465" w:name="pg20828_294146"/>
      <w:bookmarkStart w:id="466" w:name="__RefHeading___Toc2461361_3531895371"/>
      <w:bookmarkStart w:id="467" w:name="_Toc161"/>
      <w:bookmarkEnd w:id="465"/>
      <w:bookmarkEnd w:id="466"/>
      <w:r>
        <w:rPr>
          <w:rtl w:val="true"/>
        </w:rPr>
        <w:t xml:space="preserve">الفصل الثامن </w:t>
      </w:r>
      <w:r>
        <w:rPr>
          <w:rtl w:val="true"/>
        </w:rPr>
        <w:t xml:space="preserve">: </w:t>
      </w:r>
      <w:r>
        <w:rPr>
          <w:rtl w:val="true"/>
        </w:rPr>
        <w:t>في أحكام الجبائر</w:t>
      </w:r>
      <w:bookmarkEnd w:id="467"/>
    </w:p>
    <w:p>
      <w:pPr>
        <w:pStyle w:val="Heading5"/>
        <w:numPr>
          <w:ilvl w:val="4"/>
          <w:numId w:val="1"/>
        </w:numPr>
        <w:rPr/>
      </w:pPr>
      <w:bookmarkStart w:id="468" w:name="__RefHeading___Toc2461363_3531895371"/>
      <w:bookmarkStart w:id="469" w:name="_Toc162"/>
      <w:bookmarkEnd w:id="468"/>
      <w:r>
        <w:rPr>
          <w:rtl w:val="true"/>
        </w:rPr>
        <w:t>في الجبائر</w:t>
      </w:r>
      <w:bookmarkEnd w:id="469"/>
    </w:p>
    <w:p>
      <w:pPr>
        <w:pStyle w:val="Heading6"/>
        <w:numPr>
          <w:ilvl w:val="5"/>
          <w:numId w:val="1"/>
        </w:numPr>
        <w:rPr/>
      </w:pPr>
      <w:bookmarkStart w:id="470" w:name="__RefHeading___Toc2461365_3531895371"/>
      <w:bookmarkStart w:id="471" w:name="_Toc163"/>
      <w:bookmarkEnd w:id="470"/>
      <w:r>
        <w:rPr>
          <w:rtl w:val="true"/>
        </w:rPr>
        <w:t>اشارة</w:t>
      </w:r>
      <w:bookmarkEnd w:id="471"/>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الألواح الموضوعة على الكسر و الخرق و الأدوية الموضوعة على الجروح و القروح و الدماميل، فالجرح و نحوه امّا مكشوف أو مجبور، و على التقديرين امّا في موضع الغسل أو في موضع المسح، ثمّ امّا على بعض العضو أو تمامه أو تمام الأعضاء، ثمّ امّا يمكن غسل المحلّ أو مسحه أو لايمكن، فان أمكن ذلك بلا مشقّة و لو بتكرار الماء عليه حتّى يصل اليه لو كان عليه جبيرة أو وضعه في الماء حتّى يصل اليه بشرط أن يكون المحلّ و الجبيرة طاهرين، أو أمكن تطهيرهما وجب ذلك، و ان لم يمكن امّا لضرر الماء أو للنجاسة و عدم امكان التطهير أو لعدم امكان ايصال الماء تحت الجبيرة و لا رفعها، فان كان مكشوفا يجب غسل أطرافه و وضع خرقة طاهرة عليه و المسح عليها مع الرطوبة، و ان أمكن المسح عليه بلا وضع خرقة تعيّن ذلك ان لم يمكن غسله كما هو المفروض، و ان لم يمكن وضع الخرقة أيضا اقتصر على غسل أطرافه، لكن الأحوط ضمّ التيمّم اليه، و ان كان في موضع المسح و لم يمكن المسح عليه كذلك يجب وضع خرقة طاهرة و المسح عليها بنداوة، و ان لم يمكن سقط و ضمّ اليه التيمّم، و ان كان مجبورا وجب غسل أطرافه مع مراعاة الشرائط و المسح على الجبيرة ان كانت طاهرة أو </w:t>
      </w:r>
      <w:bookmarkStart w:id="472" w:name="pg20828_294147"/>
    </w:p>
    <w:p>
      <w:pPr>
        <w:pStyle w:val="BookText"/>
        <w:rPr/>
      </w:pPr>
      <w:bookmarkEnd w:id="472"/>
      <w:r>
        <w:rPr>
          <w:rFonts w:ascii="Amiri" w:hAnsi="Amiri" w:eastAsia="Amiri" w:cs="Amiri"/>
          <w:color w:val="111111"/>
          <w:sz w:val="28"/>
          <w:sz w:val="28"/>
          <w:szCs w:val="28"/>
          <w:rtl w:val="true"/>
          <w:lang w:bidi="ar-SA"/>
        </w:rPr>
        <w:t>أمكن تطهيرها و ان كان في موضع الغسل، و الظاهر عدم تعيّن المسح حينئذ فيجوز الغسل أيضا، و الأحوط اجراء الماء عليها مع الامكان بامرار اليد من دون قصد الغسل أو المسح، و لايلزم أن يكون المسح بنداوة الوضوء اذا كان في موضع الغسل، و يلزم أن تصل الرطوبة الى تمام الجبيرة و لايكفي مجرّد النداوة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لايلزم المداقّة بايصال الماء الى الخلل و الفرج، بل يكفي صدق الاستيعاب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اذا لم يمكن رفع الجبيرة و المسح على البشرة، و الاّ فالأحوط تعيّنه بل لايخلو عن قوّة اذا لم يمكن غسله كما هو المفروض، و الأحوط الجمع بين المسح على الجبيرة و على المحلّ أيضا بعد رفعها، و ان لم يمكن المسح على الجبيرة لنجاستها أو لمانع آخر فان أمكن وضع خرقة طاهرة عليها و مسحها يجب ذلك، و ان لم يمكن ذلك أيضا فالأحوط الجمع بين الاتمام بالاقتصار على غسل الأطراف و التيمّم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هذه المسألة فروع</w:t>
      </w:r>
      <w:r>
        <w:rPr>
          <w:rFonts w:eastAsia="Amiri" w:cs="Amiri" w:ascii="Amiri" w:hAnsi="Amiri"/>
          <w:color w:val="111111"/>
          <w:sz w:val="28"/>
          <w:szCs w:val="28"/>
          <w:rtl w:val="true"/>
          <w:lang w:bidi="ar-SA"/>
        </w:rPr>
        <w:t>:</w:t>
      </w:r>
    </w:p>
    <w:p>
      <w:pPr>
        <w:pStyle w:val="Heading6"/>
        <w:numPr>
          <w:ilvl w:val="5"/>
          <w:numId w:val="1"/>
        </w:numPr>
        <w:rPr/>
      </w:pPr>
      <w:bookmarkStart w:id="473" w:name="__RefHeading___Toc2461367_3531895371"/>
      <w:bookmarkStart w:id="474" w:name="_Toc164"/>
      <w:bookmarkEnd w:id="473"/>
      <w:r>
        <w:rPr>
          <w:rtl w:val="true"/>
        </w:rPr>
        <w:t xml:space="preserve">الفرع الأوّل </w:t>
      </w:r>
      <w:r>
        <w:rPr>
          <w:rtl w:val="true"/>
        </w:rPr>
        <w:t xml:space="preserve">: </w:t>
      </w:r>
      <w:r>
        <w:rPr>
          <w:rtl w:val="true"/>
        </w:rPr>
        <w:t>في معنى الجبيرة</w:t>
      </w:r>
      <w:bookmarkEnd w:id="474"/>
    </w:p>
    <w:p>
      <w:pPr>
        <w:pStyle w:val="BookText"/>
        <w:rPr/>
      </w:pPr>
      <w:r>
        <w:rPr>
          <w:rFonts w:ascii="Amiri" w:hAnsi="Amiri" w:eastAsia="Amiri" w:cs="Amiri"/>
          <w:color w:val="111111"/>
          <w:sz w:val="28"/>
          <w:sz w:val="28"/>
          <w:szCs w:val="28"/>
          <w:rtl w:val="true"/>
          <w:lang w:bidi="ar-SA"/>
        </w:rPr>
        <w:t>قال 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الجبر اصلاح العظم من الكسر،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جبرت العظم و الكسر جبرا و جبر العظم و الكسر جبورا، أي انجبر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 الجبيرة على فعيلة واحدة الجبائر و هو عيدان يجبر بها العظام</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جبائر جمع جبيرة، و هي الألواح و الخرق التي تشدّ على المكسور من العظام، و في شرح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الفقهاء يطلقونها على ما يشدّ به القروح و الجروح أيضا، و يساوون بينهما في الأحكام</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و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ظاهر غير واحد أنّها في الأصل مختصّة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تساعده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تعميمها لما يوضع على القروح و الجروح توسّع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لعدم الفرق بينهما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يشير الى التوسّع صحيح ابن الحجّاج عن أبي الحسن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الكسير تكون عليه الجبائر، أو تكون به الجراحة، كيف يصنع بالوضوء، و عند غسل الجنابة، و غسل جمعة؟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ما وصل اليه الغسل ممّا ظهر ممّا ليس عليه الجبائر، و يدع ما سوى ذلك ممّا لايستطيع غسله و لاينزع الجبائر، و يعبث بجراحته</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و في مدارك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لفظة الخرقة و المرارة و الدواء و العلك الواردة في الروايات، كما يأتي كلّها يرجع الى معنى واحد الذي يعبّر عنه بالجبيرة، و هو معنى جامع لها و ان كان يظهر من كلمات أهل اللغة اختصاصها بما يجعل على موضع 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 خلاف الكسر،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المجبّر الذي يجبّر العظام</w:t>
      </w:r>
      <w:r>
        <w:rPr>
          <w:rFonts w:eastAsia="Amiri" w:cs="Amiri" w:ascii="Amiri" w:hAnsi="Amiri"/>
          <w:color w:val="111111"/>
          <w:sz w:val="28"/>
          <w:szCs w:val="28"/>
          <w:rtl w:val="true"/>
          <w:lang w:bidi="ar-SA"/>
        </w:rPr>
        <w:t>».</w:t>
      </w:r>
      <w:r>
        <w:rPr>
          <w:rStyle w:val="FootnoteAnchor"/>
          <w:rtl w:val="true"/>
        </w:rPr>
        <w:footnoteReference w:id="481"/>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مهذّب الأحكام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مادّة الجبر بمعنى الاصلاح، فكلّ ما يوضع على الجرح و القرح لأجل اصلاحه يسمّى جبيرة، بلا فرق بين الألواح و الخرق و غيرها، فذكر الألواح و الخرق و نحوها في الكلمات من باب المثال، كما أنّ ذكر الكسر و الجرح أيضا كذلك، فما يلصق على محلّ الوجع من البدن لرفع وجعه، و يضرّ استعمال الماء بذلك المحلّ و لايمكن رفع ما وضع عليه فهو من الجبيرة أيضا</w:t>
      </w:r>
      <w:r>
        <w:rPr>
          <w:rFonts w:eastAsia="Amiri" w:cs="Amiri" w:ascii="Amiri" w:hAnsi="Amiri"/>
          <w:color w:val="111111"/>
          <w:sz w:val="28"/>
          <w:szCs w:val="28"/>
          <w:rtl w:val="true"/>
          <w:lang w:bidi="ar-SA"/>
        </w:rPr>
        <w:t>».</w:t>
      </w:r>
      <w:r>
        <w:rPr>
          <w:rStyle w:val="FootnoteAnchor"/>
          <w:rtl w:val="true"/>
        </w:rPr>
        <w:footnoteReference w:id="482"/>
      </w:r>
      <w:bookmarkStart w:id="475" w:name="pg20828_294149"/>
    </w:p>
    <w:p>
      <w:pPr>
        <w:pStyle w:val="Heading6"/>
        <w:numPr>
          <w:ilvl w:val="5"/>
          <w:numId w:val="1"/>
        </w:numPr>
        <w:rPr/>
      </w:pPr>
      <w:bookmarkStart w:id="476" w:name="__RefHeading___Toc2461369_3531895371"/>
      <w:bookmarkStart w:id="477" w:name="_Toc165"/>
      <w:bookmarkEnd w:id="475"/>
      <w:bookmarkEnd w:id="476"/>
      <w:r>
        <w:rPr>
          <w:rtl w:val="true"/>
        </w:rPr>
        <w:t xml:space="preserve">الفرع الثاني </w:t>
      </w:r>
      <w:r>
        <w:rPr>
          <w:rtl w:val="true"/>
        </w:rPr>
        <w:t xml:space="preserve">: </w:t>
      </w:r>
      <w:r>
        <w:rPr>
          <w:rtl w:val="true"/>
        </w:rPr>
        <w:t>فيما اذا أمكن غسل البشرة أو مسحها برفع الجبيرة</w:t>
      </w:r>
      <w:bookmarkEnd w:id="477"/>
    </w:p>
    <w:p>
      <w:pPr>
        <w:pStyle w:val="BookText"/>
        <w:rPr/>
      </w:pPr>
      <w:r>
        <w:rPr>
          <w:rFonts w:ascii="Amiri" w:hAnsi="Amiri" w:eastAsia="Amiri" w:cs="Amiri"/>
          <w:color w:val="111111"/>
          <w:sz w:val="28"/>
          <w:sz w:val="28"/>
          <w:szCs w:val="28"/>
          <w:rtl w:val="true"/>
          <w:lang w:bidi="ar-SA"/>
        </w:rPr>
        <w:t>اذا أمكن غسل البشرة أو مسحها برفع الجبيرة من غير أن يكون في وصول الماء اليها ضرر و لا في رفع الجبيرة و شدّها حرج و مشقّة وجب بلا اشكال و لا خلاف؛ لأنّه مقتضى أدلّة وجوب الوضوء التامّ، و قصور أدلّة بدليّة غيره عن شمول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دلّ عليه بالخصوص صحيحة الحلبي عن أبي عبداللّه عليه السلام ، أنّه سئل عن الرجل تكون به القرحة في ذراعه، أو نحو ذلك من موضع الوضوء فيعصبها بالخرقة و يتوضّأ، و يمسح عليها اذا توضّأ؟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يؤذيه الماء فليمسح على الخرقة، و ان كان لايؤذيه الماء فلينزع الخرقة ثمّ ليغسلها،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الجرح، كيف أصنع به في غسله؟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ما حوله</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و أمّا موثّقة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عبداللّه عليه السلام عن الرجل ينقطع ظفره، هل يجوز له أن يجعل عليه علكا؟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لايجعل عليه الاّ ما يقدر على أخذه عنه عند الوضوء؟ و لايجعل عليه ما لايصل اليه الماء</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فانّها تحمل على ما لم يكن له ضرر و لا حرج و لا مشقّة</w:t>
      </w:r>
      <w:r>
        <w:rPr>
          <w:rFonts w:eastAsia="Amiri" w:cs="Amiri" w:ascii="Amiri" w:hAnsi="Amiri"/>
          <w:color w:val="111111"/>
          <w:sz w:val="28"/>
          <w:szCs w:val="28"/>
          <w:rtl w:val="true"/>
          <w:lang w:bidi="ar-SA"/>
        </w:rPr>
        <w:t>.</w:t>
      </w:r>
    </w:p>
    <w:p>
      <w:pPr>
        <w:pStyle w:val="Heading6"/>
        <w:numPr>
          <w:ilvl w:val="5"/>
          <w:numId w:val="1"/>
        </w:numPr>
        <w:rPr/>
      </w:pPr>
      <w:bookmarkStart w:id="478" w:name="__RefHeading___Toc2461371_3531895371"/>
      <w:bookmarkStart w:id="479" w:name="_Toc166"/>
      <w:bookmarkEnd w:id="478"/>
      <w:r>
        <w:rPr>
          <w:rtl w:val="true"/>
        </w:rPr>
        <w:t xml:space="preserve">الفرع الثالث </w:t>
      </w:r>
      <w:r>
        <w:rPr>
          <w:rtl w:val="true"/>
        </w:rPr>
        <w:t xml:space="preserve">: </w:t>
      </w:r>
      <w:r>
        <w:rPr>
          <w:rtl w:val="true"/>
        </w:rPr>
        <w:t>فيما اذا لم يمكن ايصال الماء الى البشرة</w:t>
      </w:r>
      <w:bookmarkEnd w:id="479"/>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لم يمكن ايصال الماء الى البشرة امّا لضرر الماء، أو للنجاسة و عدم امكان </w:t>
      </w:r>
    </w:p>
    <w:p>
      <w:pPr>
        <w:pStyle w:val="BookText"/>
        <w:rPr/>
      </w:pPr>
      <w:r>
        <w:rPr>
          <w:rFonts w:ascii="Amiri" w:hAnsi="Amiri" w:eastAsia="Amiri" w:cs="Amiri"/>
          <w:color w:val="111111"/>
          <w:sz w:val="28"/>
          <w:sz w:val="28"/>
          <w:szCs w:val="28"/>
          <w:rtl w:val="true"/>
          <w:lang w:bidi="ar-SA"/>
        </w:rPr>
        <w:t>التطهير، فان كان مكشوفا يغسل ما حوله؛ و ذلك لصحيحة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الجرح، كيف يصنع 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ما حوله</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هذا اذا كان في موضع الغسل و لم يمكن غسله و لا المسح عليه، و الاحتياط بوضع خرقة عليه و المسح على الخرقة حسن؛ لذهاب بعضهم و منهم المصنّف الى ذلك، و لو كان في محلّ المسح و لم يمكن المسح عليه فليضع خرقة و يمسح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المحكي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جامع المقاصد في مبحث التيمّم نسبته الى نصّ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في الجرح المكشوف بغسل ما حوله، 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القطع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لظاهر مصحّح ابن سنان المتقدّم، و مثله ما في ذيل صحيح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التذكرة و الدروس و المعتبر، و عن النهاية و غيرها وجوب مسحه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علّله في محكي النهاية بأنّه أحد الواجبين، و لتضمّن الغسل ايّاه فلايسقط بتعذّر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أشكل عليه بما لايخفى؛ اذ كونه أحد الواجبين لايقتضي بدليّته عن الآخر، و تضمّن الغسل ايّاه ممنوع؛ لما عرفت من تباين الغسل و المسح مفهوما و خارجا، و انّما بينهما عموم من وجه موردا، و هذا المقدار غير كافٍ في اقتضاء قاعدة الميسور وجوب المسح عند تعذّر الغسل لو تمّت</w:t>
      </w:r>
      <w:r>
        <w:rPr>
          <w:rFonts w:eastAsia="Amiri" w:cs="Amiri" w:ascii="Amiri" w:hAnsi="Amiri"/>
          <w:color w:val="111111"/>
          <w:sz w:val="28"/>
          <w:szCs w:val="28"/>
          <w:rtl w:val="true"/>
          <w:lang w:bidi="ar-SA"/>
        </w:rPr>
        <w:t>».</w:t>
      </w:r>
      <w:r>
        <w:rPr>
          <w:rStyle w:val="FootnoteAnchor"/>
          <w:rtl w:val="true"/>
        </w:rPr>
        <w:footnoteReference w:id="486"/>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اذا كان في موضع الغسل جبيرة و كذا في موضع المسح يكفي المسح على الجبيرة و لايجب ظهور الرطوبة فيها بل يكفي صدق المسح؛ و ذلك لاطلاق صحيحة الحلبي المتقدّمة عن أبي عبداللّه عليه السلام ، أنّه سئل عن الرجل تكون به القرحة في ذراعه، أو نحو ذلك من موضع الوضوء فيعصبها بالخرقة و يتوضّأ، و يمسح عليها اذا توضّأ؟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يؤذيه الماء فليمسح على الخرقة، و ان كان لايؤذيه الماء فلينزع الخرقة ثمّ ليغسلها،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الجرح، كيف أصنع به في غسله؟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ما حوله</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و حسنة عبدالأعلى مولى آل سام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عثرت فانقطع ظفري، فجعلت على اصبعي مرارة، فكيف أصنع بالوضوء؟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هذا و أشباهه من كتاب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امسح عليه</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و حسنة الحسن بن علي الوشّاء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الدواء اذا كان على يدي الرجل، أيجزيه أن يمسح على طلى الدواء؟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يجزيه أن يمسح عليه</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و حسنة أخرى للحسن بن علي الوشّاء عن أبي الحسن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الدواء يكون على يد الرجل، أيجزيه أن يمسح في الوضوء على الدواء المطلّى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يمسح عليه و يجزيه</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و رواية كليب الأسدي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اذا كان كسيرا، كيف يصنع بالصلاة؟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يتخوّف على نفسه فليمسح على جبائره و ليصلّ</w:t>
      </w:r>
      <w:r>
        <w:rPr>
          <w:rFonts w:eastAsia="Amiri" w:cs="Amiri" w:ascii="Amiri" w:hAnsi="Amiri"/>
          <w:color w:val="111111"/>
          <w:sz w:val="28"/>
          <w:szCs w:val="28"/>
          <w:rtl w:val="true"/>
          <w:lang w:bidi="ar-SA"/>
        </w:rPr>
        <w:t>».</w:t>
      </w:r>
      <w:r>
        <w:rPr>
          <w:rStyle w:val="FootnoteAnchor"/>
          <w:rtl w:val="true"/>
        </w:rPr>
        <w:footnoteReference w:id="491"/>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رواية الحسن بن زيد عن أبيه عن علي بن أبي طالب قال</w:t>
      </w:r>
      <w:r>
        <w:rPr>
          <w:rFonts w:eastAsia="Amiri" w:cs="Amiri" w:ascii="Amiri" w:hAnsi="Amiri"/>
          <w:color w:val="111111"/>
          <w:sz w:val="28"/>
          <w:szCs w:val="28"/>
          <w:rtl w:val="true"/>
          <w:lang w:bidi="ar-SA"/>
        </w:rPr>
        <w:t xml:space="preserve">: </w:t>
      </w:r>
      <w:bookmarkStart w:id="480" w:name="pg20828_294152"/>
    </w:p>
    <w:p>
      <w:pPr>
        <w:pStyle w:val="BookText"/>
        <w:rPr/>
      </w:pPr>
      <w:bookmarkEnd w:id="4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رسول اللّه صلى الله عليه و آله عن الجبائر تكون على الكسير، كيف يتوضّأ صاحبها؟ و كيف يغتسل اذا أجنب؟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يجزيه المسح عليها في الجنابة و الوضوء،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في برد يخاف على نفسه اذا أفرغ الماء على جسده؟ فقرأ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لاتقتلوا أنفسكم انّ اللّه كان بكم رحيما</w:t>
      </w:r>
      <w:r>
        <w:rPr>
          <w:rFonts w:eastAsia="Amiri" w:cs="Amiri" w:ascii="Amiri" w:hAnsi="Amiri"/>
          <w:color w:val="111111"/>
          <w:sz w:val="28"/>
          <w:szCs w:val="28"/>
          <w:rtl w:val="true"/>
          <w:lang w:bidi="ar-SA"/>
        </w:rPr>
        <w:t>»».</w:t>
      </w:r>
      <w:r>
        <w:rPr>
          <w:rStyle w:val="FootnoteAnchor"/>
          <w:rtl w:val="true"/>
        </w:rPr>
        <w:footnoteReference w:id="492"/>
      </w:r>
    </w:p>
    <w:p>
      <w:pPr>
        <w:pStyle w:val="Heading5"/>
        <w:numPr>
          <w:ilvl w:val="4"/>
          <w:numId w:val="1"/>
        </w:numPr>
        <w:rPr/>
      </w:pPr>
      <w:bookmarkStart w:id="481" w:name="__RefHeading___Toc2461373_3531895371"/>
      <w:bookmarkStart w:id="482" w:name="_Toc167"/>
      <w:bookmarkEnd w:id="481"/>
      <w:r>
        <w:rPr>
          <w:rtl w:val="true"/>
        </w:rPr>
        <w:t>فيما اذا كانت الجبيرة في موضع المسح و لم يمكن رفعها</w:t>
      </w:r>
      <w:bookmarkEnd w:id="4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الجبيرة في موضع المسح و لم يمكن رفعها و المسح على البشرة لكن أمكن تكرار الماء الى أن يصل الى المحلّ هل يتعيّن ذلك أو يتعيّن المسح على الجبيرة؟ وجهان، و لايترك الاحتياط بالجمع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لم يمكن رفع الجبيرة، فان لم يضرّ الماء بحاله فليضع موضع الجبر في الماء حتّى يصل الماء الى البشرة؛ و الدليل على ذلك موثّقة عمّار عن أبي عبداللّه عليه السلام في الرجل ينكسر ساعده، أو موضع من مواضع الوضوء فلايقدر أن يحلّه لحال الجبر اذا جبر، كيف يصنع؟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أراد أن يتوضّأ فليضع اناءا فيه ماء، و يضع موضع الجبر في الماء حتّى يصل الماء الى جلده، و قد أجزأه ذلك من غير أن يحلّه</w:t>
      </w:r>
      <w:r>
        <w:rPr>
          <w:rFonts w:eastAsia="Amiri" w:cs="Amiri" w:ascii="Amiri" w:hAnsi="Amiri"/>
          <w:color w:val="111111"/>
          <w:sz w:val="28"/>
          <w:szCs w:val="28"/>
          <w:rtl w:val="true"/>
          <w:lang w:bidi="ar-SA"/>
        </w:rPr>
        <w:t>».</w:t>
      </w:r>
      <w:r>
        <w:rPr>
          <w:rStyle w:val="FootnoteAnchor"/>
          <w:rtl w:val="true"/>
        </w:rPr>
        <w:footnoteReference w:id="493"/>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اذا كان محلّ الجبر طاهرا أو أمكن تطهيره ان كان نجسا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له أيضا أن يكررّ الماء عليه حتّى يصل الى البشرة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اذا كان الجبيرة في محلّ الغسل و أمّا اذا كان في محلّ المسح، فلايصدق المسح بهذا النحو</w:t>
      </w:r>
      <w:r>
        <w:rPr>
          <w:rFonts w:eastAsia="Amiri" w:cs="Amiri" w:ascii="Amiri" w:hAnsi="Amiri"/>
          <w:color w:val="111111"/>
          <w:sz w:val="28"/>
          <w:szCs w:val="28"/>
          <w:rtl w:val="true"/>
          <w:lang w:bidi="ar-SA"/>
        </w:rPr>
        <w:t xml:space="preserve">. </w:t>
      </w:r>
      <w:bookmarkStart w:id="483" w:name="pg20828_294153"/>
    </w:p>
    <w:p>
      <w:pPr>
        <w:pStyle w:val="Heading5"/>
        <w:numPr>
          <w:ilvl w:val="4"/>
          <w:numId w:val="1"/>
        </w:numPr>
        <w:rPr/>
      </w:pPr>
      <w:bookmarkStart w:id="484" w:name="__RefHeading___Toc2461375_3531895371"/>
      <w:bookmarkStart w:id="485" w:name="_Toc168"/>
      <w:bookmarkEnd w:id="483"/>
      <w:bookmarkEnd w:id="484"/>
      <w:r>
        <w:rPr>
          <w:rtl w:val="true"/>
        </w:rPr>
        <w:t>فيما اذا كانت الجبيرة مستوعبة لعضو واحد</w:t>
      </w:r>
      <w:bookmarkEnd w:id="4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الجبيرة مستوعبة لعضو واحد من الأعضاء فالظاهر جريان الأحكام المذكورة، و ان كانت مستوعبة لتمام الأعضاء فالاجراء مشكل، فلايترك الاحتياط بالجمع بين الجبيرة و التيمّم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الظاهر من الروايات المذكورة أنّ الجبيرة قد وضعت على جزء من عضو واحد من أعضاء الغسل و كذا بالنسبة الى مقدّم الرأس و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على تمام عضو من أعضاء الغسل جبيرة أو تمام عضو من أعضاء المسح، فالظاهر أنّه ينتقل الى التيمّم، و ان كان يمكن أن يقال بأنّ الروايات مطلقة من هذه الجهة، فلايترك الاحتياط بالجمع بين الجبيرة و التيمّم أيضا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كانت الجبيرة مستوعبة لعضو واحد كالوجه أو اليدين و نحوهما فالظاهر انتقال الأمر الى التيمّم أيضا؛ و ذلك لعدم تمكّنه من الوضوء؛ لأنّه غسلتان و مسحتان و المفروض عدم تمكّنه من أحد الغسلتين أو المسحتين؛ لأنّ الجبيرة مستوعبة للعضو على الفرض، و قد عرفت أنّ الأصل الأوّلي في كلّ من عجز عن الوضوء المأمور به هو التيمّم الاّ أن يقوم دليل على كفاية المسح على الجبيرة عن غسل البشرة أو مسحها، و لم يقم دليل على كفاية مسح تمام العضو الواحد عن غسله أو مسحه؛ و ذلك لأنّ الظاهر المستفاد من الأخبار أنّ موردها ما اذا كانت الجبيرة على جزء من العضو الواحد بحيث لايتمكّن من مسحه بتمامه أو من غسله كذلك و انّما يتمكّن من غسل بعضه أو مسح بعضه دون بعضه الآخر</w:t>
      </w:r>
      <w:r>
        <w:rPr>
          <w:rFonts w:eastAsia="Amiri" w:cs="Amiri" w:ascii="Amiri" w:hAnsi="Amiri"/>
          <w:color w:val="111111"/>
          <w:sz w:val="28"/>
          <w:szCs w:val="28"/>
          <w:rtl w:val="true"/>
          <w:lang w:bidi="ar-SA"/>
        </w:rPr>
        <w:t>».</w:t>
      </w:r>
      <w:r>
        <w:rPr>
          <w:rStyle w:val="FootnoteAnchor"/>
          <w:rtl w:val="true"/>
        </w:rPr>
        <w:footnoteReference w:id="494"/>
      </w:r>
      <w:bookmarkStart w:id="486" w:name="pg20828_294154"/>
    </w:p>
    <w:p>
      <w:pPr>
        <w:pStyle w:val="Heading5"/>
        <w:numPr>
          <w:ilvl w:val="4"/>
          <w:numId w:val="1"/>
        </w:numPr>
        <w:rPr/>
      </w:pPr>
      <w:bookmarkStart w:id="487" w:name="__RefHeading___Toc2461377_3531895371"/>
      <w:bookmarkStart w:id="488" w:name="_Toc169"/>
      <w:bookmarkEnd w:id="486"/>
      <w:bookmarkEnd w:id="487"/>
      <w:r>
        <w:rPr>
          <w:rtl w:val="true"/>
        </w:rPr>
        <w:t>فيما اذا كانت الجبيرة في الماسح</w:t>
      </w:r>
      <w:bookmarkEnd w:id="4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الجبيرة في الماسح فمسح عليها بدلاً عن غسل المحلّ يجب أن يكون المسح به بتلك الرطوبة أي الحاصلة من المسح على جبيرته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كانت الجبيرة في الماسح فمسح عليها بدلاً عن غسل المحلّ يجب أن يكون المسح به بتلك الرطوبة أي الحاصلة من المسح على جبيرته؛ و ذلك لما في قوله عليه السلام في صحيحة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تمسح ببلّة يمناك ناصيتك، و ما بقي من بلّة يمناك ظهر قدمك اليمنى، و تمسح ببلّة يسراك ظهر قدمك اليسرى</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و لو لم يمكن ذلك، أو لم تظهر رطوبة في الماسح ينتقل الى التيمّم؛ لما مرّ في المسألة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ينتقل الى المسح على الجبيرة اذا كانت في موضع المسح بتمامه، و الاّ فلو كان بمقدار المسح بلا جبيرة يجب المسح على البشرة، مثلاً لو كانت مستوعبة تمام ظهر القدم مسح عليها، و لو كان من أحد الأصابع و لو الخنصر الى المفصل مكشوفا وجب المسح على ذلك، و اذا كانت مستوعبة عرض القدم مسح على البشرة في الخطّ الطولي من الطرفين و عليها في محلّها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اشكال و لا خلاف ظاهرا في أنّه اذا كان في محلّ المسح جبيرة، و لكن كان من رأس اصبع واحدة و لو الخنصر الى الكعب بمقدار صدق المسح على البشرة </w:t>
      </w:r>
      <w:bookmarkStart w:id="489" w:name="pg20828_294155"/>
    </w:p>
    <w:p>
      <w:pPr>
        <w:pStyle w:val="BookText"/>
        <w:rPr/>
      </w:pPr>
      <w:bookmarkEnd w:id="489"/>
      <w:r>
        <w:rPr>
          <w:rFonts w:ascii="Amiri" w:hAnsi="Amiri" w:eastAsia="Amiri" w:cs="Amiri"/>
          <w:color w:val="111111"/>
          <w:sz w:val="28"/>
          <w:sz w:val="28"/>
          <w:szCs w:val="28"/>
          <w:rtl w:val="true"/>
          <w:lang w:bidi="ar-SA"/>
        </w:rPr>
        <w:t>مكشوفا يجب المسح عليه؛ لعدم العذر في هذه الحالة على ترك المسح على البشرة، و المسح على الجبيرة فانّه لايصحّ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كانت الجبيرة على ظهر القدم و قد سترت مقدارا من العرض بحيث قد انقطع الابتداء و الانتهاء فعليه أن يمسح على البشرة مقدّما و على الجبيرة بعدها، ثمّ على البشرة مؤخّرا</w:t>
      </w:r>
      <w:r>
        <w:rPr>
          <w:rFonts w:eastAsia="Amiri" w:cs="Amiri" w:ascii="Amiri" w:hAnsi="Amiri"/>
          <w:color w:val="111111"/>
          <w:sz w:val="28"/>
          <w:szCs w:val="28"/>
          <w:rtl w:val="true"/>
          <w:lang w:bidi="ar-SA"/>
        </w:rPr>
        <w:t>.</w:t>
      </w:r>
    </w:p>
    <w:p>
      <w:pPr>
        <w:pStyle w:val="Heading5"/>
        <w:numPr>
          <w:ilvl w:val="4"/>
          <w:numId w:val="1"/>
        </w:numPr>
        <w:rPr/>
      </w:pPr>
      <w:bookmarkStart w:id="490" w:name="__RefHeading___Toc2461379_3531895371"/>
      <w:bookmarkStart w:id="491" w:name="_Toc170"/>
      <w:bookmarkEnd w:id="490"/>
      <w:r>
        <w:rPr>
          <w:rtl w:val="true"/>
        </w:rPr>
        <w:t>فيما اذا كان في عضو واحد جبائر متعدّدة</w:t>
      </w:r>
      <w:bookmarkEnd w:id="4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في عضو واحد جبائر متعدّدة يجب الغسل أو المسح في فواصلها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تقدّم في المسألة السابقة و قد دلّ عليه صحيحة عبدالرحمن بن الحجّاج قال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الرضا عليه السلام عن الكسير تكون عليه الجبائر، أو تكون به الجراحة كيف يصنع بالوضوء، و عند غسل الجنابة و غسل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ما وصل اليه الغسل ممّا ظهر ممّا ليس عليه الجبائر، و يدع ما سوى ذلك ممّا لايستطيع غسله، و لاينزع الجبائر و لايعبث بجراحته</w:t>
      </w:r>
      <w:r>
        <w:rPr>
          <w:rFonts w:eastAsia="Amiri" w:cs="Amiri" w:ascii="Amiri" w:hAnsi="Amiri"/>
          <w:color w:val="111111"/>
          <w:sz w:val="28"/>
          <w:szCs w:val="28"/>
          <w:rtl w:val="true"/>
          <w:lang w:bidi="ar-SA"/>
        </w:rPr>
        <w:t>».</w:t>
      </w:r>
      <w:r>
        <w:rPr>
          <w:rStyle w:val="FootnoteAnchor"/>
          <w:rtl w:val="true"/>
        </w:rPr>
        <w:footnoteReference w:id="496"/>
      </w:r>
      <w:bookmarkStart w:id="492" w:name="pg20828_294156"/>
    </w:p>
    <w:p>
      <w:pPr>
        <w:pStyle w:val="Heading5"/>
        <w:numPr>
          <w:ilvl w:val="4"/>
          <w:numId w:val="1"/>
        </w:numPr>
        <w:rPr/>
      </w:pPr>
      <w:bookmarkStart w:id="493" w:name="__RefHeading___Toc2461381_3531895371"/>
      <w:bookmarkStart w:id="494" w:name="_Toc171"/>
      <w:bookmarkEnd w:id="492"/>
      <w:bookmarkEnd w:id="493"/>
      <w:r>
        <w:rPr>
          <w:rtl w:val="true"/>
        </w:rPr>
        <w:t>فيما اذا كان بعض الأطراف الصحيح تحت الجبيرة</w:t>
      </w:r>
      <w:bookmarkEnd w:id="4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بعض الأطراف الصحيح تحت الجبيرة فان كان بالمقدار المتعارف مسح عليها، و ان كان أزيد من المقدار المتعارف فان أمكن رفعها رفعها و غسل المقدار الصحيح، ثمّ وضعها و مسح عليها، و ان لم يمكن ذلك مسح عليها لكن الأحوط ضمّ التيمّم أيضا خصوصا اذا كان عدم امكان الغسل من جهة تضرّر القدر الصحيح أيضا بالماء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بعض الأطراف الصحيح تحت الجبيرة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بالمقدار المتعارف فحينئذ يمسح عليها؛ لما مرّ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أزيد من المقدار المتعارف ولكن أمكن رفعها، رفعها و غسل المقدار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شمول الروايات لمثل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يضع الجبيرة و يمسح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أزيد من المقدار المتعارف ولكن لم يمكن رفعها لأنّه في رفعها تتضرّر القرحة أو الجرحة أو غيرهما، فالظاهر كفاية المسح عليها؛ لشمول الروايات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يمكن رفعها لأنّ في رفعها يتضرّر المقدار الصحيح، فحينئذ يمسح عليها و يتيمّم أيضا؛ للشكّ في شمول الروايات لمثل هذا و ان كان الأظهر شمولها بالاطلاق، و الاحتياط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الجرح المكشوف اذا أراد وضع طاهر عليه و مسحه يجب أوّلاً أن يغسل ما يمكن من أطرافه ثمّ وضعه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تقدّم 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 وضعها أوّلاً يوجب ستر </w:t>
      </w:r>
      <w:bookmarkStart w:id="495" w:name="pg20828_294157"/>
    </w:p>
    <w:p>
      <w:pPr>
        <w:pStyle w:val="BookText"/>
        <w:rPr/>
      </w:pPr>
      <w:bookmarkEnd w:id="495"/>
      <w:r>
        <w:rPr>
          <w:rFonts w:ascii="Amiri" w:hAnsi="Amiri" w:eastAsia="Amiri" w:cs="Amiri"/>
          <w:color w:val="111111"/>
          <w:sz w:val="28"/>
          <w:sz w:val="28"/>
          <w:szCs w:val="28"/>
          <w:rtl w:val="true"/>
          <w:lang w:bidi="ar-SA"/>
        </w:rPr>
        <w:t>مقدار من الصحيح ممّا يجب غسله، كما تقدّم في النصوص</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أضرّ الماء بأطراف الجرح أزيد من المقدار المتعارف يشكل كفاية المسح على الجبيرة التي عليها أو يريد أن يضعها عليها، فالأحوط غسل القدر الممكن و المسح على الجبيرة ثمّ التيمّم، و أمّا المقدار المتعارف بحسب العادة فمغتفر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أضرّ الماء بأطراف الجرح أزيد من المقدار المتعارف كما اذا كان الجرح في ظهر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أضرّ الماء بساعده أيضا و ان لم يكن في ساعده جرح فذهب المصنّف الى أنّه يشكل كفاية المسح على الجبيرة التي قد سترت الجرح الى ساعده، فاحتاط بوجوب غسل القدر الممكن و المسح على الجبيرة ثمّ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المسألة السادسة شمول الروايات لما ستره الجرح؛ لأنّ الجرح في ظهر الكفّ موجب لأن يكون الماء مضرّا لساعده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فالاحتياط بضمّ التيمّم حسن</w:t>
      </w:r>
      <w:r>
        <w:rPr>
          <w:rFonts w:eastAsia="Amiri" w:cs="Amiri" w:ascii="Amiri" w:hAnsi="Amiri"/>
          <w:color w:val="111111"/>
          <w:sz w:val="28"/>
          <w:szCs w:val="28"/>
          <w:rtl w:val="true"/>
          <w:lang w:bidi="ar-SA"/>
        </w:rPr>
        <w:t>.</w:t>
      </w:r>
    </w:p>
    <w:p>
      <w:pPr>
        <w:pStyle w:val="Heading5"/>
        <w:numPr>
          <w:ilvl w:val="4"/>
          <w:numId w:val="1"/>
        </w:numPr>
        <w:rPr/>
      </w:pPr>
      <w:bookmarkStart w:id="496" w:name="__RefHeading___Toc2461383_3531895371"/>
      <w:bookmarkStart w:id="497" w:name="_Toc172"/>
      <w:bookmarkEnd w:id="496"/>
      <w:r>
        <w:rPr>
          <w:rtl w:val="true"/>
        </w:rPr>
        <w:t>فيما اذا أضرّ استعمال الماء من غير جرح</w:t>
      </w:r>
      <w:bookmarkEnd w:id="4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يكن جرح و لا قرح و لا كسر بل كان يضرّه استعمال الماء لمرض آخر، فالحكم هو التيمّم، لكن الأحوط ضمّ الوضوء مع وضع خرقة و المسح عليها أيضا مع الامكان أو مع الاقتصار على ما يمكن غسله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لم يكن جرح و لا قرح و لا كسر بل كان يضرّه استعمال الماء لمرض آخر فان كان في بعض العضو فلايبعد دعوى كونه مشمولاً لصحيحة عبداللّه بن سنان </w:t>
      </w:r>
    </w:p>
    <w:p>
      <w:p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الجرح، كيف يصنع 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ما حوله</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كما تقدّم في المسائل المتقدّمة، و الاحتياط لايترك بضمّ التيمّم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حكم المسائل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الجرح أو نحوه في مكان آخر غير مواضع الوضوء لكن كان بحيث يضرّ استعمال الماء في مواضعه أيضا فالمتعيّن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الرمد يتعيّن التيمّم اذا كان استعمال الماء مضرّا مطلقا، أمّا اذا أمكن غسل أطراف العين من غير ضرر و انّما كان يضرّ العين فقط فالأحوط الجمع بين الوضوء بغسل أطرافها و وضع خرقة عليها و مسحها و بين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الفصد داخل في الجروح، فلو لم يمكن تطهيره أو كان مضرّا يكفي المسح على الوصلة التي عليه ان لم يكن أزيد من المتعارف، و الاّ حلّها و غسل المقدار الزائد ثمّ شدّها، كما أنّه ان كان مكشوفا يضع عليه خرقة و يمسح عليها بعد غسل ما حوله، و ان كانت أطرافه نجسة طهّرها، و ان لم يمكن تطهيرها و كانت زائدة على القدر المتعارف جمع بين الجبيرة و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حكم الجبيرة بين أن يكون الجرح أو نحوه حدث باختياره على وجه العصيان أم لا باختياره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لاطلاق أدلّة الجبيرة</w:t>
      </w:r>
      <w:r>
        <w:rPr>
          <w:rFonts w:eastAsia="Amiri" w:cs="Amiri" w:ascii="Amiri" w:hAnsi="Amiri"/>
          <w:color w:val="111111"/>
          <w:sz w:val="28"/>
          <w:szCs w:val="28"/>
          <w:rtl w:val="true"/>
          <w:lang w:bidi="ar-SA"/>
        </w:rPr>
        <w:t xml:space="preserve">. </w:t>
      </w:r>
      <w:bookmarkStart w:id="498" w:name="pg20828_294159"/>
    </w:p>
    <w:p>
      <w:pPr>
        <w:pStyle w:val="Heading5"/>
        <w:numPr>
          <w:ilvl w:val="4"/>
          <w:numId w:val="1"/>
        </w:numPr>
        <w:rPr/>
      </w:pPr>
      <w:bookmarkStart w:id="499" w:name="__RefHeading___Toc2461385_3531895371"/>
      <w:bookmarkStart w:id="500" w:name="_Toc173"/>
      <w:bookmarkEnd w:id="498"/>
      <w:bookmarkEnd w:id="499"/>
      <w:r>
        <w:rPr>
          <w:rtl w:val="true"/>
        </w:rPr>
        <w:t>فيما اذا كان شيء لاصقا ببعض مواضع الوضوء</w:t>
      </w:r>
      <w:bookmarkEnd w:id="5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شيء لاصقا ببعض مواضع الوضوء مع عدم جرح أو نحوه و لم يمكن ازالته أو كان فيها حرج و مشقّة لاتتحمّل مثل القير و نحوه يجري عليه حكم الجبيرة، و الأحوط ضمّ التيمّم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كان اللاصق دواءً طلي فحكمه حكم الجبيرة لحسنة الوشّاء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كان اللاصق غير الدواء كالقير و نحوه، فان لم يكن في موضع التيمّم فيتعيّن في حقّه التيمّم؛ لعدم تمكّنه من الوضوء المأمور به، و لاتشمله أخبار الجبيرة، و أمّا اذا كان على محالّ التيمّم فيجب عليه التيمّم و الوضوء؛ و ذلك للعلم الاجمالي بوجوب أحد الأمرين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أنّه لا مانع من شمول أدلّة الجبيرة لهذا المورد، فانّ المسح على الجبيرة يكون لعدم امكان ايصال الماء الى البشرة، فهنا أيضا كذلك، فالمناط فيهما واحد على ما هو ظاهر الروايات</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الأقوى في النظر قيام مطلق الحاجب مقام محجوبه مع تعذّر الازالة؛ لخبر المرارة و فحوى حكم الجبائر بعد الغاء خصوصيّة المرض، و للقطع بفساد القول بوجوب التيمّم بدل الغسل و الوضوء لمن كان في بدنه قطعة قير مثلاً مدى عمره، و غير ذلك ممّا يظهر بالتأمّل، و الاحتياط لاينبغي أن يترك، بل لعلّه كاللازم في أمثال المقام؛ تحصيلاً للبراءة اليقينيّة</w:t>
      </w:r>
      <w:r>
        <w:rPr>
          <w:rFonts w:eastAsia="Amiri" w:cs="Amiri" w:ascii="Amiri" w:hAnsi="Amiri"/>
          <w:color w:val="111111"/>
          <w:sz w:val="28"/>
          <w:szCs w:val="28"/>
          <w:rtl w:val="true"/>
          <w:lang w:bidi="ar-SA"/>
        </w:rPr>
        <w:t>».</w:t>
      </w:r>
      <w:r>
        <w:rPr>
          <w:rStyle w:val="FootnoteAnchor"/>
          <w:rtl w:val="true"/>
        </w:rPr>
        <w:footnoteReference w:id="500"/>
      </w:r>
      <w:bookmarkStart w:id="501" w:name="pg20828_294160"/>
    </w:p>
    <w:p>
      <w:pPr>
        <w:pStyle w:val="Heading5"/>
        <w:numPr>
          <w:ilvl w:val="4"/>
          <w:numId w:val="1"/>
        </w:numPr>
        <w:rPr/>
      </w:pPr>
      <w:bookmarkStart w:id="502" w:name="__RefHeading___Toc2461387_3531895371"/>
      <w:bookmarkStart w:id="503" w:name="_Toc174"/>
      <w:bookmarkEnd w:id="501"/>
      <w:bookmarkEnd w:id="502"/>
      <w:r>
        <w:rPr>
          <w:rtl w:val="true"/>
        </w:rPr>
        <w:t>فيما اذا كان ظاهر الجبيرة طاهرا و باطنها نجسا</w:t>
      </w:r>
      <w:bookmarkEnd w:id="5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ظاهر الجبيرة طاهرا لايضرّه نجاسة باطنه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الدليل انّما دلّ على اعتبار الطهارة في ماء الوضوء، فاذا فرضنا نجاسة أعضاء الوضوء على نحو يوجب تنجّس الماء فلا محالة يقتضي بطلانه، و أمّا اذا كانت غير سارية الى الماء فلا دليل على كونها موجبة لبطلان الوضوء، سواء كانت الجبيرة واحدة و كان باطنها نجسا دون ظاهرها و ما اذا كانت متعدّدة</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كان ظاهر الجبيرة طاهرا لايضرّه نجاسة باطنه؛ لاطلاق أدلّة المسح على الجبيرة، و لأنّ المهمّ عدم تنجّس ماء الوضوء بسبب تنجّس الأعضاء، و في مفروض المسألة لم يتنجّس ماء الوضوء</w:t>
      </w:r>
      <w:r>
        <w:rPr>
          <w:rFonts w:eastAsia="Amiri" w:cs="Amiri" w:ascii="Amiri" w:hAnsi="Amiri"/>
          <w:color w:val="111111"/>
          <w:sz w:val="28"/>
          <w:szCs w:val="28"/>
          <w:rtl w:val="true"/>
          <w:lang w:bidi="ar-SA"/>
        </w:rPr>
        <w:t xml:space="preserve">. </w:t>
      </w:r>
      <w:bookmarkStart w:id="504" w:name="pg20828_294161"/>
    </w:p>
    <w:p>
      <w:pPr>
        <w:pStyle w:val="Heading5"/>
        <w:numPr>
          <w:ilvl w:val="4"/>
          <w:numId w:val="1"/>
        </w:numPr>
        <w:rPr/>
      </w:pPr>
      <w:bookmarkStart w:id="505" w:name="__RefHeading___Toc2461389_3531895371"/>
      <w:bookmarkStart w:id="506" w:name="_Toc175"/>
      <w:bookmarkEnd w:id="504"/>
      <w:bookmarkEnd w:id="505"/>
      <w:r>
        <w:rPr>
          <w:rtl w:val="true"/>
        </w:rPr>
        <w:t>فيما اذا كان ما على الجرح من الجبيرة مغصوبا</w:t>
      </w:r>
      <w:bookmarkEnd w:id="5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ما على الجرح من الجبيرة مغصوبا لايجوز المسح عليه بل يجب رفعه و تبديله، و ان كان ظاهرها مباحا و باطنها مغصوبا، فان لم يعدّ مسح الظاهر تصرّفا فيه فلايضرّ، و الاّ بطل، و ان لم يمكن نزعه أو كان مضرّا فان عدّ تالفا يجوز المسح عليه و عليه العوض لمالكه، و الأحوط استرضاء المالك أيضا أوّلاً، و ان لم يعدّ تالفا وجب استرضاء المالك و لو بمثل شراء أو اجارة، و ان لم يمكن فالأحوط الجمع بين الوضوء بالاقتصار على غسل أطرافه و بين التيمّم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كان ما على الجرح من الجبيرة مغصوبا لايجوز المسح عليه؛ لأنّه تصرّف في الغصب فيكون حراما، و حرمة المسح لاتجتمع مع كونه عبادة، بل يجب رفعه و تبديله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ظاهرها مباحا و باطنها مغصوبا فان لم يعدّ مسح الظاهر تصرّفا فيه، فلايضرّ المسح عليه، و الاّ بطل؛ للحرمة الموجبة للفساد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يمكن نزعه، أو كان مضرّا، فان عدّ تالفا يجوز المسح عليه و عليه العوض لمالكه، و الأحوط استرضاء المالك أيضا؛ لأنّه و ان كان تالفا ولكن لم يخرج عن ملك مالكه، اللّهمّ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عدّ تالفا يضمن قيمته المتلف فينقطع ملكيّة المالك عنه، و ان لم يعدّ تالفا وجب استرضاء المالك و لو بمثل شراء أو اجارة، و ان لم يمكن فالأحوط الجمع بين الوضوء بالاقتصار على غسل أطرافه و بين التيمّم، و لعلّ الاكتفاء بالتيمّم هو الأقوى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لايشترط في الجبيرة أن تكون ممّا يصحّ الصلاة فيه، فلو كانت حريرا أو ذهبا أو جزء حيوان غير مأكول لم يضرّ بوضوئه فالذي يضرّ هو نجاسة ظاهرها أو غصبيّته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هذه المسألة كما ذهب اليه الماتن؛ و ذلك لاطلاق أدلّة المسح على الجبيرة، و عدم تقييد الجبيرة فيها بشيء دون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مادام خوف الضرر باقيا يجري حكم الجبيرة و ان احتمل البرء، و لايجب الاعادة اذا تبيّن برؤه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ظنّ البرء و زال الخوف وجب رفعها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مادام خوف الضرر باقيا يجري حكم الجبيرة و ان احتمل البرء، و لايجب الاعادة اذا تبيّن برؤه سابقا؛ و ذلك لأنّ الظاهر من الروايات الواردة في الجبيرة و</w:t>
      </w:r>
    </w:p>
    <w:p>
      <w:pPr>
        <w:pStyle w:val="BookText"/>
        <w:rPr/>
      </w:pPr>
      <w:r>
        <w:rPr>
          <w:rFonts w:ascii="Amiri" w:hAnsi="Amiri" w:eastAsia="Amiri" w:cs="Amiri"/>
          <w:color w:val="111111"/>
          <w:sz w:val="28"/>
          <w:sz w:val="28"/>
          <w:szCs w:val="28"/>
          <w:rtl w:val="true"/>
          <w:lang w:bidi="ar-SA"/>
        </w:rPr>
        <w:t>قد تقدّم نقلها أنّ المسح على الجبيرة حكم واقعي لصاحب الجبيرة الى أن يتيقّن عدم الضرر، أو يظنّ البرء و يزول الخوف، فاذا زال الخوف و ظنّ البرء وجب رفعها، فلايصحّ وضوؤه بالمسح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أمكن رفع الجبيرة و غسل المحلّ لكن كان موجبا لفوات الوقت هل يجوز عمل الجبيرة؟ فيه اشكال، بل الأظهر عدمه و العدول الى التيمّم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أمكن رفع الجبيرة و غسل المحلّ لكن كان موجبا لفوات الوقت، فالظاهر أنّه يكون مكلّفا بالتيمّم؛ لأنّه حينئذ كمن لم يكن له وقت للوضوء</w:t>
      </w:r>
      <w:r>
        <w:rPr>
          <w:rFonts w:eastAsia="Amiri" w:cs="Amiri" w:ascii="Amiri" w:hAnsi="Amiri"/>
          <w:color w:val="111111"/>
          <w:sz w:val="28"/>
          <w:szCs w:val="28"/>
          <w:rtl w:val="true"/>
          <w:lang w:bidi="ar-SA"/>
        </w:rPr>
        <w:t xml:space="preserve">. </w:t>
      </w:r>
      <w:bookmarkStart w:id="507" w:name="pg20828_294163"/>
    </w:p>
    <w:p>
      <w:pPr>
        <w:pStyle w:val="BookText"/>
        <w:rPr/>
      </w:pPr>
      <w:bookmarkEnd w:id="507"/>
      <w:r>
        <w:rPr>
          <w:rFonts w:ascii="Amiri" w:hAnsi="Amiri" w:eastAsia="Amiri" w:cs="Amiri"/>
          <w:color w:val="111111"/>
          <w:sz w:val="28"/>
          <w:sz w:val="28"/>
          <w:szCs w:val="28"/>
          <w:rtl w:val="true"/>
          <w:lang w:bidi="ar-SA"/>
        </w:rPr>
        <w:t>و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الدليل على ثبوت أحكام الجبيرة اذا كان المانع عن غسل البشرة ضيق الوقت، فالمرجع القواعد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ان شاء اللّه أنّ مقتضاها كون ضيق الوقت من الأعذار المسوّغة للتيمّم</w:t>
      </w:r>
      <w:r>
        <w:rPr>
          <w:rFonts w:eastAsia="Amiri" w:cs="Amiri" w:ascii="Amiri" w:hAnsi="Amiri"/>
          <w:color w:val="111111"/>
          <w:sz w:val="28"/>
          <w:szCs w:val="28"/>
          <w:rtl w:val="true"/>
          <w:lang w:bidi="ar-SA"/>
        </w:rPr>
        <w:t>».</w:t>
      </w:r>
      <w:r>
        <w:rPr>
          <w:rStyle w:val="FootnoteAnchor"/>
          <w:rtl w:val="true"/>
        </w:rPr>
        <w:footnoteReference w:id="502"/>
      </w:r>
    </w:p>
    <w:p>
      <w:pPr>
        <w:pStyle w:val="Heading5"/>
        <w:numPr>
          <w:ilvl w:val="4"/>
          <w:numId w:val="1"/>
        </w:numPr>
        <w:rPr/>
      </w:pPr>
      <w:bookmarkStart w:id="508" w:name="__RefHeading___Toc2461391_3531895371"/>
      <w:bookmarkStart w:id="509" w:name="_Toc176"/>
      <w:bookmarkEnd w:id="508"/>
      <w:r>
        <w:rPr>
          <w:rtl w:val="true"/>
        </w:rPr>
        <w:t>في الدواء الموضوع على الجرح</w:t>
      </w:r>
      <w:bookmarkEnd w:id="5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الدواء الموضوع على الجرح و نحوه اذا اختلط مع الدم و صارا كالشيء الواحد و لم يمكن رفعه بعد البرء بأن كان مستلزما لجرح المحلّ و خروج الدم، فان كان مستحيلاً بحيث لايصدق عليه الدم بل صار كالجلد فمادام كذلك يجري عليه حكم الجبيرة، و ان لم يستحل كان كالجبيرة النجسة يضع عليه خرقة و يمسح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في المسألة الرابعه عشرة بأنّه اذا لصق شيء بالبدن و لم يمكن رفعه يكون حكمه حكم الجبيرة، و الحكم في هذه المسألة كذلك فاذا برئ الجرح و اختلط الدواء الموضوع عليه مع الدم و صارا كالشيء الواحد و لم يمكن رفعه و صار مستحيلاً فيجري عليه الماء و يحتاط بضمّ التيمّم اليه؛ لاتّحاد مناط ذلك مع الجبيرة، و ان لم يكن مستحيلاً فيضع عليه خرقة و يمسح عليها بعد غسل أطرافه ان كان في محلّ الغسل و يضمّ اليه التيمّم على الأحوط</w:t>
      </w:r>
      <w:r>
        <w:rPr>
          <w:rFonts w:eastAsia="Amiri" w:cs="Amiri" w:ascii="Amiri" w:hAnsi="Amiri"/>
          <w:color w:val="111111"/>
          <w:sz w:val="28"/>
          <w:szCs w:val="28"/>
          <w:rtl w:val="true"/>
          <w:lang w:bidi="ar-SA"/>
        </w:rPr>
        <w:t xml:space="preserve">. </w:t>
      </w:r>
      <w:bookmarkStart w:id="510" w:name="pg20828_294164"/>
    </w:p>
    <w:p>
      <w:pPr>
        <w:pStyle w:val="BookText"/>
        <w:rPr/>
      </w:pPr>
      <w:bookmarkEnd w:id="5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يكفي في الغسل أقلّه بأن يجري الماء من جزء الى جزء آخر و لو باعانة اليد، فلو وضع يده في الماء و أخرجها و مسح بما يبقى فيها من الرطوبة محلّ الغسل يكفي، و في كثير من الموارد هذا المقدار لايضرّ خصوصا اذا كان بالماء الحارّ، و اذا أجرى الماء كثيرا يضرّ فيتعيّن هذا النحو من الغسل و لايجوز الانتقال الى حكم الجبيرة، فاللازم أن يكون الانسان ملتفتا لهذه الدقّة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أنّه لايكفي لغسل الوجه و اليدين أن يضع يده في الماء و يخرجها و يمسح بما يبقى فيها من الرطوبة محلّ الغسل، فانّ هذا النوع كما أشار اليه المصنّف يكون مصداقا للمسح و لايكون مصداقا للغسل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اضطرّ الى هذا النحو فلا بأس به كما اذا كان الماء حارّا أو باردا، فلايجزي التيمّم هنا كما اتّضح</w:t>
      </w:r>
    </w:p>
    <w:p>
      <w:pPr>
        <w:pStyle w:val="BookText"/>
        <w:rPr/>
      </w:pPr>
      <w:r>
        <w:rPr>
          <w:rFonts w:ascii="Amiri" w:hAnsi="Amiri" w:eastAsia="Amiri" w:cs="Amiri"/>
          <w:color w:val="111111"/>
          <w:sz w:val="28"/>
          <w:sz w:val="28"/>
          <w:szCs w:val="28"/>
          <w:rtl w:val="true"/>
          <w:lang w:bidi="ar-SA"/>
        </w:rPr>
        <w:t>في محلّه</w:t>
      </w:r>
      <w:r>
        <w:rPr>
          <w:rFonts w:eastAsia="Amiri" w:cs="Amiri" w:ascii="Amiri" w:hAnsi="Amiri"/>
          <w:color w:val="111111"/>
          <w:sz w:val="28"/>
          <w:szCs w:val="28"/>
          <w:rtl w:val="true"/>
          <w:lang w:bidi="ar-SA"/>
        </w:rPr>
        <w:t>.</w:t>
      </w:r>
    </w:p>
    <w:p>
      <w:pPr>
        <w:pStyle w:val="Heading5"/>
        <w:numPr>
          <w:ilvl w:val="4"/>
          <w:numId w:val="1"/>
        </w:numPr>
        <w:rPr/>
      </w:pPr>
      <w:bookmarkStart w:id="511" w:name="__RefHeading___Toc2461393_3531895371"/>
      <w:bookmarkStart w:id="512" w:name="_Toc177"/>
      <w:bookmarkEnd w:id="511"/>
      <w:r>
        <w:rPr>
          <w:rtl w:val="true"/>
        </w:rPr>
        <w:t>فيما اذا كان على الجبيرة دسومة</w:t>
      </w:r>
      <w:bookmarkEnd w:id="5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على الجبيرة دسومة لايضرّ بالمسح عليها ان كانت طاهرة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لاطلاقات الأخبار الآمرة بالمسح على الجبيرة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لايضرّ بالمسح عليها ان كانت طاهرة لا من جهة احتمال كونها حاجبا؛ لأنّها عرفا من قبيل العرض غير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لو كانت كذلك فهي جزء من الجبيرة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 جهة احتمال أنّها تمنع من تأثّر المحلّ بالرطوبة الممسوح بها؛ اذ هي ليست كذلك، و الاّ فلا بدّ من ازالتها</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العضو صحيحا لكن كان نجسا و لم يمكن تطهيره لايجري عليه حكم الجرح بل يتعيّن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عين النجاسة لاصقة به و لم يمكن ازالتها جرى حكم الجبيرة و الأحوط ضمّ التيمّم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العضو صحيحا لكن كان نجسا و لم يمكن تطهيره، فان كان يضرّه الماء فيكون حكمه كالجبيرة و تقدّم في المسألة التاسعة، و كذا لو كان عين النجاسة لاصقة به و لم يمكن ازالتها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ضمّ التيمّم اليه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لايلزم تخفيف ما على الجرح من الجبيرة ان كانت على المتعارف كما أنّه لايجوز وضع شيء آخر عليها مع عدم الحاجة الاّ أن يحسب جزء منها بعد الوضع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فيه اطلاق أدلّة الجبيرة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عن الرياض من وجوبه لكونه أقرب الى الحقيقة غير ظاهر في نفسه، فضلاً عن صلاحيته لتقييد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كانت خارجة عن المتعارف بحيث يعدّ مقدارا منها زائدا على الجبيرة لزم رفع ذلك المقدار، بناءً على أنّ المتعارف يوجب الانصراف عن غير المتعارف</w:t>
      </w:r>
      <w:r>
        <w:rPr>
          <w:rFonts w:eastAsia="Amiri" w:cs="Amiri" w:ascii="Amiri" w:hAnsi="Amiri"/>
          <w:color w:val="111111"/>
          <w:sz w:val="28"/>
          <w:szCs w:val="28"/>
          <w:rtl w:val="true"/>
          <w:lang w:bidi="ar-SA"/>
        </w:rPr>
        <w:t>».</w:t>
      </w:r>
      <w:r>
        <w:rPr>
          <w:rStyle w:val="FootnoteAnchor"/>
          <w:rtl w:val="true"/>
        </w:rPr>
        <w:footnoteReference w:id="504"/>
      </w:r>
      <w:bookmarkStart w:id="513" w:name="pg20828_294166"/>
    </w:p>
    <w:p>
      <w:pPr>
        <w:pStyle w:val="Heading5"/>
        <w:numPr>
          <w:ilvl w:val="4"/>
          <w:numId w:val="1"/>
        </w:numPr>
        <w:rPr/>
      </w:pPr>
      <w:bookmarkStart w:id="514" w:name="__RefHeading___Toc2461395_3531895371"/>
      <w:bookmarkStart w:id="515" w:name="_Toc178"/>
      <w:bookmarkEnd w:id="513"/>
      <w:bookmarkEnd w:id="514"/>
      <w:r>
        <w:rPr>
          <w:rtl w:val="true"/>
        </w:rPr>
        <w:t>في أنّ الوضوء مع الجبيرة رافع للحدث</w:t>
      </w:r>
      <w:bookmarkEnd w:id="5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مع الجبيرة رافع للحدث لا مبيح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لأنّه وضوء واقعا لا بدلاً و هو الظاهر من الروايات الواردة في الجبيرة، مع أنّ التيمّم الذي يكون بدلاً عن الوضوء هو رافع للحدث أيضا في الجملة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مع الجبيرة رافع للحدث، كما عن المختلف، و كتب الشهيد، و جامع المقاصد، و المدارك حيث لم يوجبوا الاستئناف للغايات بعد زوال العذر؛ لظهور أدلّة المقام في كون وضوء الجبيرة بمنزلة الوضوء التامّ في كونه مصداقا للطهور المعتبر في الصلاة و غيرها، و مصداقا للوضوء الذي لا بدّ أن يكون عليه المكلّف عند الدخول في الغايات، كما تضمّنه كثير من نصوصها، كما تقدّم في مبحث الغايات، خلافا لما عن المبسوط و ظاهر المعتبر، و الايضاح، و شرح المفاتيح، من كونه مبيحا؛ لدعوى قصور النصوص عن اثبات الرافعيّة</w:t>
      </w:r>
      <w:r>
        <w:rPr>
          <w:rFonts w:eastAsia="Amiri" w:cs="Amiri" w:ascii="Amiri" w:hAnsi="Amiri"/>
          <w:color w:val="111111"/>
          <w:sz w:val="28"/>
          <w:szCs w:val="28"/>
          <w:rtl w:val="true"/>
          <w:lang w:bidi="ar-SA"/>
        </w:rPr>
        <w:t>».</w:t>
      </w:r>
      <w:r>
        <w:rPr>
          <w:rStyle w:val="FootnoteAnchor"/>
          <w:rtl w:val="true"/>
        </w:rPr>
        <w:footnoteReference w:id="505"/>
      </w:r>
    </w:p>
    <w:p>
      <w:pPr>
        <w:pStyle w:val="Heading5"/>
        <w:numPr>
          <w:ilvl w:val="4"/>
          <w:numId w:val="1"/>
        </w:numPr>
        <w:rPr/>
      </w:pPr>
      <w:bookmarkStart w:id="516" w:name="__RefHeading___Toc2461397_3531895371"/>
      <w:bookmarkStart w:id="517" w:name="_Toc179"/>
      <w:bookmarkEnd w:id="516"/>
      <w:r>
        <w:rPr>
          <w:rtl w:val="true"/>
        </w:rPr>
        <w:t>في الفرق بين الجبيرة التي على محلّ الغسل و التي على محلّ المسح</w:t>
      </w:r>
      <w:bookmarkEnd w:id="517"/>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الجبيرة التي على محلّ الغسل و التي على محلّ المسح من وجوه كما يستفاد ممّا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الأولى بدل الغسل و الثانية بدل عن المسح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الثانية يتعيّن المسح و في الأولى يجوز الغسل أيضا على الأقوى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يتعيّن في الثانية كون المسح بالرطوبة الباقية في الكفّ و بالكفّ، و في الأولى يجوز المسح بأي شيء كان و بأي ماء و لو بالماء الخارجي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يتعيّن في الأولى استيعاب المحلّ الاّ ما بين الخيوط و الفرج و في الثانية يكفي المسمّى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الأولى الأحسن أن يصير شبيها بالغسل في جريان الماء بخلاف الثانية، </w:t>
      </w:r>
    </w:p>
    <w:p>
      <w:pPr>
        <w:pStyle w:val="BookText"/>
        <w:rPr/>
      </w:pPr>
      <w:r>
        <w:rPr>
          <w:rFonts w:ascii="Amiri" w:hAnsi="Amiri" w:eastAsia="Amiri" w:cs="Amiri"/>
          <w:color w:val="111111"/>
          <w:sz w:val="28"/>
          <w:sz w:val="28"/>
          <w:szCs w:val="28"/>
          <w:rtl w:val="true"/>
          <w:lang w:bidi="ar-SA"/>
        </w:rPr>
        <w:t>فالأحسن فيها أن لايصير شبيها بالغسل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الأولى لايكفي مجرّد ايصال النداوة بخلاف الثانية، حيث انّ المسح فيها بدل عن المسح الذي يكفي فيه هذا المقدار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على الجبيرة رطوبة زائدة لايجب تجفيفها في الأولى بخلاف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يجب مراعاة الأعلى فالأعلى في الأولى دون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يتعيّن في الثانية امرار الماسح على الممسوح بخلاف الأولى فيكفي فيها بأيّ وجه 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الفرق بين الجبيرة التي على محلّ الغسل و التي على محلّ المسح من وجوه، و قد تقدّم كلّها بنحو التفصيل و في هذه المسألة تكون اجمالاً لما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الأولى بدل الغسل و لذلك لو أمكن أيصال الماء الى البشرة يجب و في الثانية بدل المسح، و يجب المسح عليه و لايجوز اجراء الماء عليه و لايجب ايصال الماء الى البشرة؛ لأنّه لايصدق على هذا 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يجوز الغسل بالماء الخارجي مكرّرا، و في المسح لايجوز المسح الاّ بالنداوة الباقية على الكفّ و يجب المسح بالكفّ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استيعاب الغسل أو المسح لتمام الجبيرة في الأولى الاّ ما بين الخيوط و الفرج؛ لأنّها بدل الموضع الذي يجب غسله و في الثانية يكفي المسمّى؛ لأنّ موضعه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الأولى الأحسن أن يصير شبيها بالغسل ان أمكن بخلاف الثانية فلايجوز أن يكون شبيها بالغسل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الأولى لا بدّ من صدق المسح بالماء؛ لظاهر النصوص و لايكفي مجرّد ايصال النداوة، و في الثانية أيضا يجب أن يمسح على المرارة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على الجبيرة رطوبة زائدة لايجب تجفيفها في الأولى بخلاف الثانية</w:t>
      </w:r>
      <w:r>
        <w:rPr>
          <w:rFonts w:eastAsia="Amiri" w:cs="Amiri" w:ascii="Amiri" w:hAnsi="Amiri"/>
          <w:color w:val="111111"/>
          <w:sz w:val="28"/>
          <w:szCs w:val="28"/>
          <w:rtl w:val="true"/>
          <w:lang w:bidi="ar-SA"/>
        </w:rPr>
        <w:t xml:space="preserve">. </w:t>
      </w:r>
      <w:bookmarkStart w:id="518" w:name="pg20828_294168"/>
    </w:p>
    <w:p>
      <w:pPr>
        <w:pStyle w:val="BookText"/>
        <w:rPr/>
      </w:pPr>
      <w:bookmarkEnd w:id="518"/>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يجب في الأولى مراعاة الأعلى فالأعلى، و في الثانية مثل ما لم تكن عليها جبيرة، يجب المسح على مقدّم الرأس، و من الأصابع الى الكعبين في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يتعيّن في الثانية امرار الماسح على الممسوح، بخلاف الأولى فيكفي فيها بأيّ وجه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أحكام الجبيرة بين الوضوءات الواجبة و المستحبّة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لاطلاق الأدلّة، و قد تقدّم أنّ الوضوء الذي يشتمل على الغسلتين و المسحتين موجب للطهارة سواء كان قصده منه الأعمال المستحبّة كقراءة القرآن و الزيارة أو الواجبة كالصلاة، و كذلك الوضوء مع الجبيرة</w:t>
      </w:r>
      <w:r>
        <w:rPr>
          <w:rFonts w:eastAsia="Amiri" w:cs="Amiri" w:ascii="Amiri" w:hAnsi="Amiri"/>
          <w:color w:val="111111"/>
          <w:sz w:val="28"/>
          <w:szCs w:val="28"/>
          <w:rtl w:val="true"/>
          <w:lang w:bidi="ar-SA"/>
        </w:rPr>
        <w:t>.</w:t>
      </w:r>
    </w:p>
    <w:p>
      <w:pPr>
        <w:pStyle w:val="Heading5"/>
        <w:numPr>
          <w:ilvl w:val="4"/>
          <w:numId w:val="1"/>
        </w:numPr>
        <w:rPr/>
      </w:pPr>
      <w:bookmarkStart w:id="519" w:name="__RefHeading___Toc2461399_3531895371"/>
      <w:bookmarkStart w:id="520" w:name="_Toc180"/>
      <w:bookmarkEnd w:id="519"/>
      <w:r>
        <w:rPr>
          <w:rtl w:val="true"/>
        </w:rPr>
        <w:t>في حكم الجبائر في الغسل</w:t>
      </w:r>
      <w:bookmarkEnd w:id="5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الجبائر في الغسل كحكمها في الوضوء واجبة و مندوبة، و انّما الكلام في أنّه هل يتعيّن حينئذ الغسل ترتيبا أو يجوز الارتماسي أيضا، و على الثاني هل يجب أن يمسح على الجبيرة تحت الماء أو لايجب، الأقوى جوازه و عدم وجوب المسح و ان كان الأحوط اختيار الترتيب، و على فرض اختيار الارتماس فالأحوط المسح تحت الماء، لكن جواز الارتماسي مشروط بعدم وجود مانع آخر من نجاسة العضو و سرايتها الى بقيّة الأعضاء أو كونه مضرّا من جهة وصول الماء الى المحلّ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الجبائر في الغسل كحكمها في الوضوء واجبا و مندوبا؛ و ذلك </w:t>
      </w:r>
    </w:p>
    <w:p>
      <w:pPr>
        <w:pStyle w:val="BookText"/>
        <w:rPr/>
      </w:pPr>
      <w:r>
        <w:rPr>
          <w:rFonts w:ascii="Amiri" w:hAnsi="Amiri" w:eastAsia="Amiri" w:cs="Amiri"/>
          <w:color w:val="111111"/>
          <w:sz w:val="28"/>
          <w:sz w:val="28"/>
          <w:szCs w:val="28"/>
          <w:rtl w:val="true"/>
          <w:lang w:bidi="ar-SA"/>
        </w:rPr>
        <w:t>لصحيحة عبدالرحمن بن الحجّاج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الرضا عليه السلام عن الكسير تكون عليه الجبائر، أو تكون به الجراحة، كيف يصنع بالوضوء، و عند غسل الجنابة و غسل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ما وصل اليه الغسل ممّا ظهر ممّا ليس عليه الجبائر، و يدع ما سوى ذلك ممّا لايستطيع غسله، و لاينزع الجبائر و لايعبث بجراحته</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و في رواية رواها العيّاشي في تفسيره عن الحسن بن زيد عن أبيه عن علي بن أبي طالب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رسول اللّه صلى الله عليه و آله عن الجبائر تكون على الكسير، كيف يتوضّأ صاحبها؟ و كيف يغتسل اذا أجنب؟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يجزيه المسح عليها في الجنابة و الوضوء،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في برد يخاف على نفسه اذا أفرغ الماء على جسده؟ فقرأ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لاتقتلوا أنفسكم انّ اللّه كان بكم رحيما</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و لا فرق بين الغسل الارتماسي و الترتيبي، فان أمكن ايصال الماء الى البشرة و لم يكن مضرّا له و لم تكن البشرة نجسة فليوصل اليها الماء بأي نحو من الغسل؛ و ذلك لموثّقة عمّار عن أبي عبداللّه عليه السلام ، في الرجل ينكسر ساعده، أو موضع من مواضع الوضوء فلايقدر أن يحلّه لحال الجبر اذا جبر، كيف يصنع؟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أراد أن يتوضّأ فليضع اناءا فيه ماء، و يضع موضع الجبر في الماء حتّى يصل الماء الى جلده، و قد أجزأه ذلك من غير أن يحلّه</w:t>
      </w:r>
      <w:r>
        <w:rPr>
          <w:rFonts w:eastAsia="Amiri" w:cs="Amiri" w:ascii="Amiri" w:hAnsi="Amiri"/>
          <w:color w:val="111111"/>
          <w:sz w:val="28"/>
          <w:szCs w:val="28"/>
          <w:rtl w:val="true"/>
          <w:lang w:bidi="ar-SA"/>
        </w:rPr>
        <w:t>».</w:t>
      </w:r>
      <w:r>
        <w:rPr>
          <w:rStyle w:val="FootnoteAnchor"/>
          <w:rtl w:val="true"/>
        </w:rPr>
        <w:footnoteReference w:id="508"/>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لم يمكن ايصال الماء الى البشرة، أو كان مضرّا له، أو كانت البشرة نجسة، </w:t>
      </w:r>
      <w:bookmarkStart w:id="521" w:name="pg20828_294170"/>
    </w:p>
    <w:p>
      <w:pPr>
        <w:pStyle w:val="BookText"/>
        <w:rPr/>
      </w:pPr>
      <w:bookmarkEnd w:id="521"/>
      <w:r>
        <w:rPr>
          <w:rFonts w:ascii="Amiri" w:hAnsi="Amiri" w:eastAsia="Amiri" w:cs="Amiri"/>
          <w:color w:val="111111"/>
          <w:sz w:val="28"/>
          <w:sz w:val="28"/>
          <w:szCs w:val="28"/>
          <w:rtl w:val="true"/>
          <w:lang w:bidi="ar-SA"/>
        </w:rPr>
        <w:t>فليمسح على الجبيرة في الغسل الترتيبي، كما في رواية كليب الأسدي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اذا كان كسيرا، كيف يصنع بالصلاة؟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يتخوّف على نفسه فليمسح على جبائره و ليصلّ</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فالظاهر من هذه الرواية و ما قبلها من موثّقة عمّار و رواية العيّاشي، جواز اجراء الماء على موضع الجبيرة ان كانت في محلّ الغسل، و عليه لو اغتسل الغسل الارتماسي لايجب عليه المسح على الجبيرة تحت الماء، و يجزيه الارتماس</w:t>
      </w:r>
      <w:r>
        <w:rPr>
          <w:rFonts w:eastAsia="Amiri" w:cs="Amiri" w:ascii="Amiri" w:hAnsi="Amiri"/>
          <w:color w:val="111111"/>
          <w:sz w:val="28"/>
          <w:szCs w:val="28"/>
          <w:rtl w:val="true"/>
          <w:lang w:bidi="ar-SA"/>
        </w:rPr>
        <w:t>.</w:t>
      </w:r>
    </w:p>
    <w:p>
      <w:pPr>
        <w:pStyle w:val="Heading5"/>
        <w:numPr>
          <w:ilvl w:val="4"/>
          <w:numId w:val="1"/>
        </w:numPr>
        <w:rPr/>
      </w:pPr>
      <w:bookmarkStart w:id="522" w:name="__RefHeading___Toc2461401_3531895371"/>
      <w:bookmarkStart w:id="523" w:name="_Toc181"/>
      <w:bookmarkEnd w:id="522"/>
      <w:r>
        <w:rPr>
          <w:rtl w:val="true"/>
        </w:rPr>
        <w:t>فيما اذا كان على مواضع التيمّم جرح</w:t>
      </w:r>
      <w:bookmarkEnd w:id="5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على مواضع التيمّم جرح أو قرح أو نحوهما فالحال فيه حال الوضوء في الماسح كان أو في الممسوح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على مواضع التيمّم من الناصية و الكفّين ظهرهما أو باطنهما جبيرة فلا محالة يتيمّم بواسطة الجبيرة فان كانت الجبيرة على ناصيته، فيمسح عليها بعد ضرب كفّيه على الصعيد، و كذا لو كانت على ظهر كفّه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على باطن كفّه فليضرب كفّه على التراب لو كانت الجبيرة طاهرة و يمسح بها جبينه و ظهر كفّيه؛ و الدليل على ذلك الروايات الواردة في الوضوء اذا كانت الجبيرة على أعضاء الوضوء، فانّ المناط فيهما واحد</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فيه على الظاهر، كما في الحدائق، و كأنّه لا خلاف فيه، كما عن اللوامع، و قريب منه ما في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علّله في الحدائق بأنّ المفهوم من عموم الأخبار بدليّة الجبيرة عن البشرة، من دون فرق بين الطهارات الثلاث</w:t>
      </w:r>
      <w:r>
        <w:rPr>
          <w:rFonts w:eastAsia="Amiri" w:cs="Amiri" w:ascii="Amiri" w:hAnsi="Amiri"/>
          <w:color w:val="111111"/>
          <w:sz w:val="28"/>
          <w:szCs w:val="28"/>
          <w:rtl w:val="true"/>
          <w:lang w:bidi="ar-SA"/>
        </w:rPr>
        <w:t>».</w:t>
      </w:r>
      <w:r>
        <w:rPr>
          <w:rStyle w:val="FootnoteAnchor"/>
          <w:rtl w:val="true"/>
        </w:rPr>
        <w:footnoteReference w:id="510"/>
      </w:r>
      <w:bookmarkStart w:id="524" w:name="pg20828_294171"/>
    </w:p>
    <w:p>
      <w:pPr>
        <w:pStyle w:val="Heading5"/>
        <w:numPr>
          <w:ilvl w:val="4"/>
          <w:numId w:val="1"/>
        </w:numPr>
        <w:rPr/>
      </w:pPr>
      <w:bookmarkStart w:id="525" w:name="__RefHeading___Toc2461403_3531895371"/>
      <w:bookmarkStart w:id="526" w:name="_Toc182"/>
      <w:bookmarkEnd w:id="524"/>
      <w:bookmarkEnd w:id="525"/>
      <w:r>
        <w:rPr>
          <w:rtl w:val="true"/>
        </w:rPr>
        <w:t>في استئجار صاحب الجبيرة</w:t>
      </w:r>
      <w:bookmarkEnd w:id="5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استئجار صاحب الجبيرة اشكال، بل لايبعد انفساخ الاجارة اذا طرأ العذر في أثناء المدّة مع ضيق الوقت عن الاتمام و اشتراط المباشرة، بل اتيان قضاء الصلوات عن نفسه لايخلو عن اشكال مع كون العذر مرجوّ الزوال، و كذا يشكل كفاية تبرّعه عن الغير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الاشكال على جواز استئجار صاحب الجبيرة و كذا الاشكال في اتيان قضاء الصلوات عن نفسه مع كون العذر مرجوّ الزوال مبني على أنّ الوضوء مع الجبيرة رافع للحدث و أنّه وضوء تامّ أو مبيح للصلاة و أنّه وضوء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المختار الذي تقدّم في المسألة الخامسة و العشرين أنّه رافع للحدث فلايبقى اشكال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الكلام فيما اذا علم زوال عذره آخر الوقت فهل يجوز له البدار؟ الظاهر أنّه لايجوز؛ لأنّ الوضوء مع الجبيرة وظيفة المعذور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لو توضّأ لقضاء الصلوات عن نفسه مع رجاء زوال عذره بعد أيّام قصيرة، يشكل اذا لم يعدّ التسامح في اتيان القضاء، و هكذا يشكل فيما اذا آجر نفسه لاتيان الصلاة عن الميّت و طرأ العذر في الأثناء مع رجاء زواله بعد أيّام قصيرة، ففي هذه الموارد ينتظر حتّى يزول 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يكن زوال عذره مرجوّا قريبا فالظاهر عدم الاشكال</w:t>
      </w:r>
      <w:r>
        <w:rPr>
          <w:rFonts w:eastAsia="Amiri" w:cs="Amiri" w:ascii="Amiri" w:hAnsi="Amiri"/>
          <w:color w:val="111111"/>
          <w:sz w:val="28"/>
          <w:szCs w:val="28"/>
          <w:rtl w:val="true"/>
          <w:lang w:bidi="ar-SA"/>
        </w:rPr>
        <w:t>.</w:t>
      </w:r>
    </w:p>
    <w:p>
      <w:pPr>
        <w:pStyle w:val="Heading5"/>
        <w:numPr>
          <w:ilvl w:val="4"/>
          <w:numId w:val="1"/>
        </w:numPr>
        <w:rPr/>
      </w:pPr>
      <w:bookmarkStart w:id="527" w:name="__RefHeading___Toc2461405_3531895371"/>
      <w:bookmarkStart w:id="528" w:name="_Toc183"/>
      <w:bookmarkEnd w:id="527"/>
      <w:r>
        <w:rPr>
          <w:rtl w:val="true"/>
        </w:rPr>
        <w:t>فى اعادة الصلوات التي صلاّها مع وضوء الجبيرة</w:t>
      </w:r>
      <w:bookmarkEnd w:id="528"/>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ارتفع عذر صاحب الجبيرة لايجب اعادة الصلوات التي صلاّها مع وضوء الجبيرة، و ان كان في الوقت بلا اشكال بل الأقوى جواز الصلوات الآتية بهذا الوضوء في الموارد التي علم كونه مكلّفا بالجبيرة، و أمّا في الموارد المشكوكة التي جمع فيها بين الجبيرة و التيمّم فلا بدّ من الوضوء للأعمال الآتية؛ لعدم معلوميّة صحّة وضوئه و اذا ارتفع العذر في أثناء </w:t>
      </w:r>
      <w:bookmarkStart w:id="529" w:name="pg20828_294172"/>
    </w:p>
    <w:p>
      <w:pPr>
        <w:pStyle w:val="BookText"/>
        <w:rPr/>
      </w:pPr>
      <w:bookmarkEnd w:id="529"/>
      <w:r>
        <w:rPr>
          <w:rFonts w:ascii="Amiri" w:hAnsi="Amiri" w:eastAsia="Amiri" w:cs="Amiri"/>
          <w:color w:val="111111"/>
          <w:sz w:val="28"/>
          <w:sz w:val="28"/>
          <w:szCs w:val="28"/>
          <w:rtl w:val="true"/>
          <w:lang w:bidi="ar-SA"/>
        </w:rPr>
        <w:t>الوضوء وجب الاستئناف أو العود الى غسل البشرة التي مسح على جبيرتها ان لم تفت الموالاة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ارتفع عذر صاحب الجبيرة لايجب اعادة الصلوات التي صلاّها مع وضوء الجبيرة؛ لأنّه عمل بوظيفته الى أن ارتفع عذره في الوقت مع عدم كونه مرجوّ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الأقوى جواز الصلوات الآتية بهذا الوضوء؛ لأنّه وضوء رافع للحدث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الموارد التي ضمّ اليها التيمّم يجدّد الوضوء؛ للشكّ في أنّه كان وظيفته الجبيرة أو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وظيفته التيمّم، فاذا رفع العذر يرجع الوظيفة الى الوضوء؛ لأنّ التيمّم بدل عنه لا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ارتفع عذر صاحب الجبيرة لايجب اعادة الصلاة التي صلاّها مع وضوء الجبيرة اجماعا، كما في المستند، و في الجواهر عن المنتهى و غيره، و في مفتاح الكرامة عنه و عن شرح المفاتيح؛ لكونه المتيقّن من نصوص الباب</w:t>
      </w:r>
      <w:r>
        <w:rPr>
          <w:rFonts w:eastAsia="Amiri" w:cs="Amiri" w:ascii="Amiri" w:hAnsi="Amiri"/>
          <w:color w:val="111111"/>
          <w:sz w:val="28"/>
          <w:szCs w:val="28"/>
          <w:rtl w:val="true"/>
          <w:lang w:bidi="ar-SA"/>
        </w:rPr>
        <w:t>».</w:t>
      </w:r>
      <w:r>
        <w:rPr>
          <w:rStyle w:val="FootnoteAnchor"/>
          <w:rtl w:val="true"/>
        </w:rPr>
        <w:footnoteReference w:id="511"/>
      </w:r>
    </w:p>
    <w:p>
      <w:pPr>
        <w:pStyle w:val="Heading5"/>
        <w:numPr>
          <w:ilvl w:val="4"/>
          <w:numId w:val="1"/>
        </w:numPr>
        <w:rPr/>
      </w:pPr>
      <w:bookmarkStart w:id="530" w:name="__RefHeading___Toc2461407_3531895371"/>
      <w:bookmarkStart w:id="531" w:name="_Toc184"/>
      <w:bookmarkEnd w:id="530"/>
      <w:r>
        <w:rPr>
          <w:rtl w:val="true"/>
        </w:rPr>
        <w:t>في الصلاة أوّل الوقت لصاحب الجبيرة</w:t>
      </w:r>
      <w:bookmarkEnd w:id="5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لصاحب الجبيرة الصلاة أوّل الوقت مع اليأس عن زوال العذر في آخره و مع عدم اليأس الأحوط التأخير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يجوز لصاحب الجبيرة الصلاة أوّل الوقت مع اليأس عن زوال العذر في آخره، و مع عدم اليأس فان علم بزوال عذره فيجب التأخير، كما تقدّم في المسألة السابقة، و ان لم يعلم ولكنّه لم ييأس فالأحوط التأخير</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اطلاق في النصوص يقتضي مشروعيّة وضوء الجبيرة </w:t>
      </w:r>
      <w:bookmarkStart w:id="532" w:name="pg20828_294173"/>
    </w:p>
    <w:p>
      <w:pPr>
        <w:pStyle w:val="BookText"/>
        <w:rPr/>
      </w:pPr>
      <w:bookmarkEnd w:id="532"/>
      <w:r>
        <w:rPr>
          <w:rFonts w:ascii="Amiri" w:hAnsi="Amiri" w:eastAsia="Amiri" w:cs="Amiri"/>
          <w:color w:val="111111"/>
          <w:sz w:val="28"/>
          <w:sz w:val="28"/>
          <w:szCs w:val="28"/>
          <w:rtl w:val="true"/>
          <w:lang w:bidi="ar-SA"/>
        </w:rPr>
        <w:t>للمضطرّ في أوّل الوقت، و أنّ المتيقّن منها صورة استمرار العذر في تمام الوقت؛ لأنّ منصرف النصوص العجز عن المأمور به، الذي لايصدق عرفا بالعجز عن بعض الأفراد التدريجيّة، كما لايصدق بالعجز عن بعض الأفراد العرضيّة، و 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مانع من فعل وضوء الجبيرة أوّل الوقت برجاء استمرار العذر، فان انكشف ارتفاعه في الوقت انكشف فساد الوضوء الواقع قبله من حين وقوعه، و لا دليل على كون اليأس في نفسه موضوعا لمشروعيّة الوضوء واقعا، بحيث يصحّ الوضوء معه و ان انكشف ارتفاع العذر</w:t>
      </w:r>
      <w:r>
        <w:rPr>
          <w:rFonts w:eastAsia="Amiri" w:cs="Amiri" w:ascii="Amiri" w:hAnsi="Amiri"/>
          <w:color w:val="111111"/>
          <w:sz w:val="28"/>
          <w:szCs w:val="28"/>
          <w:rtl w:val="true"/>
          <w:lang w:bidi="ar-SA"/>
        </w:rPr>
        <w:t>».</w:t>
      </w:r>
      <w:r>
        <w:rPr>
          <w:rStyle w:val="FootnoteAnchor"/>
          <w:rtl w:val="true"/>
        </w:rPr>
        <w:footnoteReference w:id="512"/>
      </w:r>
    </w:p>
    <w:p>
      <w:pPr>
        <w:pStyle w:val="Heading5"/>
        <w:numPr>
          <w:ilvl w:val="4"/>
          <w:numId w:val="1"/>
        </w:numPr>
        <w:rPr/>
      </w:pPr>
      <w:bookmarkStart w:id="533" w:name="__RefHeading___Toc2461409_3531895371"/>
      <w:bookmarkStart w:id="534" w:name="_Toc185"/>
      <w:bookmarkEnd w:id="533"/>
      <w:r>
        <w:rPr>
          <w:rtl w:val="true"/>
        </w:rPr>
        <w:t>فيما اذا اعتقد الضرر في غسل البشرة فتبيّن عدمه</w:t>
      </w:r>
      <w:bookmarkEnd w:id="5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اعتقد الضرر في غسل البشرة فعمل بالجبيرة، ثمّ تبيّن عدم الضرر في الواقع، أو اعتقد عدم الضرر فغسل العضو، ثمّ تبيّن أنّه كان مضرّا و كان وظيفته الجبيرة، أو اعتقد الضرر و مع ذلك ترك الجبيرة، ثمّ تبيّن عدم الضرر و أنّ وظيفته غسل البشرة، أو اعتقد عدم الضرر و مع ذلك عمل بالجبيرة، ثمّ تبيّن الضرر، صحّ وضوؤه في الجميع بشرط حصول قصد القربة منه في الأخيرتين و الأحوط الاعادة في الجميع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اعتقد الضرر في غسل البشرة فعمل بالجبيرة ثمّ تبيّن عدم الضرر في الواقع، فلا يصحّ وضوؤه؛ لأنّ التكليف بالجبيرة يكون على الواقع لا على اعتقاد المكلّف، فانّ اعتقاد الضرر ليس موضوعا لوضوء الجبيرة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اعتقد عدم الضرر فغسل العضو، ثمّ تبيّن أنّه كان مضرّا و كانت وظيفته الجبيرة، ففي هذه الصورة يصحّ وضوؤه؛ و ذلك لأنّ الظاهر من الروايات </w:t>
      </w:r>
      <w:bookmarkStart w:id="535" w:name="pg20828_294174"/>
    </w:p>
    <w:p>
      <w:pPr>
        <w:pStyle w:val="BookText"/>
        <w:rPr/>
      </w:pPr>
      <w:bookmarkEnd w:id="535"/>
      <w:r>
        <w:rPr>
          <w:rFonts w:ascii="Amiri" w:hAnsi="Amiri" w:eastAsia="Amiri" w:cs="Amiri"/>
          <w:color w:val="111111"/>
          <w:sz w:val="28"/>
          <w:sz w:val="28"/>
          <w:szCs w:val="28"/>
          <w:rtl w:val="true"/>
          <w:lang w:bidi="ar-SA"/>
        </w:rPr>
        <w:t>أنّ الجبيرة وضعت لئلاّيتضرّر المتوضّئ حيث انّ الاضرار بالبدن لايجوز، فلو اعتقد عدم الضرر لم يرتكب حراما و كان وضوؤه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اعتقد الضرر و مع ذلك ترك الجبيرة، ثمّ تبيّن عدم الضرر و أنّ وظيفته غسل البشرة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الصورة أيضا يصحّ وضوؤه اذا تمشّى منه قصد القربة؛ لأنّه لم يرتكب حراما في الواقع حتّى يبطل وضوؤه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اعتقد عدم الضرر و مع ذلك عمل بالجبيرة ثمّ تبيّن الضرر صحّ وضوؤه أيضا؛ لأنّه أتى بوظيفته الواقعيّة بشرط حصول قصد القربة منه، كما في الصورة الثالثة</w:t>
      </w:r>
      <w:r>
        <w:rPr>
          <w:rFonts w:eastAsia="Amiri" w:cs="Amiri" w:ascii="Amiri" w:hAnsi="Amiri"/>
          <w:color w:val="111111"/>
          <w:sz w:val="28"/>
          <w:szCs w:val="28"/>
          <w:rtl w:val="true"/>
          <w:lang w:bidi="ar-SA"/>
        </w:rPr>
        <w:t>.</w:t>
      </w:r>
    </w:p>
    <w:p>
      <w:pPr>
        <w:pStyle w:val="Heading5"/>
        <w:numPr>
          <w:ilvl w:val="4"/>
          <w:numId w:val="1"/>
        </w:numPr>
        <w:rPr/>
      </w:pPr>
      <w:bookmarkStart w:id="536" w:name="__RefHeading___Toc2461411_3531895371"/>
      <w:bookmarkStart w:id="537" w:name="_Toc186"/>
      <w:bookmarkEnd w:id="536"/>
      <w:r>
        <w:rPr>
          <w:rtl w:val="true"/>
        </w:rPr>
        <w:t>في الشكّ في الوظيفة</w:t>
      </w:r>
      <w:bookmarkEnd w:id="5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مورد يشكّ في أنّ وظيفته الوضوء الجبيري أو التيمّم الأحوط الجمع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كفاية الوضوء الجبيري في كلّ مورد يشكّ في أنّ وظيفته الوضوء الجبيري أو التيمّم؛ و ذلك لأنّ التيمّم بدل من الوضوء، و هو في حال لايتمكّن من الوضوء مطلقا و ان كان الوضوء الجبيري؛ لأنّ الظاهر من الروايات الواردة في الجبيرة أنّ الوضوء الجبيري وضوء لا أنّه بدل عن الوضوء، و الاحتياط بضمّ التيمّم حسن</w:t>
      </w:r>
      <w:r>
        <w:rPr>
          <w:rFonts w:eastAsia="Amiri" w:cs="Amiri" w:ascii="Amiri" w:hAnsi="Amiri"/>
          <w:color w:val="111111"/>
          <w:sz w:val="28"/>
          <w:szCs w:val="28"/>
          <w:rtl w:val="true"/>
          <w:lang w:bidi="ar-SA"/>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8" w:name="pg20828_294176"/>
      <w:bookmarkStart w:id="539" w:name="pg20828_294176"/>
      <w:bookmarkEnd w:id="539"/>
    </w:p>
    <w:p>
      <w:pPr>
        <w:pStyle w:val="Heading4"/>
        <w:numPr>
          <w:ilvl w:val="3"/>
          <w:numId w:val="1"/>
        </w:numPr>
        <w:rPr/>
      </w:pPr>
      <w:bookmarkStart w:id="540" w:name="pg20828_294176"/>
      <w:bookmarkStart w:id="541" w:name="__RefHeading___Toc2461413_3531895371"/>
      <w:bookmarkStart w:id="542" w:name="_Toc187"/>
      <w:bookmarkEnd w:id="540"/>
      <w:bookmarkEnd w:id="541"/>
      <w:r>
        <w:rPr>
          <w:rtl w:val="true"/>
        </w:rPr>
        <w:t xml:space="preserve">الفصل التاسع </w:t>
      </w:r>
      <w:r>
        <w:rPr>
          <w:rtl w:val="true"/>
        </w:rPr>
        <w:t xml:space="preserve">: </w:t>
      </w:r>
      <w:r>
        <w:rPr>
          <w:rtl w:val="true"/>
        </w:rPr>
        <w:t>في حكم دائم الحدث</w:t>
      </w:r>
      <w:bookmarkEnd w:id="542"/>
    </w:p>
    <w:p>
      <w:pPr>
        <w:pStyle w:val="Heading5"/>
        <w:numPr>
          <w:ilvl w:val="4"/>
          <w:numId w:val="1"/>
        </w:numPr>
        <w:rPr/>
      </w:pPr>
      <w:bookmarkStart w:id="543" w:name="__RefHeading___Toc2461415_3531895371"/>
      <w:bookmarkStart w:id="544" w:name="_Toc188"/>
      <w:bookmarkEnd w:id="543"/>
      <w:r>
        <w:rPr>
          <w:rtl w:val="true"/>
        </w:rPr>
        <w:t>اشارة</w:t>
      </w:r>
      <w:bookmarkEnd w:id="544"/>
    </w:p>
    <w:p>
      <w:pPr>
        <w:pStyle w:val="BookText"/>
        <w:rPr/>
      </w:pPr>
      <w:r>
        <w:rPr>
          <w:rFonts w:ascii="Amiri" w:hAnsi="Amiri" w:eastAsia="Amiri" w:cs="Amiri"/>
          <w:color w:val="111111"/>
          <w:sz w:val="28"/>
          <w:sz w:val="28"/>
          <w:szCs w:val="28"/>
          <w:rtl w:val="true"/>
          <w:lang w:bidi="ar-SA"/>
        </w:rPr>
        <w:t>المسلوس و المبطون امّا أن يكون لهما فترة تسع الصلاة و الطهارة و لو بالاقتصار على خصوص الواجبات و ترك جميع المستحبّات أم لا، و على الثاني امّا أن يكون خروج الحدث في مقدار الصلاة مرّتين أو ثلاثة مثلاً، أو هو متّصل، ففي الصورة الأولى يجب اتيان الصلاة في تلك الفترة، سواء كانت في أوّل الوقت أو وسطه أو آخره، و ان لم تسع الاّ لاتيان الواجبات اقتصر عليها و ترك جميع المستحبّات، فلو أتى بها في غير تلك الفترة 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اتّفق عدم الخروج و السلام ة الى آخر الصلاة صحّت اذا حصل منه قصد القربة، و اذا وجب المبادرة لكون الفترة في أوّل الوقت فأخّر الى الآخر عصى لكن صلاته صحيحة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دائم الحدث أي المسلوس و المبطون من كان به حدث البول أو الريح دائما، فان كان له فترة تسع الطهارة و الصلاة و لو بالاقتصار على خصوص الواجبات و ترك جميع المستحبّات، فعليه الاتيان بالصلاة في تلك الفترة، سواء كانت في أوّل الوقت أو وسطه أو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لايشمله حكم هذا العذر، فلو لم يأت بالطهارة و </w:t>
      </w:r>
    </w:p>
    <w:p>
      <w:pPr>
        <w:pStyle w:val="BookText"/>
        <w:rPr/>
      </w:pPr>
      <w:r>
        <w:rPr>
          <w:rFonts w:ascii="Amiri" w:hAnsi="Amiri" w:eastAsia="Amiri" w:cs="Amiri"/>
          <w:color w:val="111111"/>
          <w:sz w:val="28"/>
          <w:sz w:val="28"/>
          <w:szCs w:val="28"/>
          <w:rtl w:val="true"/>
          <w:lang w:bidi="ar-SA"/>
        </w:rPr>
        <w:t>الصلاة في تلك الحالة، و اضطرّ الى أن يأتي بوظيفة من به داء الحدث و البطن، فهو و ان كانت طهارته و صلاته صحيحتين الاّ أنّه عصى لتفويته الطهارة و الصلاة في حال سلام 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سلام ته وسط الوقت و أتى بالطهارة و الصلاة في أوّل الوقت فخرج البول أو الغائط حين الصلاة كانت صلاته باطلة فيجب عليه الاعادة، و ان لم يخرج صدفة فصحيحة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كان للمسلوس فترة تسع الطهارة و الصلاة، وجب الانتظار كما صرّح به جمع من الأصحاب، بل لاأجد فيه خلافا هنا سوى ما ينقل عن الأردبيلي من احتمال عدم الوجوب؛ لاطلاق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يمكن منع شمول الاطلاق لنحو المقام، كمنع الخطاب بالصلاة على هذا الحال مع العلم بالتمكّن من الشرط في ثاني الأوقات</w:t>
      </w:r>
      <w:r>
        <w:rPr>
          <w:rFonts w:eastAsia="Amiri" w:cs="Amiri" w:ascii="Amiri" w:hAnsi="Amiri"/>
          <w:color w:val="111111"/>
          <w:sz w:val="28"/>
          <w:szCs w:val="28"/>
          <w:rtl w:val="true"/>
          <w:lang w:bidi="ar-SA"/>
        </w:rPr>
        <w:t>».</w:t>
      </w:r>
      <w:r>
        <w:rPr>
          <w:rStyle w:val="FootnoteAnchor"/>
          <w:rtl w:val="true"/>
        </w:rPr>
        <w:footnoteReference w:id="513"/>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الصورة الثانية و هي ما اذا لم تكن فترة واسعة الاّ أنّه لايزيد على مرّتين أو ثلاثة أو أزيد بما لا مشقّة في التوضّي في الأثناء و البناء، يتوضّأ و يشتغل بالصلاة بعد أن يضع الماء الى جنبه، فاذا خرج منه شيء توضّأ بلا مهلة و بنى على صلاته من غير فرق بين المسلوس و المبطون، لكن الأحوط أن يصلّي صلاة أخرى بوضوء واحد خصوصا في المسلوس، بل مهما أمكن لايترك هذا الاحتياط فيه، و أمّا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أن يكون الحدث متّصلاً بلا فترة أو فترات يسيرة بحيث لو توضّأ بعد كلّ حدث و بنى لزم الحرج، يكفي أن يتوضّأ لكلّ صلاة، و لايجوز أن يصلّي صلاتين بوضوء واحد، نافلة كانتا أو فريضة أو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ان أمكن اتيان بعض كلّ صلاة بذلك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ان لم يكن كذلك بل كان الحدث مستمرّا بلا فترة يمكن اتيان شيء من الصلاة مع الطهارة، فيجوز أن يصلّي بوضوء واحد صلوات </w:t>
      </w:r>
    </w:p>
    <w:p>
      <w:pPr>
        <w:pStyle w:val="BookText"/>
        <w:rPr/>
      </w:pPr>
      <w:r>
        <w:rPr>
          <w:rFonts w:ascii="Amiri" w:hAnsi="Amiri" w:eastAsia="Amiri" w:cs="Amiri"/>
          <w:color w:val="111111"/>
          <w:sz w:val="28"/>
          <w:sz w:val="28"/>
          <w:szCs w:val="28"/>
          <w:rtl w:val="true"/>
          <w:lang w:bidi="ar-SA"/>
        </w:rPr>
        <w:t>عديدة، و هو بحكم المتطهّر الى أن يجيئه حدث آخر من نوم أو نحوه أو خرج منه البول أو الغائط على المتعارف، لكنّ الأحوط في هذه الصورة أيضا الوضوء لكلّ صلاة، و الظاهر أنّ صاحب سلس الريح أيضا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به السلس،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 لكلّ صلاة،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 البطن اذا تجدّد حدثه في أثناء الصلاة يتطهّر و يبني</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بوجوب الوضوء عليه لكلّ صلاة للشيخ في الخلاف، نظرا الى أنّه بتجدّد البول يصير محدثا، فيجب عليه الطهارة، و يمنع من المشروط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يصلّي بوضوء واحد عدّة 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استقرب العلاّمة في المنتهى أنّه يجوز له أن يجمع بين الظهر و العصر بوضوء واحد، و بين المغرب و العشاء بوضوء واحد، و أوجب عليه تعدّد الوضوء بتعدّد الصلاة في غير ذلك، و استدلّ على الأوّل بصحيحة حريز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به البطن اذا تجدّد حدثه في الصلاة تطهّر و 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معظم الأصحاب، و احتجّوا عليه بموثّقة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العلاّمة في المختلف الى وجوب استئناف الطهارة و الصلاة مع امكان التحفّظ بقدر زمانهما، و الاّ بنى بغير 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و لنذكر أوّلاً الروايات الواردة في الباب، ففي صحيحة حريز بن عبداللّه عن أبي عبداللّه عليه السلام أنّه قال</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الرجل يقطر منه البول و الدم، اذا كان حين الصلاة اتّخذ كيسا، و جعل فيه قطنا، ثمّ علّقه عليه و أدخل ذكره فيه، ثمّ صلّى، </w:t>
      </w:r>
    </w:p>
    <w:p>
      <w:pPr>
        <w:pStyle w:val="BookText"/>
        <w:rPr/>
      </w:pPr>
      <w:r>
        <w:rPr>
          <w:rFonts w:ascii="Amiri" w:hAnsi="Amiri" w:eastAsia="Amiri" w:cs="Amiri"/>
          <w:color w:val="111111"/>
          <w:sz w:val="28"/>
          <w:sz w:val="28"/>
          <w:szCs w:val="28"/>
          <w:rtl w:val="true"/>
          <w:lang w:bidi="ar-SA"/>
        </w:rPr>
        <w:t>يجمع بين الصلاتين الظهر و العصر، يؤخّر الظهر، و يعجّل العصر، بأذان و اقامتين، و يؤخّر المغرب، و يعجّل العشاء، بأذان و اقامتين، و يفعل ذلك في الصبح</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و صحيحة منصور بن حازم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يعتريه البول و لايقدر على حبسه؟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يقدر على حبسه فاللّه أولى بالعذر، يجعل خريطة</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و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تقطير البول؟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خريطة اذا صلّى</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و موثّقة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المبطون؟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يبني على صلاته</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و موثّقته الثانية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البطن الغالب يتوضّأ، ثمّ يرجع في صلاته، فيتمّ ما بقي</w:t>
      </w:r>
      <w:r>
        <w:rPr>
          <w:rFonts w:eastAsia="Amiri" w:cs="Amiri" w:ascii="Amiri" w:hAnsi="Amiri"/>
          <w:color w:val="111111"/>
          <w:sz w:val="28"/>
          <w:szCs w:val="28"/>
          <w:rtl w:val="true"/>
          <w:lang w:bidi="ar-SA"/>
        </w:rPr>
        <w:t>».</w:t>
      </w:r>
      <w:r>
        <w:rPr>
          <w:rStyle w:val="FootnoteAnchor"/>
          <w:rtl w:val="true"/>
        </w:rPr>
        <w:footnoteReference w:id="520"/>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من صحيحة حريز، أنّ الذي يقطر منه البول، و لايتمكّن من أن يحفظ نفسه من خروجه بعد ما يتّخذ كيسا لحفظ قطرات بوله فيه، يصلّي و يجمع بين الصلاتين الظهر و العصر، و كذا يجمع بين المغرب و العشاء، بأذان و اقامتين و يفعل ذلك في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الروايات و ان لم يذكر الوضوء ولكنّه يستفاد ذلك من قوله عليه السلام في صحيحة زرارة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الاّ بطهور</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و في صحيحة أخرى 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الفرض في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و الطهور و القبلة و التوجّه و الركوع و السجود و الدعاء، الحديث</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و اطلاق صحيحة حريز بل و صحيحة منصور بن حازم يقتضي عدم الفرق بين من كان نزول قطرات بوله حين صلاته مرّتين أو ثلاث مرّات، كما عدّه من الصورة الثانية في المتن، أو كان أزيد من ذلك كما في الصورة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المبطون و ان كان يمكن الحاقه به؛ لوحدة المناط، و لاتعارضه موثّقة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المبطون؟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يبني على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معنى البناء على صلاته هو الذي قاله الصادق عليه السلام في صحيحة حريز، الاّ أنّ قوله عليه السلام في الموثّقة الثانية لمحمّد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البطن الغالب يتوضّأ ثمّ يرجع في صلاته فيتمّ ما بقي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يعارض صحيحة حريز بالنسبة الى المبطون و لذا نقول بالنسبة الى المبطون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لم يشقّ عليه الوضوء حين الصلاة، فان خرج الغائط منه أثناء الصلاة مرّة أو مرّتين، يتوضّأ و يتمّ ما بقي، و لاينحرف عن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كان يشقّ عليه، فيكفي الوضوء بين الصلاتين ان خرج الغائط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خرج منه دائما فيكفي وضوء واحد للصلاتين يجمع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ان كان حدث بوله مستمرّا بلا فترة فقال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أن يصلّي بوضوء واحد صلوات عديدة، و هو بحكم المتطهّر الى أن يجيئه حدث آخر من نوم أو نحوه، أو خرج منه البول أو الغائط على المتعارف</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الظاهر من صحيحة حريز أنّه ان أراد أن يأتي بصلوات عديدة من دون </w:t>
      </w:r>
      <w:bookmarkStart w:id="545" w:name="pg20828_294181"/>
    </w:p>
    <w:p>
      <w:pPr>
        <w:pStyle w:val="BookText"/>
        <w:rPr/>
      </w:pPr>
      <w:bookmarkEnd w:id="545"/>
      <w:r>
        <w:rPr>
          <w:rFonts w:ascii="Amiri" w:hAnsi="Amiri" w:eastAsia="Amiri" w:cs="Amiri"/>
          <w:color w:val="111111"/>
          <w:sz w:val="28"/>
          <w:sz w:val="28"/>
          <w:szCs w:val="28"/>
          <w:rtl w:val="true"/>
          <w:lang w:bidi="ar-SA"/>
        </w:rPr>
        <w:t>فصل بينها يكفي وضوء واحد للجميع، و ان وقع الفصل فيحتاج الى وضوء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يكون حكم المبطون و يلحق به من تخرج ريحه دائما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المبادرة الى الصلاة بعد الوضوء بلا مهلة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تقدّم في المسألة السابقة</w:t>
      </w:r>
      <w:r>
        <w:rPr>
          <w:rFonts w:eastAsia="Amiri" w:cs="Amiri" w:ascii="Amiri" w:hAnsi="Amiri"/>
          <w:color w:val="111111"/>
          <w:sz w:val="28"/>
          <w:szCs w:val="28"/>
          <w:rtl w:val="true"/>
          <w:lang w:bidi="ar-SA"/>
        </w:rPr>
        <w:t>.</w:t>
      </w:r>
    </w:p>
    <w:p>
      <w:pPr>
        <w:pStyle w:val="Heading5"/>
        <w:numPr>
          <w:ilvl w:val="4"/>
          <w:numId w:val="1"/>
        </w:numPr>
        <w:rPr/>
      </w:pPr>
      <w:bookmarkStart w:id="546" w:name="__RefHeading___Toc2461417_3531895371"/>
      <w:bookmarkStart w:id="547" w:name="_Toc189"/>
      <w:bookmarkEnd w:id="546"/>
      <w:r>
        <w:rPr>
          <w:rtl w:val="true"/>
        </w:rPr>
        <w:t>في الوضوء لقضاء التشهّد و السجدة المنسيّين</w:t>
      </w:r>
      <w:bookmarkEnd w:id="5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على المسلوس و المبطون أن يتوضّئا لقضاء التشهّد و السجدة المنسيّين، بل يكفيهما وضوء الصلاة التي نسيا فيها، بل و كذا صلاة الاحتياط يكفيها وضوء الصلاة التي شكّ فيها، و ان كان الأحوط الوضوء لها مع مراعاة عدم الفصل الطويل و عدم الاستدبار، و أمّا النوافل فلايكفيها وضوء فريضتها بل يشترط الوضوء لكلّ ركعتين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كان المسلوس و المبطون من الصورة الأولى، أي كان له مدّة يمكن فيها الوضوء و الصلاة من دون أن يخرج البول و الغائط، فان توضّأ و صلّى ثمّ جاء بوله أو خرج الغائط منه فعليه الوضوء لقضاء التشهّد و السجدة المنسيّين و كذا صلاة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كان من الصورة الثانية أي الذي لم يمكن له أن يحفظ نفسه بمقدار الطهارة و صلاة واحدة فضلاً عن الصورة الثالثة فيكفي الوضوء الذي صلّى به لقضاء التشهّد و السجدة المنسيّين و كذا لصلاة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النوافل فان كان من الصورة التي يستمرّ منه البول أو الغائط أو الريح فيكفي فيها وضوء واحد لكلّ منها</w:t>
      </w:r>
      <w:r>
        <w:rPr>
          <w:rFonts w:eastAsia="Amiri" w:cs="Amiri" w:ascii="Amiri" w:hAnsi="Amiri"/>
          <w:color w:val="111111"/>
          <w:sz w:val="28"/>
          <w:szCs w:val="28"/>
          <w:rtl w:val="true"/>
          <w:lang w:bidi="ar-SA"/>
        </w:rPr>
        <w:t xml:space="preserve">. </w:t>
      </w:r>
      <w:bookmarkStart w:id="548" w:name="pg20828_294182"/>
    </w:p>
    <w:p>
      <w:pPr>
        <w:pStyle w:val="Heading5"/>
        <w:numPr>
          <w:ilvl w:val="4"/>
          <w:numId w:val="1"/>
        </w:numPr>
        <w:rPr/>
      </w:pPr>
      <w:bookmarkStart w:id="549" w:name="__RefHeading___Toc2461419_3531895371"/>
      <w:bookmarkStart w:id="550" w:name="_Toc190"/>
      <w:bookmarkEnd w:id="548"/>
      <w:bookmarkEnd w:id="549"/>
      <w:r>
        <w:rPr>
          <w:rtl w:val="true"/>
        </w:rPr>
        <w:t>في التحفّظ من تعدّي البول في المسلوس</w:t>
      </w:r>
      <w:bookmarkEnd w:id="5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المسلوس التحفّظ من تعدّي بوله بكيس فيه قطن أو نحوه، و الأحوط غسل الحشفة قبل كلّ صلاة و أمّا الكيس فلايلزم تطهيره و ان كان أحوط، و المبطون أيضا ان أمكن تحفّظه بما يناسب يجب كما أنّ الأحوط تطهير المحلّ أيضا ان أمكن من غير حرج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في ابتداء الفصل وجوب اتّخاذ كيس فيه قطن أو نحوه للتحفّظ من تعدّي بوله؛ لصحيحة زرارة المتقدّمة، و أمّا غسل الحشفة فلم يذكر فيها مع كونه عليه السلام في مقام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لايلزم تطهير الكيس، فلايجب لكلّ صلاة بل لايجب تطهيره لو تخلّى ما جمع فيه من البول و الغائط؛ لأنّه من المحمول النجس الذي يكون معفوّا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يكون حكم المبطون</w:t>
      </w:r>
      <w:r>
        <w:rPr>
          <w:rFonts w:eastAsia="Amiri" w:cs="Amiri" w:ascii="Amiri" w:hAnsi="Amiri"/>
          <w:color w:val="111111"/>
          <w:sz w:val="28"/>
          <w:szCs w:val="28"/>
          <w:rtl w:val="true"/>
          <w:lang w:bidi="ar-SA"/>
        </w:rPr>
        <w:t>.</w:t>
      </w:r>
    </w:p>
    <w:p>
      <w:pPr>
        <w:pStyle w:val="Heading5"/>
        <w:numPr>
          <w:ilvl w:val="4"/>
          <w:numId w:val="1"/>
        </w:numPr>
        <w:rPr/>
      </w:pPr>
      <w:bookmarkStart w:id="551" w:name="__RefHeading___Toc2461421_3531895371"/>
      <w:bookmarkStart w:id="552" w:name="_Toc191"/>
      <w:bookmarkEnd w:id="551"/>
      <w:r>
        <w:rPr>
          <w:rtl w:val="true"/>
        </w:rPr>
        <w:t>في لزوم معالجة السلس و البطن</w:t>
      </w:r>
      <w:bookmarkEnd w:id="5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لزوم معالجة السلس و البطن اشكال، و الأحوط المعالجة مع الامكان بسهولة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أمكن التحفّظ بكيفيّة خاصّة مقدار أداء الصلاة وجب و ان كان محتاجا الى بذل 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قلنا بأنّ قطرات البول الخارجة من المسلوس و الغائط أو الريح الخارجين من المبطون لاتضرّ بطهارته و صلاته، لأنّه من المعذورين، فلمَ لايجب عليه رفع عذره مع الامكان بسهولة؟ و لو كان يجب التحفّظ بكيفيّة خاصّة مقدار أداء الصلاة و ان كان محتاجا الى بذل مال لايضرّ بحاله، فأيّ فرق بينه و بين المعالجة مع الامكان بسهولة؟ و الروايات لم تكن واردة لبيان هذا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السيرة، فالقدر المتيقّن منها فيما لم يمكن المعالجة بسهولة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فالاحتياط بالمعالجة مع الامكان بسهولة لازم، و كذا لو أمكن التحفّظ بكيفيّة خاصّة من دون عسر و حرج</w:t>
      </w:r>
      <w:r>
        <w:rPr>
          <w:rFonts w:eastAsia="Amiri" w:cs="Amiri" w:ascii="Amiri" w:hAnsi="Amiri"/>
          <w:color w:val="111111"/>
          <w:sz w:val="28"/>
          <w:szCs w:val="28"/>
          <w:rtl w:val="true"/>
          <w:lang w:bidi="ar-SA"/>
        </w:rPr>
        <w:t xml:space="preserve">. </w:t>
      </w:r>
      <w:bookmarkStart w:id="553" w:name="pg20828_294183"/>
    </w:p>
    <w:p>
      <w:pPr>
        <w:pStyle w:val="Heading5"/>
        <w:numPr>
          <w:ilvl w:val="4"/>
          <w:numId w:val="1"/>
        </w:numPr>
        <w:rPr/>
      </w:pPr>
      <w:bookmarkStart w:id="554" w:name="__RefHeading___Toc2461423_3531895371"/>
      <w:bookmarkStart w:id="555" w:name="_Toc192"/>
      <w:bookmarkEnd w:id="553"/>
      <w:bookmarkEnd w:id="554"/>
      <w:r>
        <w:rPr>
          <w:rtl w:val="true"/>
        </w:rPr>
        <w:t>في مسّ كتابة القرآن للمسلوس و المبطون</w:t>
      </w:r>
      <w:bookmarkEnd w:id="5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مسّ كتابة القرآن للمسلوس و المبطون بعد الوضوء للصلاة مع فرض دوام الحدث و خروجه بعده اشكال حتّى حال الصلاة الاّ أن يكون المسّ واجبا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المسلوس و المبطون ممّن يخرج منه البول و الغائط دائما فاذا توضّأ للصلاة فقد تقدّم جواز الصلاة الواجبة و المستحبّة بل قضاء الصلوات ما لم ينفصل بينها، و حينئذ يجوز مسّ كتابة القرآن و تلاوته بدون وضوء جديد، و ان كان الاحتياط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صلّى ثمّ انصرف و بعد مدّة أراد الصلاة أو مسّ كتابة القرآن فعليه الوضوء، و الدليل على ذلك صحيحة حريز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الفترة الواسعة الأحوط الصبر، بل الأحوط الصبر الى الفترة التي هي أخفّ مع العلم بها، بل مع احتمالها، لكنّ الأقوى عدم وجوبه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احتمل الفترة الواسعة للوضوء و الصلاة احتمالاً قريبا بالواقع بحسب ما يعلم من حاله يجب عليه الصبر؛ و ذلك لعدم العلم بوجود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الاحتمال المرجوح الذي هو الوهم فلايجب؛ لاطلاق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لايجب الصبر الى الفترة التي هي أخفّ مع العلم بها فضلاً عن احتمالها؛ لاطلاق الرواية الشاملة لذلك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اشتغل بالصلاة مع الحدث باعتقاد عدم الفترة الواسعة و في الأثناء تبيّن وجودها قطع الصلاة و لو تبيّن بعد الصلاة أعادها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لأنّه لم يكن معذورا واقعا، و عدم ناقضيّة الوضوء للمبطون أو المسلوس منوط بما اذا لم تكن لهما فترة واسعة واقعا، و ليس الحكم على الاعتقاد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بعضهم أنّه لو أمكنهما اتيان الصلاة الاضطراريّة و لو بأن يقتصرا في كلّ ركعة على تسبيحة و يومئا للركوع و السجود مثل صلاة الغريق، فالأحوط الجمع بينها و بين الكيفيّة السابقة، و هذا و ان كان حسنا لكن وجوبه محلّ منع، بل تكفي الكيفيّة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في صحيحة حريز أنّ المسلوس يجب عليه الوضوء و الجمع بين الصلاتين و أنّ المبطون كذلك أيضا، و كان الامام عليه السلام بصدد بيان الحكم و لم يقل شيئا حتّى يستنبط منه الصلاة بهذه الكيفيّة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الأخبار الواردة في المقام دلّتنا على أنّ وظيفة المسلوس و المبطون هي الصلاة على الكيفيّة المتقدّمة و معه لا وجه للاحتياط و الجمع بينها و بين الصلاة الاضطراريّة و ان نسب الى شيخنا الأنصاري رحمه الله الاحتياط بالجمع بينهما</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أفراد دائم الحدث المستحاضة و سيجيء حكمها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على المسلوس و المبطون بعد برئهما قضاء ما مضى من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 في الوقت وجبت الاعادة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لايجب على المسلوس و المبطون بعد برئهما قضاء ما مضى من الصلوات؛ لأنّهما امتثلا ما كلّفا به،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 في الوقت وجبت الاعادة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نذر أن يكون على الوضوء دائما اذا صار مسلوسا أو مبطونا الأحوط تكرار الوضوء بمقدار لايستلزم الحرج، و يمكن القول بانحلال النذر و هو الأظهر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نذر أن يكون على الوضوء دائما اذا صار مسلوسا أو مبطونا فان كان يتقاطر منه مستمرّا فيكفيه وضوء واحد، فاذا بال أو تغوّط باختياره أو نام جدّد وضوءه، و لاينحلّ نذره؛ و ذلك لأنّ وضوءه في تلك الحال يصيّره بحكم المتطهّر</w:t>
      </w:r>
      <w:r>
        <w:rPr>
          <w:rFonts w:eastAsia="Amiri" w:cs="Amiri" w:ascii="Amiri" w:hAnsi="Amiri"/>
          <w:color w:val="111111"/>
          <w:sz w:val="28"/>
          <w:szCs w:val="28"/>
          <w:rtl w:val="true"/>
          <w:lang w:bidi="ar-SA"/>
        </w:rPr>
        <w:t xml:space="preserve">. </w:t>
      </w:r>
      <w:bookmarkStart w:id="556" w:name="pg20828_294186"/>
    </w:p>
    <w:p>
      <w:pPr>
        <w:pStyle w:val="Heading3"/>
        <w:numPr>
          <w:ilvl w:val="2"/>
          <w:numId w:val="1"/>
        </w:numPr>
        <w:rPr/>
      </w:pPr>
      <w:bookmarkStart w:id="557" w:name="__RefHeading___Toc2461425_3531895371"/>
      <w:bookmarkStart w:id="558" w:name="_Toc193"/>
      <w:bookmarkEnd w:id="556"/>
      <w:bookmarkEnd w:id="557"/>
      <w:r>
        <w:rPr>
          <w:rtl w:val="true"/>
        </w:rPr>
        <w:t>المبحث الخامس في الأغسال</w:t>
      </w:r>
      <w:bookmarkEnd w:id="558"/>
    </w:p>
    <w:p>
      <w:pPr>
        <w:pStyle w:val="Heading4"/>
        <w:numPr>
          <w:ilvl w:val="3"/>
          <w:numId w:val="1"/>
        </w:numPr>
        <w:rPr/>
      </w:pPr>
      <w:bookmarkStart w:id="559" w:name="__RefHeading___Toc2461427_3531895371"/>
      <w:bookmarkStart w:id="560" w:name="_Toc194"/>
      <w:bookmarkEnd w:id="559"/>
      <w:r>
        <w:rPr>
          <w:rtl w:val="true"/>
        </w:rPr>
        <w:t>اشارة</w:t>
      </w:r>
      <w:bookmarkEnd w:id="560"/>
    </w:p>
    <w:p>
      <w:pPr>
        <w:pStyle w:val="BookText"/>
        <w:rPr/>
      </w:pPr>
      <w:r>
        <w:rPr>
          <w:rFonts w:ascii="Amiri" w:hAnsi="Amiri" w:eastAsia="Amiri" w:cs="Amiri"/>
          <w:color w:val="111111"/>
          <w:sz w:val="28"/>
          <w:sz w:val="28"/>
          <w:szCs w:val="28"/>
          <w:rtl w:val="true"/>
          <w:lang w:bidi="ar-SA"/>
        </w:rPr>
        <w:t>و فيه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 في عدادها</w:t>
      </w:r>
    </w:p>
    <w:p>
      <w:pPr>
        <w:pStyle w:val="BookText"/>
        <w:rPr/>
      </w:pPr>
      <w:r>
        <w:rPr>
          <w:rFonts w:ascii="Amiri" w:hAnsi="Amiri" w:eastAsia="Amiri" w:cs="Amiri"/>
          <w:color w:val="111111"/>
          <w:sz w:val="28"/>
          <w:sz w:val="28"/>
          <w:szCs w:val="28"/>
          <w:rtl w:val="true"/>
          <w:lang w:bidi="ar-SA"/>
        </w:rPr>
        <w:t>الفصل الثاني في غسل الجنابة</w:t>
      </w:r>
    </w:p>
    <w:p>
      <w:pPr>
        <w:pStyle w:val="BookText"/>
        <w:rPr/>
      </w:pPr>
      <w:r>
        <w:rPr>
          <w:rFonts w:ascii="Amiri" w:hAnsi="Amiri" w:eastAsia="Amiri" w:cs="Amiri"/>
          <w:color w:val="111111"/>
          <w:sz w:val="28"/>
          <w:sz w:val="28"/>
          <w:szCs w:val="28"/>
          <w:rtl w:val="true"/>
          <w:lang w:bidi="ar-SA"/>
        </w:rPr>
        <w:t>الفصل الثالث فيما يتوقّف على الغسل من الجنابة</w:t>
      </w:r>
    </w:p>
    <w:p>
      <w:pPr>
        <w:pStyle w:val="BookText"/>
        <w:rPr/>
      </w:pPr>
      <w:r>
        <w:rPr>
          <w:rFonts w:ascii="Amiri" w:hAnsi="Amiri" w:eastAsia="Amiri" w:cs="Amiri"/>
          <w:color w:val="111111"/>
          <w:sz w:val="28"/>
          <w:sz w:val="28"/>
          <w:szCs w:val="28"/>
          <w:rtl w:val="true"/>
          <w:lang w:bidi="ar-SA"/>
        </w:rPr>
        <w:t>الفصل الرابع فيما يحرم على الجنب</w:t>
      </w:r>
    </w:p>
    <w:p>
      <w:pPr>
        <w:pStyle w:val="BookText"/>
        <w:rPr/>
      </w:pPr>
      <w:r>
        <w:rPr>
          <w:rFonts w:ascii="Amiri" w:hAnsi="Amiri" w:eastAsia="Amiri" w:cs="Amiri"/>
          <w:color w:val="111111"/>
          <w:sz w:val="28"/>
          <w:sz w:val="28"/>
          <w:szCs w:val="28"/>
          <w:rtl w:val="true"/>
          <w:lang w:bidi="ar-SA"/>
        </w:rPr>
        <w:t>الفصل الخامس فيما يكره على الجنب</w:t>
      </w:r>
    </w:p>
    <w:p>
      <w:pPr>
        <w:pStyle w:val="BookText"/>
        <w:rPr/>
      </w:pPr>
      <w:r>
        <w:rPr>
          <w:rFonts w:ascii="Amiri" w:hAnsi="Amiri" w:eastAsia="Amiri" w:cs="Amiri"/>
          <w:color w:val="111111"/>
          <w:sz w:val="28"/>
          <w:sz w:val="28"/>
          <w:szCs w:val="28"/>
          <w:rtl w:val="true"/>
          <w:lang w:bidi="ar-SA"/>
        </w:rPr>
        <w:t>الفصل السادس في أحكام غسل الجنابة</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السابع في مستحبّات غسل الجنابة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1" w:name="pg20828_294188"/>
      <w:bookmarkStart w:id="562" w:name="pg20828_294188"/>
      <w:bookmarkEnd w:id="562"/>
    </w:p>
    <w:p>
      <w:pPr>
        <w:pStyle w:val="Heading4"/>
        <w:numPr>
          <w:ilvl w:val="3"/>
          <w:numId w:val="1"/>
        </w:numPr>
        <w:rPr/>
      </w:pPr>
      <w:bookmarkStart w:id="563" w:name="pg20828_294188"/>
      <w:bookmarkStart w:id="564" w:name="__RefHeading___Toc2461429_3531895371"/>
      <w:bookmarkStart w:id="565" w:name="_Toc195"/>
      <w:bookmarkEnd w:id="563"/>
      <w:bookmarkEnd w:id="564"/>
      <w:r>
        <w:rPr>
          <w:rtl w:val="true"/>
        </w:rPr>
        <w:t xml:space="preserve">الفصل الأوّل </w:t>
      </w:r>
      <w:r>
        <w:rPr>
          <w:rtl w:val="true"/>
        </w:rPr>
        <w:t xml:space="preserve">: </w:t>
      </w:r>
      <w:r>
        <w:rPr>
          <w:rtl w:val="true"/>
        </w:rPr>
        <w:t>في عدادها</w:t>
      </w:r>
      <w:bookmarkEnd w:id="565"/>
    </w:p>
    <w:p>
      <w:pPr>
        <w:pStyle w:val="BookText"/>
        <w:rPr/>
      </w:pPr>
      <w:r>
        <w:rPr>
          <w:rFonts w:ascii="Amiri" w:hAnsi="Amiri" w:eastAsia="Amiri" w:cs="Amiri"/>
          <w:color w:val="111111"/>
          <w:sz w:val="28"/>
          <w:sz w:val="28"/>
          <w:szCs w:val="28"/>
          <w:rtl w:val="true"/>
          <w:lang w:bidi="ar-SA"/>
        </w:rPr>
        <w:t>و الواجب منها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الجنابة و الحيض و النفاس و الاستحاضة و مسّ الميّت و غسل الأموات و الغسل الذي وجب بنذر و نحوه، كأن نذر غسل الجمعة أو غسل الزيارة أو الزيارة مع الغسل، و الفرق بينهما أنّ في الأوّل اذا أراد الزيارة يجب أن يكون مع الغسل ولكن يجوز أن لايزور أصلاً، و في الثاني يجب الزيارة فلايجوز تركها، و كذا اذا نذر الغسل لسائر الأعمال التي يستحبّ الغسل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سيأتي الدليل على وجوب كلّ واحد منها في محلّه، الاّ المنذور فانّ الدليل على وجوبه في كتاب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بالنسبة الى غسل الزيارة أو الزيارة مع الغسل و الفرق بينهما فسيجيء في المسألة الأولى</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النذر المتعلّق بغسل الزيارة و نحوها يتصوّر على وجوه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ينذر الزيارة مع الغسل فيجب عليه الغسل و الزيارة و اذا ترك أحدهما وجبت الكفّارة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ينذر الغسل للزيارة بمعنى أنّه اذا أراد أن يزور لايزور الاّ مع الغسل فاذا ترك الزيارة لا كفّارة عليه، و اذا زار بلا غسل </w:t>
      </w:r>
    </w:p>
    <w:p>
      <w:pPr>
        <w:pStyle w:val="BookText"/>
        <w:rPr/>
      </w:pPr>
      <w:r>
        <w:rPr>
          <w:rFonts w:ascii="Amiri" w:hAnsi="Amiri" w:eastAsia="Amiri" w:cs="Amiri"/>
          <w:color w:val="111111"/>
          <w:sz w:val="28"/>
          <w:sz w:val="28"/>
          <w:szCs w:val="28"/>
          <w:rtl w:val="true"/>
          <w:lang w:bidi="ar-SA"/>
        </w:rPr>
        <w:t>وجبت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ينذر غسل الزيارة منجّزا و حينئذ يجب عليه الزيارة أيضا، و ان لم يكن منذورا مستقلاًّ بل وجوبها من باب المقدّمة، فلو تركهما وجبت كفّارة واحدة و كذا لو ترك أحدهما، و لايكفي في سقوطها الغسل فقط، و ان كان من عزمه حينه أن يزور فلو تركها وجبت؛ لأنّه اذا لم تقع الزيارة بعده لم يكن غسل الزيارة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ينذر الغسل و الزيارة، فلو تركهما وجبت عليه كفّارتان و لو ترك أحدهما فعليه كفّارة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ينذر الغسل الذي بعده الزيارة و الزيارة مع الغسل، و عليه لو تركهما وجبت كفّارتان و لو ترك أحدهما فكذلك؛ لأنّ المفروض تقييد كلّ بالآخر و كذا الحال في نذر الغسل لسائر الأعمال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النذر المتعلّق بغسل الزيارة و نحوها يتصوّر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ينذر الزيارة مقيّدة بالغسل، بأن كان منذوره شيئا واحدا و هو الزيارة مقيّدة بغسل الزيارة في وقت خاصّ، فلو اغتسل و لم يزر وجبت الكفّارة، و لو زار و لم يغتسل وجبت الكفّارة، و لو تركهما معا وجبت عليه كفّارة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ينذر الغسل للزيارة، بمعنى أنّه اذا أراد الزيارة لايزور الاّ مع الغسل فاذا ترك الزيارة لا كفّارة عليه، و أمّا اذا زار بلا غسل وجبت عليه الكفّارة؛ لأنّه خالف نذره و زار و لم يغتسل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ينذر غسل الزيارة منجّزا، و لم يكن مراده من ذلك أنّه اذا أراد أن يزور يغتسل حتّى يرجع الى الصورة الثانية، و ليس مراده من ذلك الزيارة مقيّدة بالغسل حتّى يرجع الى الصورة الأولى بل هو أن ينذر غسل الزيارة منجّزا بنحو الواجب المطلق و لذا يجب بعده الزيارة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ينذر الغسل و الزيارة بنحو تعدّد المطلوب، فيكون قد أنشأ بانشاء </w:t>
      </w:r>
    </w:p>
    <w:p>
      <w:pPr>
        <w:pStyle w:val="BookText"/>
        <w:rPr/>
      </w:pPr>
      <w:r>
        <w:rPr>
          <w:rFonts w:ascii="Amiri" w:hAnsi="Amiri" w:eastAsia="Amiri" w:cs="Amiri"/>
          <w:color w:val="111111"/>
          <w:sz w:val="28"/>
          <w:sz w:val="28"/>
          <w:szCs w:val="28"/>
          <w:rtl w:val="true"/>
          <w:lang w:bidi="ar-SA"/>
        </w:rPr>
        <w:t xml:space="preserve">واحد نذرين أحدهما تعلّق بالغسل و الآخر بالزيارة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المستمسك</w:t>
      </w:r>
      <w:r>
        <w:rPr>
          <w:rStyle w:val="FootnoteAnchor"/>
          <w:rtl w:val="true"/>
        </w:rPr>
        <w:footnoteReference w:id="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تجب كفّارتان لو تركهما معا؛ لأنّ في تركهما مخالفة لنذرين، و لو ترك أحدهما فعليه كفّارة واحدة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ينذر الغسل الذي بعده الزيارة، و الزيارة مع الغسل، و هذا أيضا ان كان بنحو تعدّد المطلوب فيكون نذرين قد أنشأهما بانشاء واحد فيكون حكمه ما تقدّم في الوجه الرابع</w:t>
      </w:r>
      <w:r>
        <w:rPr>
          <w:rFonts w:eastAsia="Amiri" w:cs="Amiri" w:ascii="Amiri" w:hAnsi="Amiri"/>
          <w:color w:val="111111"/>
          <w:sz w:val="28"/>
          <w:szCs w:val="28"/>
          <w:rtl w:val="true"/>
          <w:lang w:bidi="ar-SA"/>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6" w:name="pg20828_294192"/>
      <w:bookmarkStart w:id="567" w:name="pg20828_294192"/>
      <w:bookmarkEnd w:id="567"/>
    </w:p>
    <w:p>
      <w:pPr>
        <w:pStyle w:val="Heading4"/>
        <w:numPr>
          <w:ilvl w:val="3"/>
          <w:numId w:val="1"/>
        </w:numPr>
        <w:rPr/>
      </w:pPr>
      <w:bookmarkStart w:id="568" w:name="pg20828_294192"/>
      <w:bookmarkStart w:id="569" w:name="__RefHeading___Toc2461431_3531895371"/>
      <w:bookmarkStart w:id="570" w:name="_Toc196"/>
      <w:bookmarkEnd w:id="568"/>
      <w:bookmarkEnd w:id="569"/>
      <w:r>
        <w:rPr>
          <w:rtl w:val="true"/>
        </w:rPr>
        <w:t xml:space="preserve">الفصل الثاني </w:t>
      </w:r>
      <w:r>
        <w:rPr>
          <w:rtl w:val="true"/>
        </w:rPr>
        <w:t xml:space="preserve">: </w:t>
      </w:r>
      <w:r>
        <w:rPr>
          <w:rtl w:val="true"/>
        </w:rPr>
        <w:t>في غسل الجنابة</w:t>
      </w:r>
      <w:bookmarkEnd w:id="570"/>
    </w:p>
    <w:p>
      <w:pPr>
        <w:pStyle w:val="Heading5"/>
        <w:numPr>
          <w:ilvl w:val="4"/>
          <w:numId w:val="1"/>
        </w:numPr>
        <w:rPr/>
      </w:pPr>
      <w:bookmarkStart w:id="571" w:name="__RefHeading___Toc2461433_3531895371"/>
      <w:bookmarkStart w:id="572" w:name="_Toc197"/>
      <w:bookmarkEnd w:id="571"/>
      <w:r>
        <w:rPr>
          <w:rtl w:val="true"/>
        </w:rPr>
        <w:t>فيما تحصل به الجنابة</w:t>
      </w:r>
      <w:r>
        <w:rPr>
          <w:rtl w:val="true"/>
        </w:rPr>
        <w:t>: «</w:t>
      </w:r>
      <w:r>
        <w:rPr>
          <w:rtl w:val="true"/>
        </w:rPr>
        <w:t>الأوّل</w:t>
      </w:r>
      <w:r>
        <w:rPr>
          <w:rtl w:val="true"/>
        </w:rPr>
        <w:t xml:space="preserve">»: </w:t>
      </w:r>
      <w:r>
        <w:rPr>
          <w:rtl w:val="true"/>
        </w:rPr>
        <w:t>خروج المني</w:t>
      </w:r>
      <w:bookmarkEnd w:id="572"/>
    </w:p>
    <w:p>
      <w:pPr>
        <w:pStyle w:val="Heading6"/>
        <w:numPr>
          <w:ilvl w:val="5"/>
          <w:numId w:val="1"/>
        </w:numPr>
        <w:rPr/>
      </w:pPr>
      <w:bookmarkStart w:id="573" w:name="__RefHeading___Toc2461435_3531895371"/>
      <w:bookmarkStart w:id="574" w:name="_Toc198"/>
      <w:bookmarkEnd w:id="573"/>
      <w:r>
        <w:rPr>
          <w:rtl w:val="true"/>
        </w:rPr>
        <w:t>اشارة</w:t>
      </w:r>
      <w:bookmarkEnd w:id="574"/>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تحصل بأمرين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المني و لو في حال النوم أو الاضطرار و ان كان بمقدار رأس ابرة، سواء كان بالوط ء أو بغيره، مع الشهوة أو بدونها، جامعا للصفات أو فاقدا لها مع العلم بكونه منيّا، و في حكمه الرطوبة المشتبهة الخارجة بعد الغسل مع عدم الاستبراء بالبول، و لا فرق بين خروجه من المخرج المعتاد أو غيره، و المعتبر خروجه الى خارج البدن، فلو تحرّك من محلّه و لم يخرج لم يوجب الجنابة، و أن يكون منه فلو خرج من المرأة مني الرجل لايوجب جنابتها الاّ مع العلم باختلاطه بمنيّها، و اذا شكّ في خارج أنّه مني أم لا، أختبر بالصفات من الدفق و الفتور و الشهوة، فمع اجتماع هذه الصفات يحكم بكونه منيّا و ان لم يعلم بذلك، و مع عدم اجتماعها و لو بفقد واحد منها لايحكم به الاّ اذا حصل العلم، و في المرأة و المريض يكفي اجتماع صفتين و هما الشهوة و الفتور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سبب الجنابة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الانزال، اذا علم أنّ الخارج مني، فان حصل ما يشتبه به و كان دافقا تقارنه الشهوة و فتور الجسد وجب الغسل</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اتّفق العلماء كافّة على أنّ الجنابة سبب في الغسل، و القرآن الكريم ناطق بذلك،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كنتم جنبا فاطّهّروا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أجمعوا على أنّها تحصل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انزال المني، فاذا تيقّن أنّ الخارج مني وجب الغسل، سواء خرج متدافقا أو متثاقلاً، بشهوة و غيرها، في نوم و يقظة</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و يدلّ على وجوب الغسل عند خروج المني من الرجل و المرأة الأخبار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عبيداللّه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المفخّذ عليه 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أنزل</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و منها صحيحة اسماعيل بن سعد الأشعري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 عن الرجل يلمس فرج جاريته حتّى تنزل الماء من غير أن يباشر يعبث بها بيده حتّى تنزل؟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أنزلت من شهوة فعليها الغسل</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و منها صحيحة ثانية للحلبي عن أبي عبداللّه عليه السلام قال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ترى في المنام ما يرى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أنزلت فعليها الغسل، و ان لم تنزل فليس عليها الغسل</w:t>
      </w:r>
      <w:r>
        <w:rPr>
          <w:rFonts w:eastAsia="Amiri" w:cs="Amiri" w:ascii="Amiri" w:hAnsi="Amiri"/>
          <w:color w:val="111111"/>
          <w:sz w:val="28"/>
          <w:szCs w:val="28"/>
          <w:rtl w:val="true"/>
          <w:lang w:bidi="ar-SA"/>
        </w:rPr>
        <w:t>».</w:t>
      </w:r>
      <w:r>
        <w:rPr>
          <w:rStyle w:val="FootnoteAnchor"/>
          <w:rtl w:val="true"/>
        </w:rPr>
        <w:footnoteReference w:id="529"/>
      </w:r>
      <w:bookmarkStart w:id="575" w:name="pg20828_294194"/>
    </w:p>
    <w:p>
      <w:pPr>
        <w:pStyle w:val="BookText"/>
        <w:rPr/>
      </w:pPr>
      <w:bookmarkEnd w:id="575"/>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Heading6"/>
        <w:numPr>
          <w:ilvl w:val="5"/>
          <w:numId w:val="1"/>
        </w:numPr>
        <w:rPr/>
      </w:pPr>
      <w:bookmarkStart w:id="576" w:name="__RefHeading___Toc2461437_3531895371"/>
      <w:bookmarkStart w:id="577" w:name="_Toc199"/>
      <w:bookmarkEnd w:id="576"/>
      <w:r>
        <w:rPr>
          <w:rtl w:val="true"/>
        </w:rPr>
        <w:t xml:space="preserve">الفرع الأوّل </w:t>
      </w:r>
      <w:r>
        <w:rPr>
          <w:rtl w:val="true"/>
        </w:rPr>
        <w:t xml:space="preserve">: </w:t>
      </w:r>
      <w:r>
        <w:rPr>
          <w:rtl w:val="true"/>
        </w:rPr>
        <w:t>في عدم الفرق بين انزال المرأة و الرجل في ايجاب الغسل</w:t>
      </w:r>
      <w:bookmarkEnd w:id="577"/>
    </w:p>
    <w:p>
      <w:pPr>
        <w:pStyle w:val="BookText"/>
        <w:rPr/>
      </w:pPr>
      <w:r>
        <w:rPr>
          <w:rFonts w:ascii="Amiri" w:hAnsi="Amiri" w:eastAsia="Amiri" w:cs="Amiri"/>
          <w:color w:val="111111"/>
          <w:sz w:val="28"/>
          <w:sz w:val="28"/>
          <w:szCs w:val="28"/>
          <w:rtl w:val="true"/>
          <w:lang w:bidi="ar-SA"/>
        </w:rPr>
        <w:t>قد وردت روايات ناطقة بأنّ الانزال موجب للغسل سواء في ذلك الرجل و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صحيحتا اسماعيل بن سعد الأشعري و الحلبي و قد تقدّمتا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صحيحة اسماعيل بن بزيع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 عن الرجل يجامع المرأة فيما دون الفرج و تنزل المرأة هل عليها 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و منها صحيحة محمّد بن الفضيل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المرأة تعانق زوجها من خلفه فتحرّك على ظهره، فتأتيها الشهوة فتنزل الماء، عليها الغسل أو لايجب عليها الغسل؟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جاءتها الشهوة فأنزلت الماء وجب عليها الغسل</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و منها صحيحة عبداللّه بن سنان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المرأة ترى أنّ الرجل يجامعها في المنام في فرجها حتّى تنزل،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و منها رواية معاوية قال</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أمنت المرأة و الأمة من شهوة، </w:t>
      </w:r>
    </w:p>
    <w:p>
      <w:pPr>
        <w:pStyle w:val="BookText"/>
        <w:rPr/>
      </w:pPr>
      <w:r>
        <w:rPr>
          <w:rFonts w:ascii="Amiri" w:hAnsi="Amiri" w:eastAsia="Amiri" w:cs="Amiri"/>
          <w:color w:val="111111"/>
          <w:sz w:val="28"/>
          <w:sz w:val="28"/>
          <w:szCs w:val="28"/>
          <w:rtl w:val="true"/>
          <w:lang w:bidi="ar-SA"/>
        </w:rPr>
        <w:t>جامعها الرجل أو لم يجامعها، في نوم كان ذلك أو في يقظة، فانّ عليها الغسل</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و منها رواية يحيى بن طلحة أنّه سأل عبدا صالحا عليه السلام عن رجل مسّ فرج امرأته أو جاريته يعبث بها حتّى أنزلت، عليها غسل أم لا؟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قد أنزلت من شهوة؟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غسل</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و منها رواية محمّد بن اسماعيل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المرأة ترى في منامها فتنزل، عليها 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و بازاء هذه الروايات أخبار ناهضة بعدم الغسل على المرأة اذا أنزلت الاّ اذا جامعها الرجل و لو في المنام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جعل على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رأت في النوم أنّ الرجل يجامعها في فرجها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و لم يجعل عليها الغسل، اذا جامعها دون الفرج في اليقظة و أمنت؟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رأت في منامها أنّ الرجل يجامعها في فرجها فوجب عليها الغسل، و الآخر انّما جامعها دون الفرج فلم يجب عليها الغسل؛ لأنّه لم يدخله، و لو كان أدخله في اليقظة وجب عليها الغسل، أمنت أو لم تمن</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و منها صحيحة عمر بن يزيد قال</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اغتسلت يوم الجمعة بالمدينة و لبست ثيابي و تطيّبت فمرّت بي </w:t>
      </w:r>
    </w:p>
    <w:p>
      <w:pPr>
        <w:pStyle w:val="BookText"/>
        <w:rPr/>
      </w:pPr>
      <w:r>
        <w:rPr>
          <w:rFonts w:ascii="Amiri" w:hAnsi="Amiri" w:eastAsia="Amiri" w:cs="Amiri"/>
          <w:color w:val="111111"/>
          <w:sz w:val="28"/>
          <w:sz w:val="28"/>
          <w:szCs w:val="28"/>
          <w:rtl w:val="true"/>
          <w:lang w:bidi="ar-SA"/>
        </w:rPr>
        <w:t>وصيفة لي ففخّذت لها فأمذيت أنا و أمنت هي، فدخلني من ذلك ضيق، فسألت أبا عبداللّه عليه السلام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وضوء و لا عليها غسل</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و منها صحيحة عمر بن أذينة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تحتلم في المنام فتهريق الماء الأعظم؟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غسل</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و منها مرسلة عبيد بن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على المرأة غسل من جنابتها اذا لم يأتها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أيّكم يرضى أن يرى أو يصبر على ذلك أن يرى ابنته أو أخته، أو أمّه، أو زوجته، أو أحدا من قرابته قائمة تغتسل،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احتلمت و ليس لها بعل،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عليهنّ ذلك و قد وضع اللّه ذلك عليكم،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كنتم جنبا فاطّهّروا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ذلك لهنّ</w:t>
      </w:r>
      <w:r>
        <w:rPr>
          <w:rFonts w:eastAsia="Amiri" w:cs="Amiri" w:ascii="Amiri" w:hAnsi="Amiri"/>
          <w:color w:val="111111"/>
          <w:sz w:val="28"/>
          <w:szCs w:val="28"/>
          <w:rtl w:val="true"/>
          <w:lang w:bidi="ar-SA"/>
        </w:rPr>
        <w:t>».</w:t>
      </w:r>
      <w:r>
        <w:rPr>
          <w:rStyle w:val="FootnoteAnchor"/>
          <w:rtl w:val="true"/>
        </w:rPr>
        <w:footnoteReference w:id="539"/>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حملها صاحب الوسائل على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الحمل على 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عدم تحقّق كون الخارج منيّا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أنّها رأت في النوم أنّها أنزلت فلمّا انتبهت لم تجد شيئا كما يأتي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أنّها أحسّت بانتقال المني عن محلّه الى موضع آخر و لم يخرج منه شيء، فانّ مني المرأة قلّما يخرج من فرجها؛ لأنّه يستقرّ في رحمها؛ لما يأتي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الحمل على التقيّة؛ لموافقتها لبعض العامّة و ان ادّعى المحقّق في المعتبر اجماع المسلمين، فانّ ذلك خاصّ بالرجل، و قد تحقّق الخلاف من العامّة في المرأة</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 xml:space="preserve">و في التنقيح في وجه المعالجة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قبول المعارضة بين الطائفتين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بنينا على ما بنى عليه المشهور من أنّ الرواية بلغت من الصحّة ما بلغت اذا أعرض عنها المشهور سقطت عن الاعتبار، فلا مناص من الأخذ بالطائفة الأولى الدالّة على عدم الفرق في وجوب الغسل بالانزال بين المرأة و الرجل؛ و ذلك لاعراض الأصحاب عن الطائفة الثانية و لم ينسب العمل بها الى أحد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بنينا على ما سلكناه من أنّ اعراض المشهور عن رواية صحيحة لايوجب سقوطها عن الاعتبار فأيضا لا بدّ من تقديم الطائفة الأولى على الثانية؛ و ذلك امّا لأنّ الطائفة الثانية موافقة للعامّة على ما نسبه اليهم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لأنّها أشبه بفتاواهم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لو أغمضنا عن ذلك فالطائفتان متعارضتان؛ لمنافاة وجوب الغسل على المرأة مع عدم وجوبه عليها فلا بدّ من الحكم بتساقطها و الرجوع الى المطلقات، و هي تدلّ على أنّ غسل الجنابة انّما يجب بخروج الماء الأكبر أو الأعظم، و مقتضى اطلاقه عدم الفرق في ذلك بين الرجال و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ما هو المعلوم من صحيحة محمّد بن مسلم اهماله عليه السلام عن الجواب، كما يظهر بالتأمّل، و قد أشار الى وجهه في 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صحيحة عمر بن يزيد تحمل على خطأ عمر بن يزيد؛ لأنّ المرأة يخرج منها المذي ابتداءً، و جواب الامام عليه السلام مجمل و أنّه قضيّة في 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يكون حال صحيحة عمر بن أذينة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هذه الصحاح قابلة للتأويل بازاء الروايات الصحيحة من 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الحقيقة أنّ انزال المرأة ليس كانزال الرجل في سرعته، و لعلّه يبقى بعض الأوقات </w:t>
      </w:r>
      <w:bookmarkStart w:id="578" w:name="pg20828_294198"/>
    </w:p>
    <w:p>
      <w:pPr>
        <w:pStyle w:val="BookText"/>
        <w:rPr/>
      </w:pPr>
      <w:bookmarkEnd w:id="578"/>
      <w:r>
        <w:rPr>
          <w:rFonts w:ascii="Amiri" w:hAnsi="Amiri" w:eastAsia="Amiri" w:cs="Amiri"/>
          <w:color w:val="111111"/>
          <w:sz w:val="28"/>
          <w:sz w:val="28"/>
          <w:szCs w:val="28"/>
          <w:rtl w:val="true"/>
          <w:lang w:bidi="ar-SA"/>
        </w:rPr>
        <w:t xml:space="preserve">في الرحم، و ما يخرج منها هو المذي و ماء الملاعبة، و لايبعد أن يحمل ما قاله الامام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لم يقل ذلك لهنّ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قلناه أخيرا مع حكمة ما يكون في مرسلة عبيد بن زرارة</w:t>
      </w:r>
      <w:r>
        <w:rPr>
          <w:rFonts w:eastAsia="Amiri" w:cs="Amiri" w:ascii="Amiri" w:hAnsi="Amiri"/>
          <w:color w:val="111111"/>
          <w:sz w:val="28"/>
          <w:szCs w:val="28"/>
          <w:rtl w:val="true"/>
          <w:lang w:bidi="ar-SA"/>
        </w:rPr>
        <w:t>.</w:t>
      </w:r>
    </w:p>
    <w:p>
      <w:pPr>
        <w:pStyle w:val="Heading6"/>
        <w:numPr>
          <w:ilvl w:val="5"/>
          <w:numId w:val="1"/>
        </w:numPr>
        <w:rPr/>
      </w:pPr>
      <w:bookmarkStart w:id="579" w:name="__RefHeading___Toc2461439_3531895371"/>
      <w:bookmarkStart w:id="580" w:name="_Toc200"/>
      <w:bookmarkEnd w:id="579"/>
      <w:r>
        <w:rPr>
          <w:rtl w:val="true"/>
        </w:rPr>
        <w:t xml:space="preserve">الفرع الثاني </w:t>
      </w:r>
      <w:r>
        <w:rPr>
          <w:rtl w:val="true"/>
        </w:rPr>
        <w:t xml:space="preserve">: </w:t>
      </w:r>
      <w:r>
        <w:rPr>
          <w:rtl w:val="true"/>
        </w:rPr>
        <w:t>فيما اذا شكّ في خارج أنّه مني أم لا</w:t>
      </w:r>
      <w:bookmarkEnd w:id="580"/>
    </w:p>
    <w:p>
      <w:pPr>
        <w:pStyle w:val="BookText"/>
        <w:rPr/>
      </w:pPr>
      <w:r>
        <w:rPr>
          <w:rFonts w:ascii="Amiri" w:hAnsi="Amiri" w:eastAsia="Amiri" w:cs="Amiri"/>
          <w:color w:val="111111"/>
          <w:sz w:val="28"/>
          <w:sz w:val="28"/>
          <w:szCs w:val="28"/>
          <w:rtl w:val="true"/>
          <w:lang w:bidi="ar-SA"/>
        </w:rPr>
        <w:t>اذا شكّ في خارج أنّه مني أم لا، أختبر بالصفات من الدفق و الفتور و الشهوة، فمع اجتماع هذه الصفات يحكم بكونه منيّا و ان لم يعلم بذلك، و مع عدم اجتماعها و لو بفقد واحدة منها لايحكم به الاّ اذا حصل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المرأة و المريض يكفي اجتماع صفتين و هما الشهوة و الفتور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أنّ العلامات الثلاث موجبة للغسل صحيحة علي بن جعفر عن أخيه موسى بن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يلعب مع المرأة و يقبّلها فيخرج منه المني فما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جاءت الشهوة، و دفع و فتر لخروجه فعليه الغسل، و ان كان انّما هو شيء لم يجد له فترة و لا شهوة فلا بأس</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و الظاهر أنّ الامام عليه السلام قد كان بصدد بيان أنّ الخارج من الاحليل لايكون منيّا دائما بل قد يكون مذيا، أو وديا أو وذيا، فالمني الذي يجب له الغسل هو ما يخرج بدفق و شهوة و فتور في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ذكره عليه السلام الدفع أخيرا لأنّه لو لم يكن فتور أو شهوة لم يكن 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تؤيّدها مرسلة ابن رباط عن أبي عبداللّه عليه السلام قال</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من الاحليل المني و المذي و الودي و الوذي، فأمّا المني فهو </w:t>
      </w:r>
    </w:p>
    <w:p>
      <w:pPr>
        <w:pStyle w:val="BookText"/>
        <w:rPr/>
      </w:pPr>
      <w:r>
        <w:rPr>
          <w:rFonts w:ascii="Amiri" w:hAnsi="Amiri" w:eastAsia="Amiri" w:cs="Amiri"/>
          <w:color w:val="111111"/>
          <w:sz w:val="28"/>
          <w:sz w:val="28"/>
          <w:szCs w:val="28"/>
          <w:rtl w:val="true"/>
          <w:lang w:bidi="ar-SA"/>
        </w:rPr>
        <w:t>الذي تسترخي له العظام، و يفتر منه الجسد، و فيه الغسل، الحديث</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و يدلّ على الدفق أيضا الصحيحة التي رواها الصدوق رحمه الله عن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كنت مريضا فأصابتك شهوة، فانّه ربّما كان هو الدافق لكنّه يجيء مجيئا ضعيفا ليس له قوّة، لمكان مرضك ساعة بعد ساعة قليلاً قليلاً فاغتسل منه</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و لو أنّ في عدّة من الروايات ذكرت الشهوة فقط و أنّ وجوب الغسل منوط بوجود الشهوة، لأنّها الأصل في الفرق بين المني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خروج المذي و ان كان أيضا لشهوة الاّ أنّه لايلتفت صاحبه غالبا، مع كون الشهوة فيه بالنسبة الى الشهوة في خروج المني يكون كالعدم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ترى في بعض الروايات يسأل الراوي من الامام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تعانق زوجها من خلفه فتحرّك على ظهره، فتأتيها الشهوة فتنزل الماء </w:t>
      </w:r>
      <w:r>
        <w:rPr>
          <w:rFonts w:eastAsia="Amiri" w:cs="Amiri" w:ascii="Amiri" w:hAnsi="Amiri"/>
          <w:color w:val="111111"/>
          <w:sz w:val="28"/>
          <w:szCs w:val="28"/>
          <w:rtl w:val="true"/>
          <w:lang w:bidi="ar-SA"/>
        </w:rPr>
        <w:t>...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ثمّ انّ صحيحة زرارة المتقدّمة دالّة على أنّ خروج المني من الرجل السالم يكون بدفق و في المريض ليس له دفق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 عليه أيضا صحيحة عبداللّه بن أبي يعفور عن أبي عبداللّه عليه السلام قال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يرى في المنام و يجد الشهوة فيستيقظ فينظر فلايجد شيئا، ثمّ يمكث الهوين بعد فيخرج،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مريضا فليغتسل، و ان لم يكن مريضا فلا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فرق بينهما؟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الرجل اذا كان صحيحا جاء الماء بدفقة قويّة، و ان كان مريضا لم يجئ الاّ بعد</w:t>
      </w:r>
      <w:r>
        <w:rPr>
          <w:rFonts w:eastAsia="Amiri" w:cs="Amiri" w:ascii="Amiri" w:hAnsi="Amiri"/>
          <w:color w:val="111111"/>
          <w:sz w:val="28"/>
          <w:szCs w:val="28"/>
          <w:rtl w:val="true"/>
          <w:lang w:bidi="ar-SA"/>
        </w:rPr>
        <w:t>».</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و رواها الكليني بسند صحيح مثله، الاّ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بدفقة و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هاتان الصحيحتان دالّتان على أنّ من علامات المني الذي يوجب الغسل خروجه بدفق الاّ في 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يدلّ عليه أيضا صحيحة معاوية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احتلم فلمّا انتبه وجد بللاً قليلاً،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الاّ أن يكون مريضا فانّه يضعف، فعليه الغسل</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و تدلّ هذه الصحيحة أيضا على أنّ المني موجب للغسل و ان كان بللاً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جنابة المرأة منوطة بانزال المني و يعرف بانزالها عن شهوة و فتور في جسدها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فبالنسبة الى الشهوة فقد دلّت عليها روايات معتبرة تقدّمت في الفرع الأوّل من هذه المسألة كصحيحة اسماعيل بن سعد الأشعري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 عن الرجل يلمس فرج جاريته حتّى تنزل الماء من غير أن يباشر يعبث بها بيده حتّى تنزل؟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أنزلت من شهوة فعليها الغسل</w:t>
      </w:r>
      <w:r>
        <w:rPr>
          <w:rFonts w:eastAsia="Amiri" w:cs="Amiri" w:ascii="Amiri" w:hAnsi="Amiri"/>
          <w:color w:val="111111"/>
          <w:sz w:val="28"/>
          <w:szCs w:val="28"/>
          <w:rtl w:val="true"/>
          <w:lang w:bidi="ar-SA"/>
        </w:rPr>
        <w:t>».</w:t>
      </w:r>
      <w:r>
        <w:rPr>
          <w:rStyle w:val="FootnoteAnchor"/>
          <w:rtl w:val="true"/>
        </w:rPr>
        <w:footnoteReference w:id="548"/>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نحوها صحيحتان لمحمّد بن الفضيل و رواية معاوية بن عمّار و رواية يحيى بن طلحة</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و أمّا الفتور في جسدها فيدلّ عليه اطلاق مرسلة ابن رباط عن أبي عبداللّه عليه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الاحليل المني و المذي و الودي و الوذي، فأمّا المني فهو الذي تسترخي له العظام، و يفتر منه الجسد، و فيه الغسل، الحديث</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مضافا الى أنّ اعتبار الشهوة و الفتور من لوازم المني مطلقا، بحسب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أمور أشار اليها في مهذّب الأحكام</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 من المرأة بعد ما اغتسلت مني و شكّت أنّه منيّ الرجل أو منيّها لايجب عليها الغسل؛ لأنّه ان كان من الرجل فلايجب عليها الغسل و حيث انّها شاكّة في كونه منها فالأصل عدم وجوب الغسل و أمّا تطهير المحلّ للصلاة فواجب؛ للعلم التفصيلي بنجاسته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أدخل مني رجل بالآلات المعدّة لذلك في فرج المرأة لايجب عليها الغسل؛ لأنّه لم يحصل لها الانزال و لا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أدخل مني رجل بتلك الآلات في احليل رجل آخر ثمّ خرج منه لايجب عليه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بال و خرج مع بوله المني وجب عليه الغسل، و أمّا لو شكّ في خروج المني فلايجب عليه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استحال المني بالبول فلا غسل؛ لعدم الموضوع</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وضعت آلة في داخل الاحليل بحيث ابتلع المني في المجرى بعد تكوّنه ثمّ أخرجت الآلة بحيث لم يمسّ المني رأس الاحليل يجب عليه الغسل؛ لأنّ الفرض أنّ المني قد حصل في الباطن و خرج، و ما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الغسل </w:t>
      </w:r>
    </w:p>
    <w:p>
      <w:pPr>
        <w:pStyle w:val="BookText"/>
        <w:rPr/>
      </w:pPr>
      <w:r>
        <w:rPr>
          <w:rFonts w:ascii="Amiri" w:hAnsi="Amiri" w:eastAsia="Amiri" w:cs="Amiri"/>
          <w:color w:val="111111"/>
          <w:sz w:val="28"/>
          <w:sz w:val="28"/>
          <w:szCs w:val="28"/>
          <w:rtl w:val="true"/>
          <w:lang w:bidi="ar-SA"/>
        </w:rPr>
        <w:t>دائر مدار وجوده في الباطن و خروجه بنفسه لا بآلة، فيدفعه بأنّ ذلك غالبي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الاحتياط حسن بضمّ الوضوء اليه ان كان محدثا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علم بأن ما خرج منه مني ثمّ شكّ فيه يرجع الى الأمارة، فمع وجودها وجب الغسل و الاّ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المني كسائر ما يخرج من الانسان من الفضلات كالبول و الغائط و الدم يعرفها كلّ فرد، و ما ذكر في صحيحة علي بن جعفر من العلامات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الشهوة و الدفق و الفترة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للارشاد اليه و لايكون تعبديّا، و لذا لو تيقّن بأنّ ما خرج مني وجب الغسل، سواء كانت العلامات موجودة أو لم تكن، و أمّا لو كانت العلامات الثلاث موجودة فقلّما يعدم المني، 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وجوده معها حتمي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أنّ ما خرج منه مني أم لا، و شكّ أيضا في وجود العلامات لم يجب الفحص عنه فيحكم بعدم كونه منيّا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من غير العلامات المذكورة بوجود المني وجب الغسل، كما لو تيقّن من الرائحة و أنّها كرائحة الطلع و العجين المتعفّن، و كونه كبياض البيض، كما أنّه لو اطمأنّ بوجوده بغير هذه الصفات وجب الغسل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أنّ الشهوة و اللذّة غير مختصّة بالمني بل مع المذي أيضا الاّ أنّهما يفترقان بانقطاع الشهوة بعد خروج المني في الجملة بخلاف المذي</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أنّ الأمراض مختلفة بالنسبة الى العلامات الثلاث من الشهوة و الدفق و الفتور، فربّ مرض ينافي الدفق، كما أنّ بعض الأمراض لاينافيه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أنّ الشهوة و الفتور من الصفات غير المنفكّة غالبا، و ان كان لهما مراتب متفاوتة بحسب مراتب السنّ و هيجان الشهوة</w:t>
      </w:r>
      <w:r>
        <w:rPr>
          <w:rFonts w:eastAsia="Amiri" w:cs="Amiri" w:ascii="Amiri" w:hAnsi="Amiri"/>
          <w:color w:val="111111"/>
          <w:sz w:val="28"/>
          <w:szCs w:val="28"/>
          <w:rtl w:val="true"/>
          <w:lang w:bidi="ar-SA"/>
        </w:rPr>
        <w:t xml:space="preserve">. </w:t>
      </w:r>
      <w:bookmarkStart w:id="581" w:name="pg20828_294203"/>
    </w:p>
    <w:p>
      <w:pPr>
        <w:pStyle w:val="Heading5"/>
        <w:numPr>
          <w:ilvl w:val="4"/>
          <w:numId w:val="1"/>
        </w:numPr>
        <w:rPr/>
      </w:pPr>
      <w:bookmarkStart w:id="582" w:name="__RefHeading___Toc2461441_3531895371"/>
      <w:bookmarkStart w:id="583" w:name="_Toc201"/>
      <w:bookmarkEnd w:id="581"/>
      <w:bookmarkEnd w:id="582"/>
      <w:r>
        <w:rPr>
          <w:rtl w:val="true"/>
        </w:rPr>
        <w:t>«</w:t>
      </w:r>
      <w:r>
        <w:rPr>
          <w:rtl w:val="true"/>
        </w:rPr>
        <w:t>الثاني</w:t>
      </w:r>
      <w:r>
        <w:rPr>
          <w:rtl w:val="true"/>
        </w:rPr>
        <w:t xml:space="preserve">»: </w:t>
      </w:r>
      <w:r>
        <w:rPr>
          <w:rtl w:val="true"/>
        </w:rPr>
        <w:t>الجماع</w:t>
      </w:r>
      <w:bookmarkEnd w:id="583"/>
    </w:p>
    <w:p>
      <w:pPr>
        <w:pStyle w:val="Heading6"/>
        <w:numPr>
          <w:ilvl w:val="5"/>
          <w:numId w:val="1"/>
        </w:numPr>
        <w:rPr/>
      </w:pPr>
      <w:bookmarkStart w:id="584" w:name="__RefHeading___Toc2461443_3531895371"/>
      <w:bookmarkStart w:id="585" w:name="_Toc202"/>
      <w:bookmarkEnd w:id="584"/>
      <w:r>
        <w:rPr>
          <w:rtl w:val="true"/>
        </w:rPr>
        <w:t>اشارة</w:t>
      </w:r>
      <w:bookmarkEnd w:id="5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 و ان لم ينزل و لو بادخال الحشفة أو مقدارها من مقطوعها في القبل أو الدبر، من غير فرق بين الواطئ و الموطوء، و الرجل و المرأة، و الصغير و الكبير، و الحي و الميّت، و الاختيار و الاضطرار، في النوم أو اليقظة، حتّى لو أدخلت حشفة طفل رضيع فانّهما يجنبان، و كذا لو أدخلت ذكر ميّت أو أدخل في ميّت، و الأحوط في وط ء البهائم من غير انزال الجمع بين الغسل و الوضوء ان كان سابقا محدثا بالأصغر، و الوط ء في دبر الخنثى موجب للجنابة دون قبلها الاّ مع الانزال فيجب الغسل عليه دونها الاّ أن تنزل هي أيضا، و لو أدخلت الخنثى في الرجل أو أنثى مع عدم الانزال لايجب الغسل على الواطئ و لا على الموطوء، و اذا دخل الرجل بالخنثى و الخنثى بالأنثى وجب الغسل على الخنثى دون الرجل و الأنثى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 ممّا يوجب الغسل الجماع و ان لم ينزل، فيجب الغسل على الرجل و المرأة بالجماع في الفرج حتّى تغيب الحشفة؛ تدلّ على ذلك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محمّد بن مسلم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متى يجب الغسل على الرجل و المرأة؟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أدخله فقد وجب الغسل و المهر و الرجم</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و منها صحيحة اسماعيل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بزيع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 عن الرجل يجامع المرأة قريبا من الفرج فلاينزلان متى يجب الغسل؟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التقى الختانان فقد وجب الغسل،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التقاء الختانين هو غيبوبة الحشفة؟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و منها صحيحة أحمد بن محمّد بن أبي نصر البزنطي صاحب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ما يوجب الغسل على الرجل و المرأة؟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أولجه أوجب الغسل و المهر و الرجم</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و لاتعارضها صحيحة علي بن يقطين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الرجل يصيب الجارية البكر لايفضي اليها و لاينزل عليها، أعليها غسل؟ و ان كانت ليست ببكر ثمّ أصابها و لم يفض اليها، أعليها 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وقع الختان على الختان فقد وجب الغسل، البكر و غير البكر</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و صحيحة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عبداللّه عليه السلام عن الرجل يصيب المرأة فلاينزل أعليه 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مسّ الختان الختان فقد وجب الغسل</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 xml:space="preserve">و ذلك لأنّ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الختان على الختان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 الختان الختان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ادخال الحشفة و غيبوبتها، و الدليل على ذلك مضافا الى صحيحتي محمّد بن مسلم و اسماعيل بن بزيع المتقدّمتين، صحيحة عمر بن يزيد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يضع ذكره على فرج المرأة فيمني، عليها غسل؟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أصابها من الماء شيء فلتغسله، ليس عليها شيء الاّ أن يدخله، الحديث</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و رواية محمّد بن عذافر قال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متى يجب على الرجل و المرأة الغسل؟ فقال</w:t>
      </w:r>
      <w:r>
        <w:rPr>
          <w:rFonts w:eastAsia="Amiri" w:cs="Amiri" w:ascii="Amiri" w:hAnsi="Amiri"/>
          <w:color w:val="111111"/>
          <w:sz w:val="28"/>
          <w:szCs w:val="28"/>
          <w:rtl w:val="true"/>
          <w:lang w:bidi="ar-SA"/>
        </w:rPr>
        <w:t xml:space="preserve">: </w:t>
      </w:r>
      <w:bookmarkStart w:id="586" w:name="pg20828_294205"/>
    </w:p>
    <w:p>
      <w:pPr>
        <w:pStyle w:val="BookText"/>
        <w:rPr/>
      </w:pPr>
      <w:bookmarkEnd w:id="586"/>
      <w:r>
        <w:rPr>
          <w:rFonts w:ascii="Amiri" w:hAnsi="Amiri" w:eastAsia="Amiri" w:cs="Amiri"/>
          <w:color w:val="111111"/>
          <w:sz w:val="28"/>
          <w:sz w:val="28"/>
          <w:szCs w:val="28"/>
          <w:rtl w:val="true"/>
          <w:lang w:bidi="ar-SA"/>
        </w:rPr>
        <w:t>يجب عليهما الغسل حين يدخله، و اذا التقى الختانان فيغسلان فرجهما</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فانّ المراد من التقاء الختانين هنا مادون غيبوبة الحشفة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Heading6"/>
        <w:numPr>
          <w:ilvl w:val="5"/>
          <w:numId w:val="1"/>
        </w:numPr>
        <w:rPr/>
      </w:pPr>
      <w:bookmarkStart w:id="587" w:name="__RefHeading___Toc2461445_3531895371"/>
      <w:bookmarkStart w:id="588" w:name="_Toc203"/>
      <w:bookmarkEnd w:id="587"/>
      <w:r>
        <w:rPr>
          <w:rtl w:val="true"/>
        </w:rPr>
        <w:t xml:space="preserve">الفرع الأوّل </w:t>
      </w:r>
      <w:r>
        <w:rPr>
          <w:rtl w:val="true"/>
        </w:rPr>
        <w:t xml:space="preserve">: </w:t>
      </w:r>
      <w:r>
        <w:rPr>
          <w:rtl w:val="true"/>
        </w:rPr>
        <w:t>فيمن قطع بعض ذكره</w:t>
      </w:r>
      <w:bookmarkEnd w:id="588"/>
    </w:p>
    <w:p>
      <w:pPr>
        <w:pStyle w:val="BookText"/>
        <w:rPr/>
      </w:pPr>
      <w:r>
        <w:rPr>
          <w:rFonts w:ascii="Amiri" w:hAnsi="Amiri" w:eastAsia="Amiri" w:cs="Amiri"/>
          <w:color w:val="111111"/>
          <w:sz w:val="28"/>
          <w:sz w:val="28"/>
          <w:szCs w:val="28"/>
          <w:rtl w:val="true"/>
          <w:lang w:bidi="ar-SA"/>
        </w:rPr>
        <w:t>من كان مقطوعا ذكره من حشفته أو أزيد، فاذا دخل بمقدار حشفته من باقي ذكره في فرج المرأة وجب عليهما الغسل، و الدليل على ذلك ما تقدّم من أنّ المعيار في وجوب الغسل عند الجماع هو التقاء الختانين الذي فسّر بغيبوبة الحشفة، و بناءً على أنّ المناط هو هذا المقدار من الذكر، فاذا قطعت الحشفة، فوجوب الغسل يكون عند دخوله بمقدارها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غير واحد من الأصحاب بل نسبه بعضهم اليهم مشعرا بدعوى الاجماع، بل في شرح الدروس الظاهر الاتّفاق عليه كما قد يظهر من آخر نفي الخلاف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لا ختان له كمقطوع الحشفة يتحقّق جنابته بدخول ذلك المقدار؛ لكون المنساق من الأدلّة المشتملة على التقاء الختانين ارادة التقدير بذلك لا الاشتراط، سيّما بعد خروجها مخرج الغالب، و أمّا احتمال تحقّق جنابة نحو ذلك بمطلق الادخال لما سمعت من الأدلّة المحقّقة للجنابة به مع الاقتصار على المقيّد فيمن يكون له ختان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منافاته لما تقدّم من الانسياق المذكور المؤيّد بفهم الأصحاب و استصحاب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 مع عدم صراحة تلك الأدلّة بذلك</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xml:space="preserve">. </w:t>
      </w:r>
      <w:bookmarkStart w:id="589" w:name="pg20828_294206"/>
    </w:p>
    <w:p>
      <w:pPr>
        <w:pStyle w:val="Heading6"/>
        <w:numPr>
          <w:ilvl w:val="5"/>
          <w:numId w:val="1"/>
        </w:numPr>
        <w:rPr/>
      </w:pPr>
      <w:bookmarkStart w:id="590" w:name="__RefHeading___Toc2461447_3531895371"/>
      <w:bookmarkStart w:id="591" w:name="_Toc204"/>
      <w:bookmarkEnd w:id="589"/>
      <w:bookmarkEnd w:id="590"/>
      <w:r>
        <w:rPr>
          <w:rtl w:val="true"/>
        </w:rPr>
        <w:t xml:space="preserve">الفرع الثاني </w:t>
      </w:r>
      <w:r>
        <w:rPr>
          <w:rtl w:val="true"/>
        </w:rPr>
        <w:t xml:space="preserve">: </w:t>
      </w:r>
      <w:r>
        <w:rPr>
          <w:rtl w:val="true"/>
        </w:rPr>
        <w:t>في الجماع في دبر المرأة</w:t>
      </w:r>
      <w:bookmarkEnd w:id="591"/>
    </w:p>
    <w:p>
      <w:pPr>
        <w:pStyle w:val="BookText"/>
        <w:rPr/>
      </w:pPr>
      <w:r>
        <w:rPr>
          <w:rFonts w:ascii="Amiri" w:hAnsi="Amiri" w:eastAsia="Amiri" w:cs="Amiri"/>
          <w:color w:val="111111"/>
          <w:sz w:val="28"/>
          <w:sz w:val="28"/>
          <w:szCs w:val="28"/>
          <w:rtl w:val="true"/>
          <w:lang w:bidi="ar-SA"/>
        </w:rPr>
        <w:t>ان أدخل من ذكره ما تتحقّق به الجنابة في دبر المرأة وجب الغسل لهما لمرفوعة حفص بن سوقة،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يأتي أهله من خلفها؟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المأتيين، فيه الغسل</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و بازائها مرفوعة البرقي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أتى الرجل المرأة في دبرها فلم ينزل فلا غسل عليهما، و ان أنزل فعليه الغسل، و لا غسل عليها</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و مرفوعة أخرى له الى أبي عبداللّه عليه السلام ، في الرجل يأتي المرأة في دبرها و هي صائمة،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لاينقض صومها و ليس عليها غسل</w:t>
      </w:r>
      <w:r>
        <w:rPr>
          <w:rFonts w:eastAsia="Amiri" w:cs="Amiri" w:ascii="Amiri" w:hAnsi="Amiri"/>
          <w:color w:val="111111"/>
          <w:sz w:val="28"/>
          <w:szCs w:val="28"/>
          <w:rtl w:val="true"/>
          <w:lang w:bidi="ar-SA"/>
        </w:rPr>
        <w:t>».</w:t>
      </w:r>
      <w:r>
        <w:rPr>
          <w:rStyle w:val="FootnoteAnchor"/>
          <w:rtl w:val="true"/>
        </w:rPr>
        <w:footnoteReference w:id="562"/>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التقدّم لمرفوعة حفص بن سوقة؛ و 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لموافقتها لاطلاق الكتاب و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لامستم النساء فلم تجدوا ماءا</w:t>
      </w:r>
      <w:r>
        <w:rPr>
          <w:rFonts w:eastAsia="Amiri" w:cs="Amiri" w:ascii="Amiri" w:hAnsi="Amiri"/>
          <w:color w:val="111111"/>
          <w:sz w:val="28"/>
          <w:szCs w:val="28"/>
          <w:rtl w:val="true"/>
          <w:lang w:bidi="ar-SA"/>
        </w:rPr>
        <w:t>»</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الملامسة كما تصدق بوطئها في قبلها كذلك تصدق بوطئها في دبرها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لذهاب المشهور الى وجوب الغسل في الجماع في دبر المرأة، كما يأتي عن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لتأييدها بالروايات الواردة في أنّ الجماع في فرج المرأة يوجب الغسل، فانّ الفرج أعمّ من القبل و الدبر كما يؤيّده اللغة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جامع بأن أدخل من ذكره ما تحقّق به الجنابة في الدبر أي دبر المرأة و لم ينزل وجب الغسل على الأصحّ؛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صدق اسم الفرج عليه كما في المصباح المنير و مجمع البحرين و كذا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نسبه الى اللغة غير واحد من الأصحاب، بل عن المرتضى كما في السرائر أنّه لا خلاف فيه بين أهل اللغة، فيدخل حينئذ تحت ما دلّ على أنّ الادخال و الايلاج و الغيبوبة في الفرج موجب للغسل، و كأنّه عند العرف يكون كذلك، فانّ العلاّمة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الفرج لما يشمل الدبر لغة و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اطلاق قولهم عليهم السلام في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أدخله، و أولجه، أو غيّب الحشفة فقد وجب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للدبر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لامستم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لصدق اسم الملامسة على الجماع في الدبر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المنقول على لسان ابن ادريس و المرتضى، قال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اجماع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الثاني على ما نقل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أعلم خلافا بين المسلمين في أنّ الوط ء في الموضع المكروه من ذكر و أنثى يجري مجرى الوط ء في القبل مع الايقاب و غيبوبة الحشفة في وجوب الغسل على الفاعل و المفعول به و ان لم يكن انزال، و لا وجدت في الكتب المصنّفة لأصحاب الاماميّة الاّ ذلك و لا سمعت ممّن عاصرني منهم من الشيوخ نحوا من ستّين سنة يفتي الاّ بذلك، فهذه مسألة اجماع من الكلّ، و لو شئت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ضرورة من دين الرسول صلى الله عليه و آله أنّه لا خلاف بين الفرجين في هذا الحكم</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للفقيه تحصيل الاجماع أيضا في هذا الوقت؛ لندرة المخالف، اذ هو فتوى المبسوط في كتاب النكاح كظاهر صومه و صوم التهذيب، و طهارة الوسيلة و اشارة السبق و السرائر و الجامع و المعتبر و النافع و المنتهى و التحرير و المختلف و الارشاد و القواعد و الشهيد في الذكرى و الدروس كما عن </w:t>
      </w:r>
      <w:bookmarkStart w:id="592" w:name="pg20828_294208"/>
    </w:p>
    <w:p>
      <w:pPr>
        <w:pStyle w:val="BookText"/>
        <w:rPr/>
      </w:pPr>
      <w:bookmarkEnd w:id="592"/>
      <w:r>
        <w:rPr>
          <w:rFonts w:ascii="Amiri" w:hAnsi="Amiri" w:eastAsia="Amiri" w:cs="Amiri"/>
          <w:color w:val="111111"/>
          <w:sz w:val="28"/>
          <w:sz w:val="28"/>
          <w:szCs w:val="28"/>
          <w:rtl w:val="true"/>
          <w:lang w:bidi="ar-SA"/>
        </w:rPr>
        <w:t>سائر كتبه، و المحقّق الثاني في جامع المقاصد بل عن سائر تعليقاته، و الشهيد الثاني في الروض و الروضة، كما عن المسالك و كشف اللثام و غيرها و هو المنقول عن ابن الجنيد، و هو ظاهر الايضاح و التنقيح و كشف الرموز، و يقرب منهما في الظهور اللمعة، بل عساه الظاهر من المقنعة و الجمل و العقود و الغنية و المراسم و 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64"/>
      </w:r>
    </w:p>
    <w:p>
      <w:pPr>
        <w:pStyle w:val="Heading6"/>
        <w:numPr>
          <w:ilvl w:val="5"/>
          <w:numId w:val="1"/>
        </w:numPr>
        <w:rPr/>
      </w:pPr>
      <w:bookmarkStart w:id="593" w:name="__RefHeading___Toc2461449_3531895371"/>
      <w:bookmarkStart w:id="594" w:name="_Toc205"/>
      <w:bookmarkEnd w:id="593"/>
      <w:r>
        <w:rPr>
          <w:rtl w:val="true"/>
        </w:rPr>
        <w:t xml:space="preserve">الفرع الثالث </w:t>
      </w:r>
      <w:r>
        <w:rPr>
          <w:rtl w:val="true"/>
        </w:rPr>
        <w:t xml:space="preserve">: </w:t>
      </w:r>
      <w:r>
        <w:rPr>
          <w:rtl w:val="true"/>
        </w:rPr>
        <w:t>في الوط ء في دبر الغلام</w:t>
      </w:r>
      <w:bookmarkEnd w:id="594"/>
    </w:p>
    <w:p>
      <w:pPr>
        <w:pStyle w:val="BookText"/>
        <w:rPr/>
      </w:pPr>
      <w:r>
        <w:rPr>
          <w:rFonts w:ascii="Amiri" w:hAnsi="Amiri" w:eastAsia="Amiri" w:cs="Amiri"/>
          <w:color w:val="111111"/>
          <w:sz w:val="28"/>
          <w:sz w:val="28"/>
          <w:szCs w:val="28"/>
          <w:rtl w:val="true"/>
          <w:lang w:bidi="ar-SA"/>
        </w:rPr>
        <w:t>انّ الوط ء في دبر الغلام يوجب الغسل؛ يدلّ على 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عمر بن الخطّاب أصحاب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الرجل يأتي أهله فيخالطها و لاينزل؟ فقالت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من الماء، و قال المهاجرون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التقى الختانان فقد وجب عليه الغسل، فقال عمر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يا أبا الحسن؟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أتوجبون عليه الحدّ و الرجم و لاتوجبون عليه صاعا من ماء؟ اذا التقى الختانان فقد وجب عليه الغسل،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ما قال المهاجرون و دعوا ما قالت الأنصار</w:t>
      </w:r>
      <w:r>
        <w:rPr>
          <w:rFonts w:eastAsia="Amiri" w:cs="Amiri" w:ascii="Amiri" w:hAnsi="Amiri"/>
          <w:color w:val="111111"/>
          <w:sz w:val="28"/>
          <w:szCs w:val="28"/>
          <w:rtl w:val="true"/>
          <w:lang w:bidi="ar-SA"/>
        </w:rPr>
        <w:t>».</w:t>
      </w:r>
      <w:r>
        <w:rPr>
          <w:rStyle w:val="FootnoteAnchor"/>
          <w:rtl w:val="true"/>
        </w:rPr>
        <w:footnoteReference w:id="565"/>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بتقريب أنّ من أتى غلاما في دبره فعليه الحدّ، فكيف يوجب عليه الحدّ بالوط ء في دبر الغلام و لايوجب عليه صاع من الماء؟ </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مرفوعة حفص بن سوقة المتقدّمة في الفرع الثاني،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يأتي أهله من خلفها،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المأتيين، فيه الغسل</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بتقريب أنّ الدبر مطلقا أحد المأتيين و فيه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الحضرمي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جامع غلاما جاء يوم القيامة جنبا لاينقّيه ماء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بتقريب أنّه قد صار جنبا و يحشر بهذه الحالة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ذهب اليه في التنقيح لاينافي جنابته بهذا العمل الشنيع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يعرف القائل بالفصل بين المسألتين، و لذا قال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كلّ من أوجبه في دبر المرأة أوجبه في دبر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الاجماع المنقول بسيطا كما في السرائر و عن المرتضى، و مركّبا كما في المختلف الذي يشهد لهما التتبّع لكلمات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فحوى انكار علي عليه السلام و اطلاق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أدخله و أولجه و غيّب الحشفة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انجبارها بما سمعت، و اطلاق حسنة الحضرمي المرويّة في الكافي، مع عدم صلاحية مستند الخصم لمعارضته؛ اذ هو الأصل، و بعض المفاهيم التي قد عرفت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ليعلم أنّه بناءً على المختار من تحقّق الجنابة في الدبرين فهو على حسب تحقّقه بالنسبة الى قبل المرأة، فيجزي غيبوبة الحشفة كما هو نصّ اجماع المرتضى و ابن ادريس، و يجري الكلام في مقطوعها مثلاً على حسبه هناك</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لا اشكال في تحقّق الجنابة بايلاج الواضح في دبر الخنثى المشكل بالنسبة للواطئ و الموطوء، أمّا لو أولجت الخنثى في دبر الخنثى فلاتتحقّق </w:t>
      </w:r>
    </w:p>
    <w:p>
      <w:pPr>
        <w:pStyle w:val="BookText"/>
        <w:rPr/>
      </w:pPr>
      <w:r>
        <w:rPr>
          <w:rFonts w:ascii="Amiri" w:hAnsi="Amiri" w:eastAsia="Amiri" w:cs="Amiri"/>
          <w:color w:val="111111"/>
          <w:sz w:val="28"/>
          <w:sz w:val="28"/>
          <w:szCs w:val="28"/>
          <w:rtl w:val="true"/>
          <w:lang w:bidi="ar-SA"/>
        </w:rPr>
        <w:t>الجنابة؛ لأصالة براءة الذمّة؛ لاحتمال الزيادة، و كذلك لو أولجت في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تحقّق انزال مع القول بعدم اشتراط خصوصيّة المجرى حصلت الجنابة حينئذ، و كذلك لاتتحقّق الجنابة لو أولج الواضح في قبل الخنثى؛ لاحتمال كونه ثقبا كما صرّح به جماعة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توالج الخنثيان فلا جنابة على أحدهما؛ لمكان الاحتمال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و كلامه بالنسبة الى الخنثى صحيح، فلو أولج الواضح في دبر الخنثى المشكل تحقّق الجنابة لهما، أمّا لو أولجت الخنثى في دبر الخنثى أو في قبلها أو أولج الواضح في قبل الخنثى أو توالج الخنثيان فلايتحقّق الجنابة؛ لما ذكره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أدخلت الخنثى في الرجل أو الأنثى مع عدم الانزال لايجب الغسل على الواطئ و لا على الموطوء؛ لاحتمال الزيادة في الخنثى مع 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أدخل الرجل في الخنثى و بعد ذلك أدخل الخنثى في الأنثى وجب الغسل على الخنثى؛ لأنّه امّا رجل أو امرأة، و أمّا الرجل الداخل على الخنثى فلا جنابة له الاّ اذا أدخل في دبرها، و كذا الأنثى المدخول فيها بالخنثى و الدليل واضح</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 الموارد التي تحقّقت فيها الجنابة و وجوب الغسل و قد ذكرناها، لم يفرق فيها بين الصغير و الكبير، و الحيّ و الميّت، و العاقل و المجنون، و الاختيار و الاضطرار، في النوم و اليقظة، حتّى لو أدخلت حشفة طفل رضيع فانّهما يجنبان، و كذا لو أدخلت ذكر ميّت أو أدخل في ميّت؛ كلّ ذلك لاطلاق النصّ و الفتوى</w:t>
      </w:r>
      <w:r>
        <w:rPr>
          <w:rFonts w:eastAsia="Amiri" w:cs="Amiri" w:ascii="Amiri" w:hAnsi="Amiri"/>
          <w:color w:val="111111"/>
          <w:sz w:val="28"/>
          <w:szCs w:val="28"/>
          <w:rtl w:val="true"/>
          <w:lang w:bidi="ar-SA"/>
        </w:rPr>
        <w:t xml:space="preserve">. </w:t>
      </w:r>
      <w:bookmarkStart w:id="595" w:name="pg20828_294211"/>
    </w:p>
    <w:p>
      <w:pPr>
        <w:pStyle w:val="Heading6"/>
        <w:numPr>
          <w:ilvl w:val="5"/>
          <w:numId w:val="1"/>
        </w:numPr>
        <w:rPr/>
      </w:pPr>
      <w:bookmarkStart w:id="596" w:name="__RefHeading___Toc2461451_3531895371"/>
      <w:bookmarkStart w:id="597" w:name="_Toc206"/>
      <w:bookmarkEnd w:id="595"/>
      <w:bookmarkEnd w:id="596"/>
      <w:r>
        <w:rPr>
          <w:rtl w:val="true"/>
        </w:rPr>
        <w:t xml:space="preserve">الفرع الرابع </w:t>
      </w:r>
      <w:r>
        <w:rPr>
          <w:rtl w:val="true"/>
        </w:rPr>
        <w:t xml:space="preserve">: </w:t>
      </w:r>
      <w:r>
        <w:rPr>
          <w:rtl w:val="true"/>
        </w:rPr>
        <w:t>في وط ء البهيمة</w:t>
      </w:r>
      <w:bookmarkEnd w:id="597"/>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لايجب الغسل و لا الوضوء بوط ء البهيمة في القبل أو الدبر اذا لم ينزل و ان أدخل تمام ذكره على المشهور، كما هو خيرة طهارة المبسوط و المعتبر و المنتهى و الارشاد و القواعد و جامع المقاصد و المسالك و الروض، و كاد يكون صريح الوسيلة و الجامع و السرائر، لتقييدهم غيبوبة الحشفة في فرج آدمي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فالحجّة على عدم الوجوب أصالة البراءة السالمة عن المعارض خلافا لظاهر الشيخ في صوم المبسوط، و صريح العلاّمة في المختلف و الشهيد الثاني في الروضة، و الأستاذ في شرحه، و الفاضل في الرياض، و قوّاه الشهيد في الذكرى، و هو المنقول عن المرتضى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يؤيّده مفهوم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أتوجبون عليه الحدّ و الرجم و لاتوجبون عليه صاعا من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فالمقصود منه بحسب الظاهر أنّ سبب الحدّ و الغسل متّحد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العمدة في اثبات المطلوب الاجماع، و ان كان في استفادته من عبارة المرتضى تأمّل و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يقتصر في الحكم على وط ء البهيمة على معنى كون البهيمة موطوءة كما هو المتبادر من اضافة المصدر الواقع في الفتوى، أمّا لو كانت فاعلة فلم أعرف أحدا من الأصحاب نصّ عليه عدا الشهيد في الذكرى، و الثاني في الروضة، فانّه يظهر منهما تساوي الحكم في المقامين، و لعلّ التمسّك بالأصل و استصحاب الطهارة و غيرها لايخلو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المهمّ من الدليل هو قوله عليه السلام في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أتوجبون عليه الحدّ و الرجم و لاتوجبون عليه صاعا من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بناءً على أنّ التعزير يطلق عليه الحدّ </w:t>
      </w:r>
      <w:bookmarkStart w:id="598" w:name="pg20828_294212"/>
    </w:p>
    <w:p>
      <w:pPr>
        <w:pStyle w:val="BookText"/>
        <w:rPr/>
      </w:pPr>
      <w:bookmarkEnd w:id="598"/>
      <w:r>
        <w:rPr>
          <w:rFonts w:ascii="Amiri" w:hAnsi="Amiri" w:eastAsia="Amiri" w:cs="Amiri"/>
          <w:color w:val="111111"/>
          <w:sz w:val="28"/>
          <w:sz w:val="28"/>
          <w:szCs w:val="28"/>
          <w:rtl w:val="true"/>
          <w:lang w:bidi="ar-SA"/>
        </w:rPr>
        <w:t>بالعناية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وجب على من وطئ بهيمة التعزير فكيف لايوجب عليه الغسل، و الأحوط ان لم يكن أقوى وجوب الغسل عليه، الاّ أنّ الاحتياط بضمّ الوضوء اليه لايترك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كون البهيمة موطوءة أو واطئة، كما هو ظاهر، و ان لم يظهر من كلمات الفقهاء في ذلك شيء لقلّة مورده</w:t>
      </w:r>
      <w:r>
        <w:rPr>
          <w:rFonts w:eastAsia="Amiri" w:cs="Amiri" w:ascii="Amiri" w:hAnsi="Amiri"/>
          <w:color w:val="111111"/>
          <w:sz w:val="28"/>
          <w:szCs w:val="28"/>
          <w:rtl w:val="true"/>
          <w:lang w:bidi="ar-SA"/>
        </w:rPr>
        <w:t>.</w:t>
      </w:r>
    </w:p>
    <w:p>
      <w:pPr>
        <w:pStyle w:val="Heading6"/>
        <w:numPr>
          <w:ilvl w:val="5"/>
          <w:numId w:val="1"/>
        </w:numPr>
        <w:rPr/>
      </w:pPr>
      <w:bookmarkStart w:id="599" w:name="__RefHeading___Toc2461453_3531895371"/>
      <w:bookmarkStart w:id="600" w:name="_Toc207"/>
      <w:bookmarkEnd w:id="599"/>
      <w:r>
        <w:rPr>
          <w:rtl w:val="true"/>
        </w:rPr>
        <w:t>فيما اذا رأى في ثوبه منيّا و علم أنّه منه و لم يغتسل بعده</w:t>
      </w:r>
      <w:bookmarkEnd w:id="6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رأى في ثوبه منيّا و علم أنّه منه و لم يغتسل بعده وجب عليه الغسل و قضاء ما تيقّن من الصلوات التي صلاّها بعد خروجه، و أمّا الصلوات التي يحتمل سبق الخروج عليها فلايجب قضاؤها، و اذا شكّ في أنّ هذا المني منه أو من غيره لايجب عليه الغسل و ان كان أحوط، خصوصا اذا كان الثوب مختصّا به، و اذا علم أنّه منه ولكن لم يعلم أنّه من جنابة سابقة اغتسل منها أو جنابة أخرى لم يغتسل لها، لايجب عليه الغسل أيضا لكنّه 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رأى في ثوبه منيّا و علم أنّه منه و لم يغتسل بعده وجب عليه الغسل؛ لعلمه بجنابته و عدم اغتساله بعده، و يجب عليه قضاء الصلوات التي صلاّها و تيقّن أنّها كانت بعد خروج المني منه؛ و ذلك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الاّ بطهور</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و أمّا الصلوات التي يشكّ في أنّها كانت قبل الجنابة أو بعدها فلايجب قضاؤها؛ لأصالة البراءة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اذا شكّ في أنّ هذا المني منه أو من غيره لايجب عليه الغسل؛ للبراءة اذا كان الثوب مشتركا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اذا كان الثوب مختصّا به و احتمل أنّ الغير لبسه و كان المني منه، فالظاهر وجوب الغسل عليه احتياطا ان لم يكن أقوى؛ و ذلك لأنّ شكّه </w:t>
      </w:r>
    </w:p>
    <w:p>
      <w:pPr>
        <w:pStyle w:val="BookText"/>
        <w:rPr/>
      </w:pPr>
      <w:r>
        <w:rPr>
          <w:rFonts w:ascii="Amiri" w:hAnsi="Amiri" w:eastAsia="Amiri" w:cs="Amiri"/>
          <w:color w:val="111111"/>
          <w:sz w:val="28"/>
          <w:sz w:val="28"/>
          <w:szCs w:val="28"/>
          <w:rtl w:val="true"/>
          <w:lang w:bidi="ar-SA"/>
        </w:rPr>
        <w:t>مسبّب عن كون الثوب قد لبسه الغير أم لا؟ فالأصل عدم لبسه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علم أنّ المني منه، ولكن لم يعلم أنّه من جنابة سابقة اغتسل منها أو جنابة أخرى لم يغتسل منها، فالظاهر عدم وجوب الغسل عليه؛ لأصالة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بجنابة و غسل و لم يعلم السابق منهما وجب عليه الغسل الاّ اذا علم زمان الغسل دون الجنابة فيمكن استصحاب الطهارة حينئذ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علم بجنابة و غسل و لم يعلم السابق منهما وجب عليه الغسل؛ لأنّه يجب عليه احراز الطهارة للصلاة، فلاتحرز الاّ بالاغتسال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لايفيد استصحاب الغسل؛ لأنّه معارض باستصحاب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علم زمان الغسل و لم يعلم زمان الجنابة، فيمكن استصحاب الطهارة حينئذ، و لايعارضه استصحاب الجنابة، كما تقدّم تفصيله في المسألة السابعة و الثلاثين من شرائط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الاحتياط بالغسل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الجنابة الدائرة بين شخصين لايجب الغسل على واحد منهما، و الظنّ كالشكّ و ان كان الأحوط فيه مراعاة الاحتياط، فلو ظنّ أحدهما أنّه الجنب دون الآخر اغتسل و توضّأ ان كان مسبوقا بالأصغر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الجنابة الدائرة بين شخصين لايجب الغسل على واحد منهما؛ لأنّ كلّ واحد منهما يشكّ في أنّه كان جنبا و أنّه قد وجب عليه الغسل أم لا؟ فالأصل عدم كونه جنبا و البراءة عن وجوب الغسل عليه، و الظنّ كالشكّ؛ لعدم كونه حجّة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ظنّ أحدهما أنّه الجنب دون الآخر، فالاحتياط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يغتسل و يتوضّأ ان كان مسبوقا بالأصغر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كما قال المصنّف</w:t>
      </w:r>
      <w:r>
        <w:rPr>
          <w:rFonts w:eastAsia="Amiri" w:cs="Amiri" w:ascii="Amiri" w:hAnsi="Amiri"/>
          <w:color w:val="111111"/>
          <w:sz w:val="28"/>
          <w:szCs w:val="28"/>
          <w:rtl w:val="true"/>
          <w:lang w:bidi="ar-SA"/>
        </w:rPr>
        <w:t xml:space="preserve">. </w:t>
      </w:r>
      <w:bookmarkStart w:id="601" w:name="pg20828_294214"/>
    </w:p>
    <w:p>
      <w:pPr>
        <w:pStyle w:val="Heading6"/>
        <w:numPr>
          <w:ilvl w:val="5"/>
          <w:numId w:val="1"/>
        </w:numPr>
        <w:rPr/>
      </w:pPr>
      <w:bookmarkStart w:id="602" w:name="__RefHeading___Toc2461455_3531895371"/>
      <w:bookmarkStart w:id="603" w:name="_Toc208"/>
      <w:bookmarkEnd w:id="601"/>
      <w:bookmarkEnd w:id="602"/>
      <w:r>
        <w:rPr>
          <w:rtl w:val="true"/>
        </w:rPr>
        <w:t>في أنّه اذا دارت الجنابة بين شخصين لايجوز لأحدهما الاقتداء بالآخر</w:t>
      </w:r>
      <w:bookmarkEnd w:id="6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دارت الجنابة بين شخصين لايجوز لأحدهما الاقتداء بالآخر؛ للعلم الاجمالي بجنابته أو جنابة امامه، و لو دارت بين ثلاثة يجوز لواحد أو الاثنين منهم الاقتداء بالثالث؛ لعدم العلم حينئذ و لايجوز لثالث علم اجمالاً بجنابة أحد الاثنين أو أحد الثلاثة الاقتداء بواحد منهما أو منهم اذا كانا أو كانوا محلّ الابتلاء له و كانوا عدولاً عنده، و الاّ فلا مانع و المناط علم المقتدي بجنابة أحدهما لا علمهما، فلو اعتقد كلّ منهما عدم جنابته و كون الجنب هو الآخر أو لا جنابة لواحد منهما و كان المقتدي عالما كفى في عدم الجواز، كما أنّه لو لم يعلم المقتدي اجمالاً بجنابة أحدهما و كانا عالمين بذلك لايضرّ باقتدائه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دارت الجنابة بين شخصين لايجوز لأحدهما الاقتداء بالآخر؛ للعلم الاجمالي بجنابة الامام أو المأموم، فان كان الامام جنبا فصلاة المأموم باطلة، و ان كان المأموم جنبا فبطلان صلاته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الامام فصلاته لنفسه صحيحة؛ للشكّ في جنابته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دارت الجنابة بين ثلاثة يجوز لواحد أو اثنين منهم الاقتداء بالثالث؛ و ذلك لأنّه ان كان واحدا فلم يتيقّن بجنابة نفسه و لم يحرز له جنابة الامام فيستصحب طهارتهما و لعلّه كان الثالث جنبا، و ان كانا اثنين فلم يتيقّن كلّ واحد منهما بجنابة الامام فيجري الأصل بالنسبة اليه، و كذلك لم يتيقّن كلّ منهما بجنابة نفسه، فصلاتهم صحيحة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علم شخص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الاثنين أو الثلاثة الذين دارت الجنابة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أحدهما أو أحدهم جنب، فان كانا أو كانوا عدولاً و محلّ الابتلاء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صلّى أحدهم صلاة الظهر و الآخر صلاة العصر، و الثالث صلاة المغرب و 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فلايجوز اقتداء هذا الشخص بهم؛ و ذلك للعلم الاجمالي بأنّ احدى صلواته </w:t>
      </w:r>
      <w:bookmarkStart w:id="604" w:name="pg20828_294215"/>
    </w:p>
    <w:p>
      <w:pPr>
        <w:pStyle w:val="BookText"/>
        <w:rPr/>
      </w:pPr>
      <w:bookmarkEnd w:id="604"/>
      <w:r>
        <w:rPr>
          <w:rFonts w:ascii="Amiri" w:hAnsi="Amiri" w:eastAsia="Amiri" w:cs="Amiri"/>
          <w:color w:val="111111"/>
          <w:sz w:val="28"/>
          <w:sz w:val="28"/>
          <w:szCs w:val="28"/>
          <w:rtl w:val="true"/>
          <w:lang w:bidi="ar-SA"/>
        </w:rPr>
        <w:t>باطلة؛ لأنّ أحد هؤلاء الثلاثة 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لم يكن كلّهم محلّ الابتلاء بل واحد أو اثنان منهم محلّ الابتلاء فيجوز له الاقتداء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المناط علم المقتدي بجنابة أحدهما لا علمهما، فلو اعتقد كلّ منهما عدم جنابته و كان المقتدي عالما بأنّهما جنب أو أحدهما بالنحو الذي ذكر لايجوز له الاقتداء؛ لأنّ صحّة صلاتهما ظاهريّة فمادام لم ينكشف الخلاف فهي مجزئة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واقعا لا صلاة لهما؛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الاّ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لم يعلم المقتدي بأنّ أحد هذين جنب يجوز له الاقتداء بهما و ان كانا يعلمان بأنّ الجنابة دارت عليهما و الحكم واضح</w:t>
      </w:r>
      <w:r>
        <w:rPr>
          <w:rFonts w:eastAsia="Amiri" w:cs="Amiri" w:ascii="Amiri" w:hAnsi="Amiri"/>
          <w:color w:val="111111"/>
          <w:sz w:val="28"/>
          <w:szCs w:val="28"/>
          <w:rtl w:val="true"/>
          <w:lang w:bidi="ar-SA"/>
        </w:rPr>
        <w:t>.</w:t>
      </w:r>
    </w:p>
    <w:p>
      <w:pPr>
        <w:pStyle w:val="Heading6"/>
        <w:numPr>
          <w:ilvl w:val="5"/>
          <w:numId w:val="1"/>
        </w:numPr>
        <w:rPr/>
      </w:pPr>
      <w:bookmarkStart w:id="605" w:name="__RefHeading___Toc2461457_3531895371"/>
      <w:bookmarkStart w:id="606" w:name="_Toc209"/>
      <w:bookmarkEnd w:id="605"/>
      <w:r>
        <w:rPr>
          <w:rtl w:val="true"/>
        </w:rPr>
        <w:t>فيما اذا خرج المني بصورة الدم</w:t>
      </w:r>
      <w:bookmarkEnd w:id="6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خرج المني بصورة الدم وجب الغسل أيضا بعد العلم بكونه منيّا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الذكرى و المدارك أنّه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جامع المقاصد و الذخيرة التردّد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نهاية الأحكام احتمال العدم؛ لأنّ المني دم في الأصل فلمّا لم يستحل ألحق بالدماء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يظهر من كلامه التشكيك في كونه منيّا، و حينئذ فعدم الوجوب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التشكيك لا وجه له؛ فانّ اللون كسائر الصفات غالب الثبوت للمني و قد تتخلّف، فاطلاق أدلّة وجوب الغسل لخروجه محكّم</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خرج المني بصورة الدم و علم أنّه مني وجب الغسل، و كذا لو شكّ و كان له دفق و فتور الجسد مع الشهوة فهو مني و يشمله اطلاق الأدلّة؛ لأنّ الحكم قد </w:t>
      </w:r>
      <w:bookmarkStart w:id="607" w:name="pg20828_294216"/>
    </w:p>
    <w:p>
      <w:pPr>
        <w:pStyle w:val="BookText"/>
        <w:rPr/>
      </w:pPr>
      <w:bookmarkEnd w:id="607"/>
      <w:r>
        <w:rPr>
          <w:rFonts w:ascii="Amiri" w:hAnsi="Amiri" w:eastAsia="Amiri" w:cs="Amiri"/>
          <w:color w:val="111111"/>
          <w:sz w:val="28"/>
          <w:sz w:val="28"/>
          <w:szCs w:val="28"/>
          <w:rtl w:val="true"/>
          <w:lang w:bidi="ar-SA"/>
        </w:rPr>
        <w:t>ورد على ما صدق عليه المني و لايكون اللون دخيلاً في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تحتلم كالرجل، و لو خرج منها المني حينئذ وجب عليها الغسل و القول بعدم احتلامهنّ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في الفرع الأوّل في ابتداء هذا الفصل عدم الفرق بين المرأة و الرجل و أنّ الانزال يوجب الغسل مطلقا</w:t>
      </w:r>
      <w:r>
        <w:rPr>
          <w:rFonts w:eastAsia="Amiri" w:cs="Amiri" w:ascii="Amiri" w:hAnsi="Amiri"/>
          <w:color w:val="111111"/>
          <w:sz w:val="28"/>
          <w:szCs w:val="28"/>
          <w:rtl w:val="true"/>
          <w:lang w:bidi="ar-SA"/>
        </w:rPr>
        <w:t>.</w:t>
      </w:r>
    </w:p>
    <w:p>
      <w:pPr>
        <w:pStyle w:val="Heading6"/>
        <w:numPr>
          <w:ilvl w:val="5"/>
          <w:numId w:val="1"/>
        </w:numPr>
        <w:rPr/>
      </w:pPr>
      <w:bookmarkStart w:id="608" w:name="__RefHeading___Toc2461459_3531895371"/>
      <w:bookmarkStart w:id="609" w:name="_Toc210"/>
      <w:bookmarkEnd w:id="608"/>
      <w:r>
        <w:rPr>
          <w:rtl w:val="true"/>
        </w:rPr>
        <w:t>فيما اذا تحرّك المني في النوم عن محلّه بالاحتلام و لم يخرج</w:t>
      </w:r>
      <w:bookmarkEnd w:id="6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تحرّك المني في النوم عن محلّه بالاحتلام و لم يخرج الى خارج لايجب الغسل كما مرّ، فاذا كان بعد دخول الوقت و لم يكن عنده ماء للغسل هل يجب عليه حبسه عن الخروج أو لا؟ الأقوى عدم الوجوب و ان لم يتضرّر به، بل مع التضرّر يحرم ذلك، فبعد خروجه يتيمّم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توقّف اتيان الصلاة في الوقت على حبسه بأن لم يتمكّن من الغسل و لم يكن عنده ما يتيمّم به و كان على وضوء بأن كان تحرّك المني في حال اليقظة و لم يكن في حبسه ضرر عليه لايبعد وجوبه؛ فانّه على التقادير المفروضة لو لم يحبسه لم يتمكّن من الصلاة في الوقت و لو حبسه يكون متمكّنا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تحرّك المني في النوم عن محلّه بالاحتلام و لم يخرج الى خارج لايجب الغسل و قد مرّ أنّ الدليل دلّ على وجوب الغسل باخراج المني، فاذا كان بعد دخول الوقت و لم يكن عنده ماء للغسل هل يجب عليه حبسه عن الخروج أو لا؟ فان كان يتضرّر به لايجب بل في بعض مراتب الضرر يحرم حبسه، فبعد خروجه يتيمّم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يتضرّر أو كان ضررا جزئيّا لايلتفت اليه و لم يكن في حبسه حرج و لا عسر، فتارة يكون على وضوء و لو خرج لم يتمكّن من الحصول على </w:t>
      </w:r>
      <w:bookmarkStart w:id="610" w:name="pg20828_294217"/>
    </w:p>
    <w:p>
      <w:pPr>
        <w:pStyle w:val="BookText"/>
        <w:rPr/>
      </w:pPr>
      <w:bookmarkEnd w:id="610"/>
      <w:r>
        <w:rPr>
          <w:rFonts w:ascii="Amiri" w:hAnsi="Amiri" w:eastAsia="Amiri" w:cs="Amiri"/>
          <w:color w:val="111111"/>
          <w:sz w:val="28"/>
          <w:sz w:val="28"/>
          <w:szCs w:val="28"/>
          <w:rtl w:val="true"/>
          <w:lang w:bidi="ar-SA"/>
        </w:rPr>
        <w:t>الماء و لا التراب، فيجب عليه 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يتمكّن من الحصول على التراب فالأقوى أنّه يجب عليه الحبس أيضا؛ لأنّ الطهارة بالتيمّم يكون بدلاً عن الوضوء فيكون وظيفة العاجز عن الحصول على الماء فاذا كان متطهّرا بالماء فازالة هذه الطهارة عن نفسه بدون سبب حتّى يجبر على التيمّم، فيه اشكال بل منع</w:t>
      </w:r>
      <w:r>
        <w:rPr>
          <w:rFonts w:eastAsia="Amiri" w:cs="Amiri" w:ascii="Amiri" w:hAnsi="Amiri"/>
          <w:color w:val="111111"/>
          <w:sz w:val="28"/>
          <w:szCs w:val="28"/>
          <w:rtl w:val="true"/>
          <w:lang w:bidi="ar-SA"/>
        </w:rPr>
        <w:t>.</w:t>
      </w:r>
    </w:p>
    <w:p>
      <w:pPr>
        <w:pStyle w:val="Heading6"/>
        <w:numPr>
          <w:ilvl w:val="5"/>
          <w:numId w:val="1"/>
        </w:numPr>
        <w:rPr/>
      </w:pPr>
      <w:bookmarkStart w:id="611" w:name="__RefHeading___Toc2461461_3531895371"/>
      <w:bookmarkStart w:id="612" w:name="_Toc211"/>
      <w:bookmarkEnd w:id="611"/>
      <w:r>
        <w:rPr>
          <w:rtl w:val="true"/>
        </w:rPr>
        <w:t>في أنّه يجوز للشخص اجناب نفسه و لو لم يقدر على الغسل</w:t>
      </w:r>
      <w:bookmarkEnd w:id="6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للشخص اجناب نفسه و لو لم يقدر على الغسل و كان بعد دخول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لم يتمكّن من التيمّم أيضا لايجوز ذلك، و أمّا في الوضوء فلايجوز لمن كان متوضّئا و لم يتمكّن من الوضوء لو أحدث أن يبطل وضوءه اذا كان بعد دخول الوقت، ففرق في ذلك بين الجنابة و الحدث الأصغر، و الفارق النصّ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مقتضى القاعدة عدم جواز الاجناب مع العجز عن الغسل؛ لأنّه تفويت اختياري للواجب الاّ أن يقوم دليل على الجواز، و الدليل انّما قام على الجواز في خصوص اتيان الأهل دون بقيّة أسباب الجنابة، و هو موثّقة أو صحيحة اسحاق بن عمّار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معه أهله في السفر لايجد الماء أيأتي أهله؟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يفعل الاّ أن يخاف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فيطلب بذلك اللذّة أو يكون شبقا الى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لايتمكّن من حفظ نفسه الاّ بصعوبة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بذلك اللذّة،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دلّت على جواز اتيان الأهل في السفر و ان كان عاجزا عن الغسل عند الخوف على النفس أو ارادة اللذّة، و لا مسوّغ للتعدّي عن موردها الى بقيّة أسباب الجنابة بوجه؛ لأنّ النصّ انّما ورد في مورد خاصّ، فمن كان عالما باحتلامه على تقدير المنام مع العجز عن الغسل على تقدير جنابته لايجوز له المنام الاّ أن يكون تركه ضرريّا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لايحتمل موضوعيّة في ذلك للسفر، </w:t>
      </w:r>
      <w:bookmarkStart w:id="613" w:name="pg20828_294218"/>
    </w:p>
    <w:p>
      <w:pPr>
        <w:pStyle w:val="BookText"/>
        <w:rPr/>
      </w:pPr>
      <w:bookmarkEnd w:id="613"/>
      <w:r>
        <w:rPr>
          <w:rFonts w:ascii="Amiri" w:hAnsi="Amiri" w:eastAsia="Amiri" w:cs="Amiri"/>
          <w:color w:val="111111"/>
          <w:sz w:val="28"/>
          <w:sz w:val="28"/>
          <w:szCs w:val="28"/>
          <w:rtl w:val="true"/>
          <w:lang w:bidi="ar-SA"/>
        </w:rPr>
        <w:t>و لعلّ تقييد الموضوع بالسفر من جهة أنّ الغالب في السفر عدم التمكّن من الماء، و أمّا التعدّي عن الجماع الى غيره من أسباب الجنابة فهو ممّا لا مسوّغ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أنّ الذي ذهب اليه من اقتضاء القاعدة و أنّ الدليل يختصّ بمورد خاصّ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الرواية أنّ الذي يوجب جواز اجناب نفسه في تلك الحال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الشبق الذي لايتمكّن من حفظ نفسه الاّ بصعوبة يخاف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نوع من الضرر، و لاينافي ذيله، بل هو مكمّل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النتيجة أنّ جواز الاجناب في الحالة المذكورة التي لايتمكّن من الغسل بل لا بدّ له من التيمّم هو الضرر و الخوف على النفس الذي هو نوع من الضرر أيضا</w:t>
      </w:r>
      <w:r>
        <w:rPr>
          <w:rFonts w:eastAsia="Amiri" w:cs="Amiri" w:ascii="Amiri" w:hAnsi="Amiri"/>
          <w:color w:val="111111"/>
          <w:sz w:val="28"/>
          <w:szCs w:val="28"/>
          <w:rtl w:val="true"/>
          <w:lang w:bidi="ar-SA"/>
        </w:rPr>
        <w:t>.</w:t>
      </w:r>
    </w:p>
    <w:p>
      <w:pPr>
        <w:pStyle w:val="Heading6"/>
        <w:numPr>
          <w:ilvl w:val="5"/>
          <w:numId w:val="1"/>
        </w:numPr>
        <w:rPr/>
      </w:pPr>
      <w:bookmarkStart w:id="614" w:name="__RefHeading___Toc2461463_3531895371"/>
      <w:bookmarkStart w:id="615" w:name="_Toc212"/>
      <w:bookmarkEnd w:id="614"/>
      <w:r>
        <w:rPr>
          <w:rtl w:val="true"/>
        </w:rPr>
        <w:t>في الشكّ في حصول الدخول</w:t>
      </w:r>
      <w:bookmarkEnd w:id="6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أنّه هل حصل الدخول أم لا، لم يجب عليه الغسل، و كذا لو شكّ في أنّ المدخول فرج أو دبر أو غيرهما فانّه لايجب عليه الغسل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شكّ في أنّه حصل الدخول أم لا، لايجب عليه الغسل؛ و ذلك للبراءة عن وجوب الغسل، و كذا لو شكّ في أنّ المدخول فرج أو دبر أو غيرهما فانّه لايجب عليه الغسل؛ للشكّ في التكليف و مورده البراءة، و استصحاب عدم حدوث سبب الغسل في الصورتين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كون ادخال تمام الذكر أو الحشفة موجبا للجنابة بين أن يكون مجرّدا أو ملفوفا بوصلة أو غيرها الاّ أن يكون بمقدار لايصدق عليه الجماع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فرق في كون ادخال تمام الذكر أو الحشفة موجبا للجنابة بين أن يكون مجرّدا أو ملفوفا بوصلة أو غيرها؛ و ذلك لصدق دخول الذكر و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الملفوف بمقدار لايصدق عليه الجماع فلايوجب الاّ أن ينزل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الموارد التي يكون الاحتياط في الجمع بين الغسل و الوضوء، الأولى أن ينقض الغسل بناقض من مثل البول و نحوه ثمّ يتوضّأ؛ لأنّ الوضوء مع غسل الجنابة غير جائز و المفروض احتمال كون غسله غسل الجنابة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ذهب المصنّف الى أنّ الموارد التي يكون الاحتياط في الجمع بين الغسل و الوضوء، الأولى أن ينقض الغسل بناقض ثمّ يتوضّأ، و استدلّ على ذلك بأنّ الوضوء مع غسل الجنابة غير جائز و المفروض احتمال كون غسله غسل الجنابة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من عدم جوازه عدم جوازه بعنوان المشروعيّة لا حرمته ذاتا، و حينئذ فالاتيان به برجاء المطلوبيّة لايصدق مع التشريع، لكنّه مشابه له صورة و لذا كان الأولى تركه</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كما قال السيّد الحكيم و تبعه السيّد الخوئي أنّ عدم جواز الجمع بين الغسل و الوضوء يكون بعنوان المشروعيّة و الورود، و أمّا اذا كان المقصود من هذا الجمع هو احراز الامتثال فلايكون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العمل بما قاله المصنّف ليكون جازما لنيّة الوضوء الواجب حسن و ان لم يجب؛ لعدم وجوب الجزم في النيّة</w:t>
      </w:r>
      <w:r>
        <w:rPr>
          <w:rFonts w:eastAsia="Amiri" w:cs="Amiri" w:ascii="Amiri" w:hAnsi="Amiri"/>
          <w:color w:val="111111"/>
          <w:sz w:val="28"/>
          <w:szCs w:val="28"/>
          <w:rtl w:val="true"/>
          <w:lang w:bidi="ar-SA"/>
        </w:rPr>
        <w:t xml:space="preserve">.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6" w:name="pg20828_294222"/>
      <w:bookmarkStart w:id="617" w:name="pg20828_294222"/>
      <w:bookmarkEnd w:id="617"/>
    </w:p>
    <w:p>
      <w:pPr>
        <w:pStyle w:val="Heading4"/>
        <w:numPr>
          <w:ilvl w:val="3"/>
          <w:numId w:val="1"/>
        </w:numPr>
        <w:rPr/>
      </w:pPr>
      <w:bookmarkStart w:id="618" w:name="pg20828_294222"/>
      <w:bookmarkStart w:id="619" w:name="__RefHeading___Toc2461465_3531895371"/>
      <w:bookmarkStart w:id="620" w:name="_Toc213"/>
      <w:bookmarkEnd w:id="618"/>
      <w:bookmarkEnd w:id="619"/>
      <w:r>
        <w:rPr>
          <w:rtl w:val="true"/>
        </w:rPr>
        <w:t xml:space="preserve">الفصل الثالث </w:t>
      </w:r>
      <w:r>
        <w:rPr>
          <w:rtl w:val="true"/>
        </w:rPr>
        <w:t xml:space="preserve">: </w:t>
      </w:r>
      <w:r>
        <w:rPr>
          <w:rtl w:val="true"/>
        </w:rPr>
        <w:t>فيما يتوقّف على الغسل من الجنابة</w:t>
      </w:r>
      <w:bookmarkEnd w:id="620"/>
    </w:p>
    <w:p>
      <w:pPr>
        <w:pStyle w:val="Heading5"/>
        <w:numPr>
          <w:ilvl w:val="4"/>
          <w:numId w:val="1"/>
        </w:numPr>
        <w:rPr/>
      </w:pPr>
      <w:bookmarkStart w:id="621" w:name="__RefHeading___Toc2461467_3531895371"/>
      <w:bookmarkStart w:id="622" w:name="_Toc214"/>
      <w:bookmarkEnd w:id="621"/>
      <w:r>
        <w:rPr>
          <w:rtl w:val="true"/>
        </w:rPr>
        <w:t>«</w:t>
      </w:r>
      <w:r>
        <w:rPr>
          <w:rtl w:val="true"/>
        </w:rPr>
        <w:t>الأوّل</w:t>
      </w:r>
      <w:r>
        <w:rPr>
          <w:rtl w:val="true"/>
        </w:rPr>
        <w:t xml:space="preserve">»: </w:t>
      </w:r>
      <w:r>
        <w:rPr>
          <w:rtl w:val="true"/>
        </w:rPr>
        <w:t>الصلاة</w:t>
      </w:r>
      <w:bookmarkEnd w:id="622"/>
    </w:p>
    <w:p>
      <w:pPr>
        <w:pStyle w:val="BookText"/>
        <w:rPr/>
      </w:pP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واجبة أو مستحبّة، أداءً و قضاءً، لها و لأجزائها المنسيّة و صلاة الاحتياط، بل و كذا سجدتا السهو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لايجب في صلاة الأموات و لا في سجدة الشكر و التلاوة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يشترط أن تكون الصلاة مع الطهارة و هي الوضوء اذا كان محدثا بالحدث الأصغر و الغسل اذا كان محدثا بالحدث الأكبر كالجنابة؛ و الدليل على ذلك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دخل الوقت وجب الطهور و الصلاة، و لا صلاة الاّ بطهور</w:t>
      </w:r>
      <w:r>
        <w:rPr>
          <w:rFonts w:eastAsia="Amiri" w:cs="Amiri" w:ascii="Amiri" w:hAnsi="Amiri"/>
          <w:color w:val="111111"/>
          <w:sz w:val="28"/>
          <w:szCs w:val="28"/>
          <w:rtl w:val="true"/>
          <w:lang w:bidi="ar-SA"/>
        </w:rPr>
        <w:t>».</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و منها صحيحة الحلبي قال</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عبداللّه عليه السلام عن رجل أجنب في شهر رمضان فنسي أن يغتسل حتّى خرج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يغتسل و</w:t>
      </w:r>
      <w:r>
        <w:rPr>
          <w:rFonts w:eastAsia="Amiri" w:cs="Amiri" w:ascii="Amiri" w:hAnsi="Amiri"/>
          <w:color w:val="111111"/>
          <w:sz w:val="28"/>
          <w:szCs w:val="28"/>
          <w:rtl w:val="true"/>
          <w:lang w:bidi="ar-SA"/>
        </w:rPr>
        <w:t>)</w:t>
      </w:r>
      <w:r>
        <w:rPr>
          <w:rStyle w:val="FootnoteAnchor"/>
          <w:rtl w:val="true"/>
        </w:rPr>
        <w:footnoteReference w:id="575"/>
      </w:r>
      <w:r>
        <w:rPr>
          <w:rFonts w:ascii="Amiri" w:hAnsi="Amiri" w:eastAsia="Amiri" w:cs="Amiri"/>
          <w:color w:val="111111"/>
          <w:sz w:val="28"/>
          <w:sz w:val="28"/>
          <w:szCs w:val="28"/>
          <w:rtl w:val="true"/>
          <w:lang w:bidi="ar-SA"/>
        </w:rPr>
        <w:t>يقضي الصلاة و الصيام</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و منها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 الصلاة الاّ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الطهور و </w:t>
      </w:r>
      <w:r>
        <w:rPr>
          <w:rFonts w:eastAsia="Amiri" w:cs="Amiri" w:ascii="Amiri" w:hAnsi="Amiri"/>
          <w:color w:val="111111"/>
          <w:sz w:val="28"/>
          <w:szCs w:val="28"/>
          <w:rtl w:val="true"/>
          <w:lang w:bidi="ar-SA"/>
        </w:rPr>
        <w:t>...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مضافا الى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قمتم الى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كنتم جنبا فاطّهّروا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لامستم النساء فلم تجدوا ماءً فتيمّموا صعيدا طيّبا</w:t>
      </w:r>
      <w:r>
        <w:rPr>
          <w:rFonts w:eastAsia="Amiri" w:cs="Amiri" w:ascii="Amiri" w:hAnsi="Amiri"/>
          <w:color w:val="111111"/>
          <w:sz w:val="28"/>
          <w:szCs w:val="28"/>
          <w:rtl w:val="true"/>
          <w:lang w:bidi="ar-SA"/>
        </w:rPr>
        <w:t>»</w:t>
      </w:r>
      <w:r>
        <w:rPr>
          <w:rStyle w:val="FootnoteAnchor"/>
          <w:rtl w:val="true"/>
        </w:rPr>
        <w:footnoteReference w:id="578"/>
      </w:r>
      <w:r>
        <w:rPr>
          <w:rFonts w:ascii="Amiri" w:hAnsi="Amiri" w:eastAsia="Amiri" w:cs="Amiri"/>
          <w:color w:val="111111"/>
          <w:sz w:val="28"/>
          <w:sz w:val="28"/>
          <w:szCs w:val="28"/>
          <w:rtl w:val="true"/>
          <w:lang w:bidi="ar-SA"/>
        </w:rPr>
        <w:t>، فانّ اشتراط الغسل في صحّة الصلاة واجبة و مندوبة لمن كان جنبا يكون من ضرورة الدين و مجمع عليه بين المسلمين؛ لنصّ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يشترط الطهارة في أجزائها المنسيّة؛ لأنّها نفس الاتيان بتلك الأجزاء مع التبدّل في المكان، فحكم الكلّ من اشتراط الطهارة يسري الى الأجزاء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يشترط الطهارة في صلاة الاحتياط؛ لأنّها امّا مستقلّة أو من أجزاء الصلاة، و حكم الكلّ يسري الى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الى سجدتي السهو فقد تقدّم البحث عنهما، و الاحتياط بفعلهما مع الطهارة لايترك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لايجب الطهارة في صلاة الأموات كما يأتي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لسجدة الشكر؛ لأنّها ليست من الصلاة و لا لسجدة التلاوة كما مرّ</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لايجب الغسل لسجدة التلاوة؛ لاطلاق أدلّتها و عدم تقييدها بالطهارة، مضافا الى الأخبار حيث نصّ على عدم اعتبار الطهارة في سجدة التلاوة، و مع الغضّ عنه فالمقام من دوران الأمر بين الأقلّ و الأكثر الارتباطيّين و المرجع فيه هو البراءة عن التقييد بالزائد</w:t>
      </w:r>
      <w:r>
        <w:rPr>
          <w:rFonts w:eastAsia="Amiri" w:cs="Amiri" w:ascii="Amiri" w:hAnsi="Amiri"/>
          <w:color w:val="111111"/>
          <w:sz w:val="28"/>
          <w:szCs w:val="28"/>
          <w:rtl w:val="true"/>
          <w:lang w:bidi="ar-SA"/>
        </w:rPr>
        <w:t>».</w:t>
      </w:r>
      <w:r>
        <w:rPr>
          <w:rStyle w:val="FootnoteAnchor"/>
          <w:rtl w:val="true"/>
        </w:rPr>
        <w:footnoteReference w:id="579"/>
      </w:r>
      <w:bookmarkStart w:id="623" w:name="pg20828_294224"/>
    </w:p>
    <w:p>
      <w:pPr>
        <w:pStyle w:val="Heading5"/>
        <w:numPr>
          <w:ilvl w:val="4"/>
          <w:numId w:val="1"/>
        </w:numPr>
        <w:rPr/>
      </w:pPr>
      <w:bookmarkStart w:id="624" w:name="__RefHeading___Toc2461469_3531895371"/>
      <w:bookmarkStart w:id="625" w:name="_Toc215"/>
      <w:bookmarkEnd w:id="623"/>
      <w:bookmarkEnd w:id="624"/>
      <w:r>
        <w:rPr>
          <w:rtl w:val="true"/>
        </w:rPr>
        <w:t>«</w:t>
      </w:r>
      <w:r>
        <w:rPr>
          <w:rtl w:val="true"/>
        </w:rPr>
        <w:t>الثاني</w:t>
      </w:r>
      <w:r>
        <w:rPr>
          <w:rtl w:val="true"/>
        </w:rPr>
        <w:t xml:space="preserve">»: </w:t>
      </w:r>
      <w:r>
        <w:rPr>
          <w:rtl w:val="true"/>
        </w:rPr>
        <w:t>الطواف الواجب</w:t>
      </w:r>
      <w:bookmarkEnd w:id="6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الواجب دون المندوب لكن يحرم على الجنب دخول مسجد الحرام، فتظهر الثمرة فيما لو دخله سهوا و طاف فانّ طوافه محكوم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يشترط في صلاة الطواف الغسل و لو كان الطواف مندوبا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يشترط في الطواف الواجب الطهارة من الحدث الأصغر و الأكبر، و قد فصّلنا البحث عنه في كتاب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نكتفي بذكر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علي بن جعفر عن أخيه أبي الحسن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طاف بالبيت و هو جنب فذكر و هو في الطواف؟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الطواف و لايعتدّ بشيء ممّا طاف</w:t>
      </w:r>
      <w:r>
        <w:rPr>
          <w:rFonts w:eastAsia="Amiri" w:cs="Amiri" w:ascii="Amiri" w:hAnsi="Amiri"/>
          <w:color w:val="111111"/>
          <w:sz w:val="28"/>
          <w:szCs w:val="28"/>
          <w:rtl w:val="true"/>
          <w:lang w:bidi="ar-SA"/>
        </w:rPr>
        <w:t>».</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و منها صحيحة معاوية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يقضى المناسك كلّها على غير وضوء الاّ الطواف بالبيت و الوضوء أفضل</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و منها صحيحة جميل عن أبي عبداللّه عليه السلام أنّه سئل أينسك المناسك و هو على غير وضوء؟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الاّ الطواف بالبيت فانّ فيه صلاة</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و لايشترط الطهارة من الحدث في الطواف المندوب؛ لصحيحة محمّد بن مسلم قال</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أحدهما عليهماالسلام عن رجل طاف طواف الفريضة و هو على غير </w:t>
      </w:r>
      <w:bookmarkStart w:id="626" w:name="pg20828_294225"/>
    </w:p>
    <w:p>
      <w:pPr>
        <w:pStyle w:val="BookText"/>
        <w:rPr/>
      </w:pPr>
      <w:bookmarkEnd w:id="626"/>
      <w:r>
        <w:rPr>
          <w:rFonts w:ascii="Amiri" w:hAnsi="Amiri" w:eastAsia="Amiri" w:cs="Amiri"/>
          <w:color w:val="111111"/>
          <w:sz w:val="28"/>
          <w:sz w:val="28"/>
          <w:szCs w:val="28"/>
          <w:rtl w:val="true"/>
          <w:lang w:bidi="ar-SA"/>
        </w:rPr>
        <w:t>طهور،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 و يعيد طوافه، و ان كان تطوّعا توضّأ و صلّى ركعتين</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و أمّا الطواف الواجب بنذر و شبهه فوجوب الطهارة فيه و عدمه يكون على حسب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يحرم على الجنب دخول المسجد الحرام، فتظهر الثمرة فيما لو دخله سهوا و طاف ندبا، فانّ طوافه محكوم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أنّه يشترط الطهارة من الحدث الأصغر و الأكبر في الصلاة مطلقا و من جملتها صلاة الطوافين الواجب و المندوب</w:t>
      </w:r>
      <w:r>
        <w:rPr>
          <w:rFonts w:eastAsia="Amiri" w:cs="Amiri" w:ascii="Amiri" w:hAnsi="Amiri"/>
          <w:color w:val="111111"/>
          <w:sz w:val="28"/>
          <w:szCs w:val="28"/>
          <w:rtl w:val="true"/>
          <w:lang w:bidi="ar-SA"/>
        </w:rPr>
        <w:t>.</w:t>
      </w:r>
    </w:p>
    <w:p>
      <w:pPr>
        <w:pStyle w:val="Heading5"/>
        <w:numPr>
          <w:ilvl w:val="4"/>
          <w:numId w:val="1"/>
        </w:numPr>
        <w:rPr/>
      </w:pPr>
      <w:bookmarkStart w:id="627" w:name="__RefHeading___Toc2461471_3531895371"/>
      <w:bookmarkStart w:id="628" w:name="_Toc216"/>
      <w:bookmarkEnd w:id="627"/>
      <w:r>
        <w:rPr>
          <w:rtl w:val="true"/>
        </w:rPr>
        <w:t>«</w:t>
      </w:r>
      <w:r>
        <w:rPr>
          <w:rtl w:val="true"/>
        </w:rPr>
        <w:t>الثالث</w:t>
      </w:r>
      <w:r>
        <w:rPr>
          <w:rtl w:val="true"/>
        </w:rPr>
        <w:t xml:space="preserve">»: </w:t>
      </w:r>
      <w:r>
        <w:rPr>
          <w:rtl w:val="true"/>
        </w:rPr>
        <w:t>صوم شهر رمضان و قضاؤه</w:t>
      </w:r>
      <w:bookmarkEnd w:id="6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شهر رمضان و قضاؤه بمعنى أنّه لايصحّ اذا أصبح جنبا متعمّدا أو ناسيا للجنابة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سائر الصيام ما عدا رمضان و قضائه فلايبطل بالاصباح جنبا و ان كانت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الأحوط في الواجبة منها ترك تعمّد الاصباح جنبا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الجنابة العمديّة في أثناء النهار تبطل جميع الصيام حتّى المندوبة منها، و أمّا الاحتلام فلايضرّ بشيء منها حتّى صوم رمضان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فصّلنا البحث عن هذا الشرط في الجزء الأوّل من كتاب الصوم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أنّ تعمّد البقاء على الجنابة في ليالي شهر رمضان الى طلوع الفجر موجب للقضاء و الكفّارة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العلاّمة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اليه الشيخان و علي بن بابويه و ابن الجنيد و سلاّر و أبوالصلاح و ابن ادريس، و قال السيّد المرتضى في الانتصار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ممّا انفردت به الاماميّة ايجابهم على من أجنب في ليل شهر رمضان و تعمّد البقاء الى الصباح من غير اغتسال، القضاء و الكفّارة، و منهم من يوجب القضاء دون </w:t>
      </w:r>
    </w:p>
    <w:p>
      <w:pPr>
        <w:pStyle w:val="BookText"/>
        <w:rPr/>
      </w:pPr>
      <w:r>
        <w:rPr>
          <w:rFonts w:ascii="Amiri" w:hAnsi="Amiri" w:eastAsia="Amiri" w:cs="Amiri"/>
          <w:color w:val="111111"/>
          <w:sz w:val="28"/>
          <w:sz w:val="28"/>
          <w:szCs w:val="28"/>
          <w:rtl w:val="true"/>
          <w:lang w:bidi="ar-SA"/>
        </w:rPr>
        <w:t>الكفّارة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ابن أبي عقيل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به القضاء خاصّة دون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بابويه في المقنع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حمّاد بن عثمان أبا عبداللّه عليه السلام عن رجل أجنب في شهر رمضان من أوّل الليل فأخّر الغسل الى أن يطلع الفجر،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رسول اللّه صلى الله عليه و آله يجامع نساءه من أوّل الليل و يؤخّر الغسل حتّى يطلع الفجر، و لا أقول كما يقول هؤلاء الأقشاب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يوما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و الأقوى ما عليه المشهور؛ و ذلك لموثّقة أبي بصير عن أبي عبداللّه عليه السلام في رجل أجنب في شهر رمضان بالليل ثمّ ترك الغسل متعمّدا حتّى أصبح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يعتق رقبة أو يصوم شهرين متتابعين، أو يطعم ستّين مسكينا،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حقيق أن لا أراه يدركه أبدا</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و غيرها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بازائها روايات كصحيحة حبيب الخثعمي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يصلّي صلاة الليل في شهر رمضان ثمّ يجنب ثمّ يؤخّر الغسل متعمّدا حتّى يطلع الفجر</w:t>
      </w:r>
      <w:r>
        <w:rPr>
          <w:rFonts w:eastAsia="Amiri" w:cs="Amiri" w:ascii="Amiri" w:hAnsi="Amiri"/>
          <w:color w:val="111111"/>
          <w:sz w:val="28"/>
          <w:szCs w:val="28"/>
          <w:rtl w:val="true"/>
          <w:lang w:bidi="ar-SA"/>
        </w:rPr>
        <w:t>».</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و يجمع بين هاتين الطائفتين من الأخبار بأنّ المراد من طلوع الفجر هو طلوع الفجر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تحمل الطائفة الثانية على التقيّة؛ لموافقتها لمذهب جمهور العامّة كما في الحدائق</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فرق في مفطريّة البقاء على الجنابة حتّى يطلع الفجر بين شهر رمضان و بين قضائه؛ و ذلك أوّلاً للقاعدة المستفادة من بعض النصوص من مساواة القضاء مع الأداء في الأحكام الاّ ما خرج بالدليل، و ثانيا للروايات الواردة في ذلك، كصحيحة عبداللّه بن سنان أنّه سأل أبا عبداللّه عليه السلام عن الرجل يقضي شهر رمضان </w:t>
      </w:r>
    </w:p>
    <w:p>
      <w:pPr>
        <w:pStyle w:val="BookText"/>
        <w:rPr/>
      </w:pPr>
      <w:r>
        <w:rPr>
          <w:rFonts w:ascii="Amiri" w:hAnsi="Amiri" w:eastAsia="Amiri" w:cs="Amiri"/>
          <w:color w:val="111111"/>
          <w:sz w:val="28"/>
          <w:sz w:val="28"/>
          <w:szCs w:val="28"/>
          <w:rtl w:val="true"/>
          <w:lang w:bidi="ar-SA"/>
        </w:rPr>
        <w:t>فيجنب من أوّل الليل و لايغتسل حتّى يجيء آخر الليل و هو يرى أنّ الفجر قد طلع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لايصوم ذلك اليوم و يصوم غيره</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و الظاهر عدم شمول هذا الحكم للصوم المندوب؛ و ذلك لصحيحة حبيب الخثعمي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 أخبرني عن التطوّع و عن هذه الثلاثة الأيّام اذا أجنبت من أوّل الليل فأعلم أنّي أجنبت فأنام متعمّدا حتّى ينفجر الفجر، أصوم أو لا أصوم؟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و أمّا بالنسبة الى سائر أقسام الصوم فالظاهر شمول هذا الحكم لها؛ لعدم الفرق بين الصيام و لذهاب القدماء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الجنابة العمديّة في الصوم موجبة لبطلان الصوم و الدليل عليه روايات كصحيحة عبدالرحمن بن الحجّاج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يعبث بأهله في شهر رمضان حتّى يمني،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الكفّارة مثل ما على الذي يجامع</w:t>
      </w:r>
      <w:r>
        <w:rPr>
          <w:rFonts w:eastAsia="Amiri" w:cs="Amiri" w:ascii="Amiri" w:hAnsi="Amiri"/>
          <w:color w:val="111111"/>
          <w:sz w:val="28"/>
          <w:szCs w:val="28"/>
          <w:rtl w:val="true"/>
          <w:lang w:bidi="ar-SA"/>
        </w:rPr>
        <w:t>».</w:t>
      </w:r>
      <w:r>
        <w:rPr>
          <w:rStyle w:val="FootnoteAnchor"/>
          <w:rtl w:val="true"/>
        </w:rPr>
        <w:footnoteReference w:id="589"/>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فصّل في الهادي كتاب الصوم فراجع</w:t>
      </w:r>
      <w:r>
        <w:rPr>
          <w:rFonts w:eastAsia="Amiri" w:cs="Amiri" w:ascii="Amiri" w:hAnsi="Amiri"/>
          <w:color w:val="111111"/>
          <w:sz w:val="28"/>
          <w:szCs w:val="28"/>
          <w:rtl w:val="true"/>
          <w:lang w:bidi="ar-SA"/>
        </w:rPr>
        <w:t>.</w:t>
      </w:r>
      <w:r>
        <w:rPr>
          <w:rStyle w:val="FootnoteAnchor"/>
          <w:rtl w:val="true"/>
        </w:rPr>
        <w:footnoteReference w:id="590"/>
      </w:r>
      <w:bookmarkStart w:id="629" w:name="pg20828_294228"/>
    </w:p>
    <w:p>
      <w:pPr>
        <w:pStyle w:val="Heading4"/>
        <w:numPr>
          <w:ilvl w:val="3"/>
          <w:numId w:val="1"/>
        </w:numPr>
        <w:rPr/>
      </w:pPr>
      <w:bookmarkStart w:id="630" w:name="__RefHeading___Toc2461473_3531895371"/>
      <w:bookmarkStart w:id="631" w:name="_Toc217"/>
      <w:bookmarkEnd w:id="629"/>
      <w:bookmarkEnd w:id="630"/>
      <w:r>
        <w:rPr>
          <w:rtl w:val="true"/>
        </w:rPr>
        <w:t xml:space="preserve">الفصل الرابع </w:t>
      </w:r>
      <w:r>
        <w:rPr>
          <w:rtl w:val="true"/>
        </w:rPr>
        <w:t xml:space="preserve">: </w:t>
      </w:r>
      <w:r>
        <w:rPr>
          <w:rtl w:val="true"/>
        </w:rPr>
        <w:t>فيما يحرم على الجنب</w:t>
      </w:r>
      <w:bookmarkEnd w:id="631"/>
    </w:p>
    <w:p>
      <w:pPr>
        <w:pStyle w:val="Heading5"/>
        <w:numPr>
          <w:ilvl w:val="4"/>
          <w:numId w:val="1"/>
        </w:numPr>
        <w:rPr/>
      </w:pPr>
      <w:bookmarkStart w:id="632" w:name="__RefHeading___Toc2461475_3531895371"/>
      <w:bookmarkStart w:id="633" w:name="_Toc218"/>
      <w:bookmarkEnd w:id="632"/>
      <w:r>
        <w:rPr>
          <w:rtl w:val="true"/>
        </w:rPr>
        <w:t>«</w:t>
      </w:r>
      <w:r>
        <w:rPr>
          <w:rtl w:val="true"/>
        </w:rPr>
        <w:t>الأوّل</w:t>
      </w:r>
      <w:r>
        <w:rPr>
          <w:rtl w:val="true"/>
        </w:rPr>
        <w:t xml:space="preserve">»: </w:t>
      </w:r>
      <w:r>
        <w:rPr>
          <w:rtl w:val="true"/>
        </w:rPr>
        <w:t>مسّ خط المصحف</w:t>
      </w:r>
      <w:bookmarkEnd w:id="633"/>
    </w:p>
    <w:p>
      <w:pPr>
        <w:pStyle w:val="BookText"/>
        <w:rPr/>
      </w:pPr>
      <w:r>
        <w:rPr>
          <w:rFonts w:ascii="Amiri" w:hAnsi="Amiri" w:eastAsia="Amiri" w:cs="Amiri"/>
          <w:color w:val="111111"/>
          <w:sz w:val="28"/>
          <w:sz w:val="28"/>
          <w:szCs w:val="28"/>
          <w:rtl w:val="true"/>
          <w:lang w:bidi="ar-SA"/>
        </w:rPr>
        <w:t>و هي أيضا 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خط المصحف على التفصيل الذي مرّ في الوضوء، و كذا مسّ اسم اللّه تعالى و سائر أسمائه و صفاته المختصّة و كذا مسّ أسماء الأنبياء و الأئمّة عليهم السلام على الأحوط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مصباح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جملة أحكام الجنب، أنّه يحرم عليه مسّ كتابة القرآن بلا خلاف فيه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أنّه اجماعي، كما نقله غير واحد من معتمدي الأصحاب، بل في المعتبر و المنتهى أنّه اجماع علماء الاسلام ، و عن العلاّمة في النهاية أنّه لا خلاف هنا في تحريم المسّ و ان وقع الخلاف في الحدث الأصغر</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الذكرى عن ابن الجنيد القول بالكراهة، و ذكر أنّه كثيرا ما يطلق الكراهة و يريد التحريم، فينبغي أن يحمل كلامه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جيّد، فانّ اطلاق الكراهة على الحرمة في الكلام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نقل ذلك من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ردّه جمع ممّن تأخّر عنه بأنّه سهو فانّه انّما صرّح بذلك في الحدث الأصغر، و أمّا الأكبر فقد صرّح فيه بالتحريم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الكتاب و السنّة المستفيضة التي تقدّم بعضها في حرمة المسّ مع الحدث الأصغر، كما تقدّم جملة من الأبحاث المتعلّقة بالمقام، فراجع</w:t>
      </w:r>
      <w:r>
        <w:rPr>
          <w:rFonts w:eastAsia="Amiri" w:cs="Amiri" w:ascii="Amiri" w:hAnsi="Amiri"/>
          <w:color w:val="111111"/>
          <w:sz w:val="28"/>
          <w:szCs w:val="28"/>
          <w:rtl w:val="true"/>
          <w:lang w:bidi="ar-SA"/>
        </w:rPr>
        <w:t>».</w:t>
      </w:r>
      <w:r>
        <w:rPr>
          <w:rStyle w:val="FootnoteAnchor"/>
          <w:rtl w:val="true"/>
        </w:rPr>
        <w:footnoteReference w:id="591"/>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يرد حرمة مسّ الجنب كتابة المصحف في شيء من الأخبار، الاّ أنّ ما ورد في عدم جواز مسّ الكتاب من غير وضوء يكفينا في الحكم بحرمة مسّ الجنب كما يأتي تقريبه، و هذا لا لرواية ابراهيم بن عبدالحميد عن أبي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المصحف لاتمسّه على غير طهر، و لا جنبا، و لاتمسّ خطّه و لا تعلّقه؛ انّ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لايمسّه الاّ المطهّرون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الآية المباركة لا دلالة لها على المدّعى، فانّ المطهّر غير المتطهّر؛ لوضوح أنّ الثاني ظاهر في التطهّر من الحدث الأصغر أو الأكبر، و المطهّر من طهّره اللّه من الزلل و الخطأ، و المذكور في الآية المباركة هو الثاني دون الأوّل، ففيها اشارة الى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أنّه لايمسّه الاّ من طهّره اللّه أنّه لايدركه بما له من البواطن غير المعصومين عليهم السلام فالآية اخبار و ليست بانشاء، فانّ غيرهم لايدرك من الكتاب الاّ ظاهره، فتحمل الرواية على ارادة البواطن أيضا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استفادة حرمة مسّ المحدث الكتاب من البواطن التي لايدركها غيرهم عليهم السلام و قد استفادها الامام لوجه لانعرفه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الوجه فيما ذكرناه موثّقة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عمّن قرأ في المصحف و هو على غير 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لايمسّ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فاذا ثبت حرمة مسّ من لا وضوء له الكتاب نتعدّى منه الى الجنب لا محالة حيث انّ الجنب بنفسه من مصاديق من لا وضوء له؛ لأنّ سبب الجنابة أمران كلاهما ناقض للوضوء و هما الجماع و الانزال، فمسّ الجنب محرّم بما أنّه لا وضوء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اذا اغتسل عن الجنابة يجوز </w:t>
      </w:r>
    </w:p>
    <w:p>
      <w:pPr>
        <w:pStyle w:val="BookText"/>
        <w:rPr/>
      </w:pPr>
      <w:r>
        <w:rPr>
          <w:rFonts w:ascii="Amiri" w:hAnsi="Amiri" w:eastAsia="Amiri" w:cs="Amiri"/>
          <w:color w:val="111111"/>
          <w:sz w:val="28"/>
          <w:sz w:val="28"/>
          <w:szCs w:val="28"/>
          <w:rtl w:val="true"/>
          <w:lang w:bidi="ar-SA"/>
        </w:rPr>
        <w:t>له المسّ لا لأنّه ليس بجنب بل لأنّه على وضوء، حيث انّ غسل الجنابة يغني عن الوضوء</w:t>
      </w:r>
      <w:r>
        <w:rPr>
          <w:rFonts w:eastAsia="Amiri" w:cs="Amiri" w:ascii="Amiri" w:hAnsi="Amiri"/>
          <w:color w:val="111111"/>
          <w:sz w:val="28"/>
          <w:szCs w:val="28"/>
          <w:rtl w:val="true"/>
          <w:lang w:bidi="ar-SA"/>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استفاده من الآية المباركة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لايمسّه الاّ المطهّرون</w:t>
      </w:r>
      <w:r>
        <w:rPr>
          <w:rFonts w:eastAsia="Amiri" w:cs="Amiri" w:ascii="Amiri" w:hAnsi="Amiri"/>
          <w:color w:val="111111"/>
          <w:sz w:val="28"/>
          <w:szCs w:val="28"/>
          <w:rtl w:val="true"/>
          <w:lang w:bidi="ar-SA"/>
        </w:rPr>
        <w:t>»</w:t>
      </w:r>
      <w:r>
        <w:rPr>
          <w:rStyle w:val="FootnoteAnchor"/>
          <w:rtl w:val="true"/>
        </w:rPr>
        <w:footnoteReference w:id="593"/>
      </w:r>
      <w:r>
        <w:rPr>
          <w:rFonts w:ascii="Amiri" w:hAnsi="Amiri" w:eastAsia="Amiri" w:cs="Amiri"/>
          <w:color w:val="111111"/>
          <w:sz w:val="28"/>
          <w:sz w:val="28"/>
          <w:szCs w:val="28"/>
          <w:rtl w:val="true"/>
          <w:lang w:bidi="ar-SA"/>
        </w:rPr>
        <w:t>وجيه لا اشكال فيه، فانّ المطهّرين هم الأئمّة عليهم السلام الاّ أنّه لاينافي أن يستفاد منها أيضا المطهّر من الحدث الأصغر و الأكبر كما في رواية ابراهيم بن عبدالحميد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فلا اشكال في حرمة مسّ الكتاب للجنب و لمن كان محدثا بالحدث الأصغر كما مرّ هنا و في البحث عن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يحرم مسّ أسماء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مصباح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نقل خلاف معتدّ به فيه، بل عن الغنية دعوى الاجماع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نهاية الأحكام نفي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المنتهى و غيره نسبته الى الأصحاب</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و يدلّ عليه موثّقة عمّار بن موسى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لايمسّ الجنب درهما و لا دينارا عليه اسم اللّه، الحديث</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و لاتعارضها رواية اسحاق بن عمّار عن أبي ابراهيم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الجنب و الطامث يمسّان بأيديهما الدراهم البيض؟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و رواية محمّد بن مسلم عن أبي جعفر عليه السلام قال</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هل يمسّ الرجل الدرهم الأبيض و هو جنب؟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انّي </w:t>
      </w:r>
    </w:p>
    <w:p>
      <w:pPr>
        <w:pStyle w:val="BookText"/>
        <w:rPr/>
      </w:pPr>
      <w:r>
        <w:rPr>
          <w:rFonts w:ascii="Amiri" w:hAnsi="Amiri" w:eastAsia="Amiri" w:cs="Amiri"/>
          <w:color w:val="111111"/>
          <w:sz w:val="28"/>
          <w:sz w:val="28"/>
          <w:szCs w:val="28"/>
          <w:rtl w:val="true"/>
          <w:lang w:bidi="ar-SA"/>
        </w:rPr>
        <w:t>لأوتي بالدرهم فآخذه و انّي لجنب</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و ذلك لضعف سند الأولى و ضعف دلالتهما، فلم يذكر في الروايتين مسّ الجنب اسم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رواية أبي الربيع عن أبي عبداللّه عليه السلام في الجنب يمسّ الدراهم و فيها اسم اللّه و اسم رسوله؟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 ربّما فعلت ذلك</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فانّها ضعيفة من جهة السند، و لاتعارض الموثّقة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صاحب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يحتمل كون المسّ بحيث لاتصيب يده اسم اللّه و اسم رسوله، و يحتمل الحمل على الضرورة، و قد حمله بعض الأصحاب على الجواز، و حمل حديث عمّار على الكراهية، و الأوّل أحوط</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و لايبعد الحمل على الضرورة لأنّ الدرهم و الدينار يكون بأيدي المسلمين دائما و الاحتراز من المسّ على اسم اللّه و اسم رسوله صلى الله عليه و آله 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لايجوز مسّ اسم اللّه تعالى على غير طهارة الاّ في الضرورة كمسّ الدراهم و الدنانير</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من موثّقة عمّار أنّ النهي مختصّ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سائر أسمائه تعالى فان كان في ضمن آيات القرآن فمسّه حرام، و كذا لو كان على حدة و صدق عليه القرآن، و أمّا لو لم يصدق عليه القرآن فترك المسّ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مسّ اسم النبي صلى الله عليه و آله و أسماء الأئمّة عليهم السلام لغير المتطهّر فالظاهر عدم الدليل على حرمته و الاحتياط بتركه حسن</w:t>
      </w:r>
      <w:r>
        <w:rPr>
          <w:rFonts w:eastAsia="Amiri" w:cs="Amiri" w:ascii="Amiri" w:hAnsi="Amiri"/>
          <w:color w:val="111111"/>
          <w:sz w:val="28"/>
          <w:szCs w:val="28"/>
          <w:rtl w:val="true"/>
          <w:lang w:bidi="ar-SA"/>
        </w:rPr>
        <w:t xml:space="preserve">. </w:t>
      </w:r>
      <w:bookmarkStart w:id="634" w:name="pg20828_294232"/>
    </w:p>
    <w:p>
      <w:pPr>
        <w:pStyle w:val="BookText"/>
        <w:rPr/>
      </w:pPr>
      <w:bookmarkEnd w:id="634"/>
      <w:r>
        <w:rPr>
          <w:rFonts w:ascii="Amiri" w:hAnsi="Amiri" w:eastAsia="Amiri" w:cs="Amiri"/>
          <w:color w:val="111111"/>
          <w:sz w:val="28"/>
          <w:sz w:val="28"/>
          <w:szCs w:val="28"/>
          <w:rtl w:val="true"/>
          <w:lang w:bidi="ar-SA"/>
        </w:rPr>
        <w:t xml:space="preserve">ثمّ انّه لا فرق في حرمة مسّ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لغة كتب من العربيّة و غيرها، و أمّا ترجمته فالاحتياط بتركه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 المحقّق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شيء عليه اسم اللّه تعالى سبحانه</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أي نفس الشيء الذي عليه الاسم، و هو يرجع الى نفس الاسم، و بما ذكرناه صرّح في المعتبر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يحرم عليه مسّ اسم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ذكره رحمه الله و ان كان حسنا، الاّ أنّ في صلاحيته لاثبات التحريم نظرا، مع أنّ في رواية أبي الربيع جواز المسّ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ألحق الشيخان باسم اللّه أسماء الأنبياء و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لاأعرف المستند و لا بأس بالكراهة؛ لمناسبة التعظيم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600"/>
      </w:r>
    </w:p>
    <w:p>
      <w:pPr>
        <w:pStyle w:val="Heading5"/>
        <w:numPr>
          <w:ilvl w:val="4"/>
          <w:numId w:val="1"/>
        </w:numPr>
        <w:rPr/>
      </w:pPr>
      <w:bookmarkStart w:id="635" w:name="__RefHeading___Toc2461477_3531895371"/>
      <w:bookmarkStart w:id="636" w:name="_Toc219"/>
      <w:bookmarkEnd w:id="635"/>
      <w:r>
        <w:rPr>
          <w:rtl w:val="true"/>
        </w:rPr>
        <w:t>«</w:t>
      </w:r>
      <w:r>
        <w:rPr>
          <w:rtl w:val="true"/>
        </w:rPr>
        <w:t>الثاني</w:t>
      </w:r>
      <w:r>
        <w:rPr>
          <w:rtl w:val="true"/>
        </w:rPr>
        <w:t xml:space="preserve">»: </w:t>
      </w:r>
      <w:r>
        <w:rPr>
          <w:rtl w:val="true"/>
        </w:rPr>
        <w:t>دخول المسجد الحرام و مسجد النبي صلى الله عليه و آله</w:t>
      </w:r>
      <w:bookmarkEnd w:id="6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المسجد الحرام و مسجد النبي صلى الله عليه و آله و ان كان بنحو المرور</w:t>
      </w:r>
      <w:r>
        <w:rPr>
          <w:rFonts w:eastAsia="Amiri" w:cs="Amiri" w:ascii="Amiri" w:hAnsi="Amiri"/>
          <w:color w:val="111111"/>
          <w:sz w:val="28"/>
          <w:szCs w:val="28"/>
          <w:rtl w:val="true"/>
          <w:lang w:bidi="ar-SA"/>
        </w:rPr>
        <w:t>.</w:t>
      </w:r>
    </w:p>
    <w:p>
      <w:pPr>
        <w:pStyle w:val="Heading5"/>
        <w:numPr>
          <w:ilvl w:val="4"/>
          <w:numId w:val="1"/>
        </w:numPr>
        <w:rPr/>
      </w:pPr>
      <w:bookmarkStart w:id="637" w:name="__RefHeading___Toc2461479_3531895371"/>
      <w:bookmarkStart w:id="638" w:name="_Toc220"/>
      <w:bookmarkEnd w:id="637"/>
      <w:r>
        <w:rPr>
          <w:rtl w:val="true"/>
        </w:rPr>
        <w:t>«</w:t>
      </w:r>
      <w:r>
        <w:rPr>
          <w:rtl w:val="true"/>
        </w:rPr>
        <w:t>الثالث</w:t>
      </w:r>
      <w:r>
        <w:rPr>
          <w:rtl w:val="true"/>
        </w:rPr>
        <w:t xml:space="preserve">»: </w:t>
      </w:r>
      <w:r>
        <w:rPr>
          <w:rtl w:val="true"/>
        </w:rPr>
        <w:t>المكث في سائر المساجد</w:t>
      </w:r>
      <w:bookmarkEnd w:id="6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المكث في سائر المساجد بل مطلق الدخول فيها على غير وجه المرور، والمرور فيها بأن يدخل من باب و يخرج من آخر فلابأس به، و كذا الدخول بقصد أخذ شيء منها فانّه لا بأس به، و المشاهد كالمساجد في حرمة المكث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 و الثالث ممّا يحرم على الجنب دخول المسجد الحرام و مسجد النبي صلى الله عليه و آله و ان كان بنحو المرور، و المكث في سائر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المرور فيها بأن يدخل من باب و يخرج من آخر فلا بأس؛ يدلّ على ذلك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جميل قال</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الجنب يجلس في المساجد؟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ولكن يمرّ فيها كلّها الاّ المسجد الحرام و مسجد الرسول صلى الله عليه و آله</w:t>
      </w:r>
      <w:r>
        <w:rPr>
          <w:rFonts w:eastAsia="Amiri" w:cs="Amiri" w:ascii="Amiri" w:hAnsi="Amiri"/>
          <w:color w:val="111111"/>
          <w:sz w:val="28"/>
          <w:szCs w:val="28"/>
          <w:rtl w:val="true"/>
          <w:lang w:bidi="ar-SA"/>
        </w:rPr>
        <w:t>».</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و منها صحيحة أبي حمزة الثمالي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أوحى الى نبيّه أن طهّر مسجدك، و أخرج من المسجد من يرقد فيه بالليل، و مر بسدّ أبواب من كان له في مسجدك باب، الاّ باب علي عليه السلام و مسكن فاطمة عليهاالسلام ، و لايمرّن فيه جنب</w:t>
      </w:r>
      <w:r>
        <w:rPr>
          <w:rFonts w:eastAsia="Amiri" w:cs="Amiri" w:ascii="Amiri" w:hAnsi="Amiri"/>
          <w:color w:val="111111"/>
          <w:sz w:val="28"/>
          <w:szCs w:val="28"/>
          <w:rtl w:val="true"/>
          <w:lang w:bidi="ar-SA"/>
        </w:rPr>
        <w:t>».</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و منها صحيحة محمّد بن حمران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الجنب يجلس في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يمرّ فيه الاّ المسجد الحرام و مسجد المدينة</w:t>
      </w:r>
      <w:r>
        <w:rPr>
          <w:rFonts w:eastAsia="Amiri" w:cs="Amiri" w:ascii="Amiri" w:hAnsi="Amiri"/>
          <w:color w:val="111111"/>
          <w:sz w:val="28"/>
          <w:szCs w:val="28"/>
          <w:rtl w:val="true"/>
          <w:lang w:bidi="ar-SA"/>
        </w:rPr>
        <w:t>».</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و منها صحيحة زرارة و محمّد بن مسلم عن أبي جعفر عليه السلام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و الجنب يدخلان المسجد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و الجنب لايدخلان المسجد الاّ مجتازين انّ اللّه تبارك و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لاجنبا الاّ عابري سبيل حتّى تغتسلوا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فاذا نام في المسجدين فصار جنبا فليتيمّم و ليخرج، و لايمرّ في المسجد الاّ متيمّما؛ و ذلك لصحيحة أبي حمزة قال</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الرجل نائما في المسجد الحرام أو مسجد الرسول صلى الله عليه و آله فاحتلم فأصابته جنابة فليتيمّم، و لايمرّ في المسجد الاّ متيمّما، و لا بأس أن يمرّ في سائر المساجد، و لايجلس في شيء من المساجد</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و رواية أبي حمزة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الرجل نائما في المسجد الحرام، أو مسجد الرسول صلى الله عليه و آله فاحتلم فأصابته جنابة فليتيمّم، و لايمرّ في المسجد الاّ متيمّما حتّى يخرج منه، ثمّ يغتسل، و كذلك الحائض اذا أصابها الحيض تفعل كذلك، و لا بأس أن يمرّا في سائر المساجد و لايجلسان فيها</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ثمّ انّ الظاهر من صحيحة زرارة و محمّد بن مسلم المتقدّمة آنفا أنّ مطلق الدخول في المسجد و لو لم يمكث و لم يجلس حرام بأن يدخل في أوّله و يخرج من حيث دخل أو شبهه بحيث لايسمّى مرورا أو اجتيازا و لاتعارضها رواية جميل بن درّاج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للجنب أن يمشي في المساجد كلّها و لايجلس فيها الاّ المسجد الحرام و مسجد الرسول صلى الله عليه و آله</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لأنّها مع ضعف سندها بسهل بن زياد تحمل على ما اذا مرّ و دخل من باب و خرج من باب آخر بحيث يصدق عليه المرور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بأن يدخل بقصد أخذ شيء و يخرج؛ و ذلك لصحيحة عبداللّه بن سنان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الجنب و الحائض يتناولان من المسجد المتاع يكون فيه؟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ولكن لايضعان في المسجد شيئا</w:t>
      </w:r>
      <w:r>
        <w:rPr>
          <w:rFonts w:eastAsia="Amiri" w:cs="Amiri" w:ascii="Amiri" w:hAnsi="Amiri"/>
          <w:color w:val="111111"/>
          <w:sz w:val="28"/>
          <w:szCs w:val="28"/>
          <w:rtl w:val="true"/>
          <w:lang w:bidi="ar-SA"/>
        </w:rPr>
        <w:t>».</w:t>
      </w:r>
      <w:r>
        <w:rPr>
          <w:rStyle w:val="FootnoteAnchor"/>
          <w:rtl w:val="true"/>
        </w:rPr>
        <w:footnoteReference w:id="608"/>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اطلاق الصحيحة و ان كان يشمل المسجدين أيضا، الاّ أنّ هناك رواية محمّد بن مسلم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الجنب و الحائض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يدخلان المسجد مجتازين و لايقعدان فيه، و لايقربان المسجدين الحرمين</w:t>
      </w:r>
      <w:r>
        <w:rPr>
          <w:rFonts w:eastAsia="Amiri" w:cs="Amiri" w:ascii="Amiri" w:hAnsi="Amiri"/>
          <w:color w:val="111111"/>
          <w:sz w:val="28"/>
          <w:szCs w:val="28"/>
          <w:rtl w:val="true"/>
          <w:lang w:bidi="ar-SA"/>
        </w:rPr>
        <w:t>».</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فالأحوط ترك أخذ الشيء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يلحق بالمساجد المشاهد المشرّفة، فلايجوز للجنب و الحائض المكث في مكان قد دفن أحد الأئمّة المعصومين عليهم السلام ؛ لصدق الهتك، بل الهتك هذا أعظم من الهتك الحاصل من دخول الجنب و الحائض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عن المفيد في الغرية و الشهيدين و بعض المتأخّرين؛ لتحقّق معنى المسجديّة فيها و زيادة و للتعظيم و للأخبار الدالّة على المنع من دخول الجنب بيوت الأنبياء و الأئمّة عليهم السلام أحياء، بضميمة ما دلّ على أنّ حرمتهم أمواتا كحرمتهم أحياءً، بل هم أحياء عند ربّهم يرزقون</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عقد لها في الوسائل بابا، و رواها عن بصائر الدرجات للصفّار و قرب الأسناد للحميري و الارشاد للمفيد و كشف الغمّة لعلي بن عيسى الأربلي و الخرائج و الجرائح للراوندي و كتاب الرجال للكشّي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مقتضاها المنع من أصل الدخول فيكون حكمها حكم المسجدين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دلالة جملة منها على المنع تأمّل أو منع، و لا سيّما بملاحظة عدم مبادرة أبي بصير الداخل و هو جنب الى الخروج، مع صراحة بعضها في تعمّده الى الدخول ليطمئنّ قلبه، و من البعيد جدّا تعمّده الى ذلك و أيضا من البعيد أن لايدخل في بيوتهم عليهم السلام من يعولون به من أزواجهم و أولادهم و جواريهم و خدّامهم اذا كانوا جنبا،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كأنّه لأجل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ثبوت معنى المسجديّة فيها و عدم الدليل على وجوب التعظيم بمثل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في الحكم جماعة و ان كان هو الأحوط</w:t>
      </w:r>
      <w:r>
        <w:rPr>
          <w:rFonts w:eastAsia="Amiri" w:cs="Amiri" w:ascii="Amiri" w:hAnsi="Amiri"/>
          <w:color w:val="111111"/>
          <w:sz w:val="28"/>
          <w:szCs w:val="28"/>
          <w:rtl w:val="true"/>
          <w:lang w:bidi="ar-SA"/>
        </w:rPr>
        <w:t>.</w:t>
      </w:r>
      <w:r>
        <w:rPr>
          <w:rStyle w:val="FootnoteAnchor"/>
          <w:rtl w:val="true"/>
        </w:rPr>
        <w:footnoteReference w:id="610"/>
      </w:r>
      <w:bookmarkStart w:id="639" w:name="pg20828_294236"/>
    </w:p>
    <w:p>
      <w:pPr>
        <w:pStyle w:val="Heading5"/>
        <w:numPr>
          <w:ilvl w:val="4"/>
          <w:numId w:val="1"/>
        </w:numPr>
        <w:rPr/>
      </w:pPr>
      <w:bookmarkStart w:id="640" w:name="__RefHeading___Toc2461481_3531895371"/>
      <w:bookmarkStart w:id="641" w:name="_Toc221"/>
      <w:bookmarkEnd w:id="639"/>
      <w:bookmarkEnd w:id="640"/>
      <w:r>
        <w:rPr>
          <w:rtl w:val="true"/>
        </w:rPr>
        <w:t>«</w:t>
      </w:r>
      <w:r>
        <w:rPr>
          <w:rtl w:val="true"/>
        </w:rPr>
        <w:t>الرابع</w:t>
      </w:r>
      <w:r>
        <w:rPr>
          <w:rtl w:val="true"/>
        </w:rPr>
        <w:t xml:space="preserve">»: </w:t>
      </w:r>
      <w:r>
        <w:rPr>
          <w:rtl w:val="true"/>
        </w:rPr>
        <w:t>الدخول في المساجد بقصد وضع شيء فيها</w:t>
      </w:r>
      <w:bookmarkEnd w:id="6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في المساجد بقصد وضع شيء فيها بل مطلق الوضع فيها و ان كان من الخارج أو في حال العبور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تدلّ على حرمة وضع شيء في المسجد صحيحة عبداللّه بن سنان المتقدّمة آنفا، و كذا صحيحة زرارة و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الحائض و الجنب لايدخلان المسجد الاّ مجتازين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يأخذان من المسجد و لايضعان فيه شيئا،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فما بالهما يأخذان منه و لايضعان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لايقدران على أخذ ما فيه الاّ منه، و يقدران على وضع ما بيدهما في غيره، الحديث</w:t>
      </w:r>
      <w:r>
        <w:rPr>
          <w:rFonts w:eastAsia="Amiri" w:cs="Amiri" w:ascii="Amiri" w:hAnsi="Amiri"/>
          <w:color w:val="111111"/>
          <w:sz w:val="28"/>
          <w:szCs w:val="28"/>
          <w:rtl w:val="true"/>
          <w:lang w:bidi="ar-SA"/>
        </w:rPr>
        <w:t>».</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و لاتعارضها مرسلة علي بن ابراهيم عن الصادق عليه السلام الاّ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يضعان فيه الشيء و لايأخذان 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بالهما يضعان فيه و لايأخذان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يقدران على وضع الشيء فيه من غير دخول، و لايقدران على أخذ ما فيه حتّى يدخلا</w:t>
      </w:r>
      <w:r>
        <w:rPr>
          <w:rFonts w:eastAsia="Amiri" w:cs="Amiri" w:ascii="Amiri" w:hAnsi="Amiri"/>
          <w:color w:val="111111"/>
          <w:sz w:val="28"/>
          <w:szCs w:val="28"/>
          <w:rtl w:val="true"/>
          <w:lang w:bidi="ar-SA"/>
        </w:rPr>
        <w:t>».</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و ذلك لأنّ الرواية ضعيفة بارسالها، و الروايتان المتقدّمتان صحيحتان، و قد عمل بهما المشهور دونها</w:t>
      </w:r>
      <w:r>
        <w:rPr>
          <w:rFonts w:eastAsia="Amiri" w:cs="Amiri" w:ascii="Amiri" w:hAnsi="Amiri"/>
          <w:color w:val="111111"/>
          <w:sz w:val="28"/>
          <w:szCs w:val="28"/>
          <w:rtl w:val="true"/>
          <w:lang w:bidi="ar-SA"/>
        </w:rPr>
        <w:t>.</w:t>
      </w:r>
    </w:p>
    <w:p>
      <w:pPr>
        <w:pStyle w:val="Heading5"/>
        <w:numPr>
          <w:ilvl w:val="4"/>
          <w:numId w:val="1"/>
        </w:numPr>
        <w:rPr/>
      </w:pPr>
      <w:bookmarkStart w:id="642" w:name="__RefHeading___Toc2461483_3531895371"/>
      <w:bookmarkStart w:id="643" w:name="_Toc222"/>
      <w:bookmarkEnd w:id="642"/>
      <w:r>
        <w:rPr>
          <w:rtl w:val="true"/>
        </w:rPr>
        <w:t>«</w:t>
      </w:r>
      <w:r>
        <w:rPr>
          <w:rtl w:val="true"/>
        </w:rPr>
        <w:t>الخامس</w:t>
      </w:r>
      <w:r>
        <w:rPr>
          <w:rtl w:val="true"/>
        </w:rPr>
        <w:t xml:space="preserve">»: </w:t>
      </w:r>
      <w:r>
        <w:rPr>
          <w:rtl w:val="true"/>
        </w:rPr>
        <w:t>قراءة سور العزائم</w:t>
      </w:r>
      <w:bookmarkEnd w:id="643"/>
    </w:p>
    <w:p>
      <w:pPr>
        <w:pStyle w:val="Heading6"/>
        <w:numPr>
          <w:ilvl w:val="5"/>
          <w:numId w:val="1"/>
        </w:numPr>
        <w:rPr/>
      </w:pPr>
      <w:bookmarkStart w:id="644" w:name="__RefHeading___Toc2461485_3531895371"/>
      <w:bookmarkStart w:id="645" w:name="_Toc223"/>
      <w:bookmarkEnd w:id="644"/>
      <w:r>
        <w:rPr>
          <w:rtl w:val="true"/>
        </w:rPr>
        <w:t>اشارة</w:t>
      </w:r>
      <w:bookmarkEnd w:id="645"/>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سور العزائم و هي سورة اقرأ، و النجم، و الم تنزيل، و حم السجدة و ان كان بعض واحدة منها، بل البسملة أو بعضها بقصد احداها على الأحوط لكن الأقوى اختصاص الحرمة بقراءة آيات السجدة منها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يحرم على الجنب قراءة آيات السجدة؛ و الدليل على ذلك صحيحة زرارة و محمّد بن مسلم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و الجنب، هل يقرءان من القرآن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شاءا الاّ السجدة، و يذكران اللّه على كلّ حال</w:t>
      </w:r>
      <w:r>
        <w:rPr>
          <w:rFonts w:eastAsia="Amiri" w:cs="Amiri" w:ascii="Amiri" w:hAnsi="Amiri"/>
          <w:color w:val="111111"/>
          <w:sz w:val="28"/>
          <w:szCs w:val="28"/>
          <w:rtl w:val="true"/>
          <w:lang w:bidi="ar-SA"/>
        </w:rPr>
        <w:t>».</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و رواية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الجنب و الحائض يفتحان المصحف من وراء الثوب، و يقرآن من القرآن ما شاءا الاّ السجدة، الحديث</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و لايعارضهما ما رواه البزنطي في جامعه من الرواية عن المثنّى عن الحسن الصيقل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للجنب و الحائض أن يقرءا ما شاءا من القرآن الاّ سور العزائم الأربع،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باسم ربّك، و النجم، و تنزيل السجدة، و حم السجدة</w:t>
      </w:r>
      <w:r>
        <w:rPr>
          <w:rFonts w:eastAsia="Amiri" w:cs="Amiri" w:ascii="Amiri" w:hAnsi="Amiri"/>
          <w:color w:val="111111"/>
          <w:sz w:val="28"/>
          <w:szCs w:val="28"/>
          <w:rtl w:val="true"/>
          <w:lang w:bidi="ar-SA"/>
        </w:rPr>
        <w:t>».</w:t>
      </w:r>
      <w:r>
        <w:rPr>
          <w:rStyle w:val="FootnoteAnchor"/>
          <w:rtl w:val="true"/>
        </w:rPr>
        <w:footnoteReference w:id="615"/>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لضعف الرواية من جهة السند للحسن الصيقل فانّه لم يرد توثيقه في شيء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أنّه يمكن أن يكون المراد مجموع السورة فلو كان بعضها الغير المشتمل على الآية يجوز، فكأنّ النهي عنها ورد بلحاظ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بالحرمة مختصّة بقراءة الآية و هو ظاهر ما عن الفقيه و الهداية و الغنية و الانتصار كما في المستمسك</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عن صلاة الخلاف و السرائر و التذكرة و المنتهى و المعتبر و الروض و المدارك و غيرها أنّ المحرّم هو قراءة سور العزائم</w:t>
      </w:r>
      <w:r>
        <w:rPr>
          <w:rFonts w:eastAsia="Amiri" w:cs="Amiri" w:ascii="Amiri" w:hAnsi="Amiri"/>
          <w:color w:val="111111"/>
          <w:sz w:val="28"/>
          <w:szCs w:val="28"/>
          <w:rtl w:val="true"/>
          <w:lang w:bidi="ar-SA"/>
        </w:rPr>
        <w:t xml:space="preserve">. </w:t>
      </w:r>
      <w:bookmarkStart w:id="646" w:name="pg20828_294238"/>
    </w:p>
    <w:p>
      <w:pPr>
        <w:pStyle w:val="Heading6"/>
        <w:numPr>
          <w:ilvl w:val="5"/>
          <w:numId w:val="1"/>
        </w:numPr>
        <w:rPr/>
      </w:pPr>
      <w:bookmarkStart w:id="647" w:name="__RefHeading___Toc2461487_3531895371"/>
      <w:bookmarkStart w:id="648" w:name="_Toc224"/>
      <w:bookmarkEnd w:id="646"/>
      <w:bookmarkEnd w:id="647"/>
      <w:r>
        <w:rPr>
          <w:rtl w:val="true"/>
        </w:rPr>
        <w:t>فيمن نام في أحد المسجدين و احتلم أو أجنب فيهما أو في الخارج و دخل فيهما</w:t>
      </w:r>
      <w:bookmarkEnd w:id="6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نام في أحد المسجدين و احتلم أو أجنب فيهما أو في الخارج و دخل فيهما عمدا أو سهوا أو جهلاً وجب عليه التيمّم للخروج الاّ أن يكون زمان الخروج أقصر من المكث للتيمّم، فيخرج من غير تيمّم أو كان زمان الغسل فيهما مساويا أو أقلّ من زمان التيمّم فيغتسل حينئذ، و كذا حال الحائض و النفساء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الدليل على ذلك في الشرط الثاني و الثالث، فانّ الظاهر من صحيحة أبي حمزة أنّ الحكم المترتّب على الاحتلام الحاصل في النوم ليس مختصّا بذلك، بل للغلبة، و لذا ليس هناك فرق بين أن ينام في أحد المسجدين و يحتلم أو يجنب فيهما، أو في الخارج و يدخل فيهما عمدا أو سهوا أو جهلاً، ففي كلّ هذه يجب عليه التيمّم للخروج، الاّ أن يكون زمان الخروج أقصر من المكث للتيمّم فيخرج من غير تيمّم، أو كان زمان الغسل فيهما مساويا أو أقلّ من زمان التيمّم فيغتسل حينئذ و كذا حال الحائض و النفساء</w:t>
      </w:r>
      <w:r>
        <w:rPr>
          <w:rFonts w:eastAsia="Amiri" w:cs="Amiri" w:ascii="Amiri" w:hAnsi="Amiri"/>
          <w:color w:val="111111"/>
          <w:sz w:val="28"/>
          <w:szCs w:val="28"/>
          <w:rtl w:val="true"/>
          <w:lang w:bidi="ar-SA"/>
        </w:rPr>
        <w:t>.</w:t>
      </w:r>
    </w:p>
    <w:p>
      <w:pPr>
        <w:pStyle w:val="Heading6"/>
        <w:numPr>
          <w:ilvl w:val="5"/>
          <w:numId w:val="1"/>
        </w:numPr>
        <w:rPr/>
      </w:pPr>
      <w:bookmarkStart w:id="649" w:name="__RefHeading___Toc2461489_3531895371"/>
      <w:bookmarkStart w:id="650" w:name="_Toc225"/>
      <w:bookmarkEnd w:id="649"/>
      <w:r>
        <w:rPr>
          <w:rtl w:val="true"/>
        </w:rPr>
        <w:t>في عدم الفرق في حرمة دخول الجنب في المساجد بين المعمور منها و الخراب</w:t>
      </w:r>
      <w:bookmarkEnd w:id="6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حرمة دخول الجنب في المساجد بين المعمور منها و الخراب و ان لم يصلّ فيه أحد و لم يبق آثار مسجديّته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مساجد الأراضي المفتوحة عنوة اذا ذهب آثار المسجديّة بالمرّة يمكن القول بخروجها عنها؛ لأنّها تابعة لآثارها و بنائها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فرق في حرمة دخول الجنب في المساجد بين المعمور منها و الخراب و ان لم يصلّ فيه أحد و لم يبق آثار مسجديّته؛ لأنّ الحكم انّما يترتّب على عنوان المسجد و لم يترتّب على عنوان المعمور أو غيره، فالعمارة و </w:t>
      </w:r>
    </w:p>
    <w:p>
      <w:pPr>
        <w:pStyle w:val="BookText"/>
        <w:rPr/>
      </w:pPr>
      <w:r>
        <w:rPr>
          <w:rFonts w:ascii="Amiri" w:hAnsi="Amiri" w:eastAsia="Amiri" w:cs="Amiri"/>
          <w:color w:val="111111"/>
          <w:sz w:val="28"/>
          <w:sz w:val="28"/>
          <w:szCs w:val="28"/>
          <w:rtl w:val="true"/>
          <w:lang w:bidi="ar-SA"/>
        </w:rPr>
        <w:t>غيرها ممّا لا مدخليّة له في الحكم بحرمة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ذكرنا في أحكام تنجيس المساجد أنّ عنوان المسجد اذا زال و تبدّل عنوانا آخر بحيث لم يصدق أنّ المكان مسجد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بالفعل جادّة أو نهر أو بحر أو حانوت مثلاً و انّما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مسجدا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يترتّب عليه شيء من أحكام المساجد؛ لعدم بقاء موضوعه و عنوانه، و الأحكام انّما تترتّب على عنوان المسجد و هو غير متحقّق على الفرض، فترتفع أحكامه أيضا؛ لأنّها تابعة لتحقّق موضوعاتها</w:t>
      </w:r>
      <w:r>
        <w:rPr>
          <w:rFonts w:eastAsia="Amiri" w:cs="Amiri" w:ascii="Amiri" w:hAnsi="Amiri"/>
          <w:color w:val="111111"/>
          <w:sz w:val="28"/>
          <w:szCs w:val="28"/>
          <w:rtl w:val="true"/>
          <w:lang w:bidi="ar-SA"/>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قلنا بأنّ المكان الموقوف بعنوان المسجد لايرجع الى ما كان أو شيء آخر كما هو الحقّ، فأحكام المساجد تترتّب عليه سواء كان مسجدا بالفعل، أو صار جادّة أو نهرا أو غيرهما بالفعل، اللّهمّ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وقفيّة المسجد لاتزول بصيرورته جادّة أو غيرها، ولكنّ الأحكام تتغيّر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فالاحتياط لايترك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في مساجد الأراضي المفتوحة عنوة اذا ذهب آثار المسجديّة بالمرّة يمكن القول بخروجها عنها؛ لأنّها تابعة لآثارها و بنائها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أفاده قدس سره انّما يتمّ في الأملاك الشخصيّة في الأراضي المفتوحة عنوة؛ لأنّ الحكم بالملكيّة فيها انّما هو يتبع آثارها فانّ نفس الأرض ملك المسلمين فاذا زالت الآثار و البناء ارتفعت الملكيّة لا محالة، و لايتمّ في المساجد بوجه؛ لأنّ وقف المسجد تحرير الأرض و اخراج لها عن علاقة المالكيّة، كتحرير العبد و ازالة العلقة الملكيّة عنه، فاذا فرضنا أنّ وقف المسجد صحيح في نفسه في الأراضي المفتوحة عنوة بأن كان فيها آثارها و وقفها بآثارها مسجدا فلاتعود الأرض الحرّة رقّا و مملوكة للمسلمين أو لغيرهم و ان زالت عنها آثارها</w:t>
      </w:r>
      <w:r>
        <w:rPr>
          <w:rFonts w:eastAsia="Amiri" w:cs="Amiri" w:ascii="Amiri" w:hAnsi="Amiri"/>
          <w:color w:val="111111"/>
          <w:sz w:val="28"/>
          <w:szCs w:val="28"/>
          <w:rtl w:val="true"/>
          <w:lang w:bidi="ar-SA"/>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ما ذهب اليه المصنّف في ذلك صحيح و أمكن القول بخروجها عنها أي بخروج المسجد عن المسجديّة بذهاب آثار المسجديّة؛ لأنّها تابعة لآثارها و بنائها، كما يظهر بالتأمّل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عيّن الشخص في بيته مكانا للصلاة و جعله مصلّى له لايجري عليه حكم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الأحكام تجري على عنوان المسجديّة، و لاتجري على المكان الذي عيّنه الشخص في بيته للصلاة أو عيّنه جماعة لصلاتهم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شكّ في كونه جزءا من المسجد من صحنه و الحجرات التي فيه و منارته و حيطانه و نحو ذلك لايجري عليه الحكم و ان كان الأحوط الاجراء الاّ اذا علم خروجه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ما شكّ في كونه جزءا من المسجد من صحنه و الحجرات التي فيه و منارته و حيطانه و نحو ذلك لايجري عليه الحكم؛ لأنّ اجراء أحكام المسجديّة منوط باحرازها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للبراءة أو لاستصحاب عدم صيرورته مسجدا؛ لأنّه كان في زمان و لم يكن مسجدا و الأصل بقاؤه على حالته السابقة، اللّهمّ الاّ أن تكون هناك أمارة على المسجديّة كمعاملة المسلمين معه معاملة المساجد فانّها تكفي في الحكم بالمسجديّة و معها تترتّب عليها أحكامها</w:t>
      </w:r>
      <w:r>
        <w:rPr>
          <w:rFonts w:eastAsia="Amiri" w:cs="Amiri" w:ascii="Amiri" w:hAnsi="Amiri"/>
          <w:color w:val="111111"/>
          <w:sz w:val="28"/>
          <w:szCs w:val="28"/>
          <w:rtl w:val="true"/>
          <w:lang w:bidi="ar-SA"/>
        </w:rPr>
        <w:t>».</w:t>
      </w:r>
      <w:r>
        <w:rPr>
          <w:rStyle w:val="FootnoteAnchor"/>
          <w:rtl w:val="true"/>
        </w:rPr>
        <w:footnoteReference w:id="619"/>
      </w:r>
      <w:bookmarkStart w:id="651" w:name="pg20828_294241"/>
    </w:p>
    <w:p>
      <w:pPr>
        <w:pStyle w:val="BookText"/>
        <w:rPr/>
      </w:pPr>
      <w:bookmarkEnd w:id="6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الجنب اذا قرأ دعاء كميل، الأولى و الأحوط أن لايقرأ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مُؤمِنا كَمَنْ كانَ فاسِقا لايَسْتَوُونَ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جزء من سورة الم السجدة و كذا الحائض، و الأقوى جوازه؛ لما مرّ من أنّ المحرّم قراءة آيات السجدة لا بقيّة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مرّ في الخامس ممّا يحرم على الجنب أنّ الأقوى اختصاص حرمة قراءة الجنب و الحائض بآية السجدة، و في غيرها من بقيّة الآيات الاحتياط بالترك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عدم جواز ادخال الجنب في المسجد و ان كان صبيّا أو مجنونا أو جاهلاً بجنابة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النهي في الروايات المذكورة في الثاني و الثالث مختصّ بالمباشر الاّ أنّه يمكن أن يقال بأنّ ادخال الجنب الذي ليس له تكليف كالصبيّ أو المجنون أو من كان جاهلاً بجنابة نفسه مناف لما ورد من الشارع في حرمة المساجد و لذا لايترك الاحتياط في عدم الادخال</w:t>
      </w:r>
      <w:r>
        <w:rPr>
          <w:rFonts w:eastAsia="Amiri" w:cs="Amiri" w:ascii="Amiri" w:hAnsi="Amiri"/>
          <w:color w:val="111111"/>
          <w:sz w:val="28"/>
          <w:szCs w:val="28"/>
          <w:rtl w:val="true"/>
          <w:lang w:bidi="ar-SA"/>
        </w:rPr>
        <w:t>.</w:t>
      </w:r>
    </w:p>
    <w:p>
      <w:pPr>
        <w:pStyle w:val="Heading6"/>
        <w:numPr>
          <w:ilvl w:val="5"/>
          <w:numId w:val="1"/>
        </w:numPr>
        <w:rPr/>
      </w:pPr>
      <w:bookmarkStart w:id="652" w:name="__RefHeading___Toc2461491_3531895371"/>
      <w:bookmarkStart w:id="653" w:name="_Toc226"/>
      <w:bookmarkEnd w:id="652"/>
      <w:r>
        <w:rPr>
          <w:rtl w:val="true"/>
        </w:rPr>
        <w:t>في عدم جواز استئجار الجنب لكنس المسجد في حال جنابته</w:t>
      </w:r>
      <w:bookmarkEnd w:id="653"/>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أن يستأجر الجنب لكنس المسجد في حال جنابته بل الاجارة فاسدة و لايستحقّ 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استأجره مطلقا ولكنّه كنس في حال جنابته و كان جاهلاً بأنّه جنب أو ناسيا استحقّ الأجرة، بخلاف ما اذا كنس عالما فانّه لايستحقّ؛ لكونه حراما، و لايجوز أخذ الأجرة على العمل المحرّم، و كذا الكلام في الحائض و النفساء، و لو كان الأجير جاهلاً أو كلاهما جاهلين في الصورة الأولى أيضا يستحقّ الأجرة؛ لأنّ متعلّق الاجارة </w:t>
      </w:r>
    </w:p>
    <w:p>
      <w:pPr>
        <w:pStyle w:val="BookText"/>
        <w:rPr/>
      </w:pPr>
      <w:r>
        <w:rPr>
          <w:rFonts w:ascii="Amiri" w:hAnsi="Amiri" w:eastAsia="Amiri" w:cs="Amiri"/>
          <w:color w:val="111111"/>
          <w:sz w:val="28"/>
          <w:sz w:val="28"/>
          <w:szCs w:val="28"/>
          <w:rtl w:val="true"/>
          <w:lang w:bidi="ar-SA"/>
        </w:rPr>
        <w:t>و هو الكنس لايكون حراما و انّما الحرام الدخول و المكث، فلايكون من باب أخذ الأجرة على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استأجره على الدخول أو المكث كانت الاجارة فاسدة و لايستحقّ الأجرة و لو كانا جاهلين؛ لأنّهما محرّمان و لايستحقّ الأجرة على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ظهر أنّه لو استأجر الجنب أو الحائض أو النفساء للطواف المستحبّ كانت الاجارة فاسدة و لو مع الجهل، و كذا لو استأجره لقراءة العزائم فانّ المتعلّق فيهما هو نفس الفعل المحرّم بخلاف الاجارة للكنس فانّه ليس حراما و انّما المحرّم شيء آخر و هو الدخول و المكث فليس نفس المتعلّق حراما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للمسألة ثلاث صور على ما صوّرها في التنقيح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وقعت الاجارة على أمر مباح في نفسه ولكن مقدّمته كانت محرّمة كما اذا استأجر الجنب لكنس المسجد حال جنابته، فانّ الكنس مباح في نفسه الاّ أنّ مقدّمته و هي دخوله في المسجد محرّمة و لايحصل الاّ به، ففي هذه الحالة يحرم على الأجير دخول المسجد و حيث انّه لايتمكّن من الكنس شرعا فتبطل اجارته، و لو دخل المسجد مع علمه بجنابته لايستحقّ الأجرة المسمّاة، و أمّا أجرة المثل فيستحقّها حيث انّ العمل صدر بأمر من المستأجر فيضمن أجرة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كان الأجير جاهلاً بجنابته فلاتبطل الاجارة بل تصحّ و يستحقّ بذلك الأجرة المسمّاة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وقعت الاجارة على أمر جامع بين الفرد المتوقّف على مقدّمة محرّمة و فرد آخر غير متوقّف على مقدّمة محرّمة، كما اذا استأجر الجنب لكنس المسجد ساعة من غير تقييده بحالة الجنابة، و من الظاهر أنّ لكنسه فردين، فانّ كنسه في حالة الجنابة لا محالة يتوقّف على المقدّمة المحرّمة، و انّ كنسه في غير حالة الجنابة لايتوقّف على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في هذه الصورة صحّة الاجارة فيجب </w:t>
      </w:r>
      <w:bookmarkStart w:id="654" w:name="pg20828_294243"/>
    </w:p>
    <w:p>
      <w:pPr>
        <w:pStyle w:val="BookText"/>
        <w:rPr/>
      </w:pPr>
      <w:bookmarkEnd w:id="654"/>
      <w:r>
        <w:rPr>
          <w:rFonts w:ascii="Amiri" w:hAnsi="Amiri" w:eastAsia="Amiri" w:cs="Amiri"/>
          <w:color w:val="111111"/>
          <w:sz w:val="28"/>
          <w:sz w:val="28"/>
          <w:szCs w:val="28"/>
          <w:rtl w:val="true"/>
          <w:lang w:bidi="ar-SA"/>
        </w:rPr>
        <w:t>عليه أن يدخل المسجد لكنسه في غير حالة الجنابة، و لو عصى و دخل في حالة الجنابة فقد فعل حراما الاّ أنّه لاتبطل اجارته فيستحقّ الأجرة المسمّاة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المصنّف فقد ذهب الي أنّه لو كنس في حال جنابته و كان جاهلاً بأنّه جنب أو ناسيا استحقّ الأجرة، بخلاف ما اذا كان عالما فانّه لايستحقّ؛ لكونه حراما و لايجوز أخذ الأجرة على العمل المحرّم، و كذا الكلام في الحائض و النفساء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أنّ عقد الاجارة صحيح و بمجرّد العقد يستحقّ الأجرة الاّ أنّه يجب عليه الكنس في غير حال الجنابة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وقعت الاجارة على أمر محرّم في نفسه كما اذا استأجر الجنب للمكث في المسجد جنبا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كانا جاهلين بالجنابة مع كون المكث له فائدة، فالاجارة صحيحة و يستحقّ الأجير الأجرة المسمّاة، و أمّا اذا كان الأجير عالما بجنابته فتبطل الاجارة فلايستحقّ الأجرة المسمّاة، و لو عصى و دخل يستحقّ أجرة المثل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ذهب المصنّف الى أنّ الاجارة فاسدة و لايستحقّ الأجرة و لو كانا جاهلين؛ لأنّ الدخول و المكث محرّمان و لايستحقّ الأجرة على الحرام، ولكنّ الظاهر أنّه تصحّ الاجارة في هذه الحالة؛ لعدم حرمة الدخول والمكث على الأجير، و كذا لو استأجر الجنب أو الحائض أو النفساء للطواف المستحبّ و كانا جاهلين تصحّ الاجارة و يستحقّ الأجرة المسمّاة بخلاف ما اذا كان الأجير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يكون الحال لقراءة العزائم ان قلنا بحرمة قراءة السور على الجنب</w:t>
      </w:r>
      <w:r>
        <w:rPr>
          <w:rFonts w:eastAsia="Amiri" w:cs="Amiri" w:ascii="Amiri" w:hAnsi="Amiri"/>
          <w:color w:val="111111"/>
          <w:sz w:val="28"/>
          <w:szCs w:val="28"/>
          <w:rtl w:val="true"/>
          <w:lang w:bidi="ar-SA"/>
        </w:rPr>
        <w:t>.</w:t>
      </w:r>
    </w:p>
    <w:p>
      <w:pPr>
        <w:pStyle w:val="Heading6"/>
        <w:numPr>
          <w:ilvl w:val="5"/>
          <w:numId w:val="1"/>
        </w:numPr>
        <w:rPr/>
      </w:pPr>
      <w:bookmarkStart w:id="655" w:name="__RefHeading___Toc2461493_3531895371"/>
      <w:bookmarkStart w:id="656" w:name="_Toc227"/>
      <w:bookmarkEnd w:id="655"/>
      <w:r>
        <w:rPr>
          <w:rtl w:val="true"/>
        </w:rPr>
        <w:t>فيما اذا كان جنبا و كان الماء في المسجد</w:t>
      </w:r>
      <w:bookmarkEnd w:id="656"/>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جنبا و كان الماء في المسجد يجب عليه أن يتيمّم و يدخل المسجد لأخذ الماء أو الاغتسال فيه، و لايبطل تيمّمه لوجدان هذا الماء الاّ بعد الخروج أو بعد الاغتسال ولكن لايباح بهذا التيمّم الاّ دخول المسجد و اللبث فيه بمقدار الحاجة فلايجوز له مسّ كتابة القرآن و لا قراءة العزائم الاّ اذا كانا واجبين فورا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في الثالث و الرابع ممّا يحرم على الجنب أنّ الدخول في المسجد لأخذ شيء منه لايحرم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الماء في المسجدين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الحرام و المسجد النبوي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جنبا يجب عليه أن يتيمّم ويدخل المسجد لأخذ الماء أو الاغتسال فيه، و لايبطل تيمّمه لوجدان هذا الماء؛ لأنّ صرف الأخذ من الماء لايكفي لبطلان تيمّمه بل هو مع تمكّنه من الاغتسال، فاذا لم يتمكّن من الغسل في المسجد لحرمة المكث فيه فلايبطل تيمّمه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لايباح بهذا التيمّم الاّ دخول المسجد و اللبث فيه بمقدار الحاجة فلايجوز له مسّ كتابة القرآن و لا قراءة آية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لايبعد جوازه لو مسّ حين الدخول لأخذ الماء و كذا آية السجدة بشرط اتيانها من غير مكث؛ و ذلك لأنّ التيمّم أحد الطهورين، و الفرض أنّه مكلّف به؛ لعدم وجدان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تذكّر أنّ وجوب التيمّم للجنب لدخول المسجد و أخذ الماء يكون فيما اذا كان وقت الصلاة، و كان آخر الوقت بحيث يتمكّن من الغسل و الصلاة تامّة بعد أخذ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هناك اشكالين قد طرحهما في التنقيح</w:t>
      </w:r>
      <w:r>
        <w:rPr>
          <w:rStyle w:val="FootnoteAnchor"/>
          <w:rtl w:val="true"/>
        </w:rPr>
        <w:footnoteReference w:id="620"/>
      </w:r>
      <w:r>
        <w:rPr>
          <w:rFonts w:ascii="Amiri" w:hAnsi="Amiri" w:eastAsia="Amiri" w:cs="Amiri"/>
          <w:color w:val="111111"/>
          <w:sz w:val="28"/>
          <w:sz w:val="28"/>
          <w:szCs w:val="28"/>
          <w:rtl w:val="true"/>
          <w:lang w:bidi="ar-SA"/>
        </w:rPr>
        <w:t>و حيث انّه لم يحرم الدخول في المسجد لأخذ شيء لم يلزم طرحهما و الجواب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أجاب عنهما في مهذّب الأحكام</w:t>
      </w:r>
      <w:r>
        <w:rPr>
          <w:rStyle w:val="FootnoteAnchor"/>
          <w:rtl w:val="true"/>
        </w:rPr>
        <w:footnoteReference w:id="621"/>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اجمالاً جنابة أحد الشخصين لايجوز له استئجارهما و لا استئجار أحدهما لقراءة العزائم أو دخول المساجد أو نحو ذلك ممّا يحرم على الجنب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علم اجمالاً جنابة أحد الشخصين لايجوز له استئجارهما و لا استئجار أحدهما لدخول المساجد و المكث بها في حالة الجنابة على ما مرّ في المسألة السابعة من الصورة الثالثة، و كذا للعمل الذي يحرم على الجنب فعله في حال الجنابة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الشكّ في الجنابة لايحرم شيء من المحرّمات المذكورة الاّ اذا كانت حالته السابقة هي الجنابة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الشكّ في الجنابة لايحرم شيء من المحرّمات المذكورة؛ للبراءة، الاّ اذا كانت حالته السابقة هي الجنابة فتستصحب</w:t>
      </w:r>
      <w:r>
        <w:rPr>
          <w:rFonts w:eastAsia="Amiri" w:cs="Amiri" w:ascii="Amiri" w:hAnsi="Amiri"/>
          <w:color w:val="111111"/>
          <w:sz w:val="28"/>
          <w:szCs w:val="28"/>
          <w:rtl w:val="true"/>
          <w:lang w:bidi="ar-SA"/>
        </w:rPr>
        <w:t xml:space="preserve">. </w:t>
      </w:r>
      <w:bookmarkStart w:id="657" w:name="pg20828_294246"/>
    </w:p>
    <w:p>
      <w:pPr>
        <w:pStyle w:val="Heading4"/>
        <w:numPr>
          <w:ilvl w:val="3"/>
          <w:numId w:val="1"/>
        </w:numPr>
        <w:rPr/>
      </w:pPr>
      <w:bookmarkStart w:id="658" w:name="__RefHeading___Toc2461495_3531895371"/>
      <w:bookmarkStart w:id="659" w:name="_Toc228"/>
      <w:bookmarkEnd w:id="657"/>
      <w:bookmarkEnd w:id="658"/>
      <w:r>
        <w:rPr>
          <w:rtl w:val="true"/>
        </w:rPr>
        <w:t xml:space="preserve">الفصل الخامس </w:t>
      </w:r>
      <w:r>
        <w:rPr>
          <w:rtl w:val="true"/>
        </w:rPr>
        <w:t xml:space="preserve">: </w:t>
      </w:r>
      <w:r>
        <w:rPr>
          <w:rtl w:val="true"/>
        </w:rPr>
        <w:t>فيما يكره على الجنب</w:t>
      </w:r>
      <w:bookmarkEnd w:id="659"/>
    </w:p>
    <w:p>
      <w:pPr>
        <w:pStyle w:val="BookText"/>
        <w:rPr/>
      </w:pP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و الشرب و يرتفع كراهتهما بالوضوء أو غسل اليدين و المضمضة و الاستنشاق أو غسل اليدين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ما زاد على سبع آيات من القرآن ما عدا العزائم و قراءة ما زاد على السبعين أشدّ 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ما عدا خطّ المصحف من الجلد و الأوراق و الحواشي و ما بين السطور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الاّ أن يتوضّأ أو يتيمّم ان لم يكن له الماء بدلاً عن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الخضاب رجلاً كان أو امرأة و كذا يكره للمختضب قبل أن يأخذ اللون اجناب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 اذا كان جنابته بالاحتلام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المصحف</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المصحف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يكره على الجنب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و الشرب فانّه يورث الفقر كما في حديث المناهي عن علي بن أبي طالب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 آله عن الأكل على الجنابة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يورث الفقر</w:t>
      </w:r>
      <w:r>
        <w:rPr>
          <w:rFonts w:eastAsia="Amiri" w:cs="Amiri" w:ascii="Amiri" w:hAnsi="Amiri"/>
          <w:color w:val="111111"/>
          <w:sz w:val="28"/>
          <w:szCs w:val="28"/>
          <w:rtl w:val="true"/>
          <w:lang w:bidi="ar-SA"/>
        </w:rPr>
        <w:t>».</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xml:space="preserve">و يرتفع الكراهة بغسل وجهه و الأفضل الوضوء، ففي صحيحة عبدالرحمن بن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أياكل الجنب قبل أن يتوضّأ؟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لنكسل، ولكن ليغسل يده فالوضوء أفضل</w:t>
      </w:r>
      <w:r>
        <w:rPr>
          <w:rFonts w:eastAsia="Amiri" w:cs="Amiri" w:ascii="Amiri" w:hAnsi="Amiri"/>
          <w:color w:val="111111"/>
          <w:sz w:val="28"/>
          <w:szCs w:val="28"/>
          <w:rtl w:val="true"/>
          <w:lang w:bidi="ar-SA"/>
        </w:rPr>
        <w:t>».</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و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الجنب اذا أراد أن يأكل و يشرب غسل يده و تمضمض و غسل وجهه و أكل و شرب</w:t>
      </w:r>
      <w:r>
        <w:rPr>
          <w:rFonts w:eastAsia="Amiri" w:cs="Amiri" w:ascii="Amiri" w:hAnsi="Amiri"/>
          <w:color w:val="111111"/>
          <w:sz w:val="28"/>
          <w:szCs w:val="28"/>
          <w:rtl w:val="true"/>
          <w:lang w:bidi="ar-SA"/>
        </w:rPr>
        <w:t>».</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 xml:space="preserve">و رواية السكوني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لايذوق الجنب شيئا حتّى يغسل يديه و يتمضمض، فانّه يخاف منه الوضح</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و صحيحة عبيداللّه بن علي الحلبي عن أبي عبداللّه عن أبيه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الرجل جنبا لم يأكل و لم يشرب حتّى يتوضّأ</w:t>
      </w:r>
      <w:r>
        <w:rPr>
          <w:rFonts w:eastAsia="Amiri" w:cs="Amiri" w:ascii="Amiri" w:hAnsi="Amiri"/>
          <w:color w:val="111111"/>
          <w:sz w:val="28"/>
          <w:szCs w:val="28"/>
          <w:rtl w:val="true"/>
          <w:lang w:bidi="ar-SA"/>
        </w:rPr>
        <w:t>».</w:t>
      </w:r>
      <w:r>
        <w:rPr>
          <w:rStyle w:val="FootnoteAnchor"/>
          <w:rtl w:val="true"/>
        </w:rPr>
        <w:footnoteReference w:id="627"/>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النوم الاّ بعد الوضوء أو الغسل أو التيمّم؛ يدلّ على ذلك صحيحة </w:t>
      </w:r>
    </w:p>
    <w:p>
      <w:pPr>
        <w:pStyle w:val="BookText"/>
        <w:rPr/>
      </w:pPr>
      <w:r>
        <w:rPr>
          <w:rFonts w:ascii="Amiri" w:hAnsi="Amiri" w:eastAsia="Amiri" w:cs="Amiri"/>
          <w:color w:val="111111"/>
          <w:sz w:val="28"/>
          <w:sz w:val="28"/>
          <w:szCs w:val="28"/>
          <w:rtl w:val="true"/>
          <w:lang w:bidi="ar-SA"/>
        </w:rPr>
        <w:t>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عبداللّه عليه السلام عن الرجل أينبغي له أن ينام و هو جنب؟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ذلك حتّى يتوضّأ</w:t>
      </w:r>
      <w:r>
        <w:rPr>
          <w:rFonts w:eastAsia="Amiri" w:cs="Amiri" w:ascii="Amiri" w:hAnsi="Amiri"/>
          <w:color w:val="111111"/>
          <w:sz w:val="28"/>
          <w:szCs w:val="28"/>
          <w:rtl w:val="true"/>
          <w:lang w:bidi="ar-SA"/>
        </w:rPr>
        <w:t>».</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و رواية أبي بصير عن أبي عبداللّه عن أبيه عن آبائه عن أميرالمؤمنين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لاينام المسلم و هو جنب، و لاينام الاّ على طهور فان لم يجد الماء فليتيمّم بالصعيد، الحديث</w:t>
      </w:r>
      <w:r>
        <w:rPr>
          <w:rFonts w:eastAsia="Amiri" w:cs="Amiri" w:ascii="Amiri" w:hAnsi="Amiri"/>
          <w:color w:val="111111"/>
          <w:sz w:val="28"/>
          <w:szCs w:val="28"/>
          <w:rtl w:val="true"/>
          <w:lang w:bidi="ar-SA"/>
        </w:rPr>
        <w:t>».</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و صحيحة عبدالرحمن بن أبي عبداللّه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يواقع أهله، أينام على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يتوفّى الأنفس في منامها، و لايدري ما يطرقه من البليّة، اذا فرغ فليغتسل، الحديث</w:t>
      </w:r>
      <w:r>
        <w:rPr>
          <w:rFonts w:eastAsia="Amiri" w:cs="Amiri" w:ascii="Amiri" w:hAnsi="Amiri"/>
          <w:color w:val="111111"/>
          <w:sz w:val="28"/>
          <w:szCs w:val="28"/>
          <w:rtl w:val="true"/>
          <w:lang w:bidi="ar-SA"/>
        </w:rPr>
        <w:t>».</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و يدلّ على جوازه صحيحة سعيد الأعرج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ينام الرجل و هو جنب، و تنام المرأة و هي جنب</w:t>
      </w:r>
      <w:r>
        <w:rPr>
          <w:rFonts w:eastAsia="Amiri" w:cs="Amiri" w:ascii="Amiri" w:hAnsi="Amiri"/>
          <w:color w:val="111111"/>
          <w:sz w:val="28"/>
          <w:szCs w:val="28"/>
          <w:rtl w:val="true"/>
          <w:lang w:bidi="ar-SA"/>
        </w:rPr>
        <w:t>».</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و مضمرة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الجنب يجنب ثمّ يريد النوم؟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أحبّ أن يتوضّأ فليفعل، و الغسل أحبّ اليّ و أفضل من ذلك، فان هو نام و لم يتوضّأ و لم يغتسل فليس عليه شيء، ان شاء اللّه</w:t>
      </w:r>
      <w:r>
        <w:rPr>
          <w:rFonts w:eastAsia="Amiri" w:cs="Amiri" w:ascii="Amiri" w:hAnsi="Amiri"/>
          <w:color w:val="111111"/>
          <w:sz w:val="28"/>
          <w:szCs w:val="28"/>
          <w:rtl w:val="true"/>
          <w:lang w:bidi="ar-SA"/>
        </w:rPr>
        <w:t>».</w:t>
      </w:r>
      <w:r>
        <w:rPr>
          <w:rStyle w:val="FootnoteAnchor"/>
          <w:rtl w:val="true"/>
        </w:rPr>
        <w:footnoteReference w:id="632"/>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الخضاب، رجلاً كان أو امرأة، و كذا يكره للمختضب قبل أن يأخذ اللون اجناب نفسه؛ يدلّ على ذلك رواية أبي سعيد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أيختضب الرجل و هو جنب؟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فيجنب و هو مختضب؟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ثمّ مكث قليلاً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 سعيد، ألا أدلّك على شيء تفعله؟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اختضبت بالحنّاء و أخذ الحنّاء مأخذه و بلغ فحينئذ فجامع</w:t>
      </w:r>
      <w:r>
        <w:rPr>
          <w:rFonts w:eastAsia="Amiri" w:cs="Amiri" w:ascii="Amiri" w:hAnsi="Amiri"/>
          <w:color w:val="111111"/>
          <w:sz w:val="28"/>
          <w:szCs w:val="28"/>
          <w:rtl w:val="true"/>
          <w:lang w:bidi="ar-SA"/>
        </w:rPr>
        <w:t>».</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و يدلّ على عدم حرمة ذلك صحيحة أبي جميلة عن أبي الحسن الأوّل عليه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يختضب الجنب، و يجنب المختضب، و يطلي بالنورة</w:t>
      </w:r>
      <w:r>
        <w:rPr>
          <w:rFonts w:eastAsia="Amiri" w:cs="Amiri" w:ascii="Amiri" w:hAnsi="Amiri"/>
          <w:color w:val="111111"/>
          <w:sz w:val="28"/>
          <w:szCs w:val="28"/>
          <w:rtl w:val="true"/>
          <w:lang w:bidi="ar-SA"/>
        </w:rPr>
        <w:t>».</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و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العبد الصالح عليه السلام عن الجنب و الحائض أيختضبان؟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التدهين؛ لرواية حريز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الجنب يدهن ثمّ يغتسل؟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 اذا كانت جنابته بالاحتلام؛ يدلّ عليه رواية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كره أن يغشى الرجل امرأته و قد احتلم، حتّى يغتسل من احتلامه الذي رأى، فان فعل و خرج الولد مجنونا فلايلومنّ الاّ نفسه</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و أمّا قول الماتن أعني كراهة قراءة مازاد على سبع آيات من القرآن و قراءة مازاد على السبعين أشدّ كراهة، فنقول فيه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روايات معتبرة ناطقة بعدم البأس بقراءة القرآن للجنب و الحائض و </w:t>
      </w:r>
    </w:p>
    <w:p>
      <w:pPr>
        <w:pStyle w:val="BookText"/>
        <w:rPr/>
      </w:pPr>
      <w:r>
        <w:rPr>
          <w:rFonts w:ascii="Amiri" w:hAnsi="Amiri" w:eastAsia="Amiri" w:cs="Amiri"/>
          <w:color w:val="111111"/>
          <w:sz w:val="28"/>
          <w:sz w:val="28"/>
          <w:szCs w:val="28"/>
          <w:rtl w:val="true"/>
          <w:lang w:bidi="ar-SA"/>
        </w:rPr>
        <w:t>النفساء، كصحيحة زيد الشحّام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تقرأ الحائض القرآن، و النفساء و الجنب أيضا</w:t>
      </w:r>
      <w:r>
        <w:rPr>
          <w:rFonts w:eastAsia="Amiri" w:cs="Amiri" w:ascii="Amiri" w:hAnsi="Amiri"/>
          <w:color w:val="111111"/>
          <w:sz w:val="28"/>
          <w:szCs w:val="28"/>
          <w:rtl w:val="true"/>
          <w:lang w:bidi="ar-SA"/>
        </w:rPr>
        <w:t>».</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 xml:space="preserve">و صحيحة زرارة و محمّد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و الجنب، هل يقرءان من القرآن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شاءا الاّ السجدة، و يذكران اللّه على كلّ حال</w:t>
      </w:r>
      <w:r>
        <w:rPr>
          <w:rFonts w:eastAsia="Amiri" w:cs="Amiri" w:ascii="Amiri" w:hAnsi="Amiri"/>
          <w:color w:val="111111"/>
          <w:sz w:val="28"/>
          <w:szCs w:val="28"/>
          <w:rtl w:val="true"/>
          <w:lang w:bidi="ar-SA"/>
        </w:rPr>
        <w:t>».</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و صحيحة الفضيل بن يسار عن أبي جعفر عليه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أن تتلوا الحائض و الجنب القرآن</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و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أتقرأ النفساء و الحائض و الجنب و الرجل يتغوّط،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يقرؤون ما شاؤوا</w:t>
      </w:r>
      <w:r>
        <w:rPr>
          <w:rFonts w:eastAsia="Amiri" w:cs="Amiri" w:ascii="Amiri" w:hAnsi="Amiri"/>
          <w:color w:val="111111"/>
          <w:sz w:val="28"/>
          <w:szCs w:val="28"/>
          <w:rtl w:val="true"/>
          <w:lang w:bidi="ar-SA"/>
        </w:rPr>
        <w:t>».</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و نظيرها رواية محمّد بن مسلم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يقرءان القرآن ما شاءا الاّ السجدة</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و رواية عبدالغفّار الجازي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الحائض تقرأ ما شاءت من القرآن</w:t>
      </w:r>
      <w:r>
        <w:rPr>
          <w:rFonts w:eastAsia="IRNazanin" w:cs="IRNazanin"/>
          <w:color w:val="111111"/>
          <w:sz w:val="28"/>
          <w:szCs w:val="28"/>
          <w:rtl w:val="true"/>
          <w:lang w:bidi="fa-IR"/>
        </w:rPr>
        <w:t>».</w:t>
      </w:r>
      <w:r>
        <w:rPr>
          <w:rStyle w:val="FootnoteAnchor"/>
          <w:rtl w:val="true"/>
        </w:rPr>
        <w:footnoteReference w:id="643"/>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بازاء هذه الروايات رواية أبي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وصيّة النبي صلى الله عليه و آله لعلي عليه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من كان جنبا في الفراش مع امرأته فلايقرأ القرآن، فانّي أخشى أن تنزل عليهما نار من السماء فتحرقهما</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و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الجنب، هل يقرأ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بينه و بين سبع آيات</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و في رواية أخرى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سبعين آية</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فالتأمّل في الطائفتين من الروايات يعطي أنّه من البعيد أن ينذر النبي صلى الله عليه و آلهقارئ القرآن في حال جنابته بهذا الانذار الشديد، و معه قد ظهر من لسان أوصيائه عدم البأس بقراءة القرآن في تلك الحالة الاّ آية السجدة من دون الاشارة حتّى بحسن 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 الخدري لم ينقل ذلك عن علي عليه السلام و لا نقل عن النبي صلى الله عليه و آله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وصيّة النبي صلى الله عليه و آله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قراءته للجنب محذورة بذلك الحذر فنقل تلك الوصيّة من أوصيائه كان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روايتا سماعة فالأولى منهما مضمرة و الثانية مرسلة و لم يبعد أن تكون روايته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فالحاصل أنّ الحكم بالكراهة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عدّ الماتن من جملة المكروهات للجنب مسّ ما عدا خطّ المصحف من الجلد و الأوراق و الحواشي و ما بين السطور، ولكن لم تكن هناك رواية ظاهرة في ذلك الاّ موثّقة أبي بصير قال</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 السلام عمّن قرأ في المصحف و هو على غير وضوء؟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لايمسّ الكتاب</w:t>
      </w:r>
      <w:r>
        <w:rPr>
          <w:rFonts w:eastAsia="Amiri" w:cs="Amiri" w:ascii="Amiri" w:hAnsi="Amiri"/>
          <w:color w:val="111111"/>
          <w:sz w:val="28"/>
          <w:szCs w:val="28"/>
          <w:rtl w:val="true"/>
          <w:lang w:bidi="ar-SA"/>
        </w:rPr>
        <w:t>».</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فانّها تحمل على خطّ الكتاب؛ يدلّ عليه مرسلة حريز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اسماعيل بن أبي عبداللّه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اقرأ المصحف،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لست على 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لاتمسّ الكتابة، و مسّ الورق، فاقرأه</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و رواية ابراهيم بن عبدالحميد عن أبي الحسن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المصحف لاتمسّه على غير طهر، و لا جنبا، و لاتمسّ خيطه، و لا تعلّقه، انّ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لايمسّه الاّ المطهّرون</w:t>
      </w:r>
      <w:r>
        <w:rPr>
          <w:rFonts w:eastAsia="Amiri" w:cs="Amiri" w:ascii="Amiri" w:hAnsi="Amiri"/>
          <w:color w:val="111111"/>
          <w:sz w:val="28"/>
          <w:szCs w:val="28"/>
          <w:rtl w:val="true"/>
          <w:lang w:bidi="ar-SA"/>
        </w:rPr>
        <w:t>»».</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و قد أعرض عنها المشهور لأنّهم قالوا بالكراهة بالنسبة الى مسّ الجلد و الورق و الحواشي، لا تعليقه و مسّ خيطه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حمل المصحف فليس له رواية و قد أفتى جماعة بالكراهة كما في المستمسك</w:t>
      </w:r>
      <w:r>
        <w:rPr>
          <w:rStyle w:val="FootnoteAnchor"/>
          <w:rtl w:val="true"/>
        </w:rPr>
        <w:footnoteReference w:id="650"/>
      </w:r>
      <w:r>
        <w:rPr>
          <w:rFonts w:ascii="IRNazanin" w:hAnsi="IRNazanin" w:eastAsia="IRNazanin"/>
          <w:color w:val="111111"/>
          <w:sz w:val="28"/>
          <w:sz w:val="28"/>
          <w:szCs w:val="28"/>
          <w:rtl w:val="true"/>
          <w:lang w:bidi="fa-IR"/>
        </w:rPr>
        <w:t>عن المعتبر</w:t>
      </w:r>
      <w:r>
        <w:rPr>
          <w:rFonts w:eastAsia="IRNazanin" w:cs="IRNazanin"/>
          <w:color w:val="111111"/>
          <w:sz w:val="28"/>
          <w:szCs w:val="28"/>
          <w:rtl w:val="true"/>
          <w:lang w:bidi="fa-IR"/>
        </w:rPr>
        <w:t xml:space="preserve">.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0" w:name="pg20828_294254"/>
      <w:bookmarkStart w:id="661" w:name="pg20828_294254"/>
      <w:bookmarkEnd w:id="661"/>
    </w:p>
    <w:p>
      <w:pPr>
        <w:pStyle w:val="Heading4"/>
        <w:numPr>
          <w:ilvl w:val="3"/>
          <w:numId w:val="1"/>
        </w:numPr>
        <w:rPr/>
      </w:pPr>
      <w:bookmarkStart w:id="662" w:name="pg20828_294254"/>
      <w:bookmarkStart w:id="663" w:name="__RefHeading___Toc2461497_3531895371"/>
      <w:bookmarkStart w:id="664" w:name="_Toc229"/>
      <w:bookmarkEnd w:id="662"/>
      <w:bookmarkEnd w:id="663"/>
      <w:r>
        <w:rPr>
          <w:rtl w:val="true"/>
        </w:rPr>
        <w:t xml:space="preserve">الفصل السادس </w:t>
      </w:r>
      <w:r>
        <w:rPr>
          <w:rtl w:val="true"/>
        </w:rPr>
        <w:t xml:space="preserve">: </w:t>
      </w:r>
      <w:r>
        <w:rPr>
          <w:rtl w:val="true"/>
        </w:rPr>
        <w:t>في أحكام غسل الجنابة</w:t>
      </w:r>
      <w:bookmarkEnd w:id="664"/>
    </w:p>
    <w:p>
      <w:pPr>
        <w:pStyle w:val="Heading5"/>
        <w:numPr>
          <w:ilvl w:val="4"/>
          <w:numId w:val="1"/>
        </w:numPr>
        <w:rPr/>
      </w:pPr>
      <w:bookmarkStart w:id="665" w:name="__RefHeading___Toc2461499_3531895371"/>
      <w:bookmarkStart w:id="666" w:name="_Toc230"/>
      <w:bookmarkEnd w:id="665"/>
      <w:r>
        <w:rPr>
          <w:rtl w:val="true"/>
        </w:rPr>
        <w:t>في أنّ غسل الجنابة مستحبّ نفسي و واجب غيري</w:t>
      </w:r>
      <w:bookmarkEnd w:id="666"/>
    </w:p>
    <w:p>
      <w:pPr>
        <w:pStyle w:val="Heading6"/>
        <w:numPr>
          <w:ilvl w:val="5"/>
          <w:numId w:val="1"/>
        </w:numPr>
        <w:rPr/>
      </w:pPr>
      <w:bookmarkStart w:id="667" w:name="__RefHeading___Toc2461501_3531895371"/>
      <w:bookmarkStart w:id="668" w:name="_Toc231"/>
      <w:bookmarkEnd w:id="667"/>
      <w:r>
        <w:rPr>
          <w:rtl w:val="true"/>
        </w:rPr>
        <w:t>اشارة</w:t>
      </w:r>
      <w:bookmarkEnd w:id="668"/>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غسل الجنابة مستحبّ نفسي و واجب غيري للغايات الواجبة و مستحبّ غيري للغايات المستحبّة، و القول بوجوبه النفسي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لايجب فيه قصد الوجوب و الندب بل لو قصد الخلاف لايبطل اذا كان مع الجهل بل مع العلم اذا لم يكن بقصد التشريع و تحقّق منه قصد القربة، فلو كان قبل الوقت و اعتقد دخوله فقصد الوجوب لايكون باطلاً و كذا العكس، و مع الشكّ في دخوله يكفي الاتيان به بقصد القربة لاستحبابه النفسي أو بقصد احدى غاياته المندوبة أو بقصد ما في الواقع من الأمر الوجوبي أو الندبي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الواجب فيه بعد النيّة غسل ظاهر تمام البدن دون البواطن منه، فلايجب غسل باطن العين و الأنف و الأذن و الفم و نحوها، و لايجب غسل الشعر مثل اللحية بل يجب غسل ما تحته من البشرة و لايجزي غسله عن غسلها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غسل الشعور الدقاق الصغار المحسوبة جزءا من البدن مع البشرة، و الثقبة التي في الأذن أو الأنف للحلقة ان كانت ضيّقة لايرى باطنها لايجب غسلها، و ان كانت واسعة بحيث تعدّ من الظاهر وجب غسلها</w:t>
      </w:r>
      <w:r>
        <w:rPr>
          <w:rFonts w:eastAsia="Amiri" w:cs="Amiri" w:ascii="Amiri" w:hAnsi="Amiri"/>
          <w:color w:val="111111"/>
          <w:sz w:val="28"/>
          <w:szCs w:val="28"/>
          <w:rtl w:val="true"/>
          <w:lang w:bidi="ar-SA"/>
        </w:rPr>
        <w:t xml:space="preserve">. </w:t>
      </w:r>
      <w:bookmarkStart w:id="669" w:name="pg20828_294255"/>
    </w:p>
    <w:p>
      <w:pPr>
        <w:pStyle w:val="BookText"/>
        <w:rPr/>
      </w:pPr>
      <w:bookmarkEnd w:id="669"/>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فروع</w:t>
      </w:r>
      <w:r>
        <w:rPr>
          <w:rFonts w:eastAsia="IRNazanin" w:cs="IRNazanin"/>
          <w:color w:val="111111"/>
          <w:sz w:val="28"/>
          <w:szCs w:val="28"/>
          <w:rtl w:val="true"/>
          <w:lang w:bidi="fa-IR"/>
        </w:rPr>
        <w:t>:</w:t>
      </w:r>
    </w:p>
    <w:p>
      <w:pPr>
        <w:pStyle w:val="Heading6"/>
        <w:numPr>
          <w:ilvl w:val="5"/>
          <w:numId w:val="1"/>
        </w:numPr>
        <w:rPr/>
      </w:pPr>
      <w:bookmarkStart w:id="670" w:name="__RefHeading___Toc2461503_3531895371"/>
      <w:bookmarkStart w:id="671" w:name="_Toc232"/>
      <w:bookmarkEnd w:id="670"/>
      <w:r>
        <w:rPr>
          <w:rtl w:val="true"/>
        </w:rPr>
        <w:t xml:space="preserve">الفرع الأوّل </w:t>
      </w:r>
      <w:r>
        <w:rPr>
          <w:rtl w:val="true"/>
        </w:rPr>
        <w:t xml:space="preserve">: </w:t>
      </w:r>
      <w:r>
        <w:rPr>
          <w:rtl w:val="true"/>
        </w:rPr>
        <w:t>في أنّ غسل الجنابة مستحبّ نفسي</w:t>
      </w:r>
      <w:bookmarkEnd w:id="671"/>
    </w:p>
    <w:p>
      <w:pPr>
        <w:pStyle w:val="BookText"/>
        <w:rPr/>
      </w:pPr>
      <w:r>
        <w:rPr>
          <w:rFonts w:ascii="Amiri" w:hAnsi="Amiri" w:eastAsia="Amiri" w:cs="Amiri"/>
          <w:color w:val="111111"/>
          <w:sz w:val="28"/>
          <w:sz w:val="28"/>
          <w:szCs w:val="28"/>
          <w:rtl w:val="true"/>
          <w:lang w:bidi="ar-SA"/>
        </w:rPr>
        <w:t>غسل الجنابة مستحبّ نفسي؛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يحبّ التوّابين و يحبّ المتطهّرين</w:t>
      </w:r>
      <w:r>
        <w:rPr>
          <w:rFonts w:eastAsia="Amiri" w:cs="Amiri" w:ascii="Amiri" w:hAnsi="Amiri"/>
          <w:color w:val="111111"/>
          <w:sz w:val="28"/>
          <w:szCs w:val="28"/>
          <w:rtl w:val="true"/>
          <w:lang w:bidi="ar-SA"/>
        </w:rPr>
        <w:t>».</w:t>
      </w:r>
      <w:r>
        <w:rPr>
          <w:rStyle w:val="FootnoteAnchor"/>
          <w:rtl w:val="true"/>
        </w:rPr>
        <w:footnoteReference w:id="651"/>
      </w:r>
      <w:r>
        <w:rPr>
          <w:rFonts w:ascii="Amiri" w:hAnsi="Amiri" w:eastAsia="Amiri" w:cs="Amiri"/>
          <w:color w:val="111111"/>
          <w:sz w:val="28"/>
          <w:sz w:val="28"/>
          <w:szCs w:val="28"/>
          <w:rtl w:val="true"/>
          <w:lang w:bidi="ar-SA"/>
        </w:rPr>
        <w:t xml:space="preserve">و رواية محمّد بن محمّد بن النعمان المفيد في الأمالي باسناده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أكثر من الطهور يزيد اللّه في عمرك، و ان استطعت أن تكون بالليل و النهار على طهارة فافعل، فانّك تكون اذا متّ على طهارة متّ شهيدا</w:t>
      </w:r>
      <w:r>
        <w:rPr>
          <w:rFonts w:eastAsia="Amiri" w:cs="Amiri" w:ascii="Amiri" w:hAnsi="Amiri"/>
          <w:color w:val="111111"/>
          <w:sz w:val="28"/>
          <w:szCs w:val="28"/>
          <w:rtl w:val="true"/>
          <w:lang w:bidi="ar-SA"/>
        </w:rPr>
        <w:t>».</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و القول بوجوبه النفسي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حكي ذلك عن جماعة من الأساطين كابن حمزة و العلاّمة في المنتهى و المختلف و التحرير و والده و ولده و الأردبيلي 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المنسوب الى ظاهر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الى اجماع المحقّقين من أصحابنا، و مصنّفي كتب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الى فتوى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الى الأكثر و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الوجوب النفسي، و أنّه انّما يجب شرطا في غيره استضعافا لما استدلّوا به من أدلّتهم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653"/>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لايجب فيه قصد الوجوب و الندب كما تقدّم في شرائط الوضوء؛ لأنّه لايعتبر قصد الوجه، و لم يدلّ عليه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قصد الخلاف لايبطل اذا كان مع الجهل، فلو كان قبل الوقت و اعتقد دخوله فقصد الوجوب لايكون مبطلاً، و كذا </w:t>
      </w:r>
      <w:bookmarkStart w:id="672" w:name="pg20828_294256"/>
    </w:p>
    <w:p>
      <w:pPr>
        <w:pStyle w:val="BookText"/>
        <w:rPr/>
      </w:pPr>
      <w:bookmarkEnd w:id="672"/>
      <w:r>
        <w:rPr>
          <w:rFonts w:ascii="Amiri" w:hAnsi="Amiri" w:eastAsia="Amiri" w:cs="Amiri"/>
          <w:color w:val="111111"/>
          <w:sz w:val="28"/>
          <w:sz w:val="28"/>
          <w:szCs w:val="28"/>
          <w:rtl w:val="true"/>
          <w:lang w:bidi="ar-SA"/>
        </w:rPr>
        <w:t>العكس؛ لما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الشكّ في دخوله يكفي الاتيان به بقصد القربة؛ لكونه مستحبّا نفسيّا كما مرّ، أو يقصد احدى غاياته المندوبة كقراءة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يقصد ما في الواقع من الأمر الوجوبي أو الندبي</w:t>
      </w:r>
      <w:r>
        <w:rPr>
          <w:rFonts w:eastAsia="Amiri" w:cs="Amiri" w:ascii="Amiri" w:hAnsi="Amiri"/>
          <w:color w:val="111111"/>
          <w:sz w:val="28"/>
          <w:szCs w:val="28"/>
          <w:rtl w:val="true"/>
          <w:lang w:bidi="ar-SA"/>
        </w:rPr>
        <w:t>.</w:t>
      </w:r>
    </w:p>
    <w:p>
      <w:pPr>
        <w:pStyle w:val="Heading6"/>
        <w:numPr>
          <w:ilvl w:val="5"/>
          <w:numId w:val="1"/>
        </w:numPr>
        <w:rPr/>
      </w:pPr>
      <w:bookmarkStart w:id="673" w:name="__RefHeading___Toc2461505_3531895371"/>
      <w:bookmarkStart w:id="674" w:name="_Toc233"/>
      <w:bookmarkEnd w:id="673"/>
      <w:r>
        <w:rPr>
          <w:rtl w:val="true"/>
        </w:rPr>
        <w:t xml:space="preserve">الفرع الثاني </w:t>
      </w:r>
      <w:r>
        <w:rPr>
          <w:rtl w:val="true"/>
        </w:rPr>
        <w:t xml:space="preserve">: </w:t>
      </w:r>
      <w:r>
        <w:rPr>
          <w:rtl w:val="true"/>
        </w:rPr>
        <w:t>في واجبات الغسل</w:t>
      </w:r>
      <w:bookmarkEnd w:id="674"/>
    </w:p>
    <w:p>
      <w:pPr>
        <w:pStyle w:val="BookText"/>
        <w:rPr/>
      </w:pPr>
      <w:r>
        <w:rPr>
          <w:rFonts w:ascii="Amiri" w:hAnsi="Amiri" w:eastAsia="Amiri" w:cs="Amiri"/>
          <w:color w:val="111111"/>
          <w:sz w:val="28"/>
          <w:sz w:val="28"/>
          <w:szCs w:val="28"/>
          <w:rtl w:val="true"/>
          <w:lang w:bidi="ar-SA"/>
        </w:rPr>
        <w:t>يجب في الغسل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عملاً خاليا من النيّة و القصد اليه فليس بشيء؛ لقوله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الأعمال بالنيّات و لكلّ امرئ ما نوى، الحديث</w:t>
      </w:r>
      <w:r>
        <w:rPr>
          <w:rFonts w:eastAsia="Amiri" w:cs="Amiri" w:ascii="Amiri" w:hAnsi="Amiri"/>
          <w:color w:val="111111"/>
          <w:sz w:val="28"/>
          <w:szCs w:val="28"/>
          <w:rtl w:val="true"/>
          <w:lang w:bidi="ar-SA"/>
        </w:rPr>
        <w:t>».</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و حيث يكون عباديّا فلا بدّ من وقوعه للتقرّب 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فصّلنا البحث عن النيّة في نيّة الصلاة، فراجع</w:t>
      </w:r>
      <w:r>
        <w:rPr>
          <w:rFonts w:eastAsia="Amiri" w:cs="Amiri" w:ascii="Amiri" w:hAnsi="Amiri"/>
          <w:color w:val="111111"/>
          <w:sz w:val="28"/>
          <w:szCs w:val="28"/>
          <w:rtl w:val="true"/>
          <w:lang w:bidi="ar-SA"/>
        </w:rPr>
        <w:t>.</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ظاهر تمام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صلى الله عليه و آله عن غسل الجنابة؟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تبدأ فتغسل كفّيك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تغسل جسدك من لدن قرنك الى قدميك، الحديث</w:t>
      </w:r>
      <w:r>
        <w:rPr>
          <w:rFonts w:eastAsia="Amiri" w:cs="Amiri" w:ascii="Amiri" w:hAnsi="Amiri"/>
          <w:color w:val="111111"/>
          <w:sz w:val="28"/>
          <w:szCs w:val="28"/>
          <w:rtl w:val="true"/>
          <w:lang w:bidi="ar-SA"/>
        </w:rPr>
        <w:t>».</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و في صحيحة حكم بن 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أفض على رأسك و جسدك فاغتسل، الحديث</w:t>
      </w:r>
      <w:r>
        <w:rPr>
          <w:rFonts w:eastAsia="Amiri" w:cs="Amiri" w:ascii="Amiri" w:hAnsi="Amiri"/>
          <w:color w:val="111111"/>
          <w:sz w:val="28"/>
          <w:szCs w:val="28"/>
          <w:rtl w:val="true"/>
          <w:lang w:bidi="ar-SA"/>
        </w:rPr>
        <w:t>».</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و في صحيحة أبي بصير</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تصبّ الماء على رأسك ثلاث مرّات، و تغسل وجهك و تفيض على جسدك الماء</w:t>
      </w:r>
      <w:r>
        <w:rPr>
          <w:rFonts w:eastAsia="Amiri" w:cs="Amiri" w:ascii="Amiri" w:hAnsi="Amiri"/>
          <w:color w:val="111111"/>
          <w:sz w:val="28"/>
          <w:szCs w:val="28"/>
          <w:rtl w:val="true"/>
          <w:lang w:bidi="ar-SA"/>
        </w:rPr>
        <w:t>».</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و في صحيحة محمّد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تصبّ على رأسك ثلاثا، ثمّ تصبّ على سائر جسدك مرّتين، الحديث</w:t>
      </w:r>
      <w:r>
        <w:rPr>
          <w:rFonts w:eastAsia="Amiri" w:cs="Amiri" w:ascii="Amiri" w:hAnsi="Amiri"/>
          <w:color w:val="111111"/>
          <w:sz w:val="28"/>
          <w:szCs w:val="28"/>
          <w:rtl w:val="true"/>
          <w:lang w:bidi="ar-SA"/>
        </w:rPr>
        <w:t>».</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و لايجب غسل البواطن أي باطن العين و الأذن و الأنف و الفم؛ يدلّ على ذلك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رواية عبداللّه بن سنان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لايجنب الأنف و الفم؛ لأنّهما سائلان</w:t>
      </w:r>
      <w:r>
        <w:rPr>
          <w:rFonts w:eastAsia="Amiri" w:cs="Amiri" w:ascii="Amiri" w:hAnsi="Amiri"/>
          <w:color w:val="111111"/>
          <w:sz w:val="28"/>
          <w:szCs w:val="28"/>
          <w:rtl w:val="true"/>
          <w:lang w:bidi="ar-SA"/>
        </w:rPr>
        <w:t>».</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و منها مرسلة أبي يحيى الواسطي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الجنب يتمضمض و يستنشق؟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انّما يجنب الظاهر</w:t>
      </w:r>
      <w:r>
        <w:rPr>
          <w:rFonts w:eastAsia="Amiri" w:cs="Amiri" w:ascii="Amiri" w:hAnsi="Amiri"/>
          <w:color w:val="111111"/>
          <w:sz w:val="28"/>
          <w:szCs w:val="28"/>
          <w:rtl w:val="true"/>
          <w:lang w:bidi="ar-SA"/>
        </w:rPr>
        <w:t>».</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و منها مرسلة أخرى لأبي يحيى الواسطي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الجنب يتمضمض؟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انّما يجنب الظاهر و لايجنب الباطن، و الفم من الباطن</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و منها رواية رواها في العلل عن الصادق عليه السلام قال في غسل الجنابة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شئت أن تتمضمض و تستنشق فافعل، و ليس بواجب؛ لأنّ الغسل على ما ظهر لا على ما بطن</w:t>
      </w:r>
      <w:r>
        <w:rPr>
          <w:rFonts w:eastAsia="Amiri" w:cs="Amiri" w:ascii="Amiri" w:hAnsi="Amiri"/>
          <w:color w:val="111111"/>
          <w:sz w:val="28"/>
          <w:szCs w:val="28"/>
          <w:rtl w:val="true"/>
          <w:lang w:bidi="ar-SA"/>
        </w:rPr>
        <w:t>».</w:t>
      </w:r>
      <w:r>
        <w:rPr>
          <w:rStyle w:val="FootnoteAnchor"/>
          <w:rtl w:val="true"/>
        </w:rPr>
        <w:footnoteReference w:id="663"/>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الروايات و ان كانت ضعافا من جهة السند الاّ أنّها موافقة للاجماع صريحا عن الخلاف و التذكرة و الذكرى و المدارك كما عن المستمسك</w:t>
      </w:r>
      <w:r>
        <w:rPr>
          <w:rStyle w:val="FootnoteAnchor"/>
          <w:rtl w:val="true"/>
        </w:rPr>
        <w:footnoteReference w:id="664"/>
      </w:r>
      <w:r>
        <w:rPr>
          <w:rFonts w:ascii="IRNazanin" w:hAnsi="IRNazanin" w:eastAsia="IRNazanin"/>
          <w:color w:val="111111"/>
          <w:sz w:val="28"/>
          <w:sz w:val="28"/>
          <w:szCs w:val="28"/>
          <w:rtl w:val="true"/>
          <w:lang w:bidi="fa-IR"/>
        </w:rPr>
        <w:t xml:space="preserve">مضافا </w:t>
      </w:r>
    </w:p>
    <w:p>
      <w:pPr>
        <w:pStyle w:val="BookText"/>
        <w:rPr/>
      </w:pPr>
      <w:r>
        <w:rPr>
          <w:rFonts w:ascii="Amiri" w:hAnsi="Amiri" w:eastAsia="Amiri" w:cs="Amiri"/>
          <w:color w:val="111111"/>
          <w:sz w:val="28"/>
          <w:sz w:val="28"/>
          <w:szCs w:val="28"/>
          <w:rtl w:val="true"/>
          <w:lang w:bidi="ar-SA"/>
        </w:rPr>
        <w:t>الى الروايات الواردة في الوضوء من تعليل عدم وجوب غسل داخل الأنف و العين بأنّهما من الجوف، فيدلّ على أنّ الجوف ممّا لايجب غسله و أنّ الواجب انّما هو غسل ما ظهر، كصحيحة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المضمضة و الاستنشاق؟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هما من الوضوء، هما من الجوف</w:t>
      </w:r>
      <w:r>
        <w:rPr>
          <w:rFonts w:eastAsia="Amiri" w:cs="Amiri" w:ascii="Amiri" w:hAnsi="Amiri"/>
          <w:color w:val="111111"/>
          <w:sz w:val="28"/>
          <w:szCs w:val="28"/>
          <w:rtl w:val="true"/>
          <w:lang w:bidi="ar-SA"/>
        </w:rPr>
        <w:t>».</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و رواية أبي بكر الحضرمي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 مضمضة و لا استنشاق؛ لأنّهما من الجوف</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و رواية أبي بصير عن أبي جعفر و أبي عبداللّه عليهماالسلام ، أنّهما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المضمضة و الاستنشاق ليسا من الوضوء؛ لأنّهما من الجوف</w:t>
      </w:r>
      <w:r>
        <w:rPr>
          <w:rFonts w:eastAsia="Amiri" w:cs="Amiri" w:ascii="Amiri" w:hAnsi="Amiri"/>
          <w:color w:val="111111"/>
          <w:sz w:val="28"/>
          <w:szCs w:val="28"/>
          <w:rtl w:val="true"/>
          <w:lang w:bidi="ar-SA"/>
        </w:rPr>
        <w:t>».</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و رواية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المضمضة و الاستنشاق فريضة و لا سنّة، انّما عليك أن تغسل ما ظهر</w:t>
      </w:r>
      <w:r>
        <w:rPr>
          <w:rFonts w:eastAsia="Amiri" w:cs="Amiri" w:ascii="Amiri" w:hAnsi="Amiri"/>
          <w:color w:val="111111"/>
          <w:sz w:val="28"/>
          <w:szCs w:val="28"/>
          <w:rtl w:val="true"/>
          <w:lang w:bidi="ar-SA"/>
        </w:rPr>
        <w:t>».</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فانّ المراد من السنّة التي تنفي المضمضة و الاستنشاق منها، هي التي لايجوز تركها، كما نقل عن الشيخ في الوسائل</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و بازاء الروايات المذكورة صحيحة ابراهيم بن أبي محمود قال</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يجنب فيصيب جسده و رأسه الخلوق و الطيب و الشيء اللكد مثل علك الروم والظرب و ما أشبهه فيغتسل، </w:t>
      </w:r>
      <w:bookmarkStart w:id="675" w:name="pg20828_294259"/>
    </w:p>
    <w:p>
      <w:pPr>
        <w:pStyle w:val="BookText"/>
        <w:rPr/>
      </w:pPr>
      <w:bookmarkEnd w:id="675"/>
      <w:r>
        <w:rPr>
          <w:rFonts w:ascii="Amiri" w:hAnsi="Amiri" w:eastAsia="Amiri" w:cs="Amiri"/>
          <w:color w:val="111111"/>
          <w:sz w:val="28"/>
          <w:sz w:val="28"/>
          <w:szCs w:val="28"/>
          <w:rtl w:val="true"/>
          <w:lang w:bidi="ar-SA"/>
        </w:rPr>
        <w:t>فاذا فرغ وجد شيئا قد بقي في جسده من أثر الخلوق و الطيب 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حيث دلّت على عدم وجوب الاعتداد ببقاء شيء يسير غير مخلّ بصدق غسل البدن عرفا، و قد ذهب المحقّق الخوانساري اليه ولكنّ الظاهر أنّ الرواية ليست بهذه المثابة، بل المراد من اللكد و الظرب، هو الذي يناسب الخلوق و الطيب، فانّها دلّت على جواز الغسل و صحّته مع بقاء أثر الخلوق و الطيب و العلك مع عدم بقاء عينها، فانّ أثرها من الرائحة اللطيفة أو لون الصفرة غير مانع من وصول الماء للبشرة، و العين غير مذكورة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بمضمونها رواية اسماعيل بن أبي زياد عن جعفر بن محمّد عن أبيه عن آبائه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نساء النبي صلى الله عليه و آله اذا اغتسلن من الجنابة يبقين صفرة الطيب على أجسادهنّ و ذلك أنّ النبي صلى الله عليه و آله أمرهنّ أن يصببن الماء صبّا على أجسادهنّ</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 xml:space="preserve">و رواية عمّار بن موسى عن أبي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الحائض تغتسل و على جسدها الزعفران، لم يذهب به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672"/>
      </w:r>
    </w:p>
    <w:p>
      <w:pPr>
        <w:pStyle w:val="Heading6"/>
        <w:numPr>
          <w:ilvl w:val="5"/>
          <w:numId w:val="1"/>
        </w:numPr>
        <w:rPr/>
      </w:pPr>
      <w:bookmarkStart w:id="676" w:name="__RefHeading___Toc2461507_3531895371"/>
      <w:bookmarkStart w:id="677" w:name="_Toc234"/>
      <w:bookmarkEnd w:id="676"/>
      <w:r>
        <w:rPr>
          <w:rtl w:val="true"/>
        </w:rPr>
        <w:t xml:space="preserve">الفرع الثالث </w:t>
      </w:r>
      <w:r>
        <w:rPr>
          <w:rtl w:val="true"/>
        </w:rPr>
        <w:t xml:space="preserve">: </w:t>
      </w:r>
      <w:r>
        <w:rPr>
          <w:rtl w:val="true"/>
        </w:rPr>
        <w:t>في عدم وجوب غسل الشعر مثل اللحية</w:t>
      </w:r>
      <w:bookmarkEnd w:id="677"/>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لايجب غسل الشعر مثل اللحية، بل يجب غسل ما تحته من البشرة و لايجزئ غسل الشعر عن غسل البشرة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يجب غسل البشرة بما يسمّى غسلاً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الشعر فلايجب غسله؛ للأصل، و خروجه عن مسمّى الجسد، و ظاهر المعتبر أنّه مجمع عليه، و يدلّ عليه صحيحة الحلبي عن رجل عن أبي عبداللّه عليه السلام عن أبيه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لاتنقض المرأة شعرها اذا اغتسلت من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تخليل ما لايصل اليه الماء الاّ به</w:t>
      </w:r>
      <w:r>
        <w:rPr>
          <w:rFonts w:eastAsia="Amiri" w:cs="Amiri" w:ascii="Amiri" w:hAnsi="Amiri"/>
          <w:color w:val="111111"/>
          <w:sz w:val="28"/>
          <w:szCs w:val="28"/>
          <w:rtl w:val="true"/>
          <w:lang w:bidi="ar-SA"/>
        </w:rPr>
        <w:t>».</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 الظاهر من المصنّف كصريح غيره عدم وجوب غسل الشعر مع وصول الماء الى البشرة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مذهب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الشهيد في الذكرى، و لانعرف فيه خلافا كما في المنتهى، و كان مرادهم بوصول الماء الى أصول الشعر مقدّمة الى نفس البشرة، و كذا عبارة التهذيب و الغنية و موضع آخر من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من صاحب المدارك و كشف اللثام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قال في مصباح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انّ مقتضى ظاهر المتن بل صريحه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كصريح غيره من كلمات الاصحاب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غسل الشعر لذاته و انّما يجب غسله مقدّمة اذا توقّف غسل البشرة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صرّح بأنّه هو الذي يفهم من كلام الأصحاب رحمهم الله تصريحا و تلويحا، و حكى عن ظاهر المعتبر و المنتهى و الخلاف دعوى الاجماع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 على استدلالهم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الأقوى ما عليه المشهور، ولكنّ الاحتياط ممّا لاينبغي تركه خصوصا لو قيل بوجوب الاحتياط عند الشكّ في جزئيّة شيء لواجب، كما هو قول بعض، انتهى ملخّصا</w:t>
      </w:r>
      <w:r>
        <w:rPr>
          <w:rFonts w:eastAsia="Amiri" w:cs="Amiri" w:ascii="Amiri" w:hAnsi="Amiri"/>
          <w:color w:val="111111"/>
          <w:sz w:val="28"/>
          <w:szCs w:val="28"/>
          <w:rtl w:val="true"/>
          <w:lang w:bidi="ar-SA"/>
        </w:rPr>
        <w:t>».</w:t>
      </w:r>
      <w:r>
        <w:rPr>
          <w:rStyle w:val="FootnoteAnchor"/>
          <w:rtl w:val="true"/>
        </w:rPr>
        <w:footnoteReference w:id="675"/>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يجب ايصال الماء الى أصول الشعر و جميع البدن في الغسل و </w:t>
      </w:r>
    </w:p>
    <w:p>
      <w:pPr>
        <w:pStyle w:val="BookText"/>
        <w:rPr/>
      </w:pPr>
      <w:r>
        <w:rPr>
          <w:rFonts w:ascii="Amiri" w:hAnsi="Amiri" w:eastAsia="Amiri" w:cs="Amiri"/>
          <w:color w:val="111111"/>
          <w:sz w:val="28"/>
          <w:sz w:val="28"/>
          <w:szCs w:val="28"/>
          <w:rtl w:val="true"/>
          <w:lang w:bidi="ar-SA"/>
        </w:rPr>
        <w:t>لايجب غسل الشعر و لا نقضه، كما ذهب اليه المشهور؛ يدلّ على ذلك صحيحة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حدّثتني سلمى خادم رسول اللّه صلى الله عليه و 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أشعار نساءالنبي صلى الله عليه و آله قرون</w:t>
      </w:r>
      <w:r>
        <w:rPr>
          <w:rStyle w:val="FootnoteAnchor"/>
          <w:rtl w:val="true"/>
        </w:rPr>
        <w:footnoteReference w:id="676"/>
      </w:r>
      <w:r>
        <w:rPr>
          <w:rFonts w:ascii="Amiri" w:hAnsi="Amiri" w:eastAsia="Amiri" w:cs="Amiri"/>
          <w:color w:val="111111"/>
          <w:sz w:val="28"/>
          <w:sz w:val="28"/>
          <w:szCs w:val="28"/>
          <w:rtl w:val="true"/>
          <w:lang w:bidi="ar-SA"/>
        </w:rPr>
        <w:t>رؤوسهنّ مقدّم رؤوسهنّ، فكان يكفيهنّ من الماء شيء قليل، فأمّا النساء الآن فقد ينبغي لهنّ أن يبالغن في الماء</w:t>
      </w:r>
      <w:r>
        <w:rPr>
          <w:rFonts w:eastAsia="Amiri" w:cs="Amiri" w:ascii="Amiri" w:hAnsi="Amiri"/>
          <w:color w:val="111111"/>
          <w:sz w:val="28"/>
          <w:szCs w:val="28"/>
          <w:rtl w:val="true"/>
          <w:lang w:bidi="ar-SA"/>
        </w:rPr>
        <w:t>».</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و تقريب الاستدلال بها أنّ أشعار نساء النبي قد جمعت في مقدّم رؤوسهنّ فكان يسهل وصول الماء الى البشرة و لذلك كان يكفيهنّ قليل من الماء، و أمّا النساء اللواتي كانت أشعار رؤوسهنّ متفرّقات فينبغي لهنّ أن يبالغن في الماء ليصل الماء الى البشرة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جميل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عمّا يصنع النساء في الشعر و القرون؟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هذه المشطة</w:t>
      </w:r>
      <w:r>
        <w:rPr>
          <w:rStyle w:val="FootnoteAnchor"/>
          <w:rtl w:val="true"/>
        </w:rPr>
        <w:footnoteReference w:id="678"/>
      </w:r>
      <w:r>
        <w:rPr>
          <w:rFonts w:ascii="Amiri" w:hAnsi="Amiri" w:eastAsia="Amiri" w:cs="Amiri"/>
          <w:color w:val="111111"/>
          <w:sz w:val="28"/>
          <w:sz w:val="28"/>
          <w:szCs w:val="28"/>
          <w:rtl w:val="true"/>
          <w:lang w:bidi="ar-SA"/>
        </w:rPr>
        <w:t>، انّما كنّ يجمعنه، ثمّ وصف أربعة أمكنة،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يبالغن في الغسل</w:t>
      </w:r>
      <w:r>
        <w:rPr>
          <w:rFonts w:eastAsia="Amiri" w:cs="Amiri" w:ascii="Amiri" w:hAnsi="Amiri"/>
          <w:color w:val="111111"/>
          <w:sz w:val="28"/>
          <w:szCs w:val="28"/>
          <w:rtl w:val="true"/>
          <w:lang w:bidi="ar-SA"/>
        </w:rPr>
        <w:t>».</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و تقريب الاستدلال بهذه الصحيحة كسابقتها، أي كان ايصال الماء الى ما تحت الشعر سهلاً بخلاف زمان الحال، فيلزم أن يبالغن في الغسل حتّى يصل الماء الى البشرة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محمّد الحلبي عن أبي عبداللّه عليه السلام قال</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لاتنقض المرأة شعرها اذا اغتسلت من الجنابة</w:t>
      </w:r>
      <w:r>
        <w:rPr>
          <w:rFonts w:eastAsia="Amiri" w:cs="Amiri" w:ascii="Amiri" w:hAnsi="Amiri"/>
          <w:color w:val="111111"/>
          <w:sz w:val="28"/>
          <w:szCs w:val="28"/>
          <w:rtl w:val="true"/>
          <w:lang w:bidi="ar-SA"/>
        </w:rPr>
        <w:t>».</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و موثّقة غياث بن ابراهيم عن أبي عبداللّه عن أبيه عن علي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لاتنقض المرأة شعرها اذا اغتسلت من الجنابة</w:t>
      </w:r>
      <w:r>
        <w:rPr>
          <w:rFonts w:eastAsia="Amiri" w:cs="Amiri" w:ascii="Amiri" w:hAnsi="Amiri"/>
          <w:color w:val="111111"/>
          <w:sz w:val="28"/>
          <w:szCs w:val="28"/>
          <w:rtl w:val="true"/>
          <w:lang w:bidi="ar-SA"/>
        </w:rPr>
        <w:t>».</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و حسنة عبداللّه بن يحيى الكاهلي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النساء اليوم أحدثن مشطا، تعمد احداهنّ الى القرامل</w:t>
      </w:r>
      <w:r>
        <w:rPr>
          <w:rStyle w:val="FootnoteAnchor"/>
          <w:rtl w:val="true"/>
        </w:rPr>
        <w:footnoteReference w:id="682"/>
      </w:r>
      <w:r>
        <w:rPr>
          <w:rFonts w:ascii="Amiri" w:hAnsi="Amiri" w:eastAsia="Amiri" w:cs="Amiri"/>
          <w:color w:val="111111"/>
          <w:sz w:val="28"/>
          <w:sz w:val="28"/>
          <w:szCs w:val="28"/>
          <w:rtl w:val="true"/>
          <w:lang w:bidi="ar-SA"/>
        </w:rPr>
        <w:t>من الصوف، تفعله الماشطة، تصنعه مع الشعر، ثمّ تحشوه بالرياحين، ثمّ تجعل عليه خرقة رقيقة، ثمّ تخيطه بمسلّة</w:t>
      </w:r>
      <w:r>
        <w:rPr>
          <w:rStyle w:val="FootnoteAnchor"/>
          <w:rtl w:val="true"/>
        </w:rPr>
        <w:footnoteReference w:id="683"/>
      </w:r>
      <w:r>
        <w:rPr>
          <w:rFonts w:ascii="Amiri" w:hAnsi="Amiri" w:eastAsia="Amiri" w:cs="Amiri"/>
          <w:color w:val="111111"/>
          <w:sz w:val="28"/>
          <w:sz w:val="28"/>
          <w:szCs w:val="28"/>
          <w:rtl w:val="true"/>
          <w:lang w:bidi="ar-SA"/>
        </w:rPr>
        <w:t>، ثمّ تجعله في رأسها، ثمّ تصيبها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النساء الأول انّما يتمشّطن المقاديم، فاذا أصابهنّ الغسل تغدر</w:t>
      </w:r>
      <w:r>
        <w:rPr>
          <w:rStyle w:val="FootnoteAnchor"/>
          <w:rtl w:val="true"/>
        </w:rPr>
        <w:footnoteReference w:id="684"/>
      </w:r>
      <w:r>
        <w:rPr>
          <w:rFonts w:ascii="Amiri" w:hAnsi="Amiri" w:eastAsia="Amiri" w:cs="Amiri"/>
          <w:color w:val="111111"/>
          <w:sz w:val="28"/>
          <w:sz w:val="28"/>
          <w:szCs w:val="28"/>
          <w:rtl w:val="true"/>
          <w:lang w:bidi="ar-SA"/>
        </w:rPr>
        <w:t>، مرها أن تروي رأسها من الماء، و تعصره حتّى يروى، فاذا روي فلا بأس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فالحائض؟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تنقض المشطة نقضا</w:t>
      </w:r>
      <w:r>
        <w:rPr>
          <w:rFonts w:eastAsia="Amiri" w:cs="Amiri" w:ascii="Amiri" w:hAnsi="Amiri"/>
          <w:color w:val="111111"/>
          <w:sz w:val="28"/>
          <w:szCs w:val="28"/>
          <w:rtl w:val="true"/>
          <w:lang w:bidi="ar-SA"/>
        </w:rPr>
        <w:t>».</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فما هو الظاهر من هذه الرواية أنّ المهمّ ايصال الماء الى أصل الشعر و هو البشرة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موثّقة عمّار بن موسى الساباطي أنّه سأل أبا عبداللّه عليه السلام عن المرأة تغتسل و قد امتشطت بقرامل و لم تنقض شعرها، كم يجزيها من الماء؟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 يشرب شعرها، و هو ثلاث خفنات على رأسها، و حفنتان على اليمين، و حفنتان على اليسار، ثمّ تمرّ يدها على جسدها كلّه</w:t>
      </w:r>
      <w:r>
        <w:rPr>
          <w:rFonts w:eastAsia="Amiri" w:cs="Amiri" w:ascii="Amiri" w:hAnsi="Amiri"/>
          <w:color w:val="111111"/>
          <w:sz w:val="28"/>
          <w:szCs w:val="28"/>
          <w:rtl w:val="true"/>
          <w:lang w:bidi="ar-SA"/>
        </w:rPr>
        <w:t>».</w:t>
      </w:r>
      <w:r>
        <w:rPr>
          <w:rStyle w:val="FootnoteAnchor"/>
          <w:rtl w:val="true"/>
        </w:rPr>
        <w:footnoteReference w:id="686"/>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معنى مثل الذي يشرب شعرها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 يشربه شعرها أي مقدار الماء </w:t>
      </w:r>
    </w:p>
    <w:p>
      <w:pPr>
        <w:pStyle w:val="BookText"/>
        <w:rPr/>
      </w:pPr>
      <w:r>
        <w:rPr>
          <w:rFonts w:ascii="Amiri" w:hAnsi="Amiri" w:eastAsia="Amiri" w:cs="Amiri"/>
          <w:color w:val="111111"/>
          <w:sz w:val="28"/>
          <w:sz w:val="28"/>
          <w:szCs w:val="28"/>
          <w:rtl w:val="true"/>
          <w:lang w:bidi="ar-SA"/>
        </w:rPr>
        <w:t>الذي اذا صبّ على الشعر وصل الى البشرة، 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نشّرت شعرها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باب التفعيل، و الحفنة مل ء الكفّ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بعد ما اتّضح من هذه الروايات عدم وجوب غسل الشعر الطويل مثل الذي في النساء، فالمراد من الروايات التي دلّت على غسل الرأس و الجسد هو البشرة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محمّد بن مسلم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تصبّ على رأسك ثلاثا، ثمّ تصبّ على سائر جسدك مرّتين، فما جرى عليه الماء فقد طهر</w:t>
      </w:r>
      <w:r>
        <w:rPr>
          <w:rFonts w:eastAsia="Amiri" w:cs="Amiri" w:ascii="Amiri" w:hAnsi="Amiri"/>
          <w:color w:val="111111"/>
          <w:sz w:val="28"/>
          <w:szCs w:val="28"/>
          <w:rtl w:val="true"/>
          <w:lang w:bidi="ar-SA"/>
        </w:rPr>
        <w:t>».</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و منها صحيحة زرارة عن أبي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تغسل جسدك من لدن قرنك الى قدميك، الحديث</w:t>
      </w:r>
      <w:r>
        <w:rPr>
          <w:rFonts w:eastAsia="Amiri" w:cs="Amiri" w:ascii="Amiri" w:hAnsi="Amiri"/>
          <w:color w:val="111111"/>
          <w:sz w:val="28"/>
          <w:szCs w:val="28"/>
          <w:rtl w:val="true"/>
          <w:lang w:bidi="ar-SA"/>
        </w:rPr>
        <w:t>».</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 xml:space="preserve">و منها صحيحة أحمد بن محمّد بن أبي نصر عن أبي الحسن الرضا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أفض على رأسك و جسدك، الحديث</w:t>
      </w:r>
      <w:r>
        <w:rPr>
          <w:rFonts w:eastAsia="Amiri" w:cs="Amiri" w:ascii="Amiri" w:hAnsi="Amiri"/>
          <w:color w:val="111111"/>
          <w:sz w:val="28"/>
          <w:szCs w:val="28"/>
          <w:rtl w:val="true"/>
          <w:lang w:bidi="ar-SA"/>
        </w:rPr>
        <w:t>».</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 xml:space="preserve">و منها صحيحة حكم بن حكيم عن أبي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أفض على رأسك و جسدك فاغتسل، الحديث</w:t>
      </w:r>
      <w:r>
        <w:rPr>
          <w:rFonts w:eastAsia="Amiri" w:cs="Amiri" w:ascii="Amiri" w:hAnsi="Amiri"/>
          <w:color w:val="111111"/>
          <w:sz w:val="28"/>
          <w:szCs w:val="28"/>
          <w:rtl w:val="true"/>
          <w:lang w:bidi="ar-SA"/>
        </w:rPr>
        <w:t>».</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و منها موثّقة سماعة عن أبي عبداللّه عليه السلام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يفيض الماء على جسده كلّه، الحديث</w:t>
      </w:r>
      <w:r>
        <w:rPr>
          <w:rFonts w:eastAsia="Amiri" w:cs="Amiri" w:ascii="Amiri" w:hAnsi="Amiri"/>
          <w:color w:val="111111"/>
          <w:sz w:val="28"/>
          <w:szCs w:val="28"/>
          <w:rtl w:val="true"/>
          <w:lang w:bidi="ar-SA"/>
        </w:rPr>
        <w:t>».</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و منها صحيحة أبي بصير عن أبي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تصبّ الماء على رأسك ثلاث مرّات، و تغسل وجهك و تفيض على جسدك الماء</w:t>
      </w:r>
      <w:r>
        <w:rPr>
          <w:rFonts w:eastAsia="Amiri" w:cs="Amiri" w:ascii="Amiri" w:hAnsi="Amiri"/>
          <w:color w:val="111111"/>
          <w:sz w:val="28"/>
          <w:szCs w:val="28"/>
          <w:rtl w:val="true"/>
          <w:lang w:bidi="ar-SA"/>
        </w:rPr>
        <w:t>».</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التأمّل في مجموع النصوص يعطي الجزم بصحّة ما تسالم عليه الأصحاب من عدم وجوب غسل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 المقنعة من وجوب نقض الشعر مخالف لصريح النصوص فلا مجال له، و لايؤبه به في منع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حمله الشيخ في محكي التهذيب على ما اذا لم يصل الماء الى أصوله الاّ بعد حلّه</w:t>
      </w:r>
      <w:r>
        <w:rPr>
          <w:rFonts w:eastAsia="Amiri" w:cs="Amiri" w:ascii="Amiri" w:hAnsi="Amiri"/>
          <w:color w:val="111111"/>
          <w:sz w:val="28"/>
          <w:szCs w:val="28"/>
          <w:rtl w:val="true"/>
          <w:lang w:bidi="ar-SA"/>
        </w:rPr>
        <w:t>».</w:t>
      </w:r>
      <w:r>
        <w:rPr>
          <w:rStyle w:val="FootnoteAnchor"/>
          <w:rtl w:val="true"/>
        </w:rPr>
        <w:footnoteReference w:id="693"/>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وجوب غسل الشعر في الغسل ممّا لا دليل عليه بل الدليل على عدم وجوبه موجود و هو موثّقة عمّار بن موسى الساباطي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 أبا عبداللّه عليه السلام عن المرأة تغتسل و قد امتشطت بقرامل و لم تنقض شعرها كم يجزئها من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 يشرب شعرها و هو ثلاث حفنات على رأسها،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اطلاقها يشمل ما اذا كان شعر المرأة مفتولاً شديدا بحيث لايدخل الماء جوفه و لايصل الى جميع أجزاء الشعر، فلو كان غسل الشعر أيضا واجبا لوجب عليها النقض، و الأخبار صريحة الدلالة على عدم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امكان ايصال الماء الى جوف الشعور المفتولة و الى جميع أجزائها و ان كان ممكنا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أفاده 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باضافة الماء حتّى يروي، الاّ أنّ الكلام في الملازمة بينهما و أنّ غسل الشعر ملازم لوصول الماء الى جوف المفتول منه بحيث يصل الى تمام أجزائه، و الظاهر أنّه لا تلازم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فالمتحصّل أنّ غسل الشعر غير واجب كما ذهب اليه المشهور الاّ اذا كان خفيفا و معدودا من توابع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694"/>
      </w:r>
      <w:bookmarkStart w:id="678" w:name="pg20828_294265"/>
    </w:p>
    <w:p>
      <w:pPr>
        <w:pStyle w:val="BookText"/>
        <w:rPr/>
      </w:pPr>
      <w:bookmarkEnd w:id="678"/>
      <w:r>
        <w:rPr>
          <w:rFonts w:ascii="Amiri" w:hAnsi="Amiri" w:eastAsia="Amiri" w:cs="Amiri"/>
          <w:color w:val="111111"/>
          <w:sz w:val="28"/>
          <w:sz w:val="28"/>
          <w:szCs w:val="28"/>
          <w:rtl w:val="true"/>
          <w:lang w:bidi="ar-SA"/>
        </w:rPr>
        <w:t>ثمّ انّه لايكفي غسل الشعر عن غسل البشرة اذا لم يصل الماء اليها كما هو ظاهر الروايات و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يجب غسل البشرة يجب غسل الشعر الخفيف النابت على البشرة المعدود منها و من توابع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اللحية، فالظاهر عدم وجوب غسلها اذا كان خارجا عن الذقن، بل لايكفي غسلها عن غسل البشرة بخلاف الوضوء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الثقبة التي في الأذن أو الأنف للحلقة، فان تعدّ من الظاهر يجب غسلها، و اذا كانت ضيّقة و لايرى باطنها فهي من البواطن و قد مرّ أنّه لايجب غسل البواطن</w:t>
      </w:r>
      <w:r>
        <w:rPr>
          <w:rFonts w:eastAsia="Amiri" w:cs="Amiri" w:ascii="Amiri" w:hAnsi="Amiri"/>
          <w:color w:val="111111"/>
          <w:sz w:val="28"/>
          <w:szCs w:val="28"/>
          <w:rtl w:val="true"/>
          <w:lang w:bidi="ar-SA"/>
        </w:rPr>
        <w:t>.</w:t>
      </w:r>
    </w:p>
    <w:p>
      <w:pPr>
        <w:pStyle w:val="Heading5"/>
        <w:numPr>
          <w:ilvl w:val="4"/>
          <w:numId w:val="1"/>
        </w:numPr>
        <w:rPr/>
      </w:pPr>
      <w:bookmarkStart w:id="679" w:name="__RefHeading___Toc2461509_3531895371"/>
      <w:bookmarkStart w:id="680" w:name="_Toc235"/>
      <w:bookmarkEnd w:id="679"/>
      <w:r>
        <w:rPr>
          <w:rtl w:val="true"/>
        </w:rPr>
        <w:t>في أنّ للغسل كيفيّتين</w:t>
      </w:r>
      <w:r>
        <w:rPr>
          <w:rtl w:val="true"/>
        </w:rPr>
        <w:t>: «</w:t>
      </w:r>
      <w:r>
        <w:rPr>
          <w:rtl w:val="true"/>
        </w:rPr>
        <w:t>الأولى</w:t>
      </w:r>
      <w:r>
        <w:rPr>
          <w:rtl w:val="true"/>
        </w:rPr>
        <w:t xml:space="preserve">»: </w:t>
      </w:r>
      <w:r>
        <w:rPr>
          <w:rtl w:val="true"/>
        </w:rPr>
        <w:t>الترتيب</w:t>
      </w:r>
      <w:bookmarkEnd w:id="680"/>
    </w:p>
    <w:p>
      <w:pPr>
        <w:pStyle w:val="Heading6"/>
        <w:numPr>
          <w:ilvl w:val="5"/>
          <w:numId w:val="1"/>
        </w:numPr>
        <w:rPr/>
      </w:pPr>
      <w:bookmarkStart w:id="681" w:name="__RefHeading___Toc2461511_3531895371"/>
      <w:bookmarkStart w:id="682" w:name="_Toc236"/>
      <w:bookmarkEnd w:id="681"/>
      <w:r>
        <w:rPr>
          <w:rtl w:val="true"/>
        </w:rPr>
        <w:t>اشارة</w:t>
      </w:r>
      <w:bookmarkEnd w:id="682"/>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كيفيّتان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 و هو أن يغسل الرأس و الرقبة أوّلاً ثمّ الطرف الأيمن من البدن ثمّ الطرف الأيسر، و الأحوط أن يغسل النصف الأيمن من الرقبة ثانيا مع الأيمن و النصف الأيسر مع الأيسر، و السرّة و العورة يغسل نصفهما الأيمن مع الأيمن و نصفهما الأيسر مع الأيسر، و الأولى أن يغسل تمامهما مع كلّ من الطرفين، و الترتيب المذكور شرط واقعي فلو عكس و لو جهلاً أو سهوا بطل، و لايجب البدأ بالأعلى في كلّ عضو و لا الأعلى فالأعلى و لا الموالاة العرفيّة بمعنى التتابع و لا بمعنى عدم الجفاف، فلو غسل رأسه و رقبته في أوّل النهار و الأيمن في وسطه و الأيسر في آخره صحّ، و كذا لايجب الموالاة في أجزاء عضو واحد، و لو تذكّر بعد الغسل ترك جزء من أحد الأعضاء رجع و غسل ذلك الجزء، فان كان في الأيسر كفاه ذلك و ان كان في الرأس أو الأيمن وجب غسل الباقي على الترتيب، و لو اشتبه ذلك الجزء وجب غسل تمام المحتملات مع مراعاة الترتيب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الترتيب، يبدأ بالرأس، ثمّ بالجانب الأيمن، ثمّ الأيسر</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هو المشهور بين الأصحاب، و نقل الشيخ في الخلاف فيه الاجماع، و لم يصرّح الصدوقان بوجوب الترتيب و لابنفيه، لكنّ الظاهر من عبارتهما عدم الوجوب، حيث ذكرا كيفيّة الغسل الواجبة و المستحبّة، و لم يذكرا الترتيب بوجه، و هو الظاهر من كلام ابن الجنيد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بعد ذكر ما</w:t>
      </w:r>
    </w:p>
    <w:p>
      <w:pPr>
        <w:pStyle w:val="BookText"/>
        <w:rPr/>
      </w:pPr>
      <w:r>
        <w:rPr>
          <w:rFonts w:ascii="Amiri" w:hAnsi="Amiri" w:eastAsia="Amiri" w:cs="Amiri"/>
          <w:color w:val="111111"/>
          <w:sz w:val="28"/>
          <w:sz w:val="28"/>
          <w:szCs w:val="28"/>
          <w:rtl w:val="true"/>
          <w:lang w:bidi="ar-SA"/>
        </w:rPr>
        <w:t>استدلّ الشيخ رحمه الله على وجوب الترتيب، و ذكر ما اعترضه المحقّق في المعتبر و تأييده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يدلّ على عدم وجوب الترتيب أيضا مضافا الى الأصل، و اطلاق القرآن، صحاح زرارة و يعقوب بن يقطين و أحمد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نقل الصحاح المزبورة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فهذه الروايات كالصريحة في عدم وجوب الترتيب بين الجانبين؛ لورودها في مقام البيان المنافي للاجمال، و العمل بها متّجه، الاّ أنّ المصير الى ما عليه أكثر الأصحاب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696"/>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الخامس من واجبات الغسل الذي يبطل بتركها عمدا و سهوا الترتيب بأن يبدأ بالرأس مقدّما على سائر بدنه بلا خلاف أجده، و ما نسب الى الصدوقين من الخلاف في ذلك كما نسب الى ابن الجنيد لعلّه وهم، كما يشعر بالأوّل عبارة والد الصدوق المنقولة في الفقيه، و بالثاني عبارته المنقولة في الذكرى، و هي و ان كان أوّلها لايخلو من اشعار الاّ أنّ التدبّر فيها جميعها يقضي بخلافه، و لذا أمكن دعوى الاجماع عليه محصّلاً، كالمنقول من السيّد في الانتصار، و عن الشيخ في الخلاف و ابن زهرة في الغنية و العلاّمة في التذكرة و الشهيد في الذكرى كما هو ظاهر المنتهى و الروض و غيرهما، و يدلّ عليه مضافا </w:t>
      </w:r>
    </w:p>
    <w:p>
      <w:pPr>
        <w:pStyle w:val="BookText"/>
        <w:rPr/>
      </w:pPr>
      <w:r>
        <w:rPr>
          <w:rFonts w:ascii="Amiri" w:hAnsi="Amiri" w:eastAsia="Amiri" w:cs="Amiri"/>
          <w:color w:val="111111"/>
          <w:sz w:val="28"/>
          <w:sz w:val="28"/>
          <w:szCs w:val="28"/>
          <w:rtl w:val="true"/>
          <w:lang w:bidi="ar-SA"/>
        </w:rPr>
        <w:t>الى ذلك و الى ما تسمعه من الترتيب بين الجانبين، المعتبرة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فلاينبغي الاشكال في وجوب تقديم الرأس على البدن، و المراد به في المقام ما يشمل الرقبة كما هو صريح المقنعة و كافي أبي الصلاح و غنية ابن زهرة و الذكرى و الدروس و اللمعة و جامع المقاصد و الروض و الروضة و التحرير و كشف اللثام و الحدائق و شرح المفاتيح للأستاذ الأكبر و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يبدأ بغسل تمام الجانب الأيمن ثمّ من بعده الأيسر، كما في الانتصار و الخلاف و الغنية و التذكرة و المقنعة و المهذّب و المراسم و الوسيلة و الكافي و السرائر و الجامع و المعتبر و المنتهى و القواعد و الارشاد و التحرير و الذكرى و الدروس و غيرها، بل في الأربعة الأول الاجماع عليه، و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انفراد الأصحاب، فانّه أفتى به الثلاثة و أتباعهم و فقهاؤنا الآن بأجمعهم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مذهب علمائنا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من متفرّداتنا</w:t>
      </w:r>
      <w:r>
        <w:rPr>
          <w:rFonts w:eastAsia="Amiri" w:cs="Amiri" w:ascii="Amiri" w:hAnsi="Amiri"/>
          <w:color w:val="111111"/>
          <w:sz w:val="28"/>
          <w:szCs w:val="28"/>
          <w:rtl w:val="true"/>
          <w:lang w:bidi="ar-SA"/>
        </w:rPr>
        <w:t>».».</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يجب أن يبدأ بغسل الرأس في الغسل بغير الارتماس، فلو خالف و بدأ بغسل بدنه يجب عليه اعادة الغسل؛ و الدليل على ذلك صحيحة زرارة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اغتسل من جنابة فلم يغسل رأسه، ثمّ بدا له أن يغسل رأسه، لم يجد بدّا من اعادة الغسل</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و صحيحة حريز عن أبي عبداللّه عليه السلام قال</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اغتسل من جنابة و لم يغسل رأسه، ثمّ بدا له أن يغسل رأسه لم يجد بدّا من اعادة الغسل</w:t>
      </w:r>
      <w:r>
        <w:rPr>
          <w:rFonts w:eastAsia="Amiri" w:cs="Amiri" w:ascii="Amiri" w:hAnsi="Amiri"/>
          <w:color w:val="111111"/>
          <w:sz w:val="28"/>
          <w:szCs w:val="28"/>
          <w:rtl w:val="true"/>
          <w:lang w:bidi="ar-SA"/>
        </w:rPr>
        <w:t>».</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و من المعلوم أنّ المراد من غسل الرأس ما يشمل الرقبة كما فهمه الأصحاب ذلك و نقله عنهم صاحب الجواهر و قد ذكر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غسل الرأس و الرقبة يجب أن يبدأ بغسل الجانب الأيمن من بدنه ثمّ الجانب الأيسر منه؛ يدلّ على ذلك 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يغسل الجنب؟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يكن أصاب كفّه شيء غمسها في الماء، ثمّ بدأ بفرجه فأنقاه بثلاث غرف، ثمّ صبّ على رأسه ثلاث أكفّ، ثمّ صبّ على منكبه الأيمن مرّتين، و على منكبه الأيسر مرّتين، فما جرى عليه الماء فقد أجزأه</w:t>
      </w:r>
      <w:r>
        <w:rPr>
          <w:rFonts w:eastAsia="Amiri" w:cs="Amiri" w:ascii="Amiri" w:hAnsi="Amiri"/>
          <w:color w:val="111111"/>
          <w:sz w:val="28"/>
          <w:szCs w:val="28"/>
          <w:rtl w:val="true"/>
          <w:lang w:bidi="ar-SA"/>
        </w:rPr>
        <w:t>».</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و صحيحة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الميّت مثل غسل الجنب، و ان كان كثير الشعر فردّ عليه الماء ثلاث مرّات</w:t>
      </w:r>
      <w:r>
        <w:rPr>
          <w:rFonts w:eastAsia="Amiri" w:cs="Amiri" w:ascii="Amiri" w:hAnsi="Amiri"/>
          <w:color w:val="111111"/>
          <w:sz w:val="28"/>
          <w:szCs w:val="28"/>
          <w:rtl w:val="true"/>
          <w:lang w:bidi="ar-SA"/>
        </w:rPr>
        <w:t>».</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و قد وردت روايات في كيفيّة غسل الميّت بأنّه يبدأ فيه باليمين بعد غسل الرأس ثمّ اليسار كموثّقة عمّار بن موسى عن أبي عبداللّه عليه السلام ، أنّه سئل عن غسل الميّت؟ قال</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تبدأ فتطرح على سوءته خرقة، ثمّ تنضح على صدره و ركبتيه من الماء، ثمّ تبدأ فتغسل الرأس و اللحية بسدر حتّى تنقيه، ثمّ تبدأ بشقّه الأيمن، ثمّ بشقّه الأيسر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بجرّة من كافور يجعل في الجرّة من الكافور نصف حبّة، ثمّ يغسل رأسه و لحيته، ثمّ شقّه الأيمن، ثمّ شقّه الأيسر، الحديث</w:t>
      </w:r>
      <w:r>
        <w:rPr>
          <w:rFonts w:eastAsia="Amiri" w:cs="Amiri" w:ascii="Amiri" w:hAnsi="Amiri"/>
          <w:color w:val="111111"/>
          <w:sz w:val="28"/>
          <w:szCs w:val="28"/>
          <w:rtl w:val="true"/>
          <w:lang w:bidi="ar-SA"/>
        </w:rPr>
        <w:t>».</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و صحيحة الفضل بن عبد الملك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أقعده، و اغمز بطنه غمزا رفيقا، ثمّ طهّره من غمز البطن، ثمّ تضجعه، ثمّ تغسّله تبدأ بميامنه، و تغسّله بالماء و الحرض، ثمّ بماء و كافور، ثمّ تغسّله بماء القراح، و اجعله في أكفانه</w:t>
      </w:r>
      <w:r>
        <w:rPr>
          <w:rFonts w:eastAsia="Amiri" w:cs="Amiri" w:ascii="Amiri" w:hAnsi="Amiri"/>
          <w:color w:val="111111"/>
          <w:sz w:val="28"/>
          <w:szCs w:val="28"/>
          <w:rtl w:val="true"/>
          <w:lang w:bidi="ar-SA"/>
        </w:rPr>
        <w:t>».</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و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أردت غسل الميّت فاجعل بينك و بينه ثوبا يستر عنك عورته، امّا قميص و امّا غيره، ثمّ تبدأ بكفّيه و رأسه ثلاث مرّات بالسدر، ثمّ سائر جسده، و ابدأ بشقّه الأيمن، الحديث</w:t>
      </w:r>
      <w:r>
        <w:rPr>
          <w:rFonts w:eastAsia="Amiri" w:cs="Amiri" w:ascii="Amiri" w:hAnsi="Amiri"/>
          <w:color w:val="111111"/>
          <w:sz w:val="28"/>
          <w:szCs w:val="28"/>
          <w:rtl w:val="true"/>
          <w:lang w:bidi="ar-SA"/>
        </w:rPr>
        <w:t>».</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و قوله عليه السلام في صحيحة يونس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اغسل رأسه بالرغوة و بالغ في ذلك و اجتهد أن لايدخل الماء منخريه و مسامعه، ثمّ اضجعه على جانبه الأيسر، و صبّ الماء من نصف رأسه الى قدميه ثلاث مرّات، و ادلك بدنه دلكا رفيقا، و كذلك ظهره و بطنه، ثمّ اضجعه على جانبه الأيمن و افعل به مثل ذلك، الحديث</w:t>
      </w:r>
      <w:r>
        <w:rPr>
          <w:rFonts w:eastAsia="Amiri" w:cs="Amiri" w:ascii="Amiri" w:hAnsi="Amiri"/>
          <w:color w:val="111111"/>
          <w:sz w:val="28"/>
          <w:szCs w:val="28"/>
          <w:rtl w:val="true"/>
          <w:lang w:bidi="ar-SA"/>
        </w:rPr>
        <w:t>».</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و قوله عليه السلام في رواية الكاهلي</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تحوّل الى رأسه و ابدأ بشقّه الأيمن من لحيته و رأسه، ثمّ ثنّ بشقّه الأيسر من رأسه و لحيته و وجهه فاغسله برفق، و ايّاك و العنف، و اغسله غسلاً ناعما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و بازاء الروايات المذكورة هناك روايات ظاهرها عدم الترتيب بين الأيمن و الأيسر، كصحيحة محمّد بن مسلم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غسل الجنابة؟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تبدأ بكفّيك فتغسلهما، ثمّ تغسل فرجك، ثمّ تصبّ على رأسك ثلاثا، ثمّ تصبّ على سائر جسدك مرّتين، فما جرى عليه الماء فقد طهر</w:t>
      </w:r>
      <w:r>
        <w:rPr>
          <w:rFonts w:eastAsia="Amiri" w:cs="Amiri" w:ascii="Amiri" w:hAnsi="Amiri"/>
          <w:color w:val="111111"/>
          <w:sz w:val="28"/>
          <w:szCs w:val="28"/>
          <w:rtl w:val="true"/>
          <w:lang w:bidi="ar-SA"/>
        </w:rPr>
        <w:t>».</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و موثّقة سماعة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أصاب الرجل جنابة فأراد الغسل فليفرغ على كفّيه و ليغسلهما دون المرفق، ثمّ يدخل يده في انائه، ثمّ يغسل فرجه، ثمّ ليصبّ على رأسه ثلاث مرّات مل ء كفّيه، ثمّ يضرب بكفّ من ماء على صدره، و كفّ بين كتفيه، ثمّ يفيض الماء على جسده كلّه، فما انتضح من مائه في انائه بعد ما صنع ما وصفت فلا بأس</w:t>
      </w:r>
      <w:r>
        <w:rPr>
          <w:rFonts w:eastAsia="Amiri" w:cs="Amiri" w:ascii="Amiri" w:hAnsi="Amiri"/>
          <w:color w:val="111111"/>
          <w:sz w:val="28"/>
          <w:szCs w:val="28"/>
          <w:rtl w:val="true"/>
          <w:lang w:bidi="ar-SA"/>
        </w:rPr>
        <w:t>».</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و صحيحة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غسل الجنابة؟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 على يديك الماء فتغسل كفّيك، ثمّ تدخل يدك فتغسل فرجك، ثمّ تتمضمض و تستنشق، و تصبّ الماء على رأسك ثلاث مرّات، و تغسل وجهك و تفيض على جسدك الماء</w:t>
      </w:r>
      <w:r>
        <w:rPr>
          <w:rFonts w:eastAsia="Amiri" w:cs="Amiri" w:ascii="Amiri" w:hAnsi="Amiri"/>
          <w:color w:val="111111"/>
          <w:sz w:val="28"/>
          <w:szCs w:val="28"/>
          <w:rtl w:val="true"/>
          <w:lang w:bidi="ar-SA"/>
        </w:rPr>
        <w:t>».</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و صحيحة أحمد بن محمّد بن أبي نصر قال</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الرضا عليه السلام عن غسل الجنابة؟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تغسل يدك اليمنى من المرفقين الى أصابعك، و تبول ان قدرت على البول، ثمّ </w:t>
      </w:r>
    </w:p>
    <w:p>
      <w:pPr>
        <w:pStyle w:val="BookText"/>
        <w:rPr/>
      </w:pPr>
      <w:r>
        <w:rPr>
          <w:rFonts w:ascii="Amiri" w:hAnsi="Amiri" w:eastAsia="Amiri" w:cs="Amiri"/>
          <w:color w:val="111111"/>
          <w:sz w:val="28"/>
          <w:sz w:val="28"/>
          <w:szCs w:val="28"/>
          <w:rtl w:val="true"/>
          <w:lang w:bidi="ar-SA"/>
        </w:rPr>
        <w:t>تدخل يدك في الاناء ثمّ اغسل ما أصابك منه، ثمّ أفض على رأسك و جسدك، و لا وضوء فيه</w:t>
      </w:r>
      <w:r>
        <w:rPr>
          <w:rFonts w:eastAsia="Amiri" w:cs="Amiri" w:ascii="Amiri" w:hAnsi="Amiri"/>
          <w:color w:val="111111"/>
          <w:sz w:val="28"/>
          <w:szCs w:val="28"/>
          <w:rtl w:val="true"/>
          <w:lang w:bidi="ar-SA"/>
        </w:rPr>
        <w:t>».</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و صحيحة حكم بن حكيم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غسل الجنابة؟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 على كفّك اليمنى من الماء فاغسلها، ثمّ اغسل ما أصاب جسدك من أذى، ثمّ اغسل فرجك و أفض على رأسك و جسدك فاغتسل، الحديث</w:t>
      </w:r>
      <w:r>
        <w:rPr>
          <w:rFonts w:eastAsia="Amiri" w:cs="Amiri" w:ascii="Amiri" w:hAnsi="Amiri"/>
          <w:color w:val="111111"/>
          <w:sz w:val="28"/>
          <w:szCs w:val="28"/>
          <w:rtl w:val="true"/>
          <w:lang w:bidi="ar-SA"/>
        </w:rPr>
        <w:t>».</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فتحمل هذه الروايات التي تكون مطلقة على الروايات المتقدّمة التي تكون مقيّدة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القرينة على هذا الجمع فهم الأصحاب خصوصا القدماء مع كونهم قريبا ممّن رأى الامام عليه السلام بواسطة أو واسطتين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المحتمل أن يكون المراد من هذه الروايات الغسل ارتماسا، كما لعلّه يشهد لذلك صحيحة علي بن جعفر عن أخيه موسى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سأله عن الرجل يجنب، هل يجزيه من غسل الجنابة أن يقوم في المطر حتّى يغسل رأسه و جسده، و هو يقدر على ما سوى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يغسله اغتساله بالماء أجزأه ذلك</w:t>
      </w:r>
      <w:r>
        <w:rPr>
          <w:rFonts w:eastAsia="Amiri" w:cs="Amiri" w:ascii="Amiri" w:hAnsi="Amiri"/>
          <w:color w:val="111111"/>
          <w:sz w:val="28"/>
          <w:szCs w:val="28"/>
          <w:rtl w:val="true"/>
          <w:lang w:bidi="ar-SA"/>
        </w:rPr>
        <w:t>».</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 xml:space="preserve">و مرسلة محمّد بن حمزة عن أبي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أصابته جنابة فقام في المطر حتّى سال على جسده أيجزيه ذلك من الغسل؟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713"/>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هاتين الروايتين ملحقتان بالروايات المتقدّمة التي قلنا </w:t>
      </w:r>
      <w:bookmarkStart w:id="683" w:name="pg20828_294272"/>
    </w:p>
    <w:p>
      <w:pPr>
        <w:pStyle w:val="BookText"/>
        <w:rPr/>
      </w:pPr>
      <w:bookmarkEnd w:id="683"/>
      <w:r>
        <w:rPr>
          <w:rFonts w:ascii="Amiri" w:hAnsi="Amiri" w:eastAsia="Amiri" w:cs="Amiri"/>
          <w:color w:val="111111"/>
          <w:sz w:val="28"/>
          <w:sz w:val="28"/>
          <w:szCs w:val="28"/>
          <w:rtl w:val="true"/>
          <w:lang w:bidi="ar-SA"/>
        </w:rPr>
        <w:t>بأنّها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فالمتحصّل أنّ الترتيب بين الجانب الأيمن و الأيسر بعد الرأس ان لم يكن أقوى فهو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مصباح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الطائفتين من الروايات، و النقض و الابرام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كيف كان فالقول بعدم الترتيب بين الجانبين قوي جدّا، لكن مخالفة المشهور مشكلة خصوصا مع استمرار سيرة المتشرّعة عليه، بل ربّما يستدلّ بها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ضعيف؛ لاحتمال حدوث السيرة و نشأها من فتاوى الأصحاب؛ اذ لا وثوق بأنّ أصحاب الأئمّة عليهم السلام لم يكونوا يبتدؤون بالشقّ الأيسر الاّ بعد الفراغ من مجموع الأيمن حتّى باطن الرجلين، و على تقدير العلم بذلك لايستكشف منه في مثل المقام الوجوب؛ لكفاية مجرّد الرجحان في مثل هذه الأشياء التي لاتحتاج الى كلفة زائدة في استقرار السيرة عليها، نظير غسل اليدين أمام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فالاحتياط ممّا لاينبغي تركه</w:t>
      </w:r>
      <w:r>
        <w:rPr>
          <w:rFonts w:eastAsia="Amiri" w:cs="Amiri" w:ascii="Amiri" w:hAnsi="Amiri"/>
          <w:color w:val="111111"/>
          <w:sz w:val="28"/>
          <w:szCs w:val="28"/>
          <w:rtl w:val="true"/>
          <w:lang w:bidi="ar-SA"/>
        </w:rPr>
        <w:t>».</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ثمّ انّه لو نسي أو جهل و عكس، و غسل الجانب الأيسر قبل الأيمن، فالأحوط غسله ثانيا بعد غسل الأيمن</w:t>
      </w:r>
      <w:r>
        <w:rPr>
          <w:rFonts w:eastAsia="Amiri" w:cs="Amiri" w:ascii="Amiri" w:hAnsi="Amiri"/>
          <w:color w:val="111111"/>
          <w:sz w:val="28"/>
          <w:szCs w:val="28"/>
          <w:rtl w:val="true"/>
          <w:lang w:bidi="ar-SA"/>
        </w:rPr>
        <w:t>.</w:t>
      </w:r>
    </w:p>
    <w:p>
      <w:pPr>
        <w:pStyle w:val="Heading6"/>
        <w:numPr>
          <w:ilvl w:val="5"/>
          <w:numId w:val="1"/>
        </w:numPr>
        <w:rPr/>
      </w:pPr>
      <w:bookmarkStart w:id="684" w:name="__RefHeading___Toc2461513_3531895371"/>
      <w:bookmarkStart w:id="685" w:name="_Toc237"/>
      <w:bookmarkEnd w:id="684"/>
      <w:r>
        <w:rPr>
          <w:rtl w:val="true"/>
        </w:rPr>
        <w:t>فرع</w:t>
      </w:r>
      <w:r>
        <w:rPr>
          <w:rtl w:val="true"/>
        </w:rPr>
        <w:t xml:space="preserve">: </w:t>
      </w:r>
      <w:r>
        <w:rPr>
          <w:rtl w:val="true"/>
        </w:rPr>
        <w:t>في البدأة بالأعلى في غسل الأعضاء و الموالاة</w:t>
      </w:r>
      <w:bookmarkEnd w:id="685"/>
    </w:p>
    <w:p>
      <w:pPr>
        <w:pStyle w:val="BookText"/>
        <w:rPr/>
      </w:pPr>
      <w:r>
        <w:rPr>
          <w:rFonts w:ascii="Amiri" w:hAnsi="Amiri" w:eastAsia="Amiri" w:cs="Amiri"/>
          <w:color w:val="111111"/>
          <w:sz w:val="28"/>
          <w:sz w:val="28"/>
          <w:szCs w:val="28"/>
          <w:rtl w:val="true"/>
          <w:lang w:bidi="ar-SA"/>
        </w:rPr>
        <w:t>لايجب البدأة بالأعلى في كلّ عضو و لا الأعلى فالأعلى، و لا الموالاة العرفيّة</w:t>
      </w:r>
    </w:p>
    <w:p>
      <w:pPr>
        <w:pStyle w:val="BookText"/>
        <w:rPr/>
      </w:pPr>
      <w:r>
        <w:rPr>
          <w:rFonts w:ascii="Amiri" w:hAnsi="Amiri" w:eastAsia="Amiri" w:cs="Amiri"/>
          <w:color w:val="111111"/>
          <w:sz w:val="28"/>
          <w:sz w:val="28"/>
          <w:szCs w:val="28"/>
          <w:rtl w:val="true"/>
          <w:lang w:bidi="ar-SA"/>
        </w:rPr>
        <w:t>بمعنى التتابع، و لابمعنى عدم الجفاف، و كذا لايجب الموالاة في أجزاء عضو واحد</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لايجب البدأة بالأعلى في كلّ عضو كما هو المشهور، بل ظاهر محكي المهذّب البارع الاجماع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بعد ما حكى عن الحلبي </w:t>
      </w:r>
    </w:p>
    <w:p>
      <w:pPr>
        <w:pStyle w:val="BookText"/>
        <w:rPr/>
      </w:pPr>
      <w:r>
        <w:rPr>
          <w:rFonts w:ascii="Amiri" w:hAnsi="Amiri" w:eastAsia="Amiri" w:cs="Amiri"/>
          <w:color w:val="111111"/>
          <w:sz w:val="28"/>
          <w:sz w:val="28"/>
          <w:szCs w:val="28"/>
          <w:rtl w:val="true"/>
          <w:lang w:bidi="ar-SA"/>
        </w:rPr>
        <w:t xml:space="preserve">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متروك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حكي أيضا عن ظاهر الفقيه و الاشارة و السرائر</w:t>
      </w:r>
      <w:r>
        <w:rPr>
          <w:rFonts w:eastAsia="Amiri" w:cs="Amiri" w:ascii="Amiri" w:hAnsi="Amiri"/>
          <w:color w:val="111111"/>
          <w:sz w:val="28"/>
          <w:szCs w:val="28"/>
          <w:rtl w:val="true"/>
          <w:lang w:bidi="ar-SA"/>
        </w:rPr>
        <w:t>».</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يدلّ على عدم الوجوب صحيحة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اغتسل أبي من الجنابة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أبقيت لمعة في ظهرك لم يصبها الماء،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عليك لو سكتّ؟ ثمّ مسح تلك اللمعة بيده</w:t>
      </w:r>
      <w:r>
        <w:rPr>
          <w:rFonts w:eastAsia="Amiri" w:cs="Amiri" w:ascii="Amiri" w:hAnsi="Amiri"/>
          <w:color w:val="111111"/>
          <w:sz w:val="28"/>
          <w:szCs w:val="28"/>
          <w:rtl w:val="true"/>
          <w:lang w:bidi="ar-SA"/>
        </w:rPr>
        <w:t>».</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 xml:space="preserve">و صحيحة زرارة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ترك بعض ذراعه أو بعض جسده من غسل الجنابة؟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و كانت به بلّة و هو في صلاته مسح بها عليه، و ان كان استيقن رجع فأعاد عليهما، الحديث</w:t>
      </w:r>
      <w:r>
        <w:rPr>
          <w:rFonts w:eastAsia="Amiri" w:cs="Amiri" w:ascii="Amiri" w:hAnsi="Amiri"/>
          <w:color w:val="111111"/>
          <w:sz w:val="28"/>
          <w:szCs w:val="28"/>
          <w:rtl w:val="true"/>
          <w:lang w:bidi="ar-SA"/>
        </w:rPr>
        <w:t>».</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و يدلّ عليه أيضا اطلاق قوله عليه السلام في صحيحة محمّد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تصبّ على رأسك ثلاثا، ثمّ تصبّ على سائر جسدك مرّتين، فما جرى عليه الماء فقد طهر</w:t>
      </w:r>
      <w:r>
        <w:rPr>
          <w:rFonts w:eastAsia="Amiri" w:cs="Amiri" w:ascii="Amiri" w:hAnsi="Amiri"/>
          <w:color w:val="111111"/>
          <w:sz w:val="28"/>
          <w:szCs w:val="28"/>
          <w:rtl w:val="true"/>
          <w:lang w:bidi="ar-SA"/>
        </w:rPr>
        <w:t>».</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و قوله عليه السلام في صحيحة أحمد بن محمّد بن أبي نصر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أفض على رأسك و جسدك، و لا وضوء فيه</w:t>
      </w:r>
      <w:r>
        <w:rPr>
          <w:rFonts w:eastAsia="Amiri" w:cs="Amiri" w:ascii="Amiri" w:hAnsi="Amiri"/>
          <w:color w:val="111111"/>
          <w:sz w:val="28"/>
          <w:szCs w:val="28"/>
          <w:rtl w:val="true"/>
          <w:lang w:bidi="ar-SA"/>
        </w:rPr>
        <w:t>».</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و قوله عليه السلام في موثّقة سماعة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يفيض الماء على جسده كلّه، فما انتضح من مائه في انائه بعد ما صنع ما وصفت فلا بأس</w:t>
      </w:r>
      <w:r>
        <w:rPr>
          <w:rFonts w:eastAsia="Amiri" w:cs="Amiri" w:ascii="Amiri" w:hAnsi="Amiri"/>
          <w:color w:val="111111"/>
          <w:sz w:val="28"/>
          <w:szCs w:val="28"/>
          <w:rtl w:val="true"/>
          <w:lang w:bidi="ar-SA"/>
        </w:rPr>
        <w:t>».</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و قوله عليه السلام في صحيحة أبي بصير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تصبّ الماء على رأسك ثلاث مرّات، و تغسل وجهك و تفيض على جسدك الماء</w:t>
      </w:r>
      <w:r>
        <w:rPr>
          <w:rFonts w:eastAsia="Amiri" w:cs="Amiri" w:ascii="Amiri" w:hAnsi="Amiri"/>
          <w:color w:val="111111"/>
          <w:sz w:val="28"/>
          <w:szCs w:val="28"/>
          <w:rtl w:val="true"/>
          <w:lang w:bidi="ar-SA"/>
        </w:rPr>
        <w:t>».</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و لايعارضها قوله عليه السلام في صحيحة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صبّ على رأسه ثلاث أكفّ، ثمّ صبّ على منكبه الأيمن مرّتين، و على منكبه الأيسر مرّتين، فما جرى عليه الماء فقد أجزأه</w:t>
      </w:r>
      <w:r>
        <w:rPr>
          <w:rFonts w:eastAsia="Amiri" w:cs="Amiri" w:ascii="Amiri" w:hAnsi="Amiri"/>
          <w:color w:val="111111"/>
          <w:sz w:val="28"/>
          <w:szCs w:val="28"/>
          <w:rtl w:val="true"/>
          <w:lang w:bidi="ar-SA"/>
        </w:rPr>
        <w:t>».</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و قوله عليه السلام في صحيحة ثانية لزرارة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تغسل جسدك من لدن قرنك الى قدميك، ليس قبله و لا بعده وضوء، و كلّ شيء أمسسته الماء فقد أنقيته، الحديث</w:t>
      </w:r>
      <w:r>
        <w:rPr>
          <w:rFonts w:eastAsia="Amiri" w:cs="Amiri" w:ascii="Amiri" w:hAnsi="Amiri"/>
          <w:color w:val="111111"/>
          <w:sz w:val="28"/>
          <w:szCs w:val="28"/>
          <w:rtl w:val="true"/>
          <w:lang w:bidi="ar-SA"/>
        </w:rPr>
        <w:t>».</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و ذلك لأنّه عليه السلام لم يكن بصدد بيان كيفيّة غسل الأعضاء حتّى تكون هاتان الروايتان مقيّدتين لاطلاق الروايات المتقدّمة، بل كان عليه السلام بصدد بيان غسل الجسد كلّه، و من المعلوم أنّ المتعارف لبيان غسل الجسد كلّه أن 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تغسل جسدك من لدن قرنك الى قدميك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 على منكبه الأيمن و على منكبه الأيسر</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عدم وجوب الموالاة اطلاق صحيحتي زرارة و صحيحتي محمّد بن مسلم و البزنطي و موثّقة سماعة المتقدّمة آنفا، و خصوص صحيحة عبداللّه بن سنان عندما ذكّر أحد أبا جعفر عليه السلام بأنّه بقيت لمعة في ظهرك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فمسح عليه السلام تلك اللمعة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الصحيحة الأولى لزرارة حيث سئل أبا جعفر عليه السلام فيمن ترك بعض ذراعه أو بعض جسده من غسل الجنابة، 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كان استيقن رجع فأعاد </w:t>
      </w:r>
    </w:p>
    <w:p>
      <w:pPr>
        <w:pStyle w:val="BookText"/>
        <w:rPr/>
      </w:pP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لو غسل رأسه و رقبته في أوّل النهار، و الأيمن في وسطه، و الأيسر في آخره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بلا خلاف ظاهر، بل عن صريح جماعة و ظاهر آخرين الاجماع عليه؛ للاطلاقات و لما ورد في قصّة أمّ اسماعيل، و لرواية ابراهيم اليماني عن أبي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عليّا عليه السلام لم ير بأسا أن يغسل الجنب رأسه غدوة و يغسل سائر جسده عند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 ما عن المدارك عن عرض المجالس للصدوق عن الصادق عليه السلام ، و لرواية حريز فانّها بعد الحكم فيها بجواز غسل اللاحق و ان جفّ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بعض يوم؟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الأصحّ أنّ رواية ابراهيم بن عمر اليماني صحيحة</w:t>
      </w:r>
      <w:r>
        <w:rPr>
          <w:rStyle w:val="FootnoteAnchor"/>
          <w:rtl w:val="true"/>
        </w:rPr>
        <w:footnoteReference w:id="7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الرواية التي حكاها عن المدارك تكون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السيّد محمّد بن أبي الحسن الموسوي العاملي في كتاب المدارك نقلاً من كتاب عرض المجالس للصدوق ابن بابويه عن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بتبعيض الغسل، تغسل يدك و فرجك و رأسك و تؤخّر غسل جسدك الى وقت الصلاة، ثمّ تغسل جسدك اذا أردت ذلك، فان أحدثت حدثا من بول أو غائط أو ريح أو مني، بعد ما غسلت رأسك من قبل أن تغسل جسدك، فأعد الغسل من أوّله</w:t>
      </w:r>
      <w:r>
        <w:rPr>
          <w:rFonts w:eastAsia="Amiri" w:cs="Amiri" w:ascii="Amiri" w:hAnsi="Amiri"/>
          <w:color w:val="111111"/>
          <w:sz w:val="28"/>
          <w:szCs w:val="28"/>
          <w:rtl w:val="true"/>
          <w:lang w:bidi="ar-SA"/>
        </w:rPr>
        <w:t>».</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و في المدارك بعد نقل هذه الرواية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لم أقف عليها مسندة</w:t>
      </w:r>
      <w:r>
        <w:rPr>
          <w:rFonts w:eastAsia="Amiri" w:cs="Amiri" w:ascii="Amiri" w:hAnsi="Amiri"/>
          <w:color w:val="111111"/>
          <w:sz w:val="28"/>
          <w:szCs w:val="28"/>
          <w:rtl w:val="true"/>
          <w:lang w:bidi="ar-SA"/>
        </w:rPr>
        <w:t>».</w:t>
      </w:r>
      <w:r>
        <w:rPr>
          <w:rStyle w:val="FootnoteAnchor"/>
          <w:rtl w:val="true"/>
        </w:rPr>
        <w:footnoteReference w:id="727"/>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مراده من رواية حريز هو ما رواه في التهذيب عن محمّد بن أحمد بن </w:t>
      </w:r>
      <w:bookmarkStart w:id="686" w:name="pg20828_294276"/>
    </w:p>
    <w:p>
      <w:pPr>
        <w:pStyle w:val="BookText"/>
        <w:rPr/>
      </w:pPr>
      <w:bookmarkEnd w:id="686"/>
      <w:r>
        <w:rPr>
          <w:rFonts w:ascii="Amiri" w:hAnsi="Amiri" w:eastAsia="Amiri" w:cs="Amiri"/>
          <w:color w:val="111111"/>
          <w:sz w:val="28"/>
          <w:sz w:val="28"/>
          <w:szCs w:val="28"/>
          <w:rtl w:val="true"/>
          <w:lang w:bidi="ar-SA"/>
        </w:rPr>
        <w:t>يحيى عن أحمد بن محمّد عن أبيه عن عبداللّه بن المغيرة عن حريز، في الوضوء يجفّ،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جفّ الأوّل قبل أن أغسل الذي يليه؟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 أو لم يجفّ، اغسل ما بقي،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غسل الجنابة،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بتلك المنزلة، الحديث</w:t>
      </w:r>
      <w:r>
        <w:rPr>
          <w:rFonts w:eastAsia="Amiri" w:cs="Amiri" w:ascii="Amiri" w:hAnsi="Amiri"/>
          <w:color w:val="111111"/>
          <w:sz w:val="28"/>
          <w:szCs w:val="28"/>
          <w:rtl w:val="true"/>
          <w:lang w:bidi="ar-SA"/>
        </w:rPr>
        <w:t>».</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و قد رواها في أبواب الوضوء أيضا و كان في ذيله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ابدأ بالرأس ثمّ أفض على سائر جسدك،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بعض 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و كذا لايجب الموالاة في أجزاء عضو واحد؛ لاطلاق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تذكّر بعد الغسل ترك جزء من أحد الأعضاء رجع و غسل ذلك الجزء، كما تقتضيه الأدلّة الواردة في كيفيّة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الأيسر كفاه ذلك، و ان كان الرأس أو الأيمن وجب غسل الباقي بالترتيب على الأحوط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اشتبه ذلك الجزء وجب غسل تمام المحتملات؛ عملاً بالعلم الاجمالي، مع مراعاة الترتيب على الأحوط</w:t>
      </w:r>
      <w:r>
        <w:rPr>
          <w:rFonts w:eastAsia="Amiri" w:cs="Amiri" w:ascii="Amiri" w:hAnsi="Amiri"/>
          <w:color w:val="111111"/>
          <w:sz w:val="28"/>
          <w:szCs w:val="28"/>
          <w:rtl w:val="true"/>
          <w:lang w:bidi="ar-SA"/>
        </w:rPr>
        <w:t>.</w:t>
      </w:r>
    </w:p>
    <w:p>
      <w:pPr>
        <w:pStyle w:val="Heading5"/>
        <w:numPr>
          <w:ilvl w:val="4"/>
          <w:numId w:val="1"/>
        </w:numPr>
        <w:rPr/>
      </w:pPr>
      <w:bookmarkStart w:id="687" w:name="__RefHeading___Toc2461515_3531895371"/>
      <w:bookmarkStart w:id="688" w:name="_Toc238"/>
      <w:bookmarkEnd w:id="687"/>
      <w:r>
        <w:rPr>
          <w:rtl w:val="true"/>
        </w:rPr>
        <w:t>«</w:t>
      </w:r>
      <w:r>
        <w:rPr>
          <w:rtl w:val="true"/>
        </w:rPr>
        <w:t>الثانية</w:t>
      </w:r>
      <w:r>
        <w:rPr>
          <w:rtl w:val="true"/>
        </w:rPr>
        <w:t xml:space="preserve">»: </w:t>
      </w:r>
      <w:r>
        <w:rPr>
          <w:rtl w:val="true"/>
        </w:rPr>
        <w:t>الارتماس</w:t>
      </w:r>
      <w:bookmarkEnd w:id="688"/>
    </w:p>
    <w:p>
      <w:pPr>
        <w:pStyle w:val="Heading6"/>
        <w:numPr>
          <w:ilvl w:val="5"/>
          <w:numId w:val="1"/>
        </w:numPr>
        <w:rPr/>
      </w:pPr>
      <w:bookmarkStart w:id="689" w:name="__RefHeading___Toc2461517_3531895371"/>
      <w:bookmarkStart w:id="690" w:name="_Toc239"/>
      <w:bookmarkEnd w:id="689"/>
      <w:r>
        <w:rPr>
          <w:rtl w:val="true"/>
        </w:rPr>
        <w:t>اشارة</w:t>
      </w:r>
      <w:bookmarkEnd w:id="690"/>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الارتماس و هو غمس تمام البدن في الماء دفعة واحدة عرفيّة و اللازم أن يكون تمام البدن تحت الماء في آن واحد و ان كان غمسه على التدريج، فلو خرج بعض بدنه قبل أن ينغمس البعض الآخر لم يكف كما اذا خرجت رجله أو دخلت في الطين قبل أن يدخل رأسه في الماء أو بالعكس بأن خرج رأسه من الماء قبل أن تدخل رجله، و لايلزم أن يكون تمام بدنه أو </w:t>
      </w:r>
    </w:p>
    <w:p>
      <w:pPr>
        <w:pStyle w:val="BookText"/>
        <w:rPr/>
      </w:pPr>
      <w:r>
        <w:rPr>
          <w:rFonts w:ascii="Amiri" w:hAnsi="Amiri" w:eastAsia="Amiri" w:cs="Amiri"/>
          <w:color w:val="111111"/>
          <w:sz w:val="28"/>
          <w:sz w:val="28"/>
          <w:szCs w:val="28"/>
          <w:rtl w:val="true"/>
          <w:lang w:bidi="ar-SA"/>
        </w:rPr>
        <w:t>معظمه خارج الماء بل لو كان بعضه خارجا فارتمس كفى، بل لو كان تمام بدنه تحت الماء فنوى الغسل و حرّك بدنه كفى على الأقوى، و لو تيقّن بعد الغسل عدم انغسال جزء من بدنه وجبت الاعادة، و لايكفي غسل ذلك الجزء فقط، و يجب تخليل الشعر اذا شكّ في وصول الماء الى البشرة التي تحته، و لا فرق في كيفيّة الغسل بأحد النحوين بين غسل الجنابة و غيره من سائر الأغسال الواجبة و المندوبة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غسل الجنابة لايجب الوضوء بل لايشرع بخلاف سائر الأغسال كما سيأتي ان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 المحقّق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يسقط الترتيب بارتماسة واحدة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الارتماس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الماء للبدن دفعة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المرجع في الواحدة الى العرف، فلاينافيه توقّف ايصال الماء على تخليل ما يعتبر تخليله من الشعر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سقوط الترتيب بالارتماسة الواحدة مضافا الى الأصل و الاجمال و اطلاق القرآن، صحيحتا زرارة و الحلبي</w:t>
      </w:r>
      <w:r>
        <w:rPr>
          <w:rFonts w:eastAsia="Amiri" w:cs="Amiri" w:ascii="Amiri" w:hAnsi="Amiri"/>
          <w:color w:val="111111"/>
          <w:sz w:val="28"/>
          <w:szCs w:val="28"/>
          <w:rtl w:val="true"/>
          <w:lang w:bidi="ar-SA"/>
        </w:rPr>
        <w:t>».</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يدلّ على ذلك قوله عليه السلام في صحيحة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أنّ رجلاً جنبا ارتمس في الماء ارتماسة واحدة أجزأه ذلك و ان لم يدلك جسده</w:t>
      </w:r>
      <w:r>
        <w:rPr>
          <w:rFonts w:eastAsia="Amiri" w:cs="Amiri" w:ascii="Amiri" w:hAnsi="Amiri"/>
          <w:color w:val="111111"/>
          <w:sz w:val="28"/>
          <w:szCs w:val="28"/>
          <w:rtl w:val="true"/>
          <w:lang w:bidi="ar-SA"/>
        </w:rPr>
        <w:t>».</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و صحيحة عبيداللّه بن علي الحلبي قال</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من 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اغتمس الجنب في الماء اغتماسة واحدة أجزأه ذلك من غسله</w:t>
      </w:r>
      <w:r>
        <w:rPr>
          <w:rFonts w:eastAsia="Amiri" w:cs="Amiri" w:ascii="Amiri" w:hAnsi="Amiri"/>
          <w:color w:val="111111"/>
          <w:sz w:val="28"/>
          <w:szCs w:val="28"/>
          <w:rtl w:val="true"/>
          <w:lang w:bidi="ar-SA"/>
        </w:rPr>
        <w:t>».</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و صحيحة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ارتمس الجنب في الماء ارتماسة واحدة أجزأه ذلك من غسله</w:t>
      </w:r>
      <w:r>
        <w:rPr>
          <w:rFonts w:eastAsia="Amiri" w:cs="Amiri" w:ascii="Amiri" w:hAnsi="Amiri"/>
          <w:color w:val="111111"/>
          <w:sz w:val="28"/>
          <w:szCs w:val="28"/>
          <w:rtl w:val="true"/>
          <w:lang w:bidi="ar-SA"/>
        </w:rPr>
        <w:t>».</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و رواية السكوني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يجنب فيرتمس في الماء ارتماسة واحدة و يخرج، يجزيه ذلك من غسله؟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بين الفقهاء رحمهم الله في أنّ الغسل ترتيبا انّما يجب فيما اذا كان غسل البدن تدريجيّا و أمّا اذا كان دفعة فلايعتبر فيه الترتيب من غير خلاف، و ان قالوا بعدم تعرّض القدماء لذلك الاّ أنّه لعلّه من جهة وضوحه</w:t>
      </w:r>
      <w:r>
        <w:rPr>
          <w:rFonts w:eastAsia="Amiri" w:cs="Amiri" w:ascii="Amiri" w:hAnsi="Amiri"/>
          <w:color w:val="111111"/>
          <w:sz w:val="28"/>
          <w:szCs w:val="28"/>
          <w:rtl w:val="true"/>
          <w:lang w:bidi="ar-SA"/>
        </w:rPr>
        <w:t>».</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ثمّ انّ الظاهر من قوله عليه السلام في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ارتمس في الماء ارتماسة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 في صحيحة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اغتمس الجنب في الماء اغتماسة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لزوم غمس تمام البدن في الماء دفعة واحدة على النحو المتعارف، بأن يكون تمام البدن تحت الماء في آن واحد و ان كان غمسه على التدريج، و عليه لو خرج بعض بدنه قبل أن يغتمس البعض الآخر لم يكف، كما اذا خرجت يده قبل أن يدخل رأسه في الماء أو دخلت رجله في الطين قبل ذلك أو بالعكس، بأن خرج رأسه من الماء قبل أن تدخل رجله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الظاهر أيضا من الصحاح المذكورة و رواية السكوني أنّ المراد من الارتماس و الاغتماس في الماء هو كون تمام البدن في الماء بنيّة الغسل، و لايلزم أن تكون نيّته خارج الماء ثمّ يدخل في الماء، و عليه لو كان تمام بدنه في الماء فعزم الغسل و نوى حين ذلك كفى؛ للأصل و اطلاق الأدلّة</w:t>
      </w:r>
      <w:r>
        <w:rPr>
          <w:rFonts w:eastAsia="Amiri" w:cs="Amiri" w:ascii="Amiri" w:hAnsi="Amiri"/>
          <w:color w:val="111111"/>
          <w:sz w:val="28"/>
          <w:szCs w:val="28"/>
          <w:rtl w:val="true"/>
          <w:lang w:bidi="ar-SA"/>
        </w:rPr>
        <w:t xml:space="preserve">. </w:t>
      </w:r>
      <w:bookmarkStart w:id="691" w:name="pg20828_294279"/>
    </w:p>
    <w:p>
      <w:pPr>
        <w:pStyle w:val="BookText"/>
        <w:rPr/>
      </w:pPr>
      <w:bookmarkEnd w:id="691"/>
      <w:r>
        <w:rPr>
          <w:rFonts w:ascii="Amiri" w:hAnsi="Amiri" w:eastAsia="Amiri" w:cs="Amiri"/>
          <w:color w:val="111111"/>
          <w:sz w:val="28"/>
          <w:sz w:val="28"/>
          <w:szCs w:val="28"/>
          <w:rtl w:val="true"/>
          <w:lang w:bidi="ar-SA"/>
        </w:rPr>
        <w:t>قال في مهذّب الأحكام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استدلّ على وجوب التحريك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الغسل أمر وجودي، فما لم يصدر شيء من الغاسل لايصدق عليه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البقاء تحت الماء بقصد الغسل أمر وجودي يصحّ صدقه عليه شرعا و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الجريان معتبر في مفهوم الغسل، فتجب الحركة مقدّمة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المناط كلّه استيلاء الماء على البدن جرى أو لا، مع أنّ سطوح الماء تتحرّك بمجرّد الدخول فيه الى أن يخرج منه، و على فرض اعتباره لا دليل على اعتبار أزيد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أبي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جرى عليه الماء فقد 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باب المثال لا الخصوصيّة؛ لاطلاق قول أبي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أمسسته الماء فقد أنقيته</w:t>
      </w:r>
      <w:r>
        <w:rPr>
          <w:rFonts w:eastAsia="Amiri" w:cs="Amiri" w:ascii="Amiri" w:hAnsi="Amiri"/>
          <w:color w:val="111111"/>
          <w:sz w:val="28"/>
          <w:szCs w:val="28"/>
          <w:rtl w:val="true"/>
          <w:lang w:bidi="ar-SA"/>
        </w:rPr>
        <w:t>».».</w:t>
      </w:r>
      <w:r>
        <w:rPr>
          <w:rStyle w:val="FootnoteAnchor"/>
          <w:rtl w:val="true"/>
        </w:rPr>
        <w:footnoteReference w:id="736"/>
      </w:r>
    </w:p>
    <w:p>
      <w:pPr>
        <w:pStyle w:val="Heading6"/>
        <w:numPr>
          <w:ilvl w:val="5"/>
          <w:numId w:val="1"/>
        </w:numPr>
        <w:rPr/>
      </w:pPr>
      <w:bookmarkStart w:id="692" w:name="__RefHeading___Toc2461519_3531895371"/>
      <w:bookmarkStart w:id="693" w:name="_Toc240"/>
      <w:bookmarkEnd w:id="692"/>
      <w:r>
        <w:rPr>
          <w:rtl w:val="true"/>
        </w:rPr>
        <w:t xml:space="preserve">فرع </w:t>
      </w:r>
      <w:r>
        <w:rPr>
          <w:rtl w:val="true"/>
        </w:rPr>
        <w:t xml:space="preserve">: </w:t>
      </w:r>
      <w:r>
        <w:rPr>
          <w:rtl w:val="true"/>
        </w:rPr>
        <w:t>فيما لو تيقّن بعد الغسل الارتماسي بعدم انغسال جزء من بدنه</w:t>
      </w:r>
      <w:bookmarkEnd w:id="693"/>
    </w:p>
    <w:p>
      <w:pPr>
        <w:pStyle w:val="BookText"/>
        <w:rPr/>
      </w:pPr>
      <w:r>
        <w:rPr>
          <w:rFonts w:ascii="Amiri" w:hAnsi="Amiri" w:eastAsia="Amiri" w:cs="Amiri"/>
          <w:color w:val="111111"/>
          <w:sz w:val="28"/>
          <w:sz w:val="28"/>
          <w:szCs w:val="28"/>
          <w:rtl w:val="true"/>
          <w:lang w:bidi="ar-SA"/>
        </w:rPr>
        <w:t>لو تيقّن بعد الغسل الارتماسي أنّه لم يغسل جزء من بدنه وجبت الاعادة، و لايكفي غسل ذلك الجزء فقط؛ و ذلك لأنّ الظاهر من الروايات المتقدّمة في الغسل الارتماسي أنّ الواجب فيه غسل تمام أجزاء البدن في الوقت الذي يكون مرتمسا في الماء</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تيقّق بعد الغسل عدم انغسال جزء من بدنه وجبت الاعادة و لايكفي غسل ذلك الجزء فقط كما في المنتهى و حكاه عن والده و نسب الى الدروس و الذكرى و البيان؛ لظهور النصوص في اعتبار غسل تمام البدن في حال الارتماس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القواعد اجتزأ بغسل الجزء مطلقا، و اختاره في المستند و استدلّ عليه بترك الاستفصال في صحيحة زرارة بين الغسل الترتيبي و الارتماسي </w:t>
      </w:r>
      <w:bookmarkStart w:id="694" w:name="pg20828_294280"/>
    </w:p>
    <w:p>
      <w:pPr>
        <w:pStyle w:val="BookText"/>
        <w:rPr/>
      </w:pPr>
      <w:bookmarkEnd w:id="694"/>
      <w:r>
        <w:rPr>
          <w:rFonts w:ascii="Amiri" w:hAnsi="Amiri" w:eastAsia="Amiri" w:cs="Amiri"/>
          <w:color w:val="111111"/>
          <w:sz w:val="28"/>
          <w:sz w:val="28"/>
          <w:szCs w:val="28"/>
          <w:rtl w:val="true"/>
          <w:lang w:bidi="ar-SA"/>
        </w:rPr>
        <w:t>المفيد للعموم، فانّ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ترك بعض ذراعه، أو بعض جسده، من غسل الجنابة؟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و كانت به بلّة و هو في صلاته مسح بها عليه، و ان كان استيقن رجع فأعاد عليهما ما لم يصب 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 بعض ذراعه أو بعض جسده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الغسل الترتيبي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ثانيا بقوله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جرى عليه الماء فقد أجزأه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سقوط الترتيب انّما يكون في الارتماسي الحاصل معه غسل تمام البدن لامطلقا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و يجب في الغسل الارتماسي تخليل الشعر اذا شكّ في وصول الماء الى البشرة التي تحته، و كذا فيما بين أصابعه من رجله اذا شكّ في ذلك؛ لأنّه يجب عليه احراز وصول الماء الى كلّ جزء من 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كيفيّة الغسل باحدى الطريقتين بين غسل الجنابة و غيره من سائر الأغسال الواجبة و المندوبة</w:t>
      </w:r>
      <w:r>
        <w:rPr>
          <w:rFonts w:eastAsia="Amiri" w:cs="Amiri" w:ascii="Amiri" w:hAnsi="Amiri"/>
          <w:color w:val="111111"/>
          <w:sz w:val="28"/>
          <w:szCs w:val="28"/>
          <w:rtl w:val="true"/>
          <w:lang w:bidi="ar-SA"/>
        </w:rPr>
        <w:t>.</w:t>
      </w:r>
    </w:p>
    <w:p>
      <w:pPr>
        <w:pStyle w:val="Heading5"/>
        <w:numPr>
          <w:ilvl w:val="4"/>
          <w:numId w:val="1"/>
        </w:numPr>
        <w:rPr/>
      </w:pPr>
      <w:bookmarkStart w:id="695" w:name="__RefHeading___Toc2461521_3531895371"/>
      <w:bookmarkStart w:id="696" w:name="_Toc241"/>
      <w:bookmarkEnd w:id="695"/>
      <w:r>
        <w:rPr>
          <w:rtl w:val="true"/>
        </w:rPr>
        <w:t>في أنّ الغسل الترتيبي أفضل من الارتماسي</w:t>
      </w:r>
      <w:bookmarkEnd w:id="6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 الترتيبي أفضل من الارتماسي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الغسل الترتيبي أفضل من الارتماسي؛ و ذلك لأنّه ورد في الروايات بأنّ الواجب على الجنب أن يغسل رأسه أوّلاً ثمّ طرفه الأيمن ثمّ الأيسر، و قال في الروايات الآخر باجزاء ارتماس تمام البدن في الماء دفعة واحدة، فالجمع بين الطائفتين من الروايات يقتضي أفضليّة الغسل الترتيبي</w:t>
      </w:r>
      <w:r>
        <w:rPr>
          <w:rFonts w:eastAsia="Amiri" w:cs="Amiri" w:ascii="Amiri" w:hAnsi="Amiri"/>
          <w:color w:val="111111"/>
          <w:sz w:val="28"/>
          <w:szCs w:val="28"/>
          <w:rtl w:val="true"/>
          <w:lang w:bidi="ar-SA"/>
        </w:rPr>
        <w:t xml:space="preserve">. </w:t>
      </w:r>
      <w:bookmarkStart w:id="697" w:name="pg20828_294281"/>
    </w:p>
    <w:p>
      <w:pPr>
        <w:pStyle w:val="BookText"/>
        <w:rPr/>
      </w:pPr>
      <w:bookmarkEnd w:id="6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يتعيّن الارتماسي كما اذا ضاق الوقت عن الترتيبي و قد يتعيّن الترتيبي كما في يوم الصوم الواجب و حال الاحرام، و كذا اذا كان الماء للغير و لم يرض بالارتماس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في المسألة الأولى أنّ الجنب يتخيّر بين الغسل الارتماسي و الترتيبي الاّ أنّ الأفضل اختيار الغسل الترتيبي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ضاق الوقت عن الترتيبي بحيث لو اختاره فات الوقت و تصير صلاته قضاءً أو يوجب أن يكون بعض صلاته خارج الوقت، فحينئذ تعيّن الغسل الارتماسي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بعكس ذلك فيتعيّن الغسل الترتيبي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يتعيّن الغسل الترتيبي فيما اذا كان صائما واجبا معيّنا، أو حال الاحرام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الفرق بين التعيّن الارتماسي في ضيق الوقت و التعيّن الترتيبي في يوم الصوم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لايجوز ابطال الصوم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حال الاحرام، أنّه لو خالف في الأوّل يكون عاصيا، ولكن غسله صحيح؛ لأنّ الغسل لم يكن منهيّا عنه، بخلاف الثاني فانّ غسله باطل؛ لأنّ الغسل الارتماسي في يوم الصوم الواجب أو حال الاحرام منهيّ عنه؛ للنهي عن غمس الرأس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هناك حوض و لم يرض صاحبه بالغسل الارتماسي يبطل غسله أيضا لو غسل ارتماسا</w:t>
      </w:r>
      <w:r>
        <w:rPr>
          <w:rFonts w:eastAsia="Amiri" w:cs="Amiri" w:ascii="Amiri" w:hAnsi="Amiri"/>
          <w:color w:val="111111"/>
          <w:sz w:val="28"/>
          <w:szCs w:val="28"/>
          <w:rtl w:val="true"/>
          <w:lang w:bidi="ar-SA"/>
        </w:rPr>
        <w:t>.</w:t>
      </w:r>
    </w:p>
    <w:p>
      <w:pPr>
        <w:pStyle w:val="Heading5"/>
        <w:numPr>
          <w:ilvl w:val="4"/>
          <w:numId w:val="1"/>
        </w:numPr>
        <w:rPr/>
      </w:pPr>
      <w:bookmarkStart w:id="698" w:name="__RefHeading___Toc2461523_3531895371"/>
      <w:bookmarkStart w:id="699" w:name="_Toc242"/>
      <w:bookmarkEnd w:id="698"/>
      <w:r>
        <w:rPr>
          <w:rtl w:val="true"/>
        </w:rPr>
        <w:t>في أنّه يجوز في الترتيبي أن يغسل كلّ عضو من أعضائه الثلاثة بنحو الارتماس</w:t>
      </w:r>
      <w:bookmarkEnd w:id="699"/>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في الترتيبي أن يغسل كلّ عضو من أعضائه الثلاثة بنحو الارتماس، بل لو ارتمس في الماء ثلاث مرّات، مرّة بقصد غسل الرأس و مرّة بقصد غسل الأيمن و مرّة بقصد الأيسر كفى، و كذا لو حرّك بدنه تحت الماء ثلاث مرّات أو قصد بالارتماس غسل الرأس و حرّك بدنه تحت الماء بقصد الأيمن و خرج بقصد الأيسر، و يجوز غسل واحد من الأعضاء </w:t>
      </w:r>
    </w:p>
    <w:p>
      <w:pPr>
        <w:pStyle w:val="BookText"/>
        <w:rPr/>
      </w:pPr>
      <w:r>
        <w:rPr>
          <w:rFonts w:ascii="Amiri" w:hAnsi="Amiri" w:eastAsia="Amiri" w:cs="Amiri"/>
          <w:color w:val="111111"/>
          <w:sz w:val="28"/>
          <w:sz w:val="28"/>
          <w:szCs w:val="28"/>
          <w:rtl w:val="true"/>
          <w:lang w:bidi="ar-SA"/>
        </w:rPr>
        <w:t>بالارتماس و البقيّة بالترتيب، بل يجوز غسل بعض كلّ عضو بالارتماس و بعضه الآخر بامرار اليد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يجوز في الغسل الترتيبي أن يغسل كلّ عضو من أعضائه الثلاثة بنحو الارتماس، و ذلك لقوله عليه السلام في صحيحة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جرى عليه الماء فقد 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 في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جرى عليه الماء فقد أجزأه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 في الصحيحة الثانية لزرارة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شيء أمسسته الماء فقد أنقيته</w:t>
      </w:r>
      <w:r>
        <w:rPr>
          <w:rFonts w:eastAsia="Amiri" w:cs="Amiri" w:ascii="Amiri" w:hAnsi="Amiri"/>
          <w:color w:val="111111"/>
          <w:sz w:val="28"/>
          <w:szCs w:val="28"/>
          <w:rtl w:val="true"/>
          <w:lang w:bidi="ar-SA"/>
        </w:rPr>
        <w:t>».</w:t>
      </w:r>
      <w:r>
        <w:rPr>
          <w:rStyle w:val="FootnoteAnchor"/>
          <w:rtl w:val="true"/>
        </w:rPr>
        <w:footnoteReference w:id="738"/>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لاينافيه قوله عليه السلام في صحيحة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تصبّ على رأسك ثلاثا، ثمّ تصبّ على سائر جسدك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 في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صبّ على رأسه ثلاث أكفّ، ثمّ صبّ على منكبه الأيمن، و على منكبه الأيسر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لأنّه هو الطريق المتعارف في الغسل، و بقرينة ما في ذيلهما من تعبيره عليه السلام بالجري أو مسّ الماء، فيستكشف أنّ المراد من الصبّ هو غسل الرأس ابتداءً ثمّ الأيمن ثمّ الأيسر، و هذا يحصل مضافا الى ما مرّ بأن يرتمس في الماء بقصد غسل الرأس، ثمّ يرتمس ثانيا بقصد الأيمن، ثمّ ثالثا بقصد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الطريقة التي أشار اليها في المتن بأن يحرّك بدنه تحت الماء ثلاث مرّات، فالظاهر أنّه لايصدق عليها الغسل الترتيبي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غسل واحد من الأعضاء بالارتماس و البقيّة بالترتيب، بل يجوز غسل بعض كلّ عضو بالارتماس و بعضه الآخر بامرار اليد، كما تقدّم دليله</w:t>
      </w:r>
      <w:r>
        <w:rPr>
          <w:rFonts w:eastAsia="Amiri" w:cs="Amiri" w:ascii="Amiri" w:hAnsi="Amiri"/>
          <w:color w:val="111111"/>
          <w:sz w:val="28"/>
          <w:szCs w:val="28"/>
          <w:rtl w:val="true"/>
          <w:lang w:bidi="ar-SA"/>
        </w:rPr>
        <w:t xml:space="preserve">. </w:t>
      </w:r>
      <w:bookmarkStart w:id="700" w:name="pg20828_294283"/>
    </w:p>
    <w:p>
      <w:pPr>
        <w:pStyle w:val="Heading5"/>
        <w:numPr>
          <w:ilvl w:val="4"/>
          <w:numId w:val="1"/>
        </w:numPr>
        <w:rPr/>
      </w:pPr>
      <w:bookmarkStart w:id="701" w:name="__RefHeading___Toc2461525_3531895371"/>
      <w:bookmarkStart w:id="702" w:name="_Toc243"/>
      <w:bookmarkEnd w:id="700"/>
      <w:bookmarkEnd w:id="701"/>
      <w:r>
        <w:rPr>
          <w:rtl w:val="true"/>
        </w:rPr>
        <w:t>في أنّ الغسل الارتماسي يتصوّر على وجهين</w:t>
      </w:r>
      <w:bookmarkEnd w:id="7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الارتماسي يتصوّر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الغسل بأوّل جزء دخل في الماء و هكذا الى الآخر فيكون حاصلاً على وجه التدريج،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الغسل حين استيعاب الماء تمام بدنه و حينئذ يكون آنيّا و كلاهما صحيح و يختلف باعتبار القصد، و لو لم يقصد أحد الوجهين صحّ أيضا و انصرف الى التدريجي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من قوله عليه السلام في صحيحة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أنّ رجلاً جنبا ارتمس في الماء ارتماسة واحدة أجزأه ذلك و ان لم يدلك جسده</w:t>
      </w:r>
      <w:r>
        <w:rPr>
          <w:rFonts w:eastAsia="Amiri" w:cs="Amiri" w:ascii="Amiri" w:hAnsi="Amiri"/>
          <w:color w:val="111111"/>
          <w:sz w:val="28"/>
          <w:szCs w:val="28"/>
          <w:rtl w:val="true"/>
          <w:lang w:bidi="ar-SA"/>
        </w:rPr>
        <w:t>».</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و كذلك صحيحة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ارتمس الجنب في الماء ارتماسة واحدة أجزأه ذلك من غسله</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و رواية السكوني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يجنب فيرتمس في الماء ارتماسة واحدة و يخرج، يجزيه ذلك من غسله؟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أنّ الغسل الارتماسي يحصل بأن يحيط الماء بتمام بدنه كما هو الظاهر ممّا رواه الصدوق في مرسلة الحلبي قال</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من 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اغتمس الجنب في الماء اغتماسة واحدة أجزأه ذلك من غسله</w:t>
      </w:r>
      <w:r>
        <w:rPr>
          <w:rFonts w:eastAsia="Amiri" w:cs="Amiri" w:ascii="Amiri" w:hAnsi="Amiri"/>
          <w:color w:val="111111"/>
          <w:sz w:val="28"/>
          <w:szCs w:val="28"/>
          <w:rtl w:val="true"/>
          <w:lang w:bidi="ar-SA"/>
        </w:rPr>
        <w:t>».</w:t>
      </w:r>
      <w:r>
        <w:rPr>
          <w:rStyle w:val="FootnoteAnchor"/>
          <w:rtl w:val="true"/>
        </w:rPr>
        <w:footnoteReference w:id="742"/>
      </w:r>
      <w:bookmarkStart w:id="703" w:name="pg20828_294284"/>
    </w:p>
    <w:p>
      <w:pPr>
        <w:pStyle w:val="BookText"/>
        <w:rPr/>
      </w:pPr>
      <w:bookmarkEnd w:id="703"/>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الارتماس و الاغتماس الواردتين في الطائفتين من الروايات بمعنى الستر و التغطية، و من الظاهر أنّ التغطّي و التستّر بالماء لايتحقّق الاّ باحاطة الماء تمام البدن بحيث لو بقي منه شيء خارج الماء لم يصدق الاغتماس و التغطّي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فالارتماس أمر وحداني دفعي لا أنّه تدريجي؛ اذ ليس هو بمعنى احاطة الماء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أمر تدريجي الحصول، بل معناه التستّر و التغطّي و هما أمران دفعيّان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أن لاينوي شيئا؛ لاحتمال أن يكون الارتماس بمعنى احاطة الماء و هو تدريجي، و الأولى من ذلك أن يقصد ما في الذمّة؛ لأنّه مبرئ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تأكيد الامام عليه السلام في الروايات بأنّ الارتماس يكون ارتماسة واحدة، و كذا في الاغتماس أن يكون اغتماسة واحدة، فلايبقى محلّ للاحتياط و أنّ الغسل الارتماسي يمكن أن يكون تدريجي الحصول أيضا</w:t>
      </w:r>
      <w:r>
        <w:rPr>
          <w:rFonts w:eastAsia="Amiri" w:cs="Amiri" w:ascii="Amiri" w:hAnsi="Amiri"/>
          <w:color w:val="111111"/>
          <w:sz w:val="28"/>
          <w:szCs w:val="28"/>
          <w:rtl w:val="true"/>
          <w:lang w:bidi="ar-SA"/>
        </w:rPr>
        <w:t>.</w:t>
      </w:r>
    </w:p>
    <w:p>
      <w:pPr>
        <w:pStyle w:val="Heading5"/>
        <w:numPr>
          <w:ilvl w:val="4"/>
          <w:numId w:val="1"/>
        </w:numPr>
        <w:rPr/>
      </w:pPr>
      <w:bookmarkStart w:id="704" w:name="__RefHeading___Toc2461527_3531895371"/>
      <w:bookmarkStart w:id="705" w:name="_Toc244"/>
      <w:bookmarkEnd w:id="704"/>
      <w:r>
        <w:rPr>
          <w:rtl w:val="true"/>
        </w:rPr>
        <w:t>في اشتراط طهارة كلّ عضو حين غسله</w:t>
      </w:r>
      <w:bookmarkEnd w:id="7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كلّ عضو أن يكون طاهرا حين غسله فلو كان نجسا طهّره أوّلاً، و لايكفي غسل واحد لرفع الخبث و الحدث كما مرّ في الوضوء، و لايلزم طهارة جميع الأعضاء قبل الشروع في الغسل و ان كان 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أنّه لو كان أعضاء الغسل نجسا يكفي غسل واحد و ينوي به رفع الحدث، فانّ هذا الغسل يرفع الخبث و الحدث في آن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قيل أو يقال فيعدم الاجزاء و اشتراط أن يكون كلّ عضو طاهرا حين غسله أمران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الغسل بقصد رفع الحدث و الخبث من التداخل و الأصل 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الماء بمجرّد وصوله الى المحلّ المتنجّس ينفعل فلايرفع به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كلاهما ممنوعان، أمّا الأوّل 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محذور هناك من التداخل و الأصل لا أصل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رفع الخبث لم يحتج الى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الماء اذا جرى على العضو يطهّره ظاهرا من الخبث و باطنا من الحدث حتّى ينفصل فأين هذا من انفعال الماء؟</w:t>
      </w:r>
    </w:p>
    <w:p>
      <w:pPr>
        <w:pStyle w:val="BookText"/>
        <w:rPr/>
      </w:pPr>
      <w:r>
        <w:rPr>
          <w:rFonts w:ascii="Amiri" w:hAnsi="Amiri" w:eastAsia="Amiri" w:cs="Amiri"/>
          <w:color w:val="111111"/>
          <w:sz w:val="28"/>
          <w:sz w:val="28"/>
          <w:szCs w:val="28"/>
          <w:rtl w:val="true"/>
          <w:lang w:bidi="ar-SA"/>
        </w:rPr>
        <w:t>و قد يقال بوجود الاجماع و الأخبار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الاجماع فهو غير معتبر؛ لأنّه مدركي مع وجود مخالف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الأخبار، كقوله عليه السلام في صحيحة محمّد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تبدأ بكفّيك فتغسلهما، ثمّ تغسل فرجك، الحديث</w:t>
      </w:r>
      <w:r>
        <w:rPr>
          <w:rFonts w:eastAsia="Amiri" w:cs="Amiri" w:ascii="Amiri" w:hAnsi="Amiri"/>
          <w:color w:val="111111"/>
          <w:sz w:val="28"/>
          <w:szCs w:val="28"/>
          <w:rtl w:val="true"/>
          <w:lang w:bidi="ar-SA"/>
        </w:rPr>
        <w:t>».</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كما يدلّ عليه قوله عليه السلام في صحيحة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لم يكن أصاب كفّه شيء غمسها في الماء، ثمّ بدأ بفرجه فأنقاه بثلاث غرف، الحديث</w:t>
      </w:r>
      <w:r>
        <w:rPr>
          <w:rFonts w:eastAsia="Amiri" w:cs="Amiri" w:ascii="Amiri" w:hAnsi="Amiri"/>
          <w:color w:val="111111"/>
          <w:sz w:val="28"/>
          <w:szCs w:val="28"/>
          <w:rtl w:val="true"/>
          <w:lang w:bidi="ar-SA"/>
        </w:rPr>
        <w:t>».</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و قوله عليه السلام في صحيحة ثانية لزرارة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تبدأ فتغسل كفّيك، ثمّ تفرغ بيمينك على شمالك فتغسل فرجك و مرافقك، ثمّ تمضمض و استنشق، الحديث</w:t>
      </w:r>
      <w:r>
        <w:rPr>
          <w:rFonts w:eastAsia="Amiri" w:cs="Amiri" w:ascii="Amiri" w:hAnsi="Amiri"/>
          <w:color w:val="111111"/>
          <w:sz w:val="28"/>
          <w:szCs w:val="28"/>
          <w:rtl w:val="true"/>
          <w:lang w:bidi="ar-SA"/>
        </w:rPr>
        <w:t>».</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ففيها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استحباب غسل الكفّ و الفرج ابتداءً</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الأمر بغسل الفرج لعدم تطهيره باجراء الماء عليه دفعة واحدة، بل يحتاج الى التعدّد و لذا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فأنقاه بثلاث غرف</w:t>
      </w:r>
      <w:r>
        <w:rPr>
          <w:rFonts w:eastAsia="Amiri" w:cs="Amiri" w:ascii="Amiri" w:hAnsi="Amiri"/>
          <w:color w:val="111111"/>
          <w:sz w:val="28"/>
          <w:szCs w:val="28"/>
          <w:rtl w:val="true"/>
          <w:lang w:bidi="ar-SA"/>
        </w:rPr>
        <w:t xml:space="preserve">». </w:t>
      </w:r>
      <w:bookmarkStart w:id="706" w:name="pg20828_294286"/>
    </w:p>
    <w:p>
      <w:pPr>
        <w:pStyle w:val="Heading5"/>
        <w:numPr>
          <w:ilvl w:val="4"/>
          <w:numId w:val="1"/>
        </w:numPr>
        <w:rPr/>
      </w:pPr>
      <w:bookmarkStart w:id="707" w:name="__RefHeading___Toc2461529_3531895371"/>
      <w:bookmarkStart w:id="708" w:name="_Toc245"/>
      <w:bookmarkEnd w:id="706"/>
      <w:bookmarkEnd w:id="707"/>
      <w:r>
        <w:rPr>
          <w:rtl w:val="true"/>
        </w:rPr>
        <w:t>في وجوب اليقين بوصول الماء الى جميع الأعضاء</w:t>
      </w:r>
      <w:bookmarkEnd w:id="7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اليقين بوصول الماء الى جميع الأعضاء، فلو كان حائل وجب رفعه و يجب اليقين بزواله مع سبق وجوده، و مع عدم سبق وجوده يكفي الاطمئنان بعدمه بعد الفحص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يجب اليقين بوصول الماء الى جميع الأعضاء؛ لأنّ الطهارة من الحدث لاتحصل الاّ باحراز ذلك، فلو كان هناك حائل وجب رفعه و يجب اليقين بزواله مع سبق وجوده؛ لأنّ اليقين لاينقضه الاّ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عدم سبق وجوده يكفي الاطمئنان بعدم وجود المانع و هو يحصل بعد الفحص و قديكون حاصلاً بدونه</w:t>
      </w:r>
      <w:r>
        <w:rPr>
          <w:rFonts w:eastAsia="Amiri" w:cs="Amiri" w:ascii="Amiri" w:hAnsi="Amiri"/>
          <w:color w:val="111111"/>
          <w:sz w:val="28"/>
          <w:szCs w:val="28"/>
          <w:rtl w:val="true"/>
          <w:lang w:bidi="ar-SA"/>
        </w:rPr>
        <w:t>.</w:t>
      </w:r>
    </w:p>
    <w:p>
      <w:pPr>
        <w:pStyle w:val="Heading5"/>
        <w:numPr>
          <w:ilvl w:val="4"/>
          <w:numId w:val="1"/>
        </w:numPr>
        <w:rPr/>
      </w:pPr>
      <w:bookmarkStart w:id="709" w:name="__RefHeading___Toc2461531_3531895371"/>
      <w:bookmarkStart w:id="710" w:name="_Toc246"/>
      <w:bookmarkEnd w:id="709"/>
      <w:r>
        <w:rPr>
          <w:rtl w:val="true"/>
        </w:rPr>
        <w:t>فيما اذا شكّ في شيء أنّه من الظاهر أو الباطن</w:t>
      </w:r>
      <w:bookmarkEnd w:id="7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شيء أنّه من الظاهر أو الباطن يجب غسله على خلاف ما مرّ في غسل النجاسات حيث قلنا بعدم وجوب غسله، و الفرق أنّ هناك الشكّ يرجع الى الشكّ في تنجّسه بخلاف هنا حيث انّ التكليف بالغسل معلوم فيجب تحصيل اليقين بالفراغ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ذلك الشيء باطنا سابقا و شكّ في أنّه صار ظاهرا أم لا، فلسبقه بعدم الوجوب لايجب غسله؛ عملاً بالاستصحاب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في الفرع الثاني من أوّل هذا الفصل أنّه لايجب غسل الباطن و يجب غسل الظاهر في الغسل و لو شكّ في شيء أنّه من الظاهر أو الباطن يجب غسله؛ لاحراز التطهير من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ذلك الشيء باطنا سابقا و شكّ في أنّه صار ظاهرا أم لا، فقال المصنّف بعدم وجوب غسله؛ عملاً بالاستصحاب، و استشكل عليه كما في المستمسك</w:t>
      </w:r>
      <w:r>
        <w:rPr>
          <w:rStyle w:val="FootnoteAnchor"/>
          <w:rtl w:val="true"/>
        </w:rPr>
        <w:footnoteReference w:id="747"/>
      </w:r>
      <w:r>
        <w:rPr>
          <w:rFonts w:ascii="Amiri" w:hAnsi="Amiri" w:eastAsia="Amiri" w:cs="Amiri"/>
          <w:color w:val="111111"/>
          <w:sz w:val="28"/>
          <w:sz w:val="28"/>
          <w:szCs w:val="28"/>
          <w:rtl w:val="true"/>
          <w:lang w:bidi="ar-SA"/>
        </w:rPr>
        <w:t>بأنّ الاستصحاب هنا مثبت، فيجب غسله؛ لاحراز الطهارة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التنقيح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ذلك ليس من الأصل المثبت؛ لأنّ الأثر لم يترتّب على لوازم المستصحب بل على نفس المستصحب، فاذا استصحبنا كون الشيء من الباطن، و تعبّدنا بعدم وجوب غسله و غسلنا سائر المواضع الظاهرة بالوجدان فبضمّ الوجدان الى الأصل نحرز أنّا غسلنا بدننا من القرن الى القدم ممّا يعدّ ظاهرا، و الطهارة اسم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ما ذهب اليه في التنقيح لا بأس به، مضافا الى امكان الادّعاء بعدم كون المورد من الأصل المثبت في شيء فانّه اذا استصحب كون الشيء باطنا، فقد ثبت شرعا أنّه من البواطن، فلايجب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سلّمت الخدشة فيه فيكفي استصحاب عدم وجوب المورد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أنّه لايعتبر الموالاة في الغسل الترتيبي انّما هو فيما عدا غسل المستحاضة و المسلوس و المبطون فانّه يجب فيه المبادرة اليه و الى الصلاة بعده من جهة خوف خروج الحدث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في ابتداء الفصل عدم اعتبار الموالاة في الغسل الترتيبي، و 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يستثنى من ذلك غسل المستحاضة؛ لأنّه يجب عليها اقامة الصلاة من غير فصل و أن تجمع بين الظهرين، و بين العشاءين الاّ اذا علمت بعدم انقطاع الحدث أصلاً فلاتنفع المبادرة و لاتجب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الى المبطون و المسلوس فان قلنا بأنّ الحدث الأصغر لايضرّ بالغسل ان وقع في أثنائه فلاتجب الموالاة و ان قلناباضراره يجب</w:t>
      </w:r>
      <w:r>
        <w:rPr>
          <w:rFonts w:eastAsia="Amiri" w:cs="Amiri" w:ascii="Amiri" w:hAnsi="Amiri"/>
          <w:color w:val="111111"/>
          <w:sz w:val="28"/>
          <w:szCs w:val="28"/>
          <w:rtl w:val="true"/>
          <w:lang w:bidi="ar-SA"/>
        </w:rPr>
        <w:t xml:space="preserve">. </w:t>
      </w:r>
      <w:bookmarkStart w:id="711" w:name="pg20828_294288"/>
    </w:p>
    <w:p>
      <w:pPr>
        <w:pStyle w:val="Heading5"/>
        <w:numPr>
          <w:ilvl w:val="4"/>
          <w:numId w:val="1"/>
        </w:numPr>
        <w:rPr/>
      </w:pPr>
      <w:bookmarkStart w:id="712" w:name="__RefHeading___Toc2461533_3531895371"/>
      <w:bookmarkStart w:id="713" w:name="_Toc247"/>
      <w:bookmarkEnd w:id="711"/>
      <w:bookmarkEnd w:id="712"/>
      <w:r>
        <w:rPr>
          <w:rtl w:val="true"/>
        </w:rPr>
        <w:t>في الغسل تحت المطر و تحت الميزاب</w:t>
      </w:r>
      <w:bookmarkEnd w:id="7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الغسل تحت المطر و تحت الميزاب ترتيبا لا ارتماسا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 نهر كبير جاريا من فوق على نحو الميزاب لايبعد جواز الارتماس تحته أيضا اذا استوعب الماء جميع بدنه على نحو كونه تحت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يجوز الغسل تحت المطر ترتيبا؛ يدلّ على ذلك مضافا الى المطلقات، صحيحة علي بن جعفر عن أخيه موسى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سأله عن الرجل يجنب، هل يجزيه من غسل الجنابة أن يقوم في المطر حتّى يغسل رأسه و جسده، و هو يقدر على ما سوى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يغسله اغتساله بالماء أجزأه ذلك</w:t>
      </w:r>
      <w:r>
        <w:rPr>
          <w:rFonts w:eastAsia="Amiri" w:cs="Amiri" w:ascii="Amiri" w:hAnsi="Amiri"/>
          <w:color w:val="111111"/>
          <w:sz w:val="28"/>
          <w:szCs w:val="28"/>
          <w:rtl w:val="true"/>
          <w:lang w:bidi="ar-SA"/>
        </w:rPr>
        <w:t>».</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و نظير ذلك صحيحة أخرى لعلي بن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سألته عن الرجل تصيبه الجنابة و لايقدر على الماء فيصيبه المطر، أيجزيه ذلك أو عليه التيمّم؟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غسله أجزأه، و الاّ تيمّم</w:t>
      </w:r>
      <w:r>
        <w:rPr>
          <w:rFonts w:eastAsia="Amiri" w:cs="Amiri" w:ascii="Amiri" w:hAnsi="Amiri"/>
          <w:color w:val="111111"/>
          <w:sz w:val="28"/>
          <w:szCs w:val="28"/>
          <w:rtl w:val="true"/>
          <w:lang w:bidi="ar-SA"/>
        </w:rPr>
        <w:t>».</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 xml:space="preserve">و مرسلة محمّد بن أبي حمزة عن أبي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أصابته جنابة فقام في المطر حتّى سال على جسده، أيجزيه ذلك من الغسل؟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751"/>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الحال تحت الميزاب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لايجوز الغسل تحت المطر و تحت الميزاب ارتماسا؛ لأنّه كما تقدّم يلزم أن يستوعب الماء تمام بدنه دفعة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اذا كان هناك نهر كبير جاريا من فوق على نحو الميزاب لايبعد جواز الارتماس تحته </w:t>
      </w:r>
      <w:bookmarkStart w:id="714" w:name="pg20828_294289"/>
    </w:p>
    <w:p>
      <w:pPr>
        <w:pStyle w:val="BookText"/>
        <w:rPr/>
      </w:pPr>
      <w:bookmarkEnd w:id="714"/>
      <w:r>
        <w:rPr>
          <w:rFonts w:ascii="Amiri" w:hAnsi="Amiri" w:eastAsia="Amiri" w:cs="Amiri"/>
          <w:color w:val="111111"/>
          <w:sz w:val="28"/>
          <w:sz w:val="28"/>
          <w:szCs w:val="28"/>
          <w:rtl w:val="true"/>
          <w:lang w:bidi="ar-SA"/>
        </w:rPr>
        <w:t>أيضا اذا استوعب الماء جميع بدنه حتّى تحت قدميه دفعة واحدة على نحو كونه تحت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العدول عن الترتيب الى الارتماس في الأثناء و بالعكس لكن بمعنى رفع اليد عنه و الاستئناف على النحو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يجوز العدول عن الترتيب الى الارتماس في الأثناء بمعنى رفع اليد عنه و الاستئناف على النحو الآخر، و أمّا عكس ذلك أي العدول عن الارتماس الى الترتيب فلايتحقّق على ما تقدّم من المبنى؛ و ذلك لأنّه اذا غطّى الماء جميع بدنه دفعة واحدة فقد حصل الغسل، و ان لم يغطّه فلم يحصل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الدليل على جواز العدول عن الترتيب الى الارتماس فهو عدم المنع من ذلك، و امتثال الأمر بالارتماس</w:t>
      </w:r>
      <w:r>
        <w:rPr>
          <w:rFonts w:eastAsia="Amiri" w:cs="Amiri" w:ascii="Amiri" w:hAnsi="Amiri"/>
          <w:color w:val="111111"/>
          <w:sz w:val="28"/>
          <w:szCs w:val="28"/>
          <w:rtl w:val="true"/>
          <w:lang w:bidi="ar-SA"/>
        </w:rPr>
        <w:t>.</w:t>
      </w:r>
    </w:p>
    <w:p>
      <w:pPr>
        <w:pStyle w:val="Heading5"/>
        <w:numPr>
          <w:ilvl w:val="4"/>
          <w:numId w:val="1"/>
        </w:numPr>
        <w:rPr/>
      </w:pPr>
      <w:bookmarkStart w:id="715" w:name="__RefHeading___Toc2461535_3531895371"/>
      <w:bookmarkStart w:id="716" w:name="_Toc248"/>
      <w:bookmarkEnd w:id="715"/>
      <w:r>
        <w:rPr>
          <w:rtl w:val="true"/>
        </w:rPr>
        <w:t>في الغسل الارتماسي في حوض أقلّ من الكرّ</w:t>
      </w:r>
      <w:bookmarkEnd w:id="7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حوض أقلّ من الكرّ يجوز الاغتسال فيه بالارتماس مع طهارة البدن لكن بعده يكون من المستعمل في رفع الحدث الأكبر فبناءً على الاشكال فيه يشكل الوضوء و الغسل منه بعد ذلك و كذا اذا قام فيه و اغتسل بنحو الترتيب بحيث رجع ماء الغسل فيه و أمّا اذا كان كرّا أو أزيد فليس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لايبعد صدق المستعمل عليه اذا كان بقدر الكرّ لا أزيد و اغتسل فيه مرارا عديدة لكنّ الأقوى كما مرّ جواز الاغتسال و الوضوء من المستعمل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كان هناك حوض أقلّ من الكرّ يجوز الاغتسال بالارتماس فيه مع طهارة </w:t>
      </w:r>
      <w:bookmarkStart w:id="717" w:name="pg20828_294290"/>
    </w:p>
    <w:p>
      <w:pPr>
        <w:pStyle w:val="BookText"/>
        <w:rPr/>
      </w:pPr>
      <w:bookmarkEnd w:id="717"/>
      <w:r>
        <w:rPr>
          <w:rFonts w:ascii="Amiri" w:hAnsi="Amiri" w:eastAsia="Amiri" w:cs="Amiri"/>
          <w:color w:val="111111"/>
          <w:sz w:val="28"/>
          <w:sz w:val="28"/>
          <w:szCs w:val="28"/>
          <w:rtl w:val="true"/>
          <w:lang w:bidi="ar-SA"/>
        </w:rPr>
        <w:t>البدن؛ و ذلك لاطلاق أدلّة الغسل الارتماسي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هل يكون ذلك الماء من الماء المستعمل في رفع الحدث الأكبر؟ الظاهر ذلك؛ لاطلاقه عليه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اذا قام فيه و اغتسل بنحو الترتيب بحيث رجع ماء الغسل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كان كرّا أو أزيد كخزينة الحمّام فلايطلق عليه و ان اغتسل فيها مرارا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الماء المستعمل في رفع الحدث الأكبر مع طهارة البدن فيجوز الغسل و الوضوء منه؛ و ذلك لعدم الدليل على عدم جوازه الاّ موثّقة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يتوضّأ بالماء المستعمل،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الذي يغسل به الثوب أو يغتسل به الرجل من الجنابة لايجوز أن يتوضّأ منه و أشباهه، و أمّا الماء الذي يتوضّأ الرجل به، فيغسل به وجهه و يده في شيء نظيف، فلا بأس أن يأخذه غيره و يتوضّأ به</w:t>
      </w:r>
      <w:r>
        <w:rPr>
          <w:rFonts w:eastAsia="Amiri" w:cs="Amiri" w:ascii="Amiri" w:hAnsi="Amiri"/>
          <w:color w:val="111111"/>
          <w:sz w:val="28"/>
          <w:szCs w:val="28"/>
          <w:rtl w:val="true"/>
          <w:lang w:bidi="ar-SA"/>
        </w:rPr>
        <w:t>».</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فانّها أيضا تحمل على الكراهة لاحتمال قذارة البدن بقرينة غسل الثوب و قرينة ذيلها، مضافا الى معارضتها بصحيحة الفضيل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عبداللّه عليه السلام عن الجنب يغتسل فينتضح من الأرض في الاناء؟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هذا ممّا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w:t>
      </w:r>
      <w:r>
        <w:rPr>
          <w:rStyle w:val="FootnoteAnchor"/>
          <w:rtl w:val="true"/>
        </w:rPr>
        <w:footnoteReference w:id="753"/>
      </w:r>
    </w:p>
    <w:p>
      <w:pPr>
        <w:pStyle w:val="Heading5"/>
        <w:numPr>
          <w:ilvl w:val="4"/>
          <w:numId w:val="1"/>
        </w:numPr>
        <w:rPr/>
      </w:pPr>
      <w:bookmarkStart w:id="718" w:name="__RefHeading___Toc2461537_3531895371"/>
      <w:bookmarkStart w:id="719" w:name="_Toc249"/>
      <w:bookmarkEnd w:id="718"/>
      <w:r>
        <w:rPr>
          <w:rtl w:val="true"/>
        </w:rPr>
        <w:t>في أنّه يشترط في صحّة الغسل ما مرّ من الشرائط في الوضوء</w:t>
      </w:r>
      <w:bookmarkEnd w:id="719"/>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صحّة الغسل ما مرّ من الشرائط في الوضوء من النيّة و استدامتها الى الفراغ، و اطلاق الماء و طهارته و عدم كونه ماء الغسالة، و عدم الضرر في استعماله و اباحته و اباحة ظرفه و عدم كونه من الذهب و </w:t>
      </w:r>
    </w:p>
    <w:p>
      <w:pPr>
        <w:pStyle w:val="BookText"/>
        <w:rPr/>
      </w:pPr>
      <w:r>
        <w:rPr>
          <w:rFonts w:ascii="Amiri" w:hAnsi="Amiri" w:eastAsia="Amiri" w:cs="Amiri"/>
          <w:color w:val="111111"/>
          <w:sz w:val="28"/>
          <w:sz w:val="28"/>
          <w:szCs w:val="28"/>
          <w:rtl w:val="true"/>
          <w:lang w:bidi="ar-SA"/>
        </w:rPr>
        <w:t>الفضّة، و اباحة مكان الغسل و مصبّ مائه، و طهارة البدن و عدم ضيق الوقت، و الترتيب في الترتيبي و عدم حرمة الارتماس في الارتماسي منه كيوم الصوم و في حال الاحرام، و المباشرة في حال الاختيار و ما عدا الاباحة، و عدم كون الظرف من الذهب و الفضّة، و عدم حرمة الارتماس من الشرائط واقعي لا فرق فيها بين العمد و العلم و الجهل و النسيان بخلاف المذكورات فانّ شرطيّتها مقصورة حال العمد و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الكلام في هذه المسألة في الوضوء، و المياه و الأواني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بالنسبة الى اشتراط عدم الضرر في استعمال الماء فقد تقدّم في الشرط السابع من شرائط الوضوء، و سيأتي في المسألة التاسعه عشرة من فصل التيمّم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مرّ توضيح الكلام في جميع تلك الشرائط في الوضوء، و لا وجه لاعادته غير اشتراط عدم حرمة الارتماس لاختصاصه بالغسل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 اشتراطه ظاهر؛ اذ مع حرمة الارتماس يقع الغسل فاسدا منهيّا عنه؛ لعدم امكان التقرّب بالمبغوض و الحرام لا محالة، كما اذا ارتمس في نهار شهر رمضان أو في الاحرام أو في نهار الصوم الواجب المعيّن و لو غير شهر رمضان</w:t>
      </w:r>
      <w:r>
        <w:rPr>
          <w:rFonts w:eastAsia="Amiri" w:cs="Amiri" w:ascii="Amiri" w:hAnsi="Amiri"/>
          <w:color w:val="111111"/>
          <w:sz w:val="28"/>
          <w:szCs w:val="28"/>
          <w:rtl w:val="true"/>
          <w:lang w:bidi="ar-SA"/>
        </w:rPr>
        <w:t>».</w:t>
      </w:r>
      <w:r>
        <w:rPr>
          <w:rStyle w:val="FootnoteAnchor"/>
          <w:rtl w:val="true"/>
        </w:rPr>
        <w:footnoteReference w:id="754"/>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 في شرائط الوضوء ما ذيّله المصنّف في هذه المسألة من أنّ ما عدا الاباحة و عدم كون الظرف من الذهب و الفضّة و عدم حرمة الارتماس من الشرائط واقعي لا فرق فيها بين العمد و العلم و الجهل و النسيان، بمعنى أنّ الغسل بالماء المضاف أو المتنجّس أو في ما ينجّس بدنه و احتاجت طهارته الى التعدّد و لم يتعدّد باطل، سواء علم أو جهل أو 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كان الماء غصبيّا أو كان الظرف من الذهب و الفضّة أو كان صائما و لم يعلم بها فاغتسل كان غسله صحيحا و كذا لو نسي</w:t>
      </w:r>
      <w:r>
        <w:rPr>
          <w:rFonts w:eastAsia="Amiri" w:cs="Amiri" w:ascii="Amiri" w:hAnsi="Amiri"/>
          <w:color w:val="111111"/>
          <w:sz w:val="28"/>
          <w:szCs w:val="28"/>
          <w:rtl w:val="true"/>
          <w:lang w:bidi="ar-SA"/>
        </w:rPr>
        <w:t xml:space="preserve">. </w:t>
      </w:r>
      <w:bookmarkStart w:id="720" w:name="pg20828_294292"/>
    </w:p>
    <w:p>
      <w:pPr>
        <w:pStyle w:val="BookText"/>
        <w:rPr/>
      </w:pPr>
      <w:bookmarkEnd w:id="7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خرج من بيته بقصد الحمّام و الغسل فيه فاغتسل بالداعي الأوّل لكن كان بحيث لو قيل له حين الغمس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فغسله صحيح، و أمّا اذا كان غافلاً بالمرّة بحيث لو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تفعل؟ يبقى متحيّرا فغسله ليس بصحيح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خرج من بيته بقصد الحمّام و الغسل فيه فاغتسل بذلك الداعي فغسله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أن يكون حين العمل ملتفتا بحيث لو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كان غافلاً بالمرّة بحيث لو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تفعل؟ يبقى متحيّرا و لم يعلم بعمله و لم يجب، فغسله ليس بصحيح،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يغتسل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ذهب الى الحمّام ليغتسل و بعد ما خرج شكّ في أنّه اغتسل أم لا، يبني على العدم، و لو علم أنّه اغتسل لكن شكّ في أنّه على الوجه الصحيح أم لا، يبني على الصحّة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ذهب الى الحمّام ليغتسل و بعد ما خرج شكّ في أنّه اغتسل أم لا، يبني على العدم؛ و ذلك لاستصحاب عدم الاغتسال، أو لاستصحاب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علم أنّه اغتسل لكن شكّ في أنّه وقع على الوجه الصحيح أم لا، يبني على الصحّة؛ لقاعدة الفراغ، لأنّه مضمون الرواية؛ لأنّ غسله يكون ممّا مضى و كلّ شيء قد مضى، يمضي كما هو</w:t>
      </w:r>
      <w:r>
        <w:rPr>
          <w:rFonts w:eastAsia="Amiri" w:cs="Amiri" w:ascii="Amiri" w:hAnsi="Amiri"/>
          <w:color w:val="111111"/>
          <w:sz w:val="28"/>
          <w:szCs w:val="28"/>
          <w:rtl w:val="true"/>
          <w:lang w:bidi="ar-SA"/>
        </w:rPr>
        <w:t>.</w:t>
      </w:r>
    </w:p>
    <w:p>
      <w:pPr>
        <w:pStyle w:val="Heading5"/>
        <w:numPr>
          <w:ilvl w:val="4"/>
          <w:numId w:val="1"/>
        </w:numPr>
        <w:rPr/>
      </w:pPr>
      <w:bookmarkStart w:id="721" w:name="__RefHeading___Toc2461539_3531895371"/>
      <w:bookmarkStart w:id="722" w:name="_Toc250"/>
      <w:bookmarkEnd w:id="721"/>
      <w:r>
        <w:rPr>
          <w:rtl w:val="true"/>
        </w:rPr>
        <w:t>فيما اذا اغتسل باعتقاد سعة الوقت فتبيّن ضيقه و أنّ وظيفته كانت هو التيمّم</w:t>
      </w:r>
      <w:bookmarkEnd w:id="722"/>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اغتسل باعتقاد سعة الوقت فتبيّن ضيقه و أنّ وظيفته كانت هو التيمّم فان كان على وجه الداعي يكون صحيحا، و ان كان على وجه </w:t>
      </w:r>
    </w:p>
    <w:p>
      <w:pPr>
        <w:pStyle w:val="BookText"/>
        <w:rPr/>
      </w:pPr>
      <w:r>
        <w:rPr>
          <w:rFonts w:ascii="Amiri" w:hAnsi="Amiri" w:eastAsia="Amiri" w:cs="Amiri"/>
          <w:color w:val="111111"/>
          <w:sz w:val="28"/>
          <w:sz w:val="28"/>
          <w:szCs w:val="28"/>
          <w:rtl w:val="true"/>
          <w:lang w:bidi="ar-SA"/>
        </w:rPr>
        <w:t>التقييد يكون باطلاً، و لو تيمّم باعتقاد الضيق فتبيّن سعته ففي صحّته و صحّة صلاته 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اغتسل باعتقاد سعة الوقت فتبيّن ضيقه و أنّ التيمّم كان وظيفته فان كان على وجه الداعي بمعنى أنّ بناءه كان الاغتسال و لو في ضيق الوقت فغسله صحيح، و أمّا ان كان على وجه التقييد بمعنى أنّ بناءه الغسل للصلاة بحيث لو لم يكن من نيّته الصلاة لم يغتسل ففيه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تيمّم باعتقاد الضيق فتبيّن سعته فعليه الغسل ان كان الوقت واسعا، و أمّا ان ضاق الوقت فالظاهر بطلان تيمّمه فعليه الاعادة للصلاة؛ لأنّ موضوع مشروعيّة التيمّم هو ضيق الوقت واقعا لا اعتقاد الضيق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من قصده عدم اعطاء الأجرة للحمّامي فغسله باطل، و كذا اذا كان بناؤه على النسية من غير احراز رضا الحمّامي بذلك و ان استرضاه بعد الغسل، و لو كان بناؤهما على النسية ولكن كان بانيا على عدم اعطاء الأجرة أو على اعطاء الفلوس الحرام ففي صحّته 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كان من قصده عدم اعطاء الأجرة للحمّامي فالظاهر أنّ غسله باطل بناءً على أنّ الظاهر من رضا الحمّامي باستفادة الواردين منوط باعطاء الأجرة، فلو علم الحمّامي بأنّ هذا الوارد لم يكن من قصده اعطاء الأجرة لم يرتض باغتساله فيكون غاصبا، و غسله يكون بالماء الغصبي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اذا كان بناؤه على النسية مع علمه بعدم رضاه فغسله باطل أيضا و ان استرضاه بعد الغسل؛ لعدم الانقلاب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كان بناؤهما على النسية ولكن كان بانيا على عدم اعطاء الأجرة أو اعطاء المال الحرام، </w:t>
      </w:r>
      <w:bookmarkStart w:id="723" w:name="pg20828_294294"/>
    </w:p>
    <w:p>
      <w:pPr>
        <w:pStyle w:val="BookText"/>
        <w:rPr/>
      </w:pPr>
      <w:bookmarkEnd w:id="723"/>
      <w:r>
        <w:rPr>
          <w:rFonts w:ascii="Amiri" w:hAnsi="Amiri" w:eastAsia="Amiri" w:cs="Amiri"/>
          <w:color w:val="111111"/>
          <w:sz w:val="28"/>
          <w:sz w:val="28"/>
          <w:szCs w:val="28"/>
          <w:rtl w:val="true"/>
          <w:lang w:bidi="ar-SA"/>
        </w:rPr>
        <w:t>و ان كان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ذمّته مشغولة في هذا الحال و غسله صحيح، ولكنّ الأظهر عدم صحّته؛ لعدم احراز رضا الحمّامي لو علم بذلك</w:t>
      </w:r>
      <w:r>
        <w:rPr>
          <w:rFonts w:eastAsia="Amiri" w:cs="Amiri" w:ascii="Amiri" w:hAnsi="Amiri"/>
          <w:color w:val="111111"/>
          <w:sz w:val="28"/>
          <w:szCs w:val="28"/>
          <w:rtl w:val="true"/>
          <w:lang w:bidi="ar-SA"/>
        </w:rPr>
        <w:t>.</w:t>
      </w:r>
    </w:p>
    <w:p>
      <w:pPr>
        <w:pStyle w:val="Heading5"/>
        <w:numPr>
          <w:ilvl w:val="4"/>
          <w:numId w:val="1"/>
        </w:numPr>
        <w:rPr/>
      </w:pPr>
      <w:bookmarkStart w:id="724" w:name="__RefHeading___Toc2461541_3531895371"/>
      <w:bookmarkStart w:id="725" w:name="_Toc251"/>
      <w:bookmarkEnd w:id="724"/>
      <w:r>
        <w:rPr>
          <w:rtl w:val="true"/>
        </w:rPr>
        <w:t>فيما اذا كان ماء الحمّام مباحا لكن سخن بالحطب المغصوب</w:t>
      </w:r>
      <w:bookmarkEnd w:id="7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ماء الحمّام مباحا لكن سخن بالحطب المغصوب لا مانع من الغسل فيه؛ لأنّ صاحب الحطب يستحقّ عوض حطبه و لايصير شريكا في الماء و لا صاحب حقّ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المسألة كما ذهب اليه المصنّف، فانّ صاحب الحطب يستحقّ عوض حطبه عمّن أتلفه، و لايصير شريكا في الماء و لا صاحب حقّ فيه؛ لعدم الدليل على ذلك و مجرّد تحقّق الحرارة في الماء غير كافٍ في ذلك كما في المستمسك</w:t>
      </w:r>
      <w:r>
        <w:rPr>
          <w:rStyle w:val="FootnoteAnchor"/>
          <w:rtl w:val="true"/>
        </w:rPr>
        <w:footnoteReference w:id="755"/>
      </w:r>
      <w:r>
        <w:rPr>
          <w:rFonts w:ascii="Amiri" w:hAnsi="Amiri" w:eastAsia="Amiri" w:cs="Amiri"/>
          <w:color w:val="111111"/>
          <w:sz w:val="28"/>
          <w:sz w:val="28"/>
          <w:szCs w:val="28"/>
          <w:rtl w:val="true"/>
          <w:lang w:bidi="ar-SA"/>
        </w:rPr>
        <w:t xml:space="preserve">، و لا مجال لقياسه على صبغ الثوب بصبغ مغصوب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جواز الصلاة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اللون أثر للصبغ عرفا، و الحرارة ليست أثرا للحطب</w:t>
      </w:r>
      <w:r>
        <w:rPr>
          <w:rFonts w:eastAsia="Amiri" w:cs="Amiri" w:ascii="Amiri" w:hAnsi="Amiri"/>
          <w:color w:val="111111"/>
          <w:sz w:val="28"/>
          <w:szCs w:val="28"/>
          <w:rtl w:val="true"/>
          <w:lang w:bidi="ar-SA"/>
        </w:rPr>
        <w:t>.</w:t>
      </w:r>
    </w:p>
    <w:p>
      <w:pPr>
        <w:pStyle w:val="Heading5"/>
        <w:numPr>
          <w:ilvl w:val="4"/>
          <w:numId w:val="1"/>
        </w:numPr>
        <w:rPr/>
      </w:pPr>
      <w:bookmarkStart w:id="726" w:name="__RefHeading___Toc2461543_3531895371"/>
      <w:bookmarkStart w:id="727" w:name="_Toc252"/>
      <w:bookmarkEnd w:id="726"/>
      <w:r>
        <w:rPr>
          <w:rtl w:val="true"/>
        </w:rPr>
        <w:t>في حكم الغسل في حوض المدرسة لغير أهله</w:t>
      </w:r>
      <w:bookmarkEnd w:id="7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في حوض المدرسة لغير أهله مشكل بل غير صحيح بل و كذا لأهله الاّ اذا علم عموم الوقفيّة أو الاباحة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الغسل في حوض المدرسة لغير أهلها باطل؛ لأنّ الظاهر أنّه وقف لأهلها، بل و كذا لأهلها الاّ اذا علم عموم الوقفيّة أو الاباحة</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علم حقيقة أم تعبّدا بقيام حجّة عليه، مثل اطلاق عبارة الوقف، أو الاباحة، أو ظهور يعوّل عليه عند العقلاء</w:t>
      </w:r>
      <w:r>
        <w:rPr>
          <w:rFonts w:eastAsia="Amiri" w:cs="Amiri" w:ascii="Amiri" w:hAnsi="Amiri"/>
          <w:color w:val="111111"/>
          <w:sz w:val="28"/>
          <w:szCs w:val="28"/>
          <w:rtl w:val="true"/>
          <w:lang w:bidi="ar-SA"/>
        </w:rPr>
        <w:t>».</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و لو كان الغسل فيه لأهلها متعارفا، و لم ينكر عليه أحد بحيث يطمئنّ بعدم المانع من ناحية الوقف فالغسل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الذي يسبّلونه يشكل الوضوء و الغسل منه الاّ مع العلم بعموم الاذن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لايجوز الوضوء و الغسل بالماء الذي يسبّلونه للشرب؛ لأنّ صاحب الماء لايرضى بغير ذلك أو مشكوك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هناك قرينة على اذنه و رضاه فيجوز استعماله في غير الشرب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بالمئزر الغصبي 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عدم بطلان الغسل بالمئزر الغصبي أو الثوب الغصبي؛ لأنّ غسل البدن و التصرّف في المئزر أمران متباينان عرفا، و ان كان يحصل الغسل و التصرّف في فعل واحد، و ان كان الاحتياط لاينبغي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غسل المرأة من الجنابة و الحيض و النفاس و كذا أجرة تسخينه اذا احتاج اليه، على زوجها على الأظهر؛ لأنّه يعدّ جزءا من نفقتها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قرّبه الشهيد في الذكرى، و حكاه العلاّمة في المنتهى عن جماعة، و نسب فيه الى بعض التفصيل بين فقر الزوجة فعلى الزوج وغنائها فعليها، و 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توقّف في الحدائق؛ لعدم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المنصوص </w:t>
      </w:r>
      <w:bookmarkStart w:id="728" w:name="pg20828_294296"/>
    </w:p>
    <w:p>
      <w:pPr>
        <w:pStyle w:val="BookText"/>
        <w:rPr/>
      </w:pPr>
      <w:bookmarkEnd w:id="728"/>
      <w:r>
        <w:rPr>
          <w:rFonts w:ascii="Amiri" w:hAnsi="Amiri" w:eastAsia="Amiri" w:cs="Amiri"/>
          <w:color w:val="111111"/>
          <w:sz w:val="28"/>
          <w:sz w:val="28"/>
          <w:szCs w:val="28"/>
          <w:rtl w:val="true"/>
          <w:lang w:bidi="ar-SA"/>
        </w:rPr>
        <w:t xml:space="preserve">بالخصوص من النفقة هو الاطعام و الكسوة و السكنى و التعدّي منها الى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لاطلاق الأمر بالنفقة في الكتاب المجيد و غيره و للاجماع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يكون بالاضافة الى ما يتعلّق بالمعاش دون المعاد، و المقام 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الكفّارة للافطار و غيره، و الضمان للاتلاف و نحوهما</w:t>
      </w:r>
      <w:r>
        <w:rPr>
          <w:rFonts w:eastAsia="Amiri" w:cs="Amiri" w:ascii="Amiri" w:hAnsi="Amiri"/>
          <w:color w:val="111111"/>
          <w:sz w:val="28"/>
          <w:szCs w:val="28"/>
          <w:rtl w:val="true"/>
          <w:lang w:bidi="ar-SA"/>
        </w:rPr>
        <w:t>».</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النفقة عرفا تنصرف الى الاطعام و الكسوة و السكنى، و اطلاق الكتاب و السنّة مخصوص بالنصوص الواردة فيما ذكر و لايتعدّى الى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المذكورات من باب المثال و العرف لايأبى عمّا في المتن، فالاحتياط حسن</w:t>
      </w:r>
      <w:r>
        <w:rPr>
          <w:rFonts w:eastAsia="Amiri" w:cs="Amiri" w:ascii="Amiri" w:hAnsi="Amiri"/>
          <w:color w:val="111111"/>
          <w:sz w:val="28"/>
          <w:szCs w:val="28"/>
          <w:rtl w:val="true"/>
          <w:lang w:bidi="ar-SA"/>
        </w:rPr>
        <w:t>.</w:t>
      </w:r>
    </w:p>
    <w:p>
      <w:pPr>
        <w:pStyle w:val="Heading5"/>
        <w:numPr>
          <w:ilvl w:val="4"/>
          <w:numId w:val="1"/>
        </w:numPr>
        <w:rPr/>
      </w:pPr>
      <w:bookmarkStart w:id="729" w:name="__RefHeading___Toc2461545_3531895371"/>
      <w:bookmarkStart w:id="730" w:name="_Toc253"/>
      <w:bookmarkEnd w:id="729"/>
      <w:r>
        <w:rPr>
          <w:rtl w:val="true"/>
        </w:rPr>
        <w:t>فيما اذا اغتسل المجنب في شهر رمضان أو في حال الاحرام ارتماسا نسيانا</w:t>
      </w:r>
      <w:bookmarkEnd w:id="7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اغتسل المجنب في شهر رمضان أو صوم غيره أو في حال الاحرام ارتماسا نسيانا لايبطل صومه و لا غسله، و ان كان متعمّدا بطلا معا ولكن لايبطل احرامه و ان كان آثما، 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نوى الغسل حال الخروج من الماء صحّ غسله و هو في صوم رمضان مشكل؛ لحرمة اتيان المفطر فيه بعد البطلان أيضا فخروجه من الماء أيضا حرام كمكثه تحت الماء،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الارتماس فعل واحد مركّب من الغمس و الخروج فكلّه حرام، و عليه يشكل في غير شهر رمضان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تاب ثمّ خرج بقصد الغسل 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اغتسل المجنب في شهر رمضان أو صوم غيره أو في حال الاحرام ارتماسا نسيانا لايبطل صومه و لا غسله كما فصّلناه في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متعمّدا فبالنسبة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الصوم بطل صومه؛ للنصّ، و بطل غسله أيضا؛ لحرمة الارتماس، و أمّا بالنسبة الى احرامه فيبطل غسله؛ لأنّ ارتماسه في حال الاحرام حرام فلايجتمع الحرمة مع الوجوب في واحد، و أمّا احرامه فلايبطل كباقي الأفعال المحرّمة حال الاحرام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نوى الغسل حال الخروج من الماء فان كان في صوم رمضان و قلنا بحرمة اتيان المفطر فيه بعد البطلان فلايصحّ، و أمّا في غير صوم رمضان، أو فيه و قلنا بعدم حرمة اتيان المفطر بعد البطلان فيصحّ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تاب ثمّ خرج بقصد الغسل صحّ</w:t>
      </w:r>
      <w:r>
        <w:rPr>
          <w:rFonts w:eastAsia="Amiri" w:cs="Amiri" w:ascii="Amiri" w:hAnsi="Amiri"/>
          <w:color w:val="111111"/>
          <w:sz w:val="28"/>
          <w:szCs w:val="28"/>
          <w:rtl w:val="true"/>
          <w:lang w:bidi="ar-SA"/>
        </w:rPr>
        <w:t xml:space="preserve">. </w:t>
      </w:r>
      <w:bookmarkStart w:id="731" w:name="pg20828_294298"/>
    </w:p>
    <w:p>
      <w:pPr>
        <w:pStyle w:val="Heading4"/>
        <w:numPr>
          <w:ilvl w:val="3"/>
          <w:numId w:val="1"/>
        </w:numPr>
        <w:rPr/>
      </w:pPr>
      <w:bookmarkStart w:id="732" w:name="__RefHeading___Toc2461547_3531895371"/>
      <w:bookmarkStart w:id="733" w:name="_Toc254"/>
      <w:bookmarkEnd w:id="731"/>
      <w:bookmarkEnd w:id="732"/>
      <w:r>
        <w:rPr>
          <w:rtl w:val="true"/>
        </w:rPr>
        <w:t xml:space="preserve">الفصل السابع </w:t>
      </w:r>
      <w:r>
        <w:rPr>
          <w:rtl w:val="true"/>
        </w:rPr>
        <w:t xml:space="preserve">: </w:t>
      </w:r>
      <w:r>
        <w:rPr>
          <w:rtl w:val="true"/>
        </w:rPr>
        <w:t>في مستحبّات غسل الجنابة</w:t>
      </w:r>
      <w:bookmarkEnd w:id="733"/>
    </w:p>
    <w:p>
      <w:pPr>
        <w:pStyle w:val="Heading5"/>
        <w:numPr>
          <w:ilvl w:val="4"/>
          <w:numId w:val="1"/>
        </w:numPr>
        <w:rPr/>
      </w:pPr>
      <w:bookmarkStart w:id="734" w:name="__RefHeading___Toc2461549_3531895371"/>
      <w:bookmarkStart w:id="735" w:name="_Toc255"/>
      <w:bookmarkEnd w:id="734"/>
      <w:r>
        <w:rPr>
          <w:rtl w:val="true"/>
        </w:rPr>
        <w:t>اشارة</w:t>
      </w:r>
      <w:bookmarkEnd w:id="735"/>
    </w:p>
    <w:p>
      <w:pPr>
        <w:pStyle w:val="BookText"/>
        <w:rPr/>
      </w:pP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الاستبراء من المني بالبول قبل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اليدين ثلاثا الى المرفقين أو الى نصف الذراع أو الى الزندين من غير فرق بين الارتماس و الترتيب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المضمضة و الاستنشاق بعد غسل اليدين ثلاث مرّات و يكفي مرّة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ماؤه في الترتيبي بمقدار صاع و هو ستّمائة و أربعة عشر مثقالاً و ربع مثقال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امرار اليد على الأعضاء لزيادة الاستظهار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تخليل الحاجب الغير المانع لزيادة الاستظهار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كلّ من الأعضاء الثلاثة ثلاثا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التسمية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الأولى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المأثور في حال الاشتغال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طهّر قلبي و تقبّل سعيي و اجعل ما عندك خيرا لي اللّهمّ اجعلني من التوّابين و اجعلني من </w:t>
      </w:r>
    </w:p>
    <w:p>
      <w:pPr>
        <w:pStyle w:val="BookText"/>
        <w:rPr/>
      </w:pPr>
      <w:r>
        <w:rPr>
          <w:rFonts w:ascii="Amiri" w:hAnsi="Amiri" w:eastAsia="Amiri" w:cs="Amiri"/>
          <w:color w:val="111111"/>
          <w:sz w:val="28"/>
          <w:sz w:val="28"/>
          <w:szCs w:val="28"/>
          <w:rtl w:val="true"/>
          <w:lang w:bidi="ar-SA"/>
        </w:rPr>
        <w:t>المتطهّرين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طهّر قلبي و اشرح صدري و أجر على لساني مدحتك و الثناء عليك اللّهمّ اجعله لي طهورا و شفاءً و نورا انّك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قرأ هذا الدعاء بعد الفراغ أيضا كان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 و الابتداء بالأعلى في كلّ من الأعضاء في الترتيبي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مستحبّات غسل الجنابة و هي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الاستبراء من المني بالبول قبل الغسل؛ يدلّ عليه قوله عليه السلام في صحيحة أحمد بن محمّد بن أبي نصر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تبول ان قدرت على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ثمّ انّ استحباب الاستبراء بالبول مختصّ بالمني، فلايستحبّ لمن أولج و لم يمن، و حكمته خروج بقايا المني ان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اليدين ثلاثا الى المرفقين أو الى نصف الذراع أو الى الزندين من غير فرق بين الارتماس و الترتيب؛ يدلّ على ذلك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الوضوء، كم يفرغ الرجل على يده اليمنى قبل أن يدخلها في الاناء؟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من حدث البول، و اثنتان من حدث الغائط، و ثلاث من الجنابة</w:t>
      </w:r>
      <w:r>
        <w:rPr>
          <w:rFonts w:eastAsia="Amiri" w:cs="Amiri" w:ascii="Amiri" w:hAnsi="Amiri"/>
          <w:color w:val="111111"/>
          <w:sz w:val="28"/>
          <w:szCs w:val="28"/>
          <w:rtl w:val="true"/>
          <w:lang w:bidi="ar-SA"/>
        </w:rPr>
        <w:t>».</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و منها صحيحة يعقوب بن يقطين عن أبي الحسن عليه السلام قال</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غسل الجنابة فيه وضوء أم لا، فيما نزل به جبرئيل عليه السلام ؟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الجنب يغتسل، يبدأ فيغسل يديه الى المرفقين قبل أن يغمسهما في الماء، الحديث</w:t>
      </w:r>
      <w:r>
        <w:rPr>
          <w:rFonts w:eastAsia="Amiri" w:cs="Amiri" w:ascii="Amiri" w:hAnsi="Amiri"/>
          <w:color w:val="111111"/>
          <w:sz w:val="28"/>
          <w:szCs w:val="28"/>
          <w:rtl w:val="true"/>
          <w:lang w:bidi="ar-SA"/>
        </w:rPr>
        <w:t>».</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و منها صحيحة البزنطي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الرضا عليه السلام عن غسل الجنابة؟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 يدك اليمنى من المرفقين الى أصابعك، الحديث</w:t>
      </w:r>
      <w:r>
        <w:rPr>
          <w:rFonts w:eastAsia="Amiri" w:cs="Amiri" w:ascii="Amiri" w:hAnsi="Amiri"/>
          <w:color w:val="111111"/>
          <w:sz w:val="28"/>
          <w:szCs w:val="28"/>
          <w:rtl w:val="true"/>
          <w:lang w:bidi="ar-SA"/>
        </w:rPr>
        <w:t>».</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و منها رواية يونس عنهم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أردت غسل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اغسل يديه ثلاث مرّات كما يغسل الانسان من الجنابة الى نصف الذراع</w:t>
      </w:r>
      <w:r>
        <w:rPr>
          <w:rFonts w:eastAsia="Amiri" w:cs="Amiri" w:ascii="Amiri" w:hAnsi="Amiri"/>
          <w:color w:val="111111"/>
          <w:sz w:val="28"/>
          <w:szCs w:val="28"/>
          <w:rtl w:val="true"/>
          <w:lang w:bidi="ar-SA"/>
        </w:rPr>
        <w:t>».</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و منها صحيحة محمّد بن مسلم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غسل الجنابة؟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تبدأ بكفّيك فتغسلهما، الحديث</w:t>
      </w:r>
      <w:r>
        <w:rPr>
          <w:rFonts w:eastAsia="Amiri" w:cs="Amiri" w:ascii="Amiri" w:hAnsi="Amiri"/>
          <w:color w:val="111111"/>
          <w:sz w:val="28"/>
          <w:szCs w:val="28"/>
          <w:rtl w:val="true"/>
          <w:lang w:bidi="ar-SA"/>
        </w:rPr>
        <w:t>».</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فالجمع بين النصوص المذكورة يقتضي الحمل على اختلاف مراتب الفضل، من غير فرق بين الارتماس و الترتيب؛ لاطلاق الروايات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الموجب لرفع اليد عن ظاهر الأمر بالغسل و حمله على الاستحباب قرينة بعضها و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المضمضة و الاستنشاق بعد غسل اليدين مرّة، كما يدلّ عليه قوله عليه السلام في صحيحة زرارة</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تمضمض و استنشق، الحديث</w:t>
      </w:r>
      <w:r>
        <w:rPr>
          <w:rFonts w:eastAsia="Amiri" w:cs="Amiri" w:ascii="Amiri" w:hAnsi="Amiri"/>
          <w:color w:val="111111"/>
          <w:sz w:val="28"/>
          <w:szCs w:val="28"/>
          <w:rtl w:val="true"/>
          <w:lang w:bidi="ar-SA"/>
        </w:rPr>
        <w:t>».</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و قوله عليه السلام في صحيحة أبي بصير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تتمضمض و تستنشق، الحديث</w:t>
      </w:r>
      <w:r>
        <w:rPr>
          <w:rFonts w:eastAsia="Amiri" w:cs="Amiri" w:ascii="Amiri" w:hAnsi="Amiri"/>
          <w:color w:val="111111"/>
          <w:sz w:val="28"/>
          <w:szCs w:val="28"/>
          <w:rtl w:val="true"/>
          <w:lang w:bidi="ar-SA"/>
        </w:rPr>
        <w:t>».</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و في رواية عن الفقه الرضوي ثلاث مرّات</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ماؤه في الترتيبي بمقدار صاع؛ لقولهما عليهماالسلام في صحيحة الفضلاء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توضّأ رسول اللّه صلى الله عليه و آله بمدّ و اغتسل بصاع، الحديث</w:t>
      </w:r>
      <w:r>
        <w:rPr>
          <w:rFonts w:eastAsia="Amiri" w:cs="Amiri" w:ascii="Amiri" w:hAnsi="Amiri"/>
          <w:color w:val="111111"/>
          <w:sz w:val="28"/>
          <w:szCs w:val="28"/>
          <w:rtl w:val="true"/>
          <w:lang w:bidi="ar-SA"/>
        </w:rPr>
        <w:t>».</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و صحيحة معاوية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يغتسل بصاع و اذا كان معه بعض نسائه يغتسل بصاع و مدّ</w:t>
      </w:r>
      <w:r>
        <w:rPr>
          <w:rFonts w:eastAsia="Amiri" w:cs="Amiri" w:ascii="Amiri" w:hAnsi="Amiri"/>
          <w:color w:val="111111"/>
          <w:sz w:val="28"/>
          <w:szCs w:val="28"/>
          <w:rtl w:val="true"/>
          <w:lang w:bidi="ar-SA"/>
        </w:rPr>
        <w:t>».</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امرار اليد على الأعضاء لزيادة الاستظهار، فيدلّ عليه مضافا الى الاجماع قوله عليه السلام في صحيحة علي بن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أنّه ينبغي له أن يتمضمض و يستنشق، و يمرّ يده على ما نالت من جسده، الحديث</w:t>
      </w:r>
      <w:r>
        <w:rPr>
          <w:rFonts w:eastAsia="Amiri" w:cs="Amiri" w:ascii="Amiri" w:hAnsi="Amiri"/>
          <w:color w:val="111111"/>
          <w:sz w:val="28"/>
          <w:szCs w:val="28"/>
          <w:rtl w:val="true"/>
          <w:lang w:bidi="ar-SA"/>
        </w:rPr>
        <w:t>».</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تخليل الحاجب لزيادة الاستظهار؛ دلّ عليه قوله عليه السلام في صحيحة محمّد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 النساء الآن فقد ينبغي لهنّ أن يبالغن في الماء</w:t>
      </w:r>
      <w:r>
        <w:rPr>
          <w:rFonts w:eastAsia="Amiri" w:cs="Amiri" w:ascii="Amiri" w:hAnsi="Amiri"/>
          <w:color w:val="111111"/>
          <w:sz w:val="28"/>
          <w:szCs w:val="28"/>
          <w:rtl w:val="true"/>
          <w:lang w:bidi="ar-SA"/>
        </w:rPr>
        <w:t>».</w:t>
      </w:r>
      <w:r>
        <w:rPr>
          <w:rStyle w:val="FootnoteAnchor"/>
          <w:rtl w:val="true"/>
        </w:rPr>
        <w:footnoteReference w:id="770"/>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كلّ من الأعضاء الثلاثة ثلاثا، كما لعلّه يستفاد من قوله عليه السلام في </w:t>
      </w:r>
    </w:p>
    <w:p>
      <w:pPr>
        <w:pStyle w:val="BookText"/>
        <w:rPr/>
      </w:pPr>
      <w:r>
        <w:rPr>
          <w:rFonts w:ascii="Amiri" w:hAnsi="Amiri" w:eastAsia="Amiri" w:cs="Amiri"/>
          <w:color w:val="111111"/>
          <w:sz w:val="28"/>
          <w:sz w:val="28"/>
          <w:szCs w:val="28"/>
          <w:rtl w:val="true"/>
          <w:lang w:bidi="ar-SA"/>
        </w:rPr>
        <w:t>صحيحة محمّد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تصبّ على رأسك ثلاثا،الحديث</w:t>
      </w:r>
      <w:r>
        <w:rPr>
          <w:rFonts w:eastAsia="Amiri" w:cs="Amiri" w:ascii="Amiri" w:hAnsi="Amiri"/>
          <w:color w:val="111111"/>
          <w:sz w:val="28"/>
          <w:szCs w:val="28"/>
          <w:rtl w:val="true"/>
          <w:lang w:bidi="ar-SA"/>
        </w:rPr>
        <w:t>».</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و قوله عليه السلام في صحيحة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صبّ على رأسه ثلاث أكفّ، الحديث</w:t>
      </w:r>
      <w:r>
        <w:rPr>
          <w:rFonts w:eastAsia="Amiri" w:cs="Amiri" w:ascii="Amiri" w:hAnsi="Amiri"/>
          <w:color w:val="111111"/>
          <w:sz w:val="28"/>
          <w:szCs w:val="28"/>
          <w:rtl w:val="true"/>
          <w:lang w:bidi="ar-SA"/>
        </w:rPr>
        <w:t>».</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و قوله عليه السلام في صحيحة ربعي بن عبداللّه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يفيض الجنب على رأسه الماء ثلاثا، الحديث</w:t>
      </w:r>
      <w:r>
        <w:rPr>
          <w:rFonts w:eastAsia="Amiri" w:cs="Amiri" w:ascii="Amiri" w:hAnsi="Amiri"/>
          <w:color w:val="111111"/>
          <w:sz w:val="28"/>
          <w:szCs w:val="28"/>
          <w:rtl w:val="true"/>
          <w:lang w:bidi="ar-SA"/>
        </w:rPr>
        <w:t>».</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و ما ورد في الصحيحة الأولى من صبّ الماء على منكبه الأيمن مرّتين و على منكبه الأيسر مرّتين فهو من باب الاكتفاء بما هو أقلّ 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التسمية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الأولى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يدلّ عليه مضافا الى الروايات التي دلّت على استحباب التسمية عند كلّ فعل يريد أن يفعله، خصوص قوله عليه السلام في صحيحة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وضعت يدك في الماء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اللّهمّ اجعلني من التوّابين و اجعلني من المتطهّرين، الحديث</w:t>
      </w:r>
      <w:r>
        <w:rPr>
          <w:rFonts w:eastAsia="Amiri" w:cs="Amiri" w:ascii="Amiri" w:hAnsi="Amiri"/>
          <w:color w:val="111111"/>
          <w:sz w:val="28"/>
          <w:szCs w:val="28"/>
          <w:rtl w:val="true"/>
          <w:lang w:bidi="ar-SA"/>
        </w:rPr>
        <w:t>».</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بناءً على عدم الفرق بين الوضوء و الغسل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الفقه الرضوي</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تذكر اللّه فانّه من ذكر اللّه على غسله و عند وضوئه فقد طهر جسده كلّه</w:t>
      </w:r>
      <w:r>
        <w:rPr>
          <w:rFonts w:eastAsia="Amiri" w:cs="Amiri" w:ascii="Amiri" w:hAnsi="Amiri"/>
          <w:color w:val="111111"/>
          <w:sz w:val="28"/>
          <w:szCs w:val="28"/>
          <w:rtl w:val="true"/>
          <w:lang w:bidi="ar-SA"/>
        </w:rPr>
        <w:t>».</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و عن لبّ الألباب عن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اغتسلتم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اللّهمّ استرنا بسترك</w:t>
      </w:r>
      <w:r>
        <w:rPr>
          <w:rFonts w:eastAsia="Amiri" w:cs="Amiri" w:ascii="Amiri" w:hAnsi="Amiri"/>
          <w:color w:val="111111"/>
          <w:sz w:val="28"/>
          <w:szCs w:val="28"/>
          <w:rtl w:val="true"/>
          <w:lang w:bidi="ar-SA"/>
        </w:rPr>
        <w:t>».</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المأثور في حال الاشتغال؛ يدلّ عليه قوله عليه السلام في مرسلة علي بن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طهّر قلبي و زكّ عملي و تقبّل سعيي و اجعل لي ما عندك خيرا لي</w:t>
      </w:r>
      <w:r>
        <w:rPr>
          <w:rFonts w:eastAsia="Amiri" w:cs="Amiri" w:ascii="Amiri" w:hAnsi="Amiri"/>
          <w:color w:val="111111"/>
          <w:sz w:val="28"/>
          <w:szCs w:val="28"/>
          <w:rtl w:val="true"/>
          <w:lang w:bidi="ar-SA"/>
        </w:rPr>
        <w:t>».</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و في موثّقة عمّار الساباطي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اغتسلت من جنابة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طهّر قلبي و تقبّل سعيي و اجعل ما عندك خيرا لي اللّهمّ اجعلني من التوّابين و اجعلني من المتطهّرين، الحديث</w:t>
      </w:r>
      <w:r>
        <w:rPr>
          <w:rFonts w:eastAsia="Amiri" w:cs="Amiri" w:ascii="Amiri" w:hAnsi="Amiri"/>
          <w:color w:val="111111"/>
          <w:sz w:val="28"/>
          <w:szCs w:val="28"/>
          <w:rtl w:val="true"/>
          <w:lang w:bidi="ar-SA"/>
        </w:rPr>
        <w:t>».</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 و الابتداء بالأعلى؛ يدلّ على الأوّل عموم آيات المسارعة الى الخير و كراهة البقاء على الجنابة</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الثاني ما يستفاد من الأمر بالصبّ على الرأس، و المنكبين</w:t>
      </w:r>
      <w:r>
        <w:rPr>
          <w:rFonts w:eastAsia="Amiri" w:cs="Amiri" w:ascii="Amiri" w:hAnsi="Amiri"/>
          <w:color w:val="111111"/>
          <w:sz w:val="28"/>
          <w:szCs w:val="28"/>
          <w:rtl w:val="true"/>
          <w:lang w:bidi="ar-SA"/>
        </w:rPr>
        <w:t xml:space="preserve">. </w:t>
      </w:r>
      <w:bookmarkStart w:id="736" w:name="pg20828_294304"/>
    </w:p>
    <w:p>
      <w:pPr>
        <w:pStyle w:val="BookText"/>
        <w:rPr/>
      </w:pPr>
      <w:bookmarkEnd w:id="7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الاستعانة بالغير في المقدّمات القريبة على ما مرّ في الوضوء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لخبر الوشّاء عن الرضا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يرجوا لقاء ربّه فليعمل عملاً صالحا و لايشرك بعبادة ربّه أحدا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ها أنا ذا أتوضّأ للصلاة و هي العبادة، فأكره أن يشركني فيها أحد</w:t>
      </w:r>
      <w:r>
        <w:rPr>
          <w:rFonts w:eastAsia="Amiri" w:cs="Amiri" w:ascii="Amiri" w:hAnsi="Amiri"/>
          <w:color w:val="111111"/>
          <w:sz w:val="28"/>
          <w:szCs w:val="28"/>
          <w:rtl w:val="true"/>
          <w:lang w:bidi="ar-SA"/>
        </w:rPr>
        <w:t>».</w:t>
      </w:r>
      <w:r>
        <w:rPr>
          <w:rStyle w:val="FootnoteAnchor"/>
          <w:rtl w:val="true"/>
        </w:rPr>
        <w:footnoteReference w:id="779"/>
      </w:r>
    </w:p>
    <w:p>
      <w:pPr>
        <w:pStyle w:val="Heading5"/>
        <w:numPr>
          <w:ilvl w:val="4"/>
          <w:numId w:val="1"/>
        </w:numPr>
        <w:rPr/>
      </w:pPr>
      <w:bookmarkStart w:id="737" w:name="__RefHeading___Toc2461551_3531895371"/>
      <w:bookmarkStart w:id="738" w:name="_Toc256"/>
      <w:bookmarkEnd w:id="737"/>
      <w:r>
        <w:rPr>
          <w:rtl w:val="true"/>
        </w:rPr>
        <w:t>في أنّ الاستبراء بالبول قبل الغسل ليس شرطا في صحّته</w:t>
      </w:r>
      <w:bookmarkEnd w:id="7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الاستبراء بالبول قبل الغسل ليس شرطا في صحّته و انّما فائدته عدم وجوب الغسل اذا خرج منه رطوبة مشتبهة بالمني، فلو لم يستبرئ و اغتسل و صلّى ثمّ خرج منه المني أو الرطوبة المشتبهة لاتبطل صلاته و يجب عليه الغسل لما سيأتي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الاستبراء بالبول قبل الغسل ليس شرطا في صحّته؛ و 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ذكر ذلك في الأحاديث البيانيّة للغسل كصحاح محمّد بن مسلم و زرارة و ربعي بن عبداللّه و صحيحة ثانية لزرارة و صحيحة حكم بن حكيم و موثّقة سماعة و صحاح أبي بصير و علي بن جعفر و الحلبي و رواية السكوني و مرسلة محمّد بن أبي حمزة و غيرها</w:t>
      </w:r>
      <w:r>
        <w:rPr>
          <w:rFonts w:eastAsia="Amiri" w:cs="Amiri" w:ascii="Amiri" w:hAnsi="Amiri"/>
          <w:color w:val="111111"/>
          <w:sz w:val="28"/>
          <w:szCs w:val="28"/>
          <w:rtl w:val="true"/>
          <w:lang w:bidi="ar-SA"/>
        </w:rPr>
        <w:t>.</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و هو الظاهر من صحيحة أحمد بن محمّد بن أبي نصر قال</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الرضا عليه السلام عن غسل الجنابة؟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تغسل يدك </w:t>
      </w:r>
    </w:p>
    <w:p>
      <w:pPr>
        <w:pStyle w:val="BookText"/>
        <w:rPr/>
      </w:pPr>
      <w:r>
        <w:rPr>
          <w:rFonts w:ascii="Amiri" w:hAnsi="Amiri" w:eastAsia="Amiri" w:cs="Amiri"/>
          <w:color w:val="111111"/>
          <w:sz w:val="28"/>
          <w:sz w:val="28"/>
          <w:szCs w:val="28"/>
          <w:rtl w:val="true"/>
          <w:lang w:bidi="ar-SA"/>
        </w:rPr>
        <w:t>اليمنى من المرفقين الى أصابعك، و تبول ان قدرت على البول، الحديث</w:t>
      </w:r>
      <w:r>
        <w:rPr>
          <w:rFonts w:eastAsia="Amiri" w:cs="Amiri" w:ascii="Amiri" w:hAnsi="Amiri"/>
          <w:color w:val="111111"/>
          <w:sz w:val="28"/>
          <w:szCs w:val="28"/>
          <w:rtl w:val="true"/>
          <w:lang w:bidi="ar-SA"/>
        </w:rPr>
        <w:t>».</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فلو كان شرطا لم يشترطه بالقدرة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لاتعارضها الروايات الدالّة على أنّ المجنب لو رأى بللاً بعد الغسل فان كان قد بال فلايعيد الغسل و ان لم يكن قد بال فعليه الاعادة؛ لأنّ الجمع بين الطائفتين يعطي أنّ المراد من البلل، هو البلل المشتبه بين المني و الوذي، و الشاهد على هذا الجمع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اغتسل و هو جنب قبل أن يبول ثمّ وجد بللاً فقد انتقض غسله، و ان كان بال ثمّ اغتسل ثمّ وجد بللاً فليس ينقض غسله، ولكن عليه الوضوء؛ لأنّ البول لم يدع شيئا</w:t>
      </w:r>
      <w:r>
        <w:rPr>
          <w:rFonts w:eastAsia="Amiri" w:cs="Amiri" w:ascii="Amiri" w:hAnsi="Amiri"/>
          <w:color w:val="111111"/>
          <w:sz w:val="28"/>
          <w:szCs w:val="28"/>
          <w:rtl w:val="true"/>
          <w:lang w:bidi="ar-SA"/>
        </w:rPr>
        <w:t>».</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 xml:space="preserve">فقوله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البول لم يدع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الأمر بالبول يكون لخروج ما بقي من بقايا المني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الاستبراء بالبول ليس شرطا في صحّة الغسل و انّما فائدته عدم وجوب الغسل اذا خرج منه رطوبة مشتبهة بالمني فلو لم يستبرئ و اغتسل و صلّى ثمّ خرج منه المني أو الرطوبة المشتبهة لاتبطل صلاته و يجب عليه الغسل كما سيأتي</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المستمسك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الاستبراء بالبول قبل الغسل ليس شرطا في صحّته قطعا كما في المستند،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بين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قد يظهر من بعضهم الاجماع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عن الحلّي و المنتهى حكاية القول بوجوب اعادة الصلاة التي صلاّها بالغسل قبل خروج البلل عن بعض أصحابنا، لكنّه غير معروف القائل</w:t>
      </w:r>
      <w:r>
        <w:rPr>
          <w:rFonts w:eastAsia="Amiri" w:cs="Amiri" w:ascii="Amiri" w:hAnsi="Amiri"/>
          <w:color w:val="111111"/>
          <w:sz w:val="28"/>
          <w:szCs w:val="28"/>
          <w:rtl w:val="true"/>
          <w:lang w:bidi="ar-SA"/>
        </w:rPr>
        <w:t>».</w:t>
      </w:r>
      <w:r>
        <w:rPr>
          <w:rStyle w:val="FootnoteAnchor"/>
          <w:rtl w:val="true"/>
        </w:rPr>
        <w:footnoteReference w:id="783"/>
      </w:r>
      <w:bookmarkStart w:id="739" w:name="pg20828_294306"/>
    </w:p>
    <w:p>
      <w:pPr>
        <w:pStyle w:val="Heading5"/>
        <w:numPr>
          <w:ilvl w:val="4"/>
          <w:numId w:val="1"/>
        </w:numPr>
        <w:rPr/>
      </w:pPr>
      <w:bookmarkStart w:id="740" w:name="__RefHeading___Toc2461553_3531895371"/>
      <w:bookmarkStart w:id="741" w:name="_Toc257"/>
      <w:bookmarkEnd w:id="739"/>
      <w:bookmarkEnd w:id="740"/>
      <w:r>
        <w:rPr>
          <w:rtl w:val="true"/>
        </w:rPr>
        <w:t>فيما اذا اغتسل بعد الجنابة بالانزال ثمّ خرج منه رطوبة مشتبهة</w:t>
      </w:r>
      <w:bookmarkEnd w:id="7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اغتسل بعد الجنابة بالانزال ثمّ خرج منه رطوبة مشتبهة بين البول و المني فمع عدم الاستبراء قبل الغسل بالبول يحكم عليها بأنّها مني فيجب الغسل، و مع الاستبراء بالبول و عدم الاستبراء بالخرطات بعده يحكم بأنّه بول فيوجب الوضوء، و مع عدم الأمرين يجب الاحتياط بالجمع بين الغسل و الوضوء ان لم يحتمل غيرهما، و ان احتمل كونها مذيا مثلاً بأن يدور الأمر بين البول و المني و المذي فلايجب عليه شيء، و كذا حال الرطوبة الخارجة بدوا من غير سبق جنابة، فانّها مع دورانها بين المني و البول يجب الاحتياط بالوضوء و الغسل، و مع دورانها بين الثلاثة أو بين كونها منيّا أو مذيا، أو بولاً أو مذيا لا شيء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 المتصوّرة في هذه المسألة 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اغتسل بعد الجنابة بالانزال ثمّ خرج منه رطوبة مشتبهة بين البول و المني، فمع عدم الاستبراء قبل الغسل بالبول يحكم عليها بأنّها مني فيجب الغسل، و ان كان بال و لكن لم يستبرئ بالخرطات بعده لايجب الغسل ولكن يتوضّأ؛ يدلّ على ذلك الروايات الواردة في الباب السادس و الثلاثين من أبواب الجنابة في الوسائل المجلّد الثاني كصحيحة عبيداللّه بن علي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عبداللّه عليه السلام عن الرجل يغتسل ثمّ يجد بعد ذلك بللاً، و قد كان بال قبل أن يغتسل؟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ليتوضّأ، و ان لم يكن بال قبل الغسل فليعد الغسل</w:t>
      </w:r>
      <w:r>
        <w:rPr>
          <w:rFonts w:eastAsia="Amiri" w:cs="Amiri" w:ascii="Amiri" w:hAnsi="Amiri"/>
          <w:color w:val="111111"/>
          <w:sz w:val="28"/>
          <w:szCs w:val="28"/>
          <w:rtl w:val="true"/>
          <w:lang w:bidi="ar-SA"/>
        </w:rPr>
        <w:t>».</w:t>
      </w:r>
      <w:r>
        <w:rPr>
          <w:rStyle w:val="FootnoteAnchor"/>
          <w:rtl w:val="true"/>
        </w:rPr>
        <w:footnoteReference w:id="784"/>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خرج بعد الغسل بلل مشتبه بين البول و المني و لم يحتمل غيرهما و قد بال و استبرأ بالخرطات بعده، فحينئذ يجب الجمع بين الغسل و الوضوء؛ </w:t>
      </w:r>
    </w:p>
    <w:p>
      <w:pPr>
        <w:pStyle w:val="BookText"/>
        <w:rPr/>
      </w:pPr>
      <w:r>
        <w:rPr>
          <w:rFonts w:ascii="Amiri" w:hAnsi="Amiri" w:eastAsia="Amiri" w:cs="Amiri"/>
          <w:color w:val="111111"/>
          <w:sz w:val="28"/>
          <w:sz w:val="28"/>
          <w:szCs w:val="28"/>
          <w:rtl w:val="true"/>
          <w:lang w:bidi="ar-SA"/>
        </w:rPr>
        <w:t>للعلم الاجمالي المقتضي للاحتياط بالجمع بين الوضوء و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الظاهر زيادة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المتن؛ لأنّه اذا لم يستبرئ بالبول يجب الغسل للمشتبه، سواء استبرأ بالخرطات أم لم يستبرئ، كما تقدّم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اطلاق النصوص الآمرة بالوضوء من البلل الخارج بعد الغسل اذا كان قد بال لايشمل المقام؛ لأنّها محمولة على صورة عدم الاستبراء بالخرطات؛ جمعا بينها و بين ما دلّ على عدم الاعتناء بالبلل الخارج بعد البول اذا كان قد استبرأ بالخرطات، فانّه و ان كان بينهما عموم من وجه الاّ أنّ الثانية في مورد الاجتماع أظهر من الأولى، و لو سلّم تساويهما في الظهور فاللازم الرجوع الى القواعد المقتضية للجمع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دار أمر الرطوبة المشتبهة بين البول و المني و المذي و قد بال و استبرأ بعده بالخرطات، فلايجب عليه شيء؛ اذ لا علم اجمالي بالحدث، و استصحاب الطهارة الحاصلة بالغسل 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حدث منه الحدث الأصغر فيتوضّأ؛ لاستصحاب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دار أمر الرطوبة الخارجة بدوا بين البول و المني فقط من غير سبق جنابة، فعليه الغسل و الوضوء؛ للعلم الاجمالي بالحدث، و ان كانت حالته السابقة الحدث الأصغر فالوضوء كافٍ</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 و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دار أمر الرطوبة الخارجة بدوا بين المني و البول و المذي من غير سبق جنابة، أو دار بين المني و المذي، أو البول و المذي كذلك، فلا شيء عليه؛ لعدم العلم الاجمالي بالحدث، فيستصحب ما كان سابقا</w:t>
      </w:r>
      <w:r>
        <w:rPr>
          <w:rFonts w:eastAsia="Amiri" w:cs="Amiri" w:ascii="Amiri" w:hAnsi="Amiri"/>
          <w:color w:val="111111"/>
          <w:sz w:val="28"/>
          <w:szCs w:val="28"/>
          <w:rtl w:val="true"/>
          <w:lang w:bidi="ar-SA"/>
        </w:rPr>
        <w:t xml:space="preserve">. </w:t>
      </w:r>
      <w:bookmarkStart w:id="742" w:name="pg20828_294308"/>
    </w:p>
    <w:p>
      <w:pPr>
        <w:pStyle w:val="Heading5"/>
        <w:numPr>
          <w:ilvl w:val="4"/>
          <w:numId w:val="1"/>
        </w:numPr>
        <w:rPr/>
      </w:pPr>
      <w:bookmarkStart w:id="743" w:name="__RefHeading___Toc2461555_3531895371"/>
      <w:bookmarkStart w:id="744" w:name="_Toc258"/>
      <w:bookmarkEnd w:id="742"/>
      <w:bookmarkEnd w:id="743"/>
      <w:r>
        <w:rPr>
          <w:rtl w:val="true"/>
        </w:rPr>
        <w:t>فيما اذا خرجت منه رطوبة مشتبهة بعد الغسل و شكّ في أنّه استبرأ بالبول أو لا</w:t>
      </w:r>
      <w:bookmarkEnd w:id="7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خرجت منه رطوبة مشتبهة بعد الغسل و شكّ في أنّه استبرأ بالبول أم لا، بنى على عدمه فيجب عليه الغسل و الأحوط ضمّ الوضوء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خرجت منه رطوبة مشتبهة بعد الغسل و شكّ في أنّه استبرأ بالبول أم لا، بنى على عدم الاستبراء بالبول فيجب عليه الغسل؛ و ذلك لأنّ الموضوع للحكم بوجوب الغسل حينئذ مركّب من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التنقيح</w:t>
      </w:r>
      <w:r>
        <w:rPr>
          <w:rStyle w:val="FootnoteAnchor"/>
          <w:rtl w:val="true"/>
        </w:rPr>
        <w:footnoteReference w:id="7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جنبا اغتسل و خرجت منه رطوبة مردّدة و هذا محرز بالوجدان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البول قبله و هذا يثبت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فبضمّ الوجدان الى الأصل نحرز أنّه اغتسل و لم يبل و خرجت منه رطوبة مشتبهة، فيجب عليه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الاحتياط بضمّ الوضوء يختصّ بما اذا احتمل أن تكون الرطوبة بولاً دون ما اذا علم بعدم كونها كذلك؛ لحصر النواقض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جريان حكم الرطوبة المشتبهة بين أن يكون الاشتباه بعد الفحص و الاختبار أو لأجل عدم امكان الاختبار من جهة العمى أو الظلمة أو 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فرق في جريان حكم الرطوبة المشتبهة بين أن يكون الاشتباه بعد الفحص و الاختبار و لم يتمكّن من التمييز و بقي الاشتباه بحاله، أو لأجل عدم امكان الاختبار من جهة العمى أو الظلمة؛ و ذلك لأنّ موضوع الحكم بوجوب الغسل هو خروج الرطوبة المشتبهة بعد الغسل و الحال أنّه لم يبل بالوجدان أو بالأصل</w:t>
      </w:r>
      <w:r>
        <w:rPr>
          <w:rFonts w:eastAsia="Amiri" w:cs="Amiri" w:ascii="Amiri" w:hAnsi="Amiri"/>
          <w:color w:val="111111"/>
          <w:sz w:val="28"/>
          <w:szCs w:val="28"/>
          <w:rtl w:val="true"/>
          <w:lang w:bidi="ar-SA"/>
        </w:rPr>
        <w:t xml:space="preserve">. </w:t>
      </w:r>
      <w:bookmarkStart w:id="745" w:name="pg20828_294309"/>
    </w:p>
    <w:p>
      <w:pPr>
        <w:pStyle w:val="Heading5"/>
        <w:numPr>
          <w:ilvl w:val="4"/>
          <w:numId w:val="1"/>
        </w:numPr>
        <w:rPr/>
      </w:pPr>
      <w:bookmarkStart w:id="746" w:name="__RefHeading___Toc2461557_3531895371"/>
      <w:bookmarkStart w:id="747" w:name="_Toc259"/>
      <w:bookmarkEnd w:id="745"/>
      <w:bookmarkEnd w:id="746"/>
      <w:r>
        <w:rPr>
          <w:rtl w:val="true"/>
        </w:rPr>
        <w:t>في الرطوبة المشتبهة الخارجة من المرأة</w:t>
      </w:r>
      <w:bookmarkEnd w:id="7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الرطوبة المشتبهة الخارجة من المرأة لا حكم لها و ان كانت قبل استبرائها، فيحكم عليها بعدم الناقضيّة و عدم النجاسة الاّ اذا علم أنّها امّا بول أو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الرطوبة المشتبهة الخارجة من المرأة لا حكم لها و ان كانت قبل استبرائها فيحكم عليها بعدم الناقضيّة و عدم النجاسة؛ و ذلك لصحيحة سليمان بن خالد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أجنب فاغتسل قبل أن يبول فخرج منه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الغسل،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فالمرأة يخرج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r>
        <w:rPr>
          <w:rStyle w:val="FootnoteAnchor"/>
          <w:rtl w:val="true"/>
        </w:rPr>
        <w:footnoteReference w:id="787"/>
      </w:r>
      <w:r>
        <w:rPr>
          <w:rFonts w:ascii="Amiri" w:hAnsi="Amiri" w:eastAsia="Amiri" w:cs="Amiri"/>
          <w:color w:val="111111"/>
          <w:sz w:val="28"/>
          <w:sz w:val="28"/>
          <w:szCs w:val="28"/>
          <w:rtl w:val="true"/>
          <w:lang w:bidi="ar-SA"/>
        </w:rPr>
        <w:t>بعد الغسل؟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لاتعيد،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الفرق بينهما؟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يخرج من المرأة انّما هو من ماء الرجل</w:t>
      </w:r>
      <w:r>
        <w:rPr>
          <w:rFonts w:eastAsia="Amiri" w:cs="Amiri" w:ascii="Amiri" w:hAnsi="Amiri"/>
          <w:color w:val="111111"/>
          <w:sz w:val="28"/>
          <w:szCs w:val="28"/>
          <w:rtl w:val="true"/>
          <w:lang w:bidi="ar-SA"/>
        </w:rPr>
        <w:t>».</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الاّ اذا علمت أنّها امّا بول أو مني من نفسها، و حينئذ يجب عليها الجمع بين الغسل و الوضوء؛ للعلم الاجمالي اذا كانت حالته السابقة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ناقضيّة الرطوبة المشتبهة الخارجة قبل البول بين أن يكون مستبرئا بالخرطات أم لا، 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يمكنه البول تقوم الخرطات مقامه و هو 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فرق في ناقضيّة الرطوبة المشتبهة الخارجة قبل البول بين أن يكون مستبرئا بالخرطات أم لا؛ و ذلك لاطلاق الروايات المتقدّمة في 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bookmarkStart w:id="748" w:name="pg20828_294310"/>
    </w:p>
    <w:p>
      <w:pPr>
        <w:pStyle w:val="BookText"/>
        <w:rPr/>
      </w:pPr>
      <w:bookmarkEnd w:id="748"/>
      <w:r>
        <w:rPr>
          <w:rFonts w:ascii="Amiri" w:hAnsi="Amiri" w:eastAsia="Amiri" w:cs="Amiri"/>
          <w:color w:val="111111"/>
          <w:sz w:val="28"/>
          <w:sz w:val="28"/>
          <w:szCs w:val="28"/>
          <w:rtl w:val="true"/>
          <w:lang w:bidi="ar-SA"/>
        </w:rPr>
        <w:t>اذا لم يمكنه البول تقوم الخرطات مقامه، ضعيف؛ لعدم الدليل بل الدليل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حكي هذا القول عن المقنعة و المراسم و السرائر و الجامع و التذكرة و البيان و الدروس و الذكرى و جامع المقاصد، و عن الأخيرين نسبته الى الأصحاب</w:t>
      </w:r>
      <w:r>
        <w:rPr>
          <w:rFonts w:eastAsia="Amiri" w:cs="Amiri" w:ascii="Amiri" w:hAnsi="Amiri"/>
          <w:color w:val="111111"/>
          <w:sz w:val="28"/>
          <w:szCs w:val="28"/>
          <w:rtl w:val="true"/>
          <w:lang w:bidi="ar-SA"/>
        </w:rPr>
        <w:t>».</w:t>
      </w:r>
      <w:r>
        <w:rPr>
          <w:rStyle w:val="FootnoteAnchor"/>
          <w:rtl w:val="true"/>
        </w:rPr>
        <w:footnoteReference w:id="789"/>
      </w:r>
    </w:p>
    <w:p>
      <w:pPr>
        <w:pStyle w:val="Heading5"/>
        <w:numPr>
          <w:ilvl w:val="4"/>
          <w:numId w:val="1"/>
        </w:numPr>
        <w:rPr/>
      </w:pPr>
      <w:bookmarkStart w:id="749" w:name="__RefHeading___Toc2461559_3531895371"/>
      <w:bookmarkStart w:id="750" w:name="_Toc260"/>
      <w:bookmarkEnd w:id="749"/>
      <w:r>
        <w:rPr>
          <w:rtl w:val="true"/>
        </w:rPr>
        <w:t>فيما اذا أحدث بالأصغر في أثناء غسل الجنابة</w:t>
      </w:r>
      <w:bookmarkEnd w:id="7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أحدث بالأصغر في أثناء غسل الجنابة الأقوى عدم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عليه الوضوء بعده لكن الأحوط اعادة الغسل بعد اتمامه و الوضوء بعده أو الاستئناف و الوضوء بعده، و كذا اذا أحدث في سائر الأغسال و لا فرق بين أن يكون الغسل ترتيبيّا أو ارتماسيّا اذا كان على وجه التدريج، و أمّا اذا كان على وجه الآنيّة فلايتصوّر فيه حدوث الحدث في أثنائه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غسل بعض أعضائه ثمّ أحدث،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الغسل من رأس،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يقتصر على اتمام الغسل،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يتمّه و يتوضّأ للصلاة، و هو الأشبه</w:t>
      </w:r>
      <w:r>
        <w:rPr>
          <w:rFonts w:eastAsia="Amiri" w:cs="Amiri" w:ascii="Amiri" w:hAnsi="Amiri"/>
          <w:color w:val="111111"/>
          <w:sz w:val="28"/>
          <w:szCs w:val="28"/>
          <w:rtl w:val="true"/>
          <w:lang w:bidi="ar-SA"/>
        </w:rPr>
        <w:t>».</w:t>
      </w:r>
      <w:r>
        <w:rPr>
          <w:rStyle w:val="FootnoteAnchor"/>
          <w:rtl w:val="true"/>
        </w:rPr>
        <w:footnoteReference w:id="790"/>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الاتمام و الوضوء للصلاة قول السيّد المرتضى رحمه الله، و هو أمتن الأقوال دليلاً، أمّا وجوب الاتمام فلأنّ الحدث الأصغر ليس موجبا للغسل، و لا لبعضه قطعا، فيسقط وجوب الاعادة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وجوب الوضوء فلأنّ الحدث المتخلّل لا بدّ له من رافع، و هو امّا الغسل بتمامه أو الوضوء، و الأوّل منتف لتقدّم بعضه، فتعيّن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القول باتمام الغسل خاصّة لابن ادريس و ابن البرّاج، و اختاره المحقّق الشيخ علي رحمه الله، و احتجّ عليه بأنّ الحدث الأصغر غير موجب للغسل فلا معنى للاعادة، و الوضوء منفي مع غسل الجنابة بالنصّ و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الاجماع ممنوع في موضع النزاع، و الأخبار لا عموم لها على وجه يتناول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المصنّف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يلزمهم أنّه لو بقي من الغسل قدر درهم من الجانب الأيسر ثمّ تغوّط أن يكتفي عن وضوئه بغسل موضع الدرهم، و 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بالاعادة للشيخ في النهاية و المبسوط، و ابني بابويه و جماعة، و لا وجه له من حيث الاعتبار، و أمّا ما استدلّ به عليه من أنّ الحدث الأصغر ناقض للطهارة بتمامها فلأبعاضها أولى، أو أنّ الحدث المتخلّل قد أبطل تأثير ذلك البعض في الرفع، و الباقي من الغسل غير صالح للتأثير ففساده ظاهر؛ لمنع كونه ناقضا و مبطلاً، و انّما المتحقّق وجوب الوضوء به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مستندهم في ذلك ما رواه الصدوق في كتب عرض المجالس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بتبعيض الغسل تغسل يدك و فرجك و رأسك، و تؤخّر غسل جسدك الى وقت الصلاة، ثمّ تغسل جسدك اذا أردت ذلك، فان أحدثت حدثا من بول أو غائط أو ريح أو مني بعد ما غسلت رأسك من قبل أن تغسل جسدك فأعد الغسل من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صحّت هذه الرواية لما كان لنا عنها عدول؛ لصراحتها في المطلوب، الاّ أنّي لم أقف عليها مسندة، و الواجب المصير الى الأوّل الى أن يتّضح السند</w:t>
      </w:r>
      <w:r>
        <w:rPr>
          <w:rFonts w:eastAsia="Amiri" w:cs="Amiri" w:ascii="Amiri" w:hAnsi="Amiri"/>
          <w:color w:val="111111"/>
          <w:sz w:val="28"/>
          <w:szCs w:val="28"/>
          <w:rtl w:val="true"/>
          <w:lang w:bidi="ar-SA"/>
        </w:rPr>
        <w:t>».</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 الحدث الأصغر اذا حدث في أثناء الغسل لايوجب بطلانه بل يجب عليه بعد الغسل الوضوء، أو استئناف الغسل؛ و دليل عدم وجوب الاعادة هو أنّ الغسل لاينقضه الاّ الانزال أو الجماع، و الدليل على الوضوء، هو أنّ الحدث </w:t>
      </w:r>
    </w:p>
    <w:p>
      <w:pPr>
        <w:pStyle w:val="BookText"/>
        <w:rPr/>
      </w:pPr>
      <w:r>
        <w:rPr>
          <w:rFonts w:ascii="Amiri" w:hAnsi="Amiri" w:eastAsia="Amiri" w:cs="Amiri"/>
          <w:color w:val="111111"/>
          <w:sz w:val="28"/>
          <w:sz w:val="28"/>
          <w:szCs w:val="28"/>
          <w:rtl w:val="true"/>
          <w:lang w:bidi="ar-SA"/>
        </w:rPr>
        <w:t>الأصغر موجب للوضوء اذا وقع بعد الغسل و كذا يكون الحال اذا وقع في أثنائه، و أمّا الحدث الأصغر الذي وقع قبل الغسل فانّه يرفع بالغسل؛ للنصّ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أعرض عمّا فعل من غسل الرأس مثلاً، و بنى على الابتداء يكفي؛ لأنّه و ان كان لاتجب الموالاة الاّ أنّ اللازم استدامة النيّة، فلو أعرض عمّا غسله من الأعضاء فصار كأن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فرق بين غسل الجنابة و غيره من الأغسال الواجبة و المندوبة في الحكم المذكور</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مصباح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كيف كان فلاينبغي التأمّل في أنّ القول بأنّه يتمّه و يتوضّأ للصلاة هو الأشبه بالقواعد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الوضوء فلما عرفت من عموم ما دلّ على سببيّة الأحداث لوجوب الوضوء المقتصر في تخصيصها على ما اذا صدرت قبل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كفاية اتمام غسله و عدم وجوب استئنافه من رأس، فلاستصحاب صحّة الأجزاء المأتي بها الحاكم على استصحاب أثر الجنابة و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أغمض عن استصحاب الصحّة فالأظهر جريان قاعدة البراءة لا الاشتغال؛ لأنّ الشكّ في انتقاض الغسل مرجعه الى الشكّ في اشتراط الغسل بأن لايتخلّل الحدث في أثنائه و هو منفي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الاحتياط باستئناف الغسل ثمّ الوضوء للصلاة ممّا لاينبغي تركه</w:t>
      </w:r>
      <w:r>
        <w:rPr>
          <w:rFonts w:eastAsia="Amiri" w:cs="Amiri" w:ascii="Amiri" w:hAnsi="Amiri"/>
          <w:color w:val="111111"/>
          <w:sz w:val="28"/>
          <w:szCs w:val="28"/>
          <w:rtl w:val="true"/>
          <w:lang w:bidi="ar-SA"/>
        </w:rPr>
        <w:t>».</w:t>
      </w:r>
      <w:r>
        <w:rPr>
          <w:rStyle w:val="FootnoteAnchor"/>
          <w:rtl w:val="true"/>
        </w:rPr>
        <w:footnoteReference w:id="792"/>
      </w:r>
      <w:bookmarkStart w:id="751" w:name="pg20828_294313"/>
    </w:p>
    <w:p>
      <w:pPr>
        <w:pStyle w:val="Heading5"/>
        <w:numPr>
          <w:ilvl w:val="4"/>
          <w:numId w:val="1"/>
        </w:numPr>
        <w:rPr/>
      </w:pPr>
      <w:bookmarkStart w:id="752" w:name="__RefHeading___Toc2461561_3531895371"/>
      <w:bookmarkStart w:id="753" w:name="_Toc261"/>
      <w:bookmarkEnd w:id="751"/>
      <w:bookmarkEnd w:id="752"/>
      <w:r>
        <w:rPr>
          <w:rtl w:val="true"/>
        </w:rPr>
        <w:t>فيما اذا أحدث بالأكبر في أثناء الغسل</w:t>
      </w:r>
      <w:bookmarkEnd w:id="7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أحدث بالأكبر في أثناء الغسل فان كان مماثلاً للحدث السابق كالجنابة في أثناء غسلها أو المسّ في أثناء غسله فلا اشكال في وجوب الاستئناف، و ان كان مخالفا له فالأقوى عدم بطلانه فيتمّه و يأتي بالآخر و يجوز الاستئناف بغسل واحد لهما، و يجب الوضوء بعده ان كانا غير الجنابة أو كان السابق هو الجنابة حتّى لو استأنف و جمعهما بنيّة واحدة على الأحوط، و ان كان اللاحق جنابة فلا حاجة الى الوضوء سواء أتمّه و أتى للجنابة بعده أو استأنف و جمعهما بنيّة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أحدث بالأكبر في أثناء الغسل فان كان مماثلاً للحدث السابق كالجنابة في أثناء غسلها أو المسّ في أثناء غسله فلا اشكال في وجوب الاستئناف؛ و ذلك لأنّه كما يكون الانزال أو الجماع ناقضا للغسل بعد غسل تمام الأعضاء كذلك يكون ناقضا لغسل بعض أعضائه، و كذا مسّ الميّت و غيرهما من سائر الأغسال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مخالفا له، فالأقوى عدم بطلانه، كما لو مسّ الميّت بعد برده أثناء غسل الجنابة، فيتمّه و يأتي بغسل مسّ الميّت، و الدليل على ذلك أنّ القاعدة الأوّليّة عدم تداخل الأسباب، فكما أنّ سبب غسل الجنابة غير سبب غسل المسّ، فكذلك ناقض غسل الجنابة غير ناقض لغسل المسّ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له أن يعرض عمّا فعل و يستأنف بغسل واحد لهما؛ للنصّ كما يأتي في المسألة الخامسه عشرة من هذا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وجوب الوضوء بعده حينئذ أي لو كانا غير الجنابة فهو لما يأتي في المسألة الخامسة و العشرين من أحكام الحيض</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كان السابق هو الجنابة فقد ذهب المصنّف الى أنّ وجوب الوضوء هو الأحوط حتّى لو استأنف و جمعهما بنيّة واحدة، ففي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بدعوى اختصاص ما دلّ على كفاية غسل الجنابة عن الوضوء بما اذا لم يحدث في أثناء غسله حدث أكبر آخر من غير الجنابة، و لاينافي الاحتياط الوجوبي منه في المقام، </w:t>
      </w:r>
    </w:p>
    <w:p>
      <w:pPr>
        <w:pStyle w:val="BookText"/>
        <w:rPr/>
      </w:pPr>
      <w:r>
        <w:rPr>
          <w:rFonts w:ascii="Amiri" w:hAnsi="Amiri" w:eastAsia="Amiri" w:cs="Amiri"/>
          <w:color w:val="111111"/>
          <w:sz w:val="28"/>
          <w:sz w:val="28"/>
          <w:szCs w:val="28"/>
          <w:rtl w:val="true"/>
          <w:lang w:bidi="ar-SA"/>
        </w:rPr>
        <w:t xml:space="preserve">و ما يأتي منه رحمه الله من الفتوى بعدم الاحتياج الى الوضوء قبله أو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المسألة الخامسه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الفصل؛ لأنّ ما يأتي انّما هو فيما اذا كان حدوث الحدث الأكبر الآخر قبل الشروع في غسل الجنابة، و المقام انّما هو فيما اذا كان بعد الشروع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اللاحق جنابة فلا حاجة الى الوضوء، سواء أتمّه و أتى للجنابة بعده أو استأنف و جمعهما بنيّة واحدة؛ لاطلاق ما دلّ على كفاية غسل الجنابة عن الوضوء، و أنّ الجنابة اللاحقة تجعل الحدث السابق تبعا محضا، فيكون الحكم لغسل الجنابة و يصير شمول ما دلّ على كفاية غسل الجنابة عن الوضوء لهذه الصورة أبين من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خلاف الجمود على اطلاق ما دلّ على الكفاية، فانّه شامل لكلتا الصورتين</w:t>
      </w:r>
      <w:r>
        <w:rPr>
          <w:rFonts w:eastAsia="Amiri" w:cs="Amiri" w:ascii="Amiri" w:hAnsi="Amiri"/>
          <w:color w:val="111111"/>
          <w:sz w:val="28"/>
          <w:szCs w:val="28"/>
          <w:rtl w:val="true"/>
          <w:lang w:bidi="ar-SA"/>
        </w:rPr>
        <w:t>».</w:t>
      </w:r>
      <w:r>
        <w:rPr>
          <w:rStyle w:val="FootnoteAnchor"/>
          <w:rtl w:val="true"/>
        </w:rPr>
        <w:footnoteReference w:id="7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الحدث الأصغر في أثناء الأغسال المستحبّة أيضا لايكون مبطلاً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الأغسال المستحبّة لاتيان فعل كغسل الزيارة و الاحرام لايبعد البطلان كما أنّ حدوثه بعده و قبل الاتيان بذلك الفعل كذلك كما سيأتي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الحدث الأصغر في أثناء الأغسال المستحبّة أيضا لايكون مبطلاً لها، كما لايكون مبطلاً لها اذا وقع بعدها ففي رواية ابن بكير عن أبيه قال</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عبدللّه عليه السلام في أيّ الليالي أغتسل من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الغسل أوّل الليل،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نام بعد الغسل؟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مثل غسل يوم الجمعة، اذا اغتسلت بعد الفجر أجزأك</w:t>
      </w:r>
      <w:r>
        <w:rPr>
          <w:rFonts w:eastAsia="Amiri" w:cs="Amiri" w:ascii="Amiri" w:hAnsi="Amiri"/>
          <w:color w:val="111111"/>
          <w:sz w:val="28"/>
          <w:szCs w:val="28"/>
          <w:rtl w:val="true"/>
          <w:lang w:bidi="ar-SA"/>
        </w:rPr>
        <w:t>».</w:t>
      </w:r>
      <w:r>
        <w:rPr>
          <w:rStyle w:val="FootnoteAnchor"/>
          <w:rtl w:val="true"/>
        </w:rPr>
        <w:footnoteReference w:id="794"/>
      </w:r>
      <w:bookmarkStart w:id="754" w:name="pg20828_294315"/>
    </w:p>
    <w:p>
      <w:pPr>
        <w:pStyle w:val="BookText"/>
        <w:rPr/>
      </w:pPr>
      <w:bookmarkEnd w:id="754"/>
      <w:r>
        <w:rPr>
          <w:rFonts w:ascii="Amiri" w:hAnsi="Amiri" w:eastAsia="Amiri" w:cs="Amiri"/>
          <w:color w:val="111111"/>
          <w:sz w:val="28"/>
          <w:sz w:val="28"/>
          <w:szCs w:val="28"/>
          <w:rtl w:val="true"/>
          <w:lang w:bidi="ar-SA"/>
        </w:rPr>
        <w:t>نعم، في الأغسال المستحبّة التي شرّعت لاتيان فعل كغسل الزيارة و الاحرام لايبعد البطلان كما أنّ حدوثه بعده و قبل الاتيان بذلك الفعل يكون مبطلاً له و سيأتي البحث عنه في الأغسال المسنونة</w:t>
      </w:r>
      <w:r>
        <w:rPr>
          <w:rFonts w:eastAsia="Amiri" w:cs="Amiri" w:ascii="Amiri" w:hAnsi="Amiri"/>
          <w:color w:val="111111"/>
          <w:sz w:val="28"/>
          <w:szCs w:val="28"/>
          <w:rtl w:val="true"/>
          <w:lang w:bidi="ar-SA"/>
        </w:rPr>
        <w:t>.</w:t>
      </w:r>
    </w:p>
    <w:p>
      <w:pPr>
        <w:pStyle w:val="Heading5"/>
        <w:numPr>
          <w:ilvl w:val="4"/>
          <w:numId w:val="1"/>
        </w:numPr>
        <w:rPr/>
      </w:pPr>
      <w:bookmarkStart w:id="755" w:name="__RefHeading___Toc2461563_3531895371"/>
      <w:bookmarkStart w:id="756" w:name="_Toc262"/>
      <w:bookmarkEnd w:id="755"/>
      <w:r>
        <w:rPr>
          <w:rtl w:val="true"/>
        </w:rPr>
        <w:t>فيما اذا شكّ في غسل عضو من الأعضاء الثلاثة أو في شرطه</w:t>
      </w:r>
      <w:bookmarkEnd w:id="7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غسل عضو من الأعضاء الثلاثة أو في شرطه قبل الدخول في العضو الآخر رجع و أتى به، و ان كان بعد الدخول فيه لم يعتن به و يبني على الاتيان على الأقوى، و ان كان الأحوط الاعتناء مادام في الأثناء و لم يفرغ من الغسل كما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شكّ في غسل الأيسر أتى به و ان طال الزمان؛ لعدم تحقّق الفراغ حينئذ؛ لعدم اعتبار الموالاة فيه، و ان كان يحتمل عدم الاعتناء اذا كان معتادا الموالاة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شكّ في غسل عضو من الأعضاء الثلاثة في الغسل أو في شرطه قبل الدخول في العضو الآخر رجع و أتى به؛ و ذلك لقوله عليه السلام في صحيحة عبداللّه بن أبي يعفور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انّما الشكّ اذا كنت في شيء لم تجزه</w:t>
      </w:r>
      <w:r>
        <w:rPr>
          <w:rFonts w:eastAsia="Amiri" w:cs="Amiri" w:ascii="Amiri" w:hAnsi="Amiri"/>
          <w:color w:val="111111"/>
          <w:sz w:val="28"/>
          <w:szCs w:val="28"/>
          <w:rtl w:val="true"/>
          <w:lang w:bidi="ar-SA"/>
        </w:rPr>
        <w:t>».</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و ان كان بعد الدخول في العضو الآخر لم يعتن و يبني على الاتيان، فلو شكّ في غسل الرأس بعد الدخول في غسل الطرف الأيمن فيبني على الاتيان؛ و ذلك لقوله عليه السلام في الصحيحة المذكورة عن ابن أبي يعفور، و كذا قوله عليه السلام في موثّقة محمّد بن مسلم قال</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مضى من صلاتك و طهورك </w:t>
      </w:r>
    </w:p>
    <w:p>
      <w:pPr>
        <w:pStyle w:val="BookText"/>
        <w:rPr/>
      </w:pPr>
      <w:r>
        <w:rPr>
          <w:rFonts w:ascii="Amiri" w:hAnsi="Amiri" w:eastAsia="Amiri" w:cs="Amiri"/>
          <w:color w:val="111111"/>
          <w:sz w:val="28"/>
          <w:sz w:val="28"/>
          <w:szCs w:val="28"/>
          <w:rtl w:val="true"/>
          <w:lang w:bidi="ar-SA"/>
        </w:rPr>
        <w:t>فذكرته تذكّرا فامضه، و لا اعادة عليك فيه</w:t>
      </w:r>
      <w:r>
        <w:rPr>
          <w:rFonts w:eastAsia="Amiri" w:cs="Amiri" w:ascii="Amiri" w:hAnsi="Amiri"/>
          <w:color w:val="111111"/>
          <w:sz w:val="28"/>
          <w:szCs w:val="28"/>
          <w:rtl w:val="true"/>
          <w:lang w:bidi="ar-SA"/>
        </w:rPr>
        <w:t>».</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ثمّ انّ الفرق بين الشكّ في غسل الرأس مثلاً و عدم الاعتناء به اذا دخل في غسل الطرف الأيمن و بين الشكّ في أثناء الوضوء و وجوب الرجوع في العضو المشكوك فيه و ان دخل في ما بعده هو أنّ الموالاة بين الغسل و المسح من أعضاء الوضوء واجبة و أنّ الغسلتين و المسحتين فيه أمر وحداني بخلاف الغسل فانّ الموالاة بين الأعضاء غير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المصنّف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شكّ في غسل الأيسر أتى به و ان طال الزمان؛ لعدم تحقّق الفراغ حينئذٍ لعدم اعتبار الموالاة فيه، و ان كان يحتمل عدم الاعتناء اذا كان معتادا 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لايمكن المساعدة عليه فانّ الفراغ من الغسل يتصوّر بحسب عادته، فانّ ما يحتمله أخيرا هو الواقع، فان كان معتادا الموالاة، فالشكّ في غسل الأيسر يكون من الشكّ بعد العمل فتشمله قاعدة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معتادا الموالاة، فينزّل بما يكون عادته في الأغلب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ارتمس في الماء بعنوان الغسل ثمّ شكّ في أنّه كان ناويا للغسل الارتماسي حتّى يكون فارغا أو لغسل الرأس و الرقبة في الترتيبي حتى يكون في الأثناء و يجب عليه الاتيان بالطرفين، يجب عليه الاستئناف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يكفيه غسل الطرفين بقصد الترتيبي؛ لأنّه ان كان بارتماسه قاصدا للغسل الارتماسي فقد فرغ و ان كان قاصدا للرأس و الرقبة فباتيان غسل الطرفين يتمّ الغسل الترتيبي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ارتمس في الماء بعنوان الغسل ثمّ شكّ في أنّه كان ناويا للغسل الارتماسي </w:t>
      </w:r>
    </w:p>
    <w:p>
      <w:pPr>
        <w:pStyle w:val="BookText"/>
        <w:rPr/>
      </w:pPr>
      <w:r>
        <w:rPr>
          <w:rFonts w:ascii="Amiri" w:hAnsi="Amiri" w:eastAsia="Amiri" w:cs="Amiri"/>
          <w:color w:val="111111"/>
          <w:sz w:val="28"/>
          <w:sz w:val="28"/>
          <w:szCs w:val="28"/>
          <w:rtl w:val="true"/>
          <w:lang w:bidi="ar-SA"/>
        </w:rPr>
        <w:t>حتّى يكون فارغا أو لغسل الرأس و الرقبة في الترتيبي حتّى يكون في الأثناء، فانّه يجب عليه الاستئناف و الغسل الارتماسي، فحين ما يكون مرتمسا في الماء ينوي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يغسل الطرف الأيمن ثمّ الأيسر بقصد الترتيبي؛ لأنّه كما قال المصنّف ان كان بارتماسه قاصدا للغسل الارتماسي فقد فرغ و ان كان قاصدا للرأس و الرقبة فباتيان غسل الطرفين يتمّ الغسل الترتيبي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انغمس في الماء بقصد الغسل الارتماسي ثمّ تبيّن له بقاء جزء من بدنه غير منغسل يجب عليه الاعادة ترتيبا أو ارتماسا و لايكفيه جعل ذلك الارتماس للرأس و الرقبة ان كان الجزء الغير المنغسل في الطرفين فيأتي بالطرفين الآخرين؛ لأنّه قصد به تمام الغسل ارتماسا لا خصوص الرأس و الرقبة و لايكفي نيّتهما في ضمن المجموع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الذي أتى به المصنّف في هذه المسألة صحيح، فانّ طبيعة الغسل الارتماسي و هو الانغماس و الارتماس في الماء غير طبيعة الغسل الترتيبي، فانّ الغسل الارتماسي يحصل بانغماس تمام بدنه دفعة واحدة في الماء فلو تبيّن بعد ذلك بقاء جزء من بدنه غير منغسل يكشف عن أنّه لم ينغمس تمام بدنه في الماء ولم يحط به الماء دفعة فيجب عليه اعادة الغسل ترتيبا أو ارتماسا، و لايكفيه جعل ذلك الارتماس للرأس و الرقبة ان كان الجزء الغير المنغسل في الطرفين</w:t>
      </w:r>
      <w:r>
        <w:rPr>
          <w:rFonts w:eastAsia="Amiri" w:cs="Amiri" w:ascii="Amiri" w:hAnsi="Amiri"/>
          <w:color w:val="111111"/>
          <w:sz w:val="28"/>
          <w:szCs w:val="28"/>
          <w:rtl w:val="true"/>
          <w:lang w:bidi="ar-SA"/>
        </w:rPr>
        <w:t xml:space="preserve">. </w:t>
      </w:r>
      <w:bookmarkStart w:id="757" w:name="pg20828_294318"/>
    </w:p>
    <w:p>
      <w:pPr>
        <w:pStyle w:val="Heading5"/>
        <w:numPr>
          <w:ilvl w:val="4"/>
          <w:numId w:val="1"/>
        </w:numPr>
        <w:rPr/>
      </w:pPr>
      <w:bookmarkStart w:id="758" w:name="__RefHeading___Toc2461565_3531895371"/>
      <w:bookmarkStart w:id="759" w:name="_Toc263"/>
      <w:bookmarkEnd w:id="757"/>
      <w:bookmarkEnd w:id="758"/>
      <w:r>
        <w:rPr>
          <w:rtl w:val="true"/>
        </w:rPr>
        <w:t>فيما اذا صلّى ثمّ شكّ في أنّه اغتسل للجنابة أو لا؟</w:t>
      </w:r>
      <w:bookmarkEnd w:id="7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صلّى ثمّ شكّ في أنّه اغتسل للجنابة أم لا، يبني على صحّة صلاته و لكن يجب عليه الغسل للأعمال الآتية، و لو كان الشكّ في أثناء الصلاة بطلت لكنّ الأحوط اتمامها ثمّ الاعادة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صلّى ثمّ شكّ في أنّه اغتسل للجنابة أم لا، يبني على صحّة صلاته؛ لقاعدة الفراغ ولكن يجب عليه الغسل للأعمال الآتية؛ لوجوب احراز الطهارة حين الصلاة و اجراء قاعدة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الشكّ في أثناء الصلاة بطلت؛ لأنّه و ان كانت صلاته الى حين الشكّ صحيحة الاّ أنّه من حينه يجب عليه احراز الطهارة فتقطع الصلاة قهرا</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الاحتياط بالاتمام و الاعادة، فلاحتمال شمول قاعدة التجاوز لمثل هذا الشرط الذي يكون محلّ تحصيله قبل الشروع في الصلاة، كما في المهذّب</w:t>
      </w:r>
      <w:r>
        <w:rPr>
          <w:rStyle w:val="FootnoteAnchor"/>
          <w:rtl w:val="true"/>
        </w:rPr>
        <w:footnoteReference w:id="797"/>
      </w:r>
      <w:r>
        <w:rPr>
          <w:rFonts w:ascii="Amiri" w:hAnsi="Amiri" w:eastAsia="Amiri" w:cs="Amiri"/>
          <w:color w:val="111111"/>
          <w:sz w:val="28"/>
          <w:sz w:val="28"/>
          <w:szCs w:val="28"/>
          <w:rtl w:val="true"/>
          <w:lang w:bidi="ar-SA"/>
        </w:rPr>
        <w:t>و المستمسك</w:t>
      </w:r>
      <w:r>
        <w:rPr>
          <w:rStyle w:val="FootnoteAnchor"/>
          <w:rtl w:val="true"/>
        </w:rPr>
        <w:footnoteReference w:id="798"/>
      </w:r>
      <w:r>
        <w:rPr>
          <w:rFonts w:ascii="Amiri" w:hAnsi="Amiri" w:eastAsia="Amiri" w:cs="Amiri"/>
          <w:color w:val="111111"/>
          <w:sz w:val="28"/>
          <w:sz w:val="28"/>
          <w:szCs w:val="28"/>
          <w:rtl w:val="true"/>
          <w:lang w:bidi="ar-SA"/>
        </w:rPr>
        <w:t>و ان كان فيه اشكال، كما قلنا آنفا</w:t>
      </w:r>
      <w:r>
        <w:rPr>
          <w:rFonts w:eastAsia="Amiri" w:cs="Amiri" w:ascii="Amiri" w:hAnsi="Amiri"/>
          <w:color w:val="111111"/>
          <w:sz w:val="28"/>
          <w:szCs w:val="28"/>
          <w:rtl w:val="true"/>
          <w:lang w:bidi="ar-SA"/>
        </w:rPr>
        <w:t xml:space="preserve">. </w:t>
      </w:r>
      <w:bookmarkStart w:id="760" w:name="pg20828_294319"/>
    </w:p>
    <w:p>
      <w:pPr>
        <w:pStyle w:val="Heading5"/>
        <w:numPr>
          <w:ilvl w:val="4"/>
          <w:numId w:val="1"/>
        </w:numPr>
        <w:rPr/>
      </w:pPr>
      <w:bookmarkStart w:id="761" w:name="__RefHeading___Toc2461567_3531895371"/>
      <w:bookmarkStart w:id="762" w:name="_Toc264"/>
      <w:bookmarkEnd w:id="760"/>
      <w:bookmarkEnd w:id="761"/>
      <w:r>
        <w:rPr>
          <w:rtl w:val="true"/>
        </w:rPr>
        <w:t>فيما اذا اجتمع عليه أغسال متعدّدة</w:t>
      </w:r>
      <w:bookmarkEnd w:id="762"/>
    </w:p>
    <w:p>
      <w:pPr>
        <w:pStyle w:val="Heading6"/>
        <w:numPr>
          <w:ilvl w:val="5"/>
          <w:numId w:val="1"/>
        </w:numPr>
        <w:rPr/>
      </w:pPr>
      <w:bookmarkStart w:id="763" w:name="__RefHeading___Toc2461569_3531895371"/>
      <w:bookmarkStart w:id="764" w:name="_Toc265"/>
      <w:bookmarkEnd w:id="763"/>
      <w:r>
        <w:rPr>
          <w:rtl w:val="true"/>
        </w:rPr>
        <w:t>اشارة</w:t>
      </w:r>
      <w:bookmarkEnd w:id="7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اجتمع عليه أغسال متعدّدة فامّا أن يكون جميعها واجبا أو يكون جميعها مستحبّا أو يكون بعضها واجبا و بعضها مستحبّا، ثمّ امّا أن ينوي الجميع أو البعض، فان نوى الجميع بغسل واحد صحّ في الجميع و حصل امتثال أمر الجميع، و كذا ان نوى رفع الحدث أو الاستباحة اذا كان جميعها أو بعضها لرفع الحدث و الاستباحة، و كذا لو نوى القربة، و حينئذ فان كان فيها غسل الجنابة لا حاجة الى الوضوء بعده أو قبله و الاّ وجب الوضوء، و ان نوى واحدا منها و كان واجبا كفى عن الجميع أيضا على الأقوى و ان كان ذلك الواجب غير غسل الجنابة و كان من جملتها، لكن على هذا يكون امتثالاً بالنسبة الى ما نوى و أداءً بالنسبة الى البقيّة، و لا حاجة الى الوضوء اذا كان فيها الجنابة و ان كان الأحوط مع كون أحدها الجنابة أن ينوي غسل الجنابة، و ان نوى بعض المستحبّات كفى أيضا عن غيره من المستحبّات، و أمّا كفايته عن الواجب ففيه اشكال و ان كان غير بعيد لكن لايترك الاحتياط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Heading6"/>
        <w:numPr>
          <w:ilvl w:val="5"/>
          <w:numId w:val="1"/>
        </w:numPr>
        <w:rPr/>
      </w:pPr>
      <w:bookmarkStart w:id="765" w:name="__RefHeading___Toc2461571_3531895371"/>
      <w:bookmarkStart w:id="766" w:name="_Toc266"/>
      <w:bookmarkEnd w:id="765"/>
      <w:r>
        <w:rPr>
          <w:rtl w:val="true"/>
        </w:rPr>
        <w:t xml:space="preserve">الفرع الأوّل </w:t>
      </w:r>
      <w:r>
        <w:rPr>
          <w:rtl w:val="true"/>
        </w:rPr>
        <w:t xml:space="preserve">: </w:t>
      </w:r>
      <w:r>
        <w:rPr>
          <w:rtl w:val="true"/>
        </w:rPr>
        <w:t>فيما اذا اجتمع عليه أغسال متعدّدة و نوى الجميع في غسل واحد</w:t>
      </w:r>
      <w:bookmarkEnd w:id="766"/>
    </w:p>
    <w:p>
      <w:pPr>
        <w:pStyle w:val="BookText"/>
        <w:rPr/>
      </w:pPr>
      <w:r>
        <w:rPr>
          <w:rFonts w:ascii="Amiri" w:hAnsi="Amiri" w:eastAsia="Amiri" w:cs="Amiri"/>
          <w:color w:val="111111"/>
          <w:sz w:val="28"/>
          <w:sz w:val="28"/>
          <w:szCs w:val="28"/>
          <w:rtl w:val="true"/>
          <w:lang w:bidi="ar-SA"/>
        </w:rPr>
        <w:t>اذا اجتمع عليه أغسال متعدّدة، سواء كان جميعها واجبا أو مستحبّا أو بعضها واجبا و بعضها مستحبّا فان نوى الجميع بغسل واحد صحّ في الجميع و حصل امتثال أمر الجميع؛ و الدليل على ذلك صحيحة زرارة قال</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اغتسلت بعد طلوع الفجر أجزأك غسلك ذلك للجنابة و الحجامة و عرفة و النحر و الحلق و الذبح و الزيارة، فاذا اجتمعت </w:t>
      </w:r>
    </w:p>
    <w:p>
      <w:pPr>
        <w:pStyle w:val="BookText"/>
        <w:rPr/>
      </w:pPr>
      <w:r>
        <w:rPr>
          <w:rFonts w:ascii="Amiri" w:hAnsi="Amiri" w:eastAsia="Amiri" w:cs="Amiri"/>
          <w:color w:val="111111"/>
          <w:sz w:val="28"/>
          <w:sz w:val="28"/>
          <w:szCs w:val="28"/>
          <w:rtl w:val="true"/>
          <w:lang w:bidi="ar-SA"/>
        </w:rPr>
        <w:t>عليك حقوق أجزأها عنك غسل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المرأة يجزيها غسل واحد لجنابتها و احرامها و جمعتها و غسلها من حيضها و عيدها</w:t>
      </w:r>
      <w:r>
        <w:rPr>
          <w:rFonts w:eastAsia="Amiri" w:cs="Amiri" w:ascii="Amiri" w:hAnsi="Amiri"/>
          <w:color w:val="111111"/>
          <w:sz w:val="28"/>
          <w:szCs w:val="28"/>
          <w:rtl w:val="true"/>
          <w:lang w:bidi="ar-SA"/>
        </w:rPr>
        <w:t>».</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و موثّقة عمّار الساباطي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يواقعها زوجها ثمّ تحيض قبل أن تغسل؟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شاءت أن تغتسل فعلت و ان لم تفعل فليس عليها شيء، فاذا طهرت اغتسلت غسلاً واحدا للحيض و الجنابة</w:t>
      </w:r>
      <w:r>
        <w:rPr>
          <w:rFonts w:eastAsia="Amiri" w:cs="Amiri" w:ascii="Amiri" w:hAnsi="Amiri"/>
          <w:color w:val="111111"/>
          <w:sz w:val="28"/>
          <w:szCs w:val="28"/>
          <w:rtl w:val="true"/>
          <w:lang w:bidi="ar-SA"/>
        </w:rPr>
        <w:t>».</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و مرسلة جميل بن درّاج عن أحدهما عليهماالسلام ،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اغتسل الجنب بعد طلوع الفجر أجزأ عنه ذلك الغسل من كلّ غسل يلزمه في ذلك اليوم</w:t>
      </w:r>
      <w:r>
        <w:rPr>
          <w:rFonts w:eastAsia="Amiri" w:cs="Amiri" w:ascii="Amiri" w:hAnsi="Amiri"/>
          <w:color w:val="111111"/>
          <w:sz w:val="28"/>
          <w:szCs w:val="28"/>
          <w:rtl w:val="true"/>
          <w:lang w:bidi="ar-SA"/>
        </w:rPr>
        <w:t>».</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و رواية شهاب بن عبد ربّه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الجنب يغسل الميّت، أو من غسّل ميّتا، له أن يأتي أهله ثمّ يغتسل؟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لا بأس بذلك، اذا كان جنبا غسل يده و توضّأ و غسّل الميّت و هو جنب</w:t>
      </w:r>
      <w:r>
        <w:rPr>
          <w:rStyle w:val="FootnoteAnchor"/>
          <w:rtl w:val="true"/>
        </w:rPr>
        <w:footnoteReference w:id="802"/>
      </w:r>
      <w:r>
        <w:rPr>
          <w:rFonts w:ascii="Amiri" w:hAnsi="Amiri" w:eastAsia="Amiri" w:cs="Amiri"/>
          <w:color w:val="111111"/>
          <w:sz w:val="28"/>
          <w:sz w:val="28"/>
          <w:szCs w:val="28"/>
          <w:rtl w:val="true"/>
          <w:lang w:bidi="ar-SA"/>
        </w:rPr>
        <w:t>، و ان غسّل ميّتا توضّأ ثمّ أتى أهله، و يجزيه غسل واحد لهما</w:t>
      </w:r>
      <w:r>
        <w:rPr>
          <w:rFonts w:eastAsia="Amiri" w:cs="Amiri" w:ascii="Amiri" w:hAnsi="Amiri"/>
          <w:color w:val="111111"/>
          <w:sz w:val="28"/>
          <w:szCs w:val="28"/>
          <w:rtl w:val="true"/>
          <w:lang w:bidi="ar-SA"/>
        </w:rPr>
        <w:t>».</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و موثّقة زرارة عن أبي جعفر عليه السلام قال</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حاضت المرأة و هي جنب أجزأها غسل واحد</w:t>
      </w:r>
      <w:r>
        <w:rPr>
          <w:rFonts w:eastAsia="Amiri" w:cs="Amiri" w:ascii="Amiri" w:hAnsi="Amiri"/>
          <w:color w:val="111111"/>
          <w:sz w:val="28"/>
          <w:szCs w:val="28"/>
          <w:rtl w:val="true"/>
          <w:lang w:bidi="ar-SA"/>
        </w:rPr>
        <w:t>».</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و صحيحة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تحيض و هي جنب، هل عليها غسل الجنابة؟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الجنابة و الحيض واحد</w:t>
      </w:r>
      <w:r>
        <w:rPr>
          <w:rFonts w:eastAsia="Amiri" w:cs="Amiri" w:ascii="Amiri" w:hAnsi="Amiri"/>
          <w:color w:val="111111"/>
          <w:sz w:val="28"/>
          <w:szCs w:val="28"/>
          <w:rtl w:val="true"/>
          <w:lang w:bidi="ar-SA"/>
        </w:rPr>
        <w:t>».</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و رواية حجّاج الخشّاب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عبدللّه عليه السلام عن رجل وقع على امرأته فطمثت بعد ما فرغ، أتجعله غسلاً واحدا اذا طهرت، أو تغسل مرّتين؟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تجعله غسلاً واحدا عند طهرها</w:t>
      </w:r>
      <w:r>
        <w:rPr>
          <w:rFonts w:eastAsia="Amiri" w:cs="Amiri" w:ascii="Amiri" w:hAnsi="Amiri"/>
          <w:color w:val="111111"/>
          <w:sz w:val="28"/>
          <w:szCs w:val="28"/>
          <w:rtl w:val="true"/>
          <w:lang w:bidi="ar-SA"/>
        </w:rPr>
        <w:t>».</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و موثّقة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رجل أصاب من امرأة ثمّ حاضت قبل أن تغتسل؟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تجعله غسلاً واحدا</w:t>
      </w:r>
      <w:r>
        <w:rPr>
          <w:rFonts w:eastAsia="Amiri" w:cs="Amiri" w:ascii="Amiri" w:hAnsi="Amiri"/>
          <w:color w:val="111111"/>
          <w:sz w:val="28"/>
          <w:szCs w:val="28"/>
          <w:rtl w:val="true"/>
          <w:lang w:bidi="ar-SA"/>
        </w:rPr>
        <w:t>».</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و لاتعارضها موثّقة سماعة بن مهران عن أبي عبداللّه و أبي الحسن عليهماالسلام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يجامع المرأة فتحيض قبل أن تغتسل من الجنابة؟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الجنابة عليها واجب</w:t>
      </w:r>
      <w:r>
        <w:rPr>
          <w:rFonts w:eastAsia="Amiri" w:cs="Amiri" w:ascii="Amiri" w:hAnsi="Amiri"/>
          <w:color w:val="111111"/>
          <w:sz w:val="28"/>
          <w:szCs w:val="28"/>
          <w:rtl w:val="true"/>
          <w:lang w:bidi="ar-SA"/>
        </w:rPr>
        <w:t>».</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لأنّها تحمل على أنّ غسل الجنابة لايسقط من جهة الحيض، و يجب عليها أن تغتسل حينه، أو تغتسل لهما بعد ما تطهر كما في موثّقة عمّار المتقدّمة</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البحث عن السند و دلالة الروايات الواردة قال بصحّة الرواية الأولى من زرارة و بالنسبة الى 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المورد المتيقّن من الصحيحة هو ما اذا كانت الأغسال بأجمعها واجبة، حيث انّه مورد التسالم بين الأصحاب، و لم يستشكلوا في أنّ الغسل الواحد يجزئ عن الجميع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اذا كان بعضها </w:t>
      </w:r>
      <w:bookmarkStart w:id="767" w:name="pg20828_294322"/>
    </w:p>
    <w:p>
      <w:pPr>
        <w:pStyle w:val="BookText"/>
        <w:rPr/>
      </w:pPr>
      <w:bookmarkEnd w:id="767"/>
      <w:r>
        <w:rPr>
          <w:rFonts w:ascii="Amiri" w:hAnsi="Amiri" w:eastAsia="Amiri" w:cs="Amiri"/>
          <w:color w:val="111111"/>
          <w:sz w:val="28"/>
          <w:sz w:val="28"/>
          <w:szCs w:val="28"/>
          <w:rtl w:val="true"/>
          <w:lang w:bidi="ar-SA"/>
        </w:rPr>
        <w:t xml:space="preserve">واجبا و بعضها مستحبّا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المناقشة و الجواب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فالمتحصّل أنّه لا مانع من الالتزام بالتداخل في جميع الأقسام، و بما أنّ الصحيحة دلّت على التداخل في الجميع و لا مانع عنه عقلاً فالحكم هو التداخل مطلقا، و لم يقم برهان عقلي على عدم التداخل في الواجب و المستحبّ حتّى يرفع اليد به عن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قام برهان على استحالته للزم رفع اليد عن ظاهر الصحيحة لامحالة، فلا فرق في الأغسال بين كونها واجبة بأجمعها و ما اذا كان بعضها واجبا و بعضها الآخر مستحبّأ؛ لأنّ الحقّ في الرواية بمعنى الثبوت و لايتوهّم أنّ المراد منه الأغسال الواجبة دون المستحبّة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ثمّ انّه لا فرق في نيّته بين أن ينوي القربة أو امتثال الأمر أو رفع الحدث أو الاستباحة اذا كان جميعها أو بعضها لرفع الحدث و الاستباحة، و ان كان نيّة القربة حينئذ أقرب الى الصواب و لا اشكال فيه</w:t>
      </w:r>
      <w:r>
        <w:rPr>
          <w:rFonts w:eastAsia="Amiri" w:cs="Amiri" w:ascii="Amiri" w:hAnsi="Amiri"/>
          <w:color w:val="111111"/>
          <w:sz w:val="28"/>
          <w:szCs w:val="28"/>
          <w:rtl w:val="true"/>
          <w:lang w:bidi="ar-SA"/>
        </w:rPr>
        <w:t>.</w:t>
      </w:r>
    </w:p>
    <w:p>
      <w:pPr>
        <w:pStyle w:val="Heading6"/>
        <w:numPr>
          <w:ilvl w:val="5"/>
          <w:numId w:val="1"/>
        </w:numPr>
        <w:rPr/>
      </w:pPr>
      <w:bookmarkStart w:id="768" w:name="__RefHeading___Toc2461573_3531895371"/>
      <w:bookmarkStart w:id="769" w:name="_Toc267"/>
      <w:bookmarkEnd w:id="768"/>
      <w:r>
        <w:rPr>
          <w:rtl w:val="true"/>
        </w:rPr>
        <w:t xml:space="preserve">الفرع الثاني </w:t>
      </w:r>
      <w:r>
        <w:rPr>
          <w:rtl w:val="true"/>
        </w:rPr>
        <w:t xml:space="preserve">: </w:t>
      </w:r>
      <w:r>
        <w:rPr>
          <w:rtl w:val="true"/>
        </w:rPr>
        <w:t>في عدم الحاجة الى الوضوء اذا كان فيها غسل الجنابة</w:t>
      </w:r>
      <w:bookmarkEnd w:id="769"/>
    </w:p>
    <w:p>
      <w:pPr>
        <w:pStyle w:val="BookText"/>
        <w:rPr/>
      </w:pPr>
      <w:r>
        <w:rPr>
          <w:rFonts w:ascii="Amiri" w:hAnsi="Amiri" w:eastAsia="Amiri" w:cs="Amiri"/>
          <w:color w:val="111111"/>
          <w:sz w:val="28"/>
          <w:sz w:val="28"/>
          <w:szCs w:val="28"/>
          <w:rtl w:val="true"/>
          <w:lang w:bidi="ar-SA"/>
        </w:rPr>
        <w:t>اذا كان في الأغسال التي كانت بذمّته غسل الجنابة، فليس بعد غسل الجنابة وضوء؛ يدلّ على ذلك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زرارة عن أبي عبداللّه عليه السلام و ذكر كيفيّة غسل الجنابة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قبله و لا بعده وضوء</w:t>
      </w:r>
      <w:r>
        <w:rPr>
          <w:rFonts w:eastAsia="Amiri" w:cs="Amiri" w:ascii="Amiri" w:hAnsi="Amiri"/>
          <w:color w:val="111111"/>
          <w:sz w:val="28"/>
          <w:szCs w:val="28"/>
          <w:rtl w:val="true"/>
          <w:lang w:bidi="ar-SA"/>
        </w:rPr>
        <w:t>».</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و منها صحيحة يعقوب بن يقطين عن أبي الحسن عليه السلام قال</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غسل الجنابة فيه وضوء أم لا فيما نزل به جبرئيل عليه السلام ؟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قد قضى الغسل و لا وضوء عليه</w:t>
      </w:r>
      <w:r>
        <w:rPr>
          <w:rFonts w:eastAsia="Amiri" w:cs="Amiri" w:ascii="Amiri" w:hAnsi="Amiri"/>
          <w:color w:val="111111"/>
          <w:sz w:val="28"/>
          <w:szCs w:val="28"/>
          <w:rtl w:val="true"/>
          <w:lang w:bidi="ar-SA"/>
        </w:rPr>
        <w:t>».</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و منها قوله عليه السلام في صحيحة البزنطي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أفض على رأسك و جسدك، و لا وضوء فيه</w:t>
      </w:r>
      <w:r>
        <w:rPr>
          <w:rFonts w:eastAsia="Amiri" w:cs="Amiri" w:ascii="Amiri" w:hAnsi="Amiri"/>
          <w:color w:val="111111"/>
          <w:sz w:val="28"/>
          <w:szCs w:val="28"/>
          <w:rtl w:val="true"/>
          <w:lang w:bidi="ar-SA"/>
        </w:rPr>
        <w:t>».</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و منها رواية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أهل الكوفة يروون عن علي عليه السلام أنّه كان يأمر بالوضوء قبل الغسل من الجنابة؟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على علي عليه السلام ، ما وجدوا ذلك في كتاب علي عليه السلام ،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كنتم جنبا فاطّهّروا</w:t>
      </w:r>
      <w:r>
        <w:rPr>
          <w:rFonts w:eastAsia="Amiri" w:cs="Amiri" w:ascii="Amiri" w:hAnsi="Amiri"/>
          <w:color w:val="111111"/>
          <w:sz w:val="28"/>
          <w:szCs w:val="28"/>
          <w:rtl w:val="true"/>
          <w:lang w:bidi="ar-SA"/>
        </w:rPr>
        <w:t>»».</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و لاتعارضها رواية أبي بكر الحضرمي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اذا أجنبت؟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كفّيك و فرجك، و توضّأ وضوء الصلاة ثمّ اغتسل</w:t>
      </w:r>
      <w:r>
        <w:rPr>
          <w:rFonts w:eastAsia="Amiri" w:cs="Amiri" w:ascii="Amiri" w:hAnsi="Amiri"/>
          <w:color w:val="111111"/>
          <w:sz w:val="28"/>
          <w:szCs w:val="28"/>
          <w:rtl w:val="true"/>
          <w:lang w:bidi="ar-SA"/>
        </w:rPr>
        <w:t>».</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لأنّها تحمل على التقيّة بقرينة رواية محمّد بن مسلم التي ذكرت آنفا</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لايشرع الوضوء مع غسل الجنابة؛ و ذلك لعدم المقتضي للوضوء حينئذ و لوجود المانع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المقتضي فلقوله تعالى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اذا قمتم الى الصلاة فاغسلوا وجوهكم و أيديكم الى المرافق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كنتم جنبا فاطّهّروا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لأنّه دلّ بصدره على أنّ كلّ محدث بالنوم أو بغيره يتوضّأ اذا قام الى الصلاة، ثمّ حكم في حقّ المجنب بالاغتسال، و حيث انّ التفصيل قاطع للشركة فتدلّ الآية المباركة على أنّ الوضوء وظيفة المحدث غير الجنب، و أمّا وظيفة المحدث المجنب فهي الاغتسال، و قد صرّح بذلك في قوله عزّ من قائل</w:t>
      </w:r>
      <w:r>
        <w:rPr>
          <w:rFonts w:eastAsia="Amiri" w:cs="Amiri" w:ascii="Amiri" w:hAnsi="Amiri"/>
          <w:color w:val="111111"/>
          <w:sz w:val="28"/>
          <w:szCs w:val="28"/>
          <w:rtl w:val="true"/>
          <w:lang w:bidi="ar-SA"/>
        </w:rPr>
        <w:t xml:space="preserve">: </w:t>
      </w:r>
      <w:bookmarkStart w:id="770" w:name="pg20828_294324"/>
    </w:p>
    <w:p>
      <w:pPr>
        <w:pStyle w:val="BookText"/>
        <w:rPr/>
      </w:pPr>
      <w:bookmarkEnd w:id="770"/>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لاتقربوا الصلاة و أنتم سكارى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جنبا الاّ عابري سبيل حتّى تغتسلوا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أنّ المكلّف مجنب على الفرض فليست وظيفته الوضوء، سواء قلنا بأنّ مثل مسّ الميّت و الحيض و نحوهما أسباب للوضوء و ناقض له أيضا أو قلنا بأنّها ليست بأسباب له، فعلى جميع التقادير لا مقتضي للوضوء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وجود المانع عنه فلأنّ الروايات صرّحت على أنّه ليس قبل غسل الجنابة و لا بعده وضوء، و ظاهر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مشروعيّة الوضوء مع غسل الجنابة و مقتضى اطلاقها عدم الفرق في ذلك بين أن يكون الغسل متمحّضا في الجنابة و بين أن يكون معه غسل آخر</w:t>
      </w:r>
      <w:r>
        <w:rPr>
          <w:rFonts w:eastAsia="Amiri" w:cs="Amiri" w:ascii="Amiri" w:hAnsi="Amiri"/>
          <w:color w:val="111111"/>
          <w:sz w:val="28"/>
          <w:szCs w:val="28"/>
          <w:rtl w:val="true"/>
          <w:lang w:bidi="ar-SA"/>
        </w:rPr>
        <w:t>».</w:t>
      </w:r>
      <w:r>
        <w:rPr>
          <w:rStyle w:val="FootnoteAnchor"/>
          <w:rtl w:val="true"/>
        </w:rPr>
        <w:footnoteReference w:id="815"/>
      </w:r>
    </w:p>
    <w:p>
      <w:pPr>
        <w:pStyle w:val="Heading6"/>
        <w:numPr>
          <w:ilvl w:val="5"/>
          <w:numId w:val="1"/>
        </w:numPr>
        <w:rPr/>
      </w:pPr>
      <w:bookmarkStart w:id="771" w:name="__RefHeading___Toc2461575_3531895371"/>
      <w:bookmarkStart w:id="772" w:name="_Toc268"/>
      <w:bookmarkEnd w:id="771"/>
      <w:r>
        <w:rPr>
          <w:rtl w:val="true"/>
        </w:rPr>
        <w:t xml:space="preserve">الفرع الثالث </w:t>
      </w:r>
      <w:r>
        <w:rPr>
          <w:rtl w:val="true"/>
        </w:rPr>
        <w:t xml:space="preserve">: </w:t>
      </w:r>
      <w:r>
        <w:rPr>
          <w:rtl w:val="true"/>
        </w:rPr>
        <w:t>فيما اذا نوى واحدا من الأغسال و غفل عن غيره</w:t>
      </w:r>
      <w:bookmarkEnd w:id="772"/>
    </w:p>
    <w:p>
      <w:pPr>
        <w:pStyle w:val="BookText"/>
        <w:rPr/>
      </w:pPr>
      <w:r>
        <w:rPr>
          <w:rFonts w:ascii="Amiri" w:hAnsi="Amiri" w:eastAsia="Amiri" w:cs="Amiri"/>
          <w:color w:val="111111"/>
          <w:sz w:val="28"/>
          <w:sz w:val="28"/>
          <w:szCs w:val="28"/>
          <w:rtl w:val="true"/>
          <w:lang w:bidi="ar-SA"/>
        </w:rPr>
        <w:t>اذا نوى واحدا من الأغسال و غفل عن غيره فله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نوى الجنابة و كان عليه أغسال واجبة أخرى و غفل عنها حين الاغتسال، فالظاهر في هذه الصورة كفاية غسل الجنابة عن سائر الأغسال؛ و ذلك لصحيحة زرارة المتقدّمة قال</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اغتسلت بعد طلوع الفجر أجزأك غسلك ذلك للجنابة و الحجامة و عرفة و النحر و الحلق و الذبح و الزيارة فاذا اجتمعت عليك حقوق أجزأها عنك غسل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المرأة يجزيها غسل واحد لجنابتها و احرامها و جمعتها و غسلها من حيضها و عيدها</w:t>
      </w:r>
      <w:r>
        <w:rPr>
          <w:rFonts w:eastAsia="Amiri" w:cs="Amiri" w:ascii="Amiri" w:hAnsi="Amiri"/>
          <w:color w:val="111111"/>
          <w:sz w:val="28"/>
          <w:szCs w:val="28"/>
          <w:rtl w:val="true"/>
          <w:lang w:bidi="ar-SA"/>
        </w:rPr>
        <w:t>».</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 xml:space="preserve">فانّ اطلاق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اغتسلت بعد طلوع الفجر أجزأك غسلك ذلك للجنابة و الحجامة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كذا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اجتمعت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ذيلها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كذلك المرأة يجزيها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 على اجزاء غسل واحد لجميعها سواء نوى جميعها أو نوى غسل الجنابة فقط، اللّهمّ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ليست بصدد بيان اجزاء نيّة واحدة لغسل الجنابة عن سائر الأغسال، بل تكون في بيان تداخل الأسباب و اجزاء غسل واحد عن سائر الأغسال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حلّ ذلك في كلام التنقيح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أوضح دلالة مرسلة جميل بن درّاج عن أحدهما عليهماالسلام ،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اغتسل الجنب بعد طلوع الفجر أجزأ عنه ذلك الغسل من كلّ غسل يلزمه في ذلك اليوم</w:t>
      </w:r>
      <w:r>
        <w:rPr>
          <w:rFonts w:eastAsia="Amiri" w:cs="Amiri" w:ascii="Amiri" w:hAnsi="Amiri"/>
          <w:color w:val="111111"/>
          <w:sz w:val="28"/>
          <w:szCs w:val="28"/>
          <w:rtl w:val="true"/>
          <w:lang w:bidi="ar-SA"/>
        </w:rPr>
        <w:t>».</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تسالمهم على أنّ غسل الجنابة مسقط عن الأغسال الواجبة و ان لم ينوها حال الاغتسال، بل قد نقل الاجماع على كفايته و اسقاطه لبقيّة الأغسال الواجبة على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 تسالمهم هذا أنّ غسل الجنابة و كفايته عن غيره من الأغسال هو القدر المتيقّن من صحيحة زرارة المتقدّمة؛ لأنّ موردها الجنب، و من الطبيعي أنّ الجنب يغتسل ناويا لجنابته، و في هذا المورد حكم عليه السلام باجزاء ذلك الغسل عن غيره</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أنّه مجزئ عن غيره حتّى فيما اذا لم ينو غير غسل الجنابة من الأغسال الواجبة أو أنّه يجزئ فيما اذا نوى الجميع فهو مبني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أجزأك غسلك ذلك للجنابة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بأجزأ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الجارّ و المجرور متعلّقا بالغسل، فلا مناص من قصد عناوين الأغسال حال الاغتسال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ان كان متعلّقا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بأجزأ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غسلك أجزأك للجنابة و لغيرها، و حينئذ تدلّ الصحيحة على أنّه اذا أتى بغسل الجنابة أجزأه ذلك عن كلّ ما في ذمّته من الأغسال و ان لم ينو عناوينها حال الاغتسال؛ لدلالتها على أنّ غسله من غير تقيّده </w:t>
      </w:r>
    </w:p>
    <w:p>
      <w:pPr>
        <w:pStyle w:val="BookText"/>
        <w:rPr/>
      </w:pPr>
      <w:r>
        <w:rPr>
          <w:rFonts w:ascii="Amiri" w:hAnsi="Amiri" w:eastAsia="Amiri" w:cs="Amiri"/>
          <w:color w:val="111111"/>
          <w:sz w:val="28"/>
          <w:sz w:val="28"/>
          <w:szCs w:val="28"/>
          <w:rtl w:val="true"/>
          <w:lang w:bidi="ar-SA"/>
        </w:rPr>
        <w:t>بشيء يجزئ للجنابة و عرفة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هو الثاني؛ لأنّه الفعل المذكور قبله، و الجارّ و مجروره يتعلّقان بالفعل المذكور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اغتسل غسلاً واجبا غير الجنابة و لم ينو غيره، كما لو كان عليه غسل مسّ الميّت و الحيض و الجنابة فنوى غسل مسّ الميّت و كان غافلاً عن غيره فهل يجزئ ذلك عن غيره أو لا؟ الظاهر الاجزاء؛ و ذلك لاطلاق قوله عليه السلام في صحيحة زرارة المذكورة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اجتمعت عليك حقوق أجزأها عنك غسل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استدلّ على عدم كفاية غير غسل الجنابة من الأغسال الواجبة عن غسل الجنابة و غيره بما ورد في الحائض من أنّها تجعل غسل الجنابة و الحيض واحدا و تغتسل عنهما، و ما دلّ على أنّ الحائض جنب و يجب عليها الغسل للجنابة؛ اذ لو كان غسل الحيض مسقطا لغيره من الأغسال الواجبة التي منها الجنابة فما معنى أنّها تجعل الغسلين واحدا و أنّ غسل الجنابة واجب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ذكر موثّقتي أبي يصير و عمّار الساباطي و رواية حجّاج الخشّاب التي تقدّمت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الصحيح عدم دلالتها على المدّعى؛ و ذلك لأنّها انّما وردت في أنّ الحائض المجنبة هل يجب عليها أن تقدّم غسلها من الجنابة أو لها أن تؤخّره الى نقائها من الحيض حتّى تغتسل عنهما غسلاً واحدا، و قد دلّت على عدم وجوب تقديمه عليها و أنّها مخيّرة بين تقديم غسل الجنابة و تأخيره، و عند تأخيره لها أن تغتسل غسلاً واحدا ناوية لهما</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فالانصاف أنّه لا شبهة في أنّ الأغسال الواجبة تكفي عن غيرها و ان لم تنو تلك الأغسال حال الاغتسال</w:t>
      </w:r>
      <w:r>
        <w:rPr>
          <w:rFonts w:eastAsia="Amiri" w:cs="Amiri" w:ascii="Amiri" w:hAnsi="Amiri"/>
          <w:color w:val="111111"/>
          <w:sz w:val="28"/>
          <w:szCs w:val="28"/>
          <w:rtl w:val="true"/>
          <w:lang w:bidi="ar-SA"/>
        </w:rPr>
        <w:t>».</w:t>
      </w:r>
      <w:r>
        <w:rPr>
          <w:rStyle w:val="FootnoteAnchor"/>
          <w:rtl w:val="true"/>
        </w:rPr>
        <w:footnoteReference w:id="819"/>
      </w:r>
      <w:bookmarkStart w:id="773" w:name="pg20828_294327"/>
    </w:p>
    <w:p>
      <w:pPr>
        <w:pStyle w:val="Heading6"/>
        <w:numPr>
          <w:ilvl w:val="5"/>
          <w:numId w:val="1"/>
        </w:numPr>
        <w:rPr/>
      </w:pPr>
      <w:bookmarkStart w:id="774" w:name="__RefHeading___Toc2461577_3531895371"/>
      <w:bookmarkStart w:id="775" w:name="_Toc269"/>
      <w:bookmarkEnd w:id="773"/>
      <w:bookmarkEnd w:id="774"/>
      <w:r>
        <w:rPr>
          <w:rtl w:val="true"/>
        </w:rPr>
        <w:t xml:space="preserve">الفرع الرابع </w:t>
      </w:r>
      <w:r>
        <w:rPr>
          <w:rtl w:val="true"/>
        </w:rPr>
        <w:t xml:space="preserve">: </w:t>
      </w:r>
      <w:r>
        <w:rPr>
          <w:rtl w:val="true"/>
        </w:rPr>
        <w:t>في كفاية نيّة بعض الأغسال المندوبة عن سائر الأغسال</w:t>
      </w:r>
      <w:bookmarkEnd w:id="775"/>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نوى بعض المستحبّاب كفى أيضا عن غيره من المستحبّاب، و أمّا كفايته عن الواجب ففيه اشكال و ان كان غير بعيد، لكن لايترك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التحقيق اغناء الغسل الاستحبابي عن جميع الأغسال الواجبة و المستحبّة؛ و ذلك لاطلاق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اجتمعت عليك حقوق أجزأها عنك غسل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الغسل الواحد مطلق يعمّ الواجب و المستحبّ، كما أنّ الحقوق تعمّ الواجب و المستحبّ كما قدّمناه، و عليه فلو اغتسل للجمعة غافلاً عن أنّ عليه جنابة يكفي ذلك في رفع جنابته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رواية الصدوق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من جامع في أوّل شهر رمضان ثمّ نسي الغسل حتّى خرج شهر رمضان، أنّ عليه أن يغتسل و يقضي صلاته و صومه، الاّ أن يكون قد اغتسل للجمعة فانّه يقضي صلاته و صيامه الى ذلك اليوم و لايقضي ما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الرواية دلّت على أنّه انّما يقضيهما الى أن يغتسل للجمعة؛ لأنّه يرفع الجنابة فيصحّ صومه و صلاته، الاّ أنّها ضعيفة فتكون مؤيّدة للمدّعى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قلنا بأنّ لفظ الحقوق الوارد في الصحيحة يشمل المستحبّ أيضا و أنّه يعمّ الواجب و المستحبّ كما ليس ببعيد فهو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اللازم أن يقال بكفاية </w:t>
      </w:r>
      <w:bookmarkStart w:id="776" w:name="pg20828_294328"/>
    </w:p>
    <w:p>
      <w:pPr>
        <w:pStyle w:val="BookText"/>
        <w:rPr/>
      </w:pPr>
      <w:bookmarkEnd w:id="776"/>
      <w:r>
        <w:rPr>
          <w:rFonts w:ascii="Amiri" w:hAnsi="Amiri" w:eastAsia="Amiri" w:cs="Amiri"/>
          <w:color w:val="111111"/>
          <w:sz w:val="28"/>
          <w:sz w:val="28"/>
          <w:szCs w:val="28"/>
          <w:rtl w:val="true"/>
          <w:lang w:bidi="ar-SA"/>
        </w:rPr>
        <w:t>الأغسال المستحبّة التي قد نصّ عليها بالروايات المعتبرة كغسل الجمعة مثلاً لا مطلقا و الاحتياط قبل الغسل بالوضوء حسن</w:t>
      </w:r>
      <w:r>
        <w:rPr>
          <w:rFonts w:eastAsia="Amiri" w:cs="Amiri" w:ascii="Amiri" w:hAnsi="Amiri"/>
          <w:color w:val="111111"/>
          <w:sz w:val="28"/>
          <w:szCs w:val="28"/>
          <w:rtl w:val="true"/>
          <w:lang w:bidi="ar-SA"/>
        </w:rPr>
        <w:t>.</w:t>
      </w:r>
    </w:p>
    <w:p>
      <w:pPr>
        <w:pStyle w:val="Heading6"/>
        <w:numPr>
          <w:ilvl w:val="5"/>
          <w:numId w:val="1"/>
        </w:numPr>
        <w:rPr/>
      </w:pPr>
      <w:bookmarkStart w:id="777" w:name="__RefHeading___Toc2461579_3531895371"/>
      <w:bookmarkStart w:id="778" w:name="_Toc270"/>
      <w:bookmarkEnd w:id="777"/>
      <w:r>
        <w:rPr>
          <w:rtl w:val="true"/>
        </w:rPr>
        <w:t xml:space="preserve">الفرع الخامس </w:t>
      </w:r>
      <w:r>
        <w:rPr>
          <w:rtl w:val="true"/>
        </w:rPr>
        <w:t xml:space="preserve">: </w:t>
      </w:r>
      <w:r>
        <w:rPr>
          <w:rtl w:val="true"/>
        </w:rPr>
        <w:t>في عدم وجوب الوضوء اذا اغتسل لغير الجنابة مع وجوبها عليه</w:t>
      </w:r>
      <w:bookmarkEnd w:id="778"/>
    </w:p>
    <w:p>
      <w:p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الصحيح وفاقا للماتن عدم وجوب الوضوء في المسألة، و هذا لا للأخبار النافية للوضوء قبل غسل الجنابة و بعده، بل لما قدّمناه من أنّ مقتضى الآية المباركة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اذا قمتم الى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المكلّف المحدث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غير جنب فوظيفته الوضوء، و محدث جنب و وظيفته الاغتسال، و حيث انّ المكلّف محدث بالجنابة في مفروض المسألة فلا مقتضي في حقّه للوضوء، و انّما وظيفته الاغتسال و قد حقّقه غسله من المسّ أو غيره فعدم وجوب الوضوء في المقام مستند الى عدم المقتضي له</w:t>
      </w:r>
      <w:r>
        <w:rPr>
          <w:rFonts w:eastAsia="Amiri" w:cs="Amiri" w:ascii="Amiri" w:hAnsi="Amiri"/>
          <w:color w:val="111111"/>
          <w:sz w:val="28"/>
          <w:szCs w:val="28"/>
          <w:rtl w:val="true"/>
          <w:lang w:bidi="ar-SA"/>
        </w:rPr>
        <w:t>».</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الذي ذهب اليه من الدليل حسن، الاّ أنّه عبارة أخرى عن نزول غسل مسّ الميّت منزلة غسل الجنابة، الذي يستفاد من قوله عليه السلام في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اجتمعت عليك حقوق أجزأ عنك غسل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الغسل الواحد يكون بمنزلة سائر الأغسال من الواجب و المستحبّ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قوله رحمه الله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حيث انّ المكلّف محدث بالجنابة في مفروض المسألة فلا مقتضي في حقّه للوضوء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الذي قلنا، و لم يقبل هو نفسه في كلامه قبل ذلك، و لم نذكره خوفا من التطويل فراجعه</w:t>
      </w:r>
      <w:r>
        <w:rPr>
          <w:rFonts w:eastAsia="Amiri" w:cs="Amiri" w:ascii="Amiri" w:hAnsi="Amiri"/>
          <w:color w:val="111111"/>
          <w:sz w:val="28"/>
          <w:szCs w:val="28"/>
          <w:rtl w:val="true"/>
          <w:lang w:bidi="ar-SA"/>
        </w:rPr>
        <w:t xml:space="preserve">. </w:t>
      </w:r>
      <w:bookmarkStart w:id="779" w:name="pg20828_294329"/>
    </w:p>
    <w:p>
      <w:pPr>
        <w:pStyle w:val="Heading5"/>
        <w:numPr>
          <w:ilvl w:val="4"/>
          <w:numId w:val="1"/>
        </w:numPr>
        <w:rPr/>
      </w:pPr>
      <w:bookmarkStart w:id="780" w:name="__RefHeading___Toc2461581_3531895371"/>
      <w:bookmarkStart w:id="781" w:name="_Toc271"/>
      <w:bookmarkEnd w:id="779"/>
      <w:bookmarkEnd w:id="780"/>
      <w:r>
        <w:rPr>
          <w:rtl w:val="true"/>
        </w:rPr>
        <w:t>في صحّة غسل الجمعة من الجنب و الحائض</w:t>
      </w:r>
      <w:bookmarkEnd w:id="7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صحّة غسل الجمعة من الجنب و الحائض بل لايبعد اجزاؤه عن غسل الجنابة بل عن غسل الحيض اذا كان بعد انقطاع الدم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شرح هذه المسألة في الفرع الرابع من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المسألة من صغريات الكبرى المتقدّمة من أنّ الغسل المستحبّ يغني عن الأغسال الواجبة و المستحبّة مطلقا و ان لم ينوها و لم تكن حاجة الى التكرار، و لعلّه انّما تعرّض لها بخصوصها لورود النصّ فيها و هو رواية الصدوق</w:t>
      </w:r>
      <w:r>
        <w:rPr>
          <w:rFonts w:eastAsia="Amiri" w:cs="Amiri" w:ascii="Amiri" w:hAnsi="Amiri"/>
          <w:color w:val="111111"/>
          <w:sz w:val="28"/>
          <w:szCs w:val="28"/>
          <w:rtl w:val="true"/>
          <w:lang w:bidi="ar-SA"/>
        </w:rPr>
        <w:t>».</w:t>
      </w:r>
      <w:r>
        <w:rPr>
          <w:rStyle w:val="FootnoteAnchor"/>
          <w:rtl w:val="true"/>
        </w:rPr>
        <w:footnoteReference w:id="822"/>
      </w:r>
    </w:p>
    <w:p>
      <w:pPr>
        <w:pStyle w:val="Heading5"/>
        <w:numPr>
          <w:ilvl w:val="4"/>
          <w:numId w:val="1"/>
        </w:numPr>
        <w:rPr/>
      </w:pPr>
      <w:bookmarkStart w:id="782" w:name="__RefHeading___Toc2461583_3531895371"/>
      <w:bookmarkStart w:id="783" w:name="_Toc272"/>
      <w:bookmarkEnd w:id="782"/>
      <w:r>
        <w:rPr>
          <w:rtl w:val="true"/>
        </w:rPr>
        <w:t>فيما اذا كان يعلم اجمالاً أنّ عليه أغسالاً لكن لايعلم بعضها بعينه</w:t>
      </w:r>
      <w:bookmarkEnd w:id="7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يعلم اجمالاً أنّ عليه أغسالاً لكن لايعلم بعضها بعينه يكفيه أن يقصد جميع ما عليه، كما يكفيه أن يقصد البعض المعيّن و يكفي عن غير المعيّن، بل اذا نوى غسلاً معيّنا و لايعلم و لو اجمالاً غيره و كان عليه في الواقع كفى عنه أيضا و ان لم يحصل امتثال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نوى بعض الأغسال و نوى عدم تحقّق الآخر ففي كفايته عنه اشكال، بل صحّته أيضا لاتخلو عن اشكال بعد كون حقيقة الأغسال واحدة، و من هذا يشكل البناء على عدم التداخل بأن يأتي بأغسال متعدّدة كلّ واحد بنيّة واحد منها، لكن لا اشكال اذا أتى فيما عدا الأوّل برجاء الصحّة و المطلوبيّة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في الفروع المتقدّمة من المسألة السابقة شرح صدر هذه المسألة فلا حاجة الى التكرار، انّما الكلام في قوله رحمه الله في ذيل 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اذا نوى بعض الأغسال و نوى عدم تحقّق الآخر ففي كفايته عنه اشكال بل صحّته أيضا لاتخلو </w:t>
      </w:r>
    </w:p>
    <w:p>
      <w:pPr>
        <w:pStyle w:val="BookText"/>
        <w:rPr/>
      </w:pPr>
      <w:r>
        <w:rPr>
          <w:rFonts w:ascii="Amiri" w:hAnsi="Amiri" w:eastAsia="Amiri" w:cs="Amiri"/>
          <w:color w:val="111111"/>
          <w:sz w:val="28"/>
          <w:sz w:val="28"/>
          <w:szCs w:val="28"/>
          <w:rtl w:val="true"/>
          <w:lang w:bidi="ar-SA"/>
        </w:rPr>
        <w:t xml:space="preserve">عن اشكال بعد كون حقيقة الأغسال واحدة، من هذا يشكل البناء على عدم التداخل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التنقيح في توضيح حال هذه و شرحها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اذا اغتسل لمسّ الميّت قاصدا أن لايرتفع به جنابته؛ لأنّه يريد أن يغتسل لها مستقلاًّ، فهل هذا الغسل صحيح في نفسه أو باطل؟ و على فرض صحّته فهل يغني عن غيره و ان كان المكلّف قد قصد عدمه أو لا يغني؟ و قد استشكل الماتن قدس سره في صحّته و اغنائه عمّا في ذمّته؛ نظرا الى أنّ الأغسال طبيعة واحدة و متى تحقّق فرد منها ارتفع الجميع، فلا انفكاك بين الفرد و الطبيعة، فالحكم بصحّة غسله هذا مشكل، و عليه أن يأتي بالغسل الآخر برجاء المطلوبيّة و قصد ما في الذمّة، ولكنّ الظاهر صحّة ما أتى به من الغسل و اغنائه عن البقيّة، سواء قلنا بوحدة الأغسال و أنّها طبيعة واحدة أو تعدّدها؛ لأنّه على القول الأوّل يصحّ غسله و يغني عن سائر الأغسال بحكم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قلنا بأنّها طبائع مختلفة، فاذا حكم الشارع باغنائه عن سائر الأغسال فهو المرجع فالنتيجة اذا أتى غسله هذا قربة الى اللّه صحيح و يكون مغنيا عن الأغسال الأخر و ان لم ينوها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كلامه مع ملاحظة تفصيله متين، الاّ أنّ الاجزاء عن سائر الأغسال مع عدم نيّته عامدا و مع قصده بأن يأتي بها منفردا مشكل، اللّهمّ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قوله عليه السلام في الصحيحة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اجتمعت عليك حقوق أجزأ عنك غسل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فهذا حكم شرعي وضعي، سواء نوى هذا الغسل وحده أو نوى غيره أيضا، فالغسل الواحد مجزئ عن سائر الأغسال، فهو وجيه</w:t>
      </w:r>
      <w:r>
        <w:rPr>
          <w:rFonts w:eastAsia="Amiri" w:cs="Amiri" w:ascii="Amiri" w:hAnsi="Amiri"/>
          <w:color w:val="111111"/>
          <w:sz w:val="28"/>
          <w:szCs w:val="28"/>
          <w:rtl w:val="true"/>
          <w:lang w:bidi="ar-SA"/>
        </w:rPr>
        <w:t xml:space="preserve">.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4" w:name="pg20828_294332"/>
      <w:bookmarkStart w:id="785" w:name="pg20828_294332"/>
      <w:bookmarkEnd w:id="785"/>
    </w:p>
    <w:p>
      <w:pPr>
        <w:pStyle w:val="Heading3"/>
        <w:numPr>
          <w:ilvl w:val="2"/>
          <w:numId w:val="1"/>
        </w:numPr>
        <w:rPr/>
      </w:pPr>
      <w:bookmarkStart w:id="786" w:name="pg20828_294332"/>
      <w:bookmarkStart w:id="787" w:name="__RefHeading___Toc2461585_3531895371"/>
      <w:bookmarkStart w:id="788" w:name="_Toc273"/>
      <w:bookmarkEnd w:id="786"/>
      <w:bookmarkEnd w:id="787"/>
      <w:r>
        <w:rPr>
          <w:rtl w:val="true"/>
        </w:rPr>
        <w:t>المبحث السادس في الدماء الثلاثة</w:t>
      </w:r>
      <w:bookmarkEnd w:id="788"/>
    </w:p>
    <w:p>
      <w:pPr>
        <w:pStyle w:val="Heading4"/>
        <w:numPr>
          <w:ilvl w:val="3"/>
          <w:numId w:val="1"/>
        </w:numPr>
        <w:rPr/>
      </w:pPr>
      <w:bookmarkStart w:id="789" w:name="__RefHeading___Toc2461587_3531895371"/>
      <w:bookmarkStart w:id="790" w:name="_Toc274"/>
      <w:bookmarkEnd w:id="789"/>
      <w:r>
        <w:rPr>
          <w:rtl w:val="true"/>
        </w:rPr>
        <w:t>اشارة</w:t>
      </w:r>
      <w:bookmarkEnd w:id="790"/>
    </w:p>
    <w:p>
      <w:pPr>
        <w:pStyle w:val="BookText"/>
        <w:rPr/>
      </w:pPr>
      <w:r>
        <w:rPr>
          <w:rFonts w:ascii="Amiri" w:hAnsi="Amiri" w:eastAsia="Amiri" w:cs="Amiri"/>
          <w:color w:val="111111"/>
          <w:sz w:val="28"/>
          <w:sz w:val="28"/>
          <w:szCs w:val="28"/>
          <w:rtl w:val="true"/>
          <w:lang w:bidi="ar-SA"/>
        </w:rPr>
        <w:t>و فيه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 في معنى الحيض و صفاته</w:t>
      </w:r>
    </w:p>
    <w:p>
      <w:pPr>
        <w:pStyle w:val="BookText"/>
        <w:rPr/>
      </w:pPr>
      <w:r>
        <w:rPr>
          <w:rFonts w:ascii="Amiri" w:hAnsi="Amiri" w:eastAsia="Amiri" w:cs="Amiri"/>
          <w:color w:val="111111"/>
          <w:sz w:val="28"/>
          <w:sz w:val="28"/>
          <w:szCs w:val="28"/>
          <w:rtl w:val="true"/>
          <w:lang w:bidi="ar-SA"/>
        </w:rPr>
        <w:t>الفصل الثاني في حكم تجاوز الدم عن العشرة</w:t>
      </w:r>
    </w:p>
    <w:p>
      <w:pPr>
        <w:pStyle w:val="BookText"/>
        <w:rPr/>
      </w:pPr>
      <w:r>
        <w:rPr>
          <w:rFonts w:ascii="Amiri" w:hAnsi="Amiri" w:eastAsia="Amiri" w:cs="Amiri"/>
          <w:color w:val="111111"/>
          <w:sz w:val="28"/>
          <w:sz w:val="28"/>
          <w:szCs w:val="28"/>
          <w:rtl w:val="true"/>
          <w:lang w:bidi="ar-SA"/>
        </w:rPr>
        <w:t>الفصل الثالث في أحكام الحائض</w:t>
      </w:r>
    </w:p>
    <w:p>
      <w:pPr>
        <w:pStyle w:val="BookText"/>
        <w:rPr/>
      </w:pPr>
      <w:r>
        <w:rPr>
          <w:rFonts w:ascii="Amiri" w:hAnsi="Amiri" w:eastAsia="Amiri" w:cs="Amiri"/>
          <w:color w:val="111111"/>
          <w:sz w:val="28"/>
          <w:sz w:val="28"/>
          <w:szCs w:val="28"/>
          <w:rtl w:val="true"/>
          <w:lang w:bidi="ar-SA"/>
        </w:rPr>
        <w:t>الفصل الرابع في الاستحاضة</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الخامس في النفاس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1" w:name="pg20828_294334"/>
      <w:bookmarkStart w:id="792" w:name="pg20828_294334"/>
      <w:bookmarkEnd w:id="792"/>
    </w:p>
    <w:p>
      <w:pPr>
        <w:pStyle w:val="Heading4"/>
        <w:numPr>
          <w:ilvl w:val="3"/>
          <w:numId w:val="1"/>
        </w:numPr>
        <w:rPr/>
      </w:pPr>
      <w:bookmarkStart w:id="793" w:name="pg20828_294334"/>
      <w:bookmarkStart w:id="794" w:name="__RefHeading___Toc2461589_3531895371"/>
      <w:bookmarkStart w:id="795" w:name="_Toc275"/>
      <w:bookmarkEnd w:id="793"/>
      <w:bookmarkEnd w:id="794"/>
      <w:r>
        <w:rPr>
          <w:rtl w:val="true"/>
        </w:rPr>
        <w:t xml:space="preserve">الفصل الاوّل </w:t>
      </w:r>
      <w:r>
        <w:rPr>
          <w:rtl w:val="true"/>
        </w:rPr>
        <w:t xml:space="preserve">: </w:t>
      </w:r>
      <w:r>
        <w:rPr>
          <w:rtl w:val="true"/>
        </w:rPr>
        <w:t>في معنى الحيض و صفاته</w:t>
      </w:r>
      <w:bookmarkEnd w:id="795"/>
    </w:p>
    <w:p>
      <w:pPr>
        <w:pStyle w:val="Heading5"/>
        <w:numPr>
          <w:ilvl w:val="4"/>
          <w:numId w:val="1"/>
        </w:numPr>
        <w:rPr/>
      </w:pPr>
      <w:bookmarkStart w:id="796" w:name="__RefHeading___Toc2461591_3531895371"/>
      <w:bookmarkStart w:id="797" w:name="_Toc276"/>
      <w:bookmarkEnd w:id="796"/>
      <w:r>
        <w:rPr>
          <w:rtl w:val="true"/>
        </w:rPr>
        <w:t>في معنى الحيض و صفاته</w:t>
      </w:r>
      <w:bookmarkEnd w:id="797"/>
    </w:p>
    <w:p>
      <w:pPr>
        <w:pStyle w:val="Heading6"/>
        <w:numPr>
          <w:ilvl w:val="5"/>
          <w:numId w:val="1"/>
        </w:numPr>
        <w:rPr/>
      </w:pPr>
      <w:bookmarkStart w:id="798" w:name="__RefHeading___Toc2461593_3531895371"/>
      <w:bookmarkStart w:id="799" w:name="_Toc277"/>
      <w:bookmarkEnd w:id="798"/>
      <w:r>
        <w:rPr>
          <w:rtl w:val="true"/>
        </w:rPr>
        <w:t>اشارة</w:t>
      </w:r>
      <w:bookmarkEnd w:id="799"/>
    </w:p>
    <w:p>
      <w:pPr>
        <w:pStyle w:val="BookText"/>
        <w:rPr/>
      </w:pPr>
      <w:r>
        <w:rPr>
          <w:rFonts w:ascii="Amiri" w:hAnsi="Amiri" w:eastAsia="Amiri" w:cs="Amiri"/>
          <w:color w:val="111111"/>
          <w:sz w:val="28"/>
          <w:sz w:val="28"/>
          <w:szCs w:val="28"/>
          <w:rtl w:val="true"/>
          <w:lang w:bidi="ar-SA"/>
        </w:rPr>
        <w:t>و هو دم خلقه اللّه تعالى في الرحم لمصالح، و في الغالب أسود أو أحمر غليظ طريّ حارّ يخرج بقوّة و حرقة كما أنّ دم الاستحاضة بعكس ذلك، و يشترط أن يكون بعد البلوغ و قبل اليأس، فما كان قبل البلوغ أو بعد اليأس ليس بحيض و ان كان بصفاته، و البلوغ يحصل باكمال تسع سنين و اليأس ببلوغ ستّين سنة في القرشيّة و خمسين في غيرها، و القرشيّة من انتسب الى النضر بن كنانة، و من شكّ في كونها قرشيّة يلحقها حكم غيرها، و المشكوك البلوغ محكوم بعدمه و المشكوك يأسها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فروع</w:t>
      </w:r>
      <w:r>
        <w:rPr>
          <w:rFonts w:eastAsia="IRNazanin" w:cs="IRNazanin"/>
          <w:color w:val="111111"/>
          <w:sz w:val="28"/>
          <w:szCs w:val="28"/>
          <w:rtl w:val="true"/>
          <w:lang w:bidi="fa-IR"/>
        </w:rPr>
        <w:t>:</w:t>
      </w:r>
    </w:p>
    <w:p>
      <w:pPr>
        <w:pStyle w:val="Heading6"/>
        <w:numPr>
          <w:ilvl w:val="5"/>
          <w:numId w:val="1"/>
        </w:numPr>
        <w:rPr/>
      </w:pPr>
      <w:bookmarkStart w:id="800" w:name="__RefHeading___Toc2461595_3531895371"/>
      <w:bookmarkStart w:id="801" w:name="_Toc278"/>
      <w:bookmarkEnd w:id="800"/>
      <w:r>
        <w:rPr>
          <w:rtl w:val="true"/>
        </w:rPr>
        <w:t xml:space="preserve">الفرع الأوّل </w:t>
      </w:r>
      <w:r>
        <w:rPr>
          <w:rtl w:val="true"/>
        </w:rPr>
        <w:t xml:space="preserve">: </w:t>
      </w:r>
      <w:r>
        <w:rPr>
          <w:rtl w:val="true"/>
        </w:rPr>
        <w:t>في معنى الحيض لغة و شرعا</w:t>
      </w:r>
      <w:bookmarkEnd w:id="801"/>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اشتهر في كلام الأصحاب أنّ الحيض لغة هو السيل،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سال بقوّة، و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حاضت المرأة تحيض </w:t>
      </w:r>
    </w:p>
    <w:p>
      <w:pPr>
        <w:pStyle w:val="BookText"/>
        <w:rPr/>
      </w:pPr>
      <w:r>
        <w:rPr>
          <w:rFonts w:ascii="Amiri" w:hAnsi="Amiri" w:eastAsia="Amiri" w:cs="Amiri"/>
          <w:color w:val="111111"/>
          <w:sz w:val="28"/>
          <w:sz w:val="28"/>
          <w:szCs w:val="28"/>
          <w:rtl w:val="true"/>
          <w:lang w:bidi="ar-SA"/>
        </w:rPr>
        <w:t>حيضا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لايستبعد كونه حقيقة في هذا المعنى؛ للتبادر و أصالة عدم النقل</w:t>
      </w:r>
      <w:r>
        <w:rPr>
          <w:rFonts w:eastAsia="Amiri" w:cs="Amiri" w:ascii="Amiri" w:hAnsi="Amiri"/>
          <w:color w:val="111111"/>
          <w:sz w:val="28"/>
          <w:szCs w:val="28"/>
          <w:rtl w:val="true"/>
          <w:lang w:bidi="ar-SA"/>
        </w:rPr>
        <w:t>».</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 xml:space="preserve">و في المستمسك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كلام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دم خلقه اللّه تعالى في الرحم لمصالح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بذا عرّفه جماعة، بل صريح غير واحد أنّه في الشرع اسم للدم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اسم للدم لغة و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ادّعي أنّه ظاهر كلام جماعة من أهل اللغة كأصحاب الصحاح و القاموس و المجمل و المغرب و مجمع البحرين، لكنّ في الاستظهار تأمّلاً يظهر وجهه من مراجعة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حاضت المرأة تحيض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سال 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كلام غيره، و لو كان المراد أنّه اسم للدم كان المناسب أن يقال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سال حيضها لا 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الحيض اجتماع الدم، و به سمّي الحوض لاجتماع الماء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 ما في القاموس، فانّه كالصريح في أنّه من أسماء المعنى لا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أن يكون كذلك شرعا بشهادة اضافة الدم اليه في كثير من النصوص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الاضافة بيانيّة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في أمثال هذا سهل</w:t>
      </w:r>
      <w:r>
        <w:rPr>
          <w:rFonts w:eastAsia="Amiri" w:cs="Amiri" w:ascii="Amiri" w:hAnsi="Amiri"/>
          <w:color w:val="111111"/>
          <w:sz w:val="28"/>
          <w:szCs w:val="28"/>
          <w:rtl w:val="true"/>
          <w:lang w:bidi="ar-SA"/>
        </w:rPr>
        <w:t>».</w:t>
      </w:r>
      <w:r>
        <w:rPr>
          <w:rStyle w:val="FootnoteAnchor"/>
          <w:rtl w:val="true"/>
        </w:rPr>
        <w:footnoteReference w:id="825"/>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 الحيض معنى حدثي، و من هنا يشتقّ منه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حاضت، تحيض، حائض و حيّض؛ اذ لو كان من الجوامد لم يمكن منه الاشتقاق الاّ على وجه التأويل كما في اللابن و التامر و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قد أطلق في غير واحد من الأخبار على نفس الدم، كقوله عليه السلام في رواية سلمان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تبارك و تعالى حبس عليه الحيضة فجعلها رزقه في بطن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أطلق الحيضة على نفس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من هنا فسّر الأصحاب رحمهم الله الحيض بالدم، و الاّ فمعنى الحيض حدثي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826"/>
      </w:r>
      <w:bookmarkStart w:id="802" w:name="pg20828_294336"/>
    </w:p>
    <w:p>
      <w:pPr>
        <w:pStyle w:val="BookText"/>
        <w:rPr/>
      </w:pPr>
      <w:bookmarkEnd w:id="802"/>
      <w:r>
        <w:rPr>
          <w:rFonts w:ascii="Amiri" w:hAnsi="Amiri" w:eastAsia="Amiri" w:cs="Amiri"/>
          <w:color w:val="111111"/>
          <w:sz w:val="28"/>
          <w:sz w:val="28"/>
          <w:szCs w:val="28"/>
          <w:rtl w:val="true"/>
          <w:lang w:bidi="ar-SA"/>
        </w:rPr>
        <w:t>و 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الذي له تعلّق بانقضاء العدّة و لقليله حدّ</w:t>
      </w:r>
      <w:r>
        <w:rPr>
          <w:rFonts w:eastAsia="Amiri" w:cs="Amiri" w:ascii="Amiri" w:hAnsi="Amiri"/>
          <w:color w:val="111111"/>
          <w:sz w:val="28"/>
          <w:szCs w:val="28"/>
          <w:rtl w:val="true"/>
          <w:lang w:bidi="ar-SA"/>
        </w:rPr>
        <w:t>».</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فالدم بمنزلة الجنس، و تعلّقه بانقضاء العدّة يخرج ما عدا النفاس من الدماء، فانّ له تعلّقا بانقضاء العدّة في الحامل من 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النفاس بالقيد الأخير، و ليس في هذا التعريف كثير فائدة، و كان يغني عنه ذكر الأوصاف؛ لأنّ بها يتميّز عن غيره من الدماء عند الاشتباه كما ذكره المصنّف في المعتبر</w:t>
      </w:r>
      <w:r>
        <w:rPr>
          <w:rFonts w:eastAsia="Amiri" w:cs="Amiri" w:ascii="Amiri" w:hAnsi="Amiri"/>
          <w:color w:val="111111"/>
          <w:sz w:val="28"/>
          <w:szCs w:val="28"/>
          <w:rtl w:val="true"/>
          <w:lang w:bidi="ar-SA"/>
        </w:rPr>
        <w:t>».</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قاله في المدارك وجيه من أنّه ليس في معنى الحيض و لا في تعريفه كثير فائدة، فكان يغني عنه ذكر الأوصاف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كلّما قاله أهل اللغة أو الفقهاء في معناه و تعريفه يكون من شرح الاسم، للاشارة الى أحكامه</w:t>
      </w:r>
      <w:r>
        <w:rPr>
          <w:rFonts w:eastAsia="Amiri" w:cs="Amiri" w:ascii="Amiri" w:hAnsi="Amiri"/>
          <w:color w:val="111111"/>
          <w:sz w:val="28"/>
          <w:szCs w:val="28"/>
          <w:rtl w:val="true"/>
          <w:lang w:bidi="ar-SA"/>
        </w:rPr>
        <w:t>.</w:t>
      </w:r>
    </w:p>
    <w:p>
      <w:pPr>
        <w:pStyle w:val="Heading6"/>
        <w:numPr>
          <w:ilvl w:val="5"/>
          <w:numId w:val="1"/>
        </w:numPr>
        <w:rPr/>
      </w:pPr>
      <w:bookmarkStart w:id="803" w:name="__RefHeading___Toc2461597_3531895371"/>
      <w:bookmarkStart w:id="804" w:name="_Toc279"/>
      <w:bookmarkEnd w:id="803"/>
      <w:r>
        <w:rPr>
          <w:rtl w:val="true"/>
        </w:rPr>
        <w:t xml:space="preserve">الفرع الثاني </w:t>
      </w:r>
      <w:r>
        <w:rPr>
          <w:rtl w:val="true"/>
        </w:rPr>
        <w:t xml:space="preserve">: </w:t>
      </w:r>
      <w:r>
        <w:rPr>
          <w:rtl w:val="true"/>
        </w:rPr>
        <w:t>في صفات الحيض</w:t>
      </w:r>
      <w:bookmarkEnd w:id="804"/>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في الغالب أسود أو أحمر غليظ طري حارّ يخرج بقوّة و حرقة، كما أنّ دم الاستحاضة بعكس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الأغلب يكون أسود غليظا حارّا يخرج بحرقة</w:t>
      </w:r>
      <w:r>
        <w:rPr>
          <w:rFonts w:eastAsia="Amiri" w:cs="Amiri" w:ascii="Amiri" w:hAnsi="Amiri"/>
          <w:color w:val="111111"/>
          <w:sz w:val="28"/>
          <w:szCs w:val="28"/>
          <w:rtl w:val="true"/>
          <w:lang w:bidi="ar-SA"/>
        </w:rPr>
        <w:t>».</w:t>
      </w:r>
      <w:r>
        <w:rPr>
          <w:rStyle w:val="FootnoteAnchor"/>
          <w:rtl w:val="true"/>
        </w:rPr>
        <w:footnoteReference w:id="829"/>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قيّد بالأغلب لأنّ دم الحيض قد يكون بخلاف ذلك؛ لأنّ الحمرة و الصفرة في أيّام الحيض حيض كما سيجيء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العبيط بالمهملتين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الطري، و المراد بالحرقة هنا اللذع الحاصل للمخرج بسبب الدفع و الحرارة</w:t>
      </w:r>
      <w:r>
        <w:rPr>
          <w:rFonts w:eastAsia="Amiri" w:cs="Amiri" w:ascii="Amiri" w:hAnsi="Amiri"/>
          <w:color w:val="111111"/>
          <w:sz w:val="28"/>
          <w:szCs w:val="28"/>
          <w:rtl w:val="true"/>
          <w:lang w:bidi="ar-SA"/>
        </w:rPr>
        <w:t>».</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و الدليل على هذه الصفات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حفص بن البختري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عبداللّه عليه السلام امرأة فسألته عن المرأة يستمرّ بها الدم، فلاتدري حيض هو أو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دم الحيض حارّ عبيط أسود، له دفع و حرارة، و دم الاستحاضة أصفر بارد، فاذا كان للدم حرارة و دفع و سواد فلتدع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أن لو كان امرأة مازاد على هذا</w:t>
      </w:r>
      <w:r>
        <w:rPr>
          <w:rFonts w:eastAsia="Amiri" w:cs="Amiri" w:ascii="Amiri" w:hAnsi="Amiri"/>
          <w:color w:val="111111"/>
          <w:sz w:val="28"/>
          <w:szCs w:val="28"/>
          <w:rtl w:val="true"/>
          <w:lang w:bidi="ar-SA"/>
        </w:rPr>
        <w:t>».</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و منها صحيحة معاوية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دم الاستحاضة و الحيض ليس يخرجان من مكان واحد، انّ دم الاستحاضة بارد و انّ دم الحيض حارّ</w:t>
      </w:r>
      <w:r>
        <w:rPr>
          <w:rFonts w:eastAsia="Amiri" w:cs="Amiri" w:ascii="Amiri" w:hAnsi="Amiri"/>
          <w:color w:val="111111"/>
          <w:sz w:val="28"/>
          <w:szCs w:val="28"/>
          <w:rtl w:val="true"/>
          <w:lang w:bidi="ar-SA"/>
        </w:rPr>
        <w:t>».</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و قوله عليه السلام في موثّقة اسحاق بن جرير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دم الحيض ليس به خفاء هو دم حارّ تجد له حرقة، و دم الاستحاضة دم فاسد بارد، الحديث</w:t>
      </w:r>
      <w:r>
        <w:rPr>
          <w:rFonts w:eastAsia="Amiri" w:cs="Amiri" w:ascii="Amiri" w:hAnsi="Amiri"/>
          <w:color w:val="111111"/>
          <w:sz w:val="28"/>
          <w:szCs w:val="28"/>
          <w:rtl w:val="true"/>
          <w:lang w:bidi="ar-SA"/>
        </w:rPr>
        <w:t>».</w:t>
      </w:r>
      <w:r>
        <w:rPr>
          <w:rStyle w:val="FootnoteAnchor"/>
          <w:rtl w:val="true"/>
        </w:rPr>
        <w:footnoteReference w:id="833"/>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كلام صاحب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الأغلب يكون أسود غليظا حارّا يخرج بحرقة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صرّح به جماعة، بل لاأجد فيه خلافا، بل قد عرفت أنّ منهم من أخذه في تعريف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صحيح البختري و صحيح معاوية و موثّق اسحاق بن جرير، و خبر يونس بن 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رأيت الدم البحراني فدعي الصلاة،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سمّاه أبي بحرانيّا </w:t>
      </w:r>
      <w:bookmarkStart w:id="805" w:name="pg20828_294338"/>
    </w:p>
    <w:p>
      <w:pPr>
        <w:pStyle w:val="BookText"/>
        <w:rPr/>
      </w:pPr>
      <w:bookmarkEnd w:id="805"/>
      <w:r>
        <w:rPr>
          <w:rFonts w:ascii="Amiri" w:hAnsi="Amiri" w:eastAsia="Amiri" w:cs="Amiri"/>
          <w:color w:val="111111"/>
          <w:sz w:val="28"/>
          <w:sz w:val="28"/>
          <w:szCs w:val="28"/>
          <w:rtl w:val="true"/>
          <w:lang w:bidi="ar-SA"/>
        </w:rPr>
        <w:t>لكثرته و 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السرائر كما عن المعتبر و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شديد الحمرة و السواد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البحراني كما في كتب اللغة الخالص الحمرة شديدها منسوب الى بحر الرحم أي قعره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834"/>
      </w:r>
    </w:p>
    <w:p>
      <w:pPr>
        <w:pStyle w:val="Heading6"/>
        <w:numPr>
          <w:ilvl w:val="5"/>
          <w:numId w:val="1"/>
        </w:numPr>
        <w:rPr/>
      </w:pPr>
      <w:bookmarkStart w:id="806" w:name="__RefHeading___Toc2461599_3531895371"/>
      <w:bookmarkStart w:id="807" w:name="_Toc280"/>
      <w:bookmarkEnd w:id="806"/>
      <w:r>
        <w:rPr>
          <w:rtl w:val="true"/>
        </w:rPr>
        <w:t xml:space="preserve">الفرع الثالث </w:t>
      </w:r>
      <w:r>
        <w:rPr>
          <w:rtl w:val="true"/>
        </w:rPr>
        <w:t xml:space="preserve">: </w:t>
      </w:r>
      <w:r>
        <w:rPr>
          <w:rtl w:val="true"/>
        </w:rPr>
        <w:t>في أنّه يشترط أن يكون بعد البلوغ و قبل اليأس</w:t>
      </w:r>
      <w:bookmarkEnd w:id="807"/>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اجماعا في الأوّل، حكاه جماعة، بل عن المعتبر أنّه اجماعي هنا و من أهل العلم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 ما عن المنتهى و شرح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المعتبر و مجمع البرهان و المدارك و شرح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عليه في الثاني</w:t>
      </w:r>
      <w:r>
        <w:rPr>
          <w:rFonts w:eastAsia="Amiri" w:cs="Amiri" w:ascii="Amiri" w:hAnsi="Amiri"/>
          <w:color w:val="111111"/>
          <w:sz w:val="28"/>
          <w:szCs w:val="28"/>
          <w:rtl w:val="true"/>
          <w:lang w:bidi="ar-SA"/>
        </w:rPr>
        <w:t>».</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السنّ الذي يخرج فيه الحيض فقد أشار اليه الماتن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يشترط أن يكون بعد البلوغ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اكمال تسع سنين كما في صحيحة ابن الحجّاج عن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 يتزوّجن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 منها التي لم تحض و مثلها لاتحيض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أتى لها أقلّ من تسع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هكذا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رواية ابن الحجّاج ضعيفة؛ لأنّ في سند الشيخ اليه ابن عبدون و علي بن محمّد بن الزبير، و هما لم يوثّقا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ابن عبدون من مشايخ النجاشي، فلا بأس به من هذه الجهة، بخلاف ابن الزبير كما يأتي</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الأولى أن يستدلّ بموثّقة عبداللّه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بلغ الغلام ثلاث عشرة سنة كتبت له الحسنة و كتبت عليه السيّئة و عوقب، و اذا بلغت الجارية تسع سنين </w:t>
      </w:r>
      <w:bookmarkStart w:id="808" w:name="pg20828_294339"/>
    </w:p>
    <w:p>
      <w:pPr>
        <w:pStyle w:val="BookText"/>
        <w:rPr/>
      </w:pPr>
      <w:bookmarkEnd w:id="808"/>
      <w:r>
        <w:rPr>
          <w:rFonts w:ascii="Amiri" w:hAnsi="Amiri" w:eastAsia="Amiri" w:cs="Amiri"/>
          <w:color w:val="111111"/>
          <w:sz w:val="28"/>
          <w:sz w:val="28"/>
          <w:szCs w:val="28"/>
          <w:rtl w:val="true"/>
          <w:lang w:bidi="ar-SA"/>
        </w:rPr>
        <w:t>فكذلك و ذلك أنّها تحيض لتسع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اعتبار ذلك أمر متسالم عليه، بل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ضروري عند المسلمين حتّى المخالفين، و يأتي أنّ أقلّه ثلاثة أيّام، فاذا وقع بعض الثلاثة قبل اكمال التسع لم يحكم بحيضيّة الدم</w:t>
      </w:r>
      <w:r>
        <w:rPr>
          <w:rFonts w:eastAsia="Amiri" w:cs="Amiri" w:ascii="Amiri" w:hAnsi="Amiri"/>
          <w:color w:val="111111"/>
          <w:sz w:val="28"/>
          <w:szCs w:val="28"/>
          <w:rtl w:val="true"/>
          <w:lang w:bidi="ar-SA"/>
        </w:rPr>
        <w:t>».</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ما تراه الصبيّة من الدم و ان كان في صفات الحيض قبل بلوغها تسعا من حين الولادة فليس بحيض؛ للأصل و الاجماع بقسميه و الأخبار، كموثّقة عبدالرحمن بن الحجّاج، و صحيحة عبدالرحمن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كما عرفت التسالم على أنّه يشترط أن يكون الحيض بعد البلوغ الى تسع سنين، و ما تراه من الدم قبله لايكون حيضا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يشترط أن يكون قبل اليأس فما تراه المرأة بعد اليأس لايكون حيضا، كما يأتي في الفرع الآتي</w:t>
      </w:r>
      <w:r>
        <w:rPr>
          <w:rFonts w:eastAsia="Amiri" w:cs="Amiri" w:ascii="Amiri" w:hAnsi="Amiri"/>
          <w:color w:val="111111"/>
          <w:sz w:val="28"/>
          <w:szCs w:val="28"/>
          <w:rtl w:val="true"/>
          <w:lang w:bidi="ar-SA"/>
        </w:rPr>
        <w:t>.</w:t>
      </w:r>
    </w:p>
    <w:p>
      <w:pPr>
        <w:pStyle w:val="Heading6"/>
        <w:numPr>
          <w:ilvl w:val="5"/>
          <w:numId w:val="1"/>
        </w:numPr>
        <w:rPr/>
      </w:pPr>
      <w:bookmarkStart w:id="809" w:name="__RefHeading___Toc2461601_3531895371"/>
      <w:bookmarkStart w:id="810" w:name="_Toc281"/>
      <w:bookmarkEnd w:id="809"/>
      <w:r>
        <w:rPr>
          <w:rtl w:val="true"/>
        </w:rPr>
        <w:t xml:space="preserve">الفرع الرابع </w:t>
      </w:r>
      <w:r>
        <w:rPr>
          <w:rtl w:val="true"/>
        </w:rPr>
        <w:t xml:space="preserve">: </w:t>
      </w:r>
      <w:r>
        <w:rPr>
          <w:rtl w:val="true"/>
        </w:rPr>
        <w:t>في حصول البلوغ و اليأس في المرأة</w:t>
      </w:r>
      <w:bookmarkEnd w:id="810"/>
    </w:p>
    <w:p>
      <w:pPr>
        <w:pStyle w:val="BookText"/>
        <w:rPr/>
      </w:pPr>
      <w:r>
        <w:rPr>
          <w:rFonts w:ascii="Amiri" w:hAnsi="Amiri" w:eastAsia="Amiri" w:cs="Amiri"/>
          <w:color w:val="111111"/>
          <w:sz w:val="28"/>
          <w:sz w:val="28"/>
          <w:szCs w:val="28"/>
          <w:rtl w:val="true"/>
          <w:lang w:bidi="ar-SA"/>
        </w:rPr>
        <w:t>انّ البلوغ في المرأة يحصل باكمال تسع سنين؛ و ذلك للروايات الواردة في الأبواب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رواية حمران قال</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الجارية اذا تزوّجت، و دخل بها و لها تسع سنين ذهب عنها اليتم، و دفع اليها مالها، و جاز أمرها في الشراء و البيع، و أقيمت عليها الحدود التامّة، و أخذ لها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الغلام لايجوز أمره في الشراء و البيع، و لايخرج من اليتم، حتّى يبلغ خمس عشرة سنة، أو يحتلم أو يشعر، أو ينبت قبل ذلك</w:t>
      </w:r>
      <w:r>
        <w:rPr>
          <w:rFonts w:eastAsia="Amiri" w:cs="Amiri" w:ascii="Amiri" w:hAnsi="Amiri"/>
          <w:color w:val="111111"/>
          <w:sz w:val="28"/>
          <w:szCs w:val="28"/>
          <w:rtl w:val="true"/>
          <w:lang w:bidi="ar-SA"/>
        </w:rPr>
        <w:t>».</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و رواية يزيد الكناسي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الجارية اذا بلغت تسع سنين ذهب عنها اليتم، و زوّجت، و أقيمت عليها الحدود التامّة لها و عليها، الحديث</w:t>
      </w:r>
      <w:r>
        <w:rPr>
          <w:rFonts w:eastAsia="Amiri" w:cs="Amiri" w:ascii="Amiri" w:hAnsi="Amiri"/>
          <w:color w:val="111111"/>
          <w:sz w:val="28"/>
          <w:szCs w:val="28"/>
          <w:rtl w:val="true"/>
          <w:lang w:bidi="ar-SA"/>
        </w:rPr>
        <w:t>».</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 xml:space="preserve">و رواية اسماعيل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دخل بعائشة و هي بنت عشر سنين، و ليس يدخل بالجارية حتّى تكون امرأة</w:t>
      </w:r>
      <w:r>
        <w:rPr>
          <w:rFonts w:eastAsia="Amiri" w:cs="Amiri" w:ascii="Amiri" w:hAnsi="Amiri"/>
          <w:color w:val="111111"/>
          <w:sz w:val="28"/>
          <w:szCs w:val="28"/>
          <w:rtl w:val="true"/>
          <w:lang w:bidi="ar-SA"/>
        </w:rPr>
        <w:t>».</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و موثّقة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بلغ الغلام ثلاث عشرة سنة كتبت له الحسنة و كتبت عليه السيّئة و عوقب، و اذا بلغت الجارية تسع سنين فكذلك، و ذلك أنّها تحيض لتسع سنين</w:t>
      </w:r>
      <w:r>
        <w:rPr>
          <w:rFonts w:eastAsia="Amiri" w:cs="Amiri" w:ascii="Amiri" w:hAnsi="Amiri"/>
          <w:color w:val="111111"/>
          <w:sz w:val="28"/>
          <w:szCs w:val="28"/>
          <w:rtl w:val="true"/>
          <w:lang w:bidi="ar-SA"/>
        </w:rPr>
        <w:t>».</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و لاتعارضها موثّقة عمّار الساباطي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الغلام متى تجب عليه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أتى عليه ثلاث عشرة سنة، فان احتلم قبل ذلك فقد وجبت عليه الصلاة، و جرى عليه القلم، و الجارية مثل ذلك ان أتى لها ثلاث عشرة سنة، أو حاضت قبل ذلك، فقد وجبت عليها الصلاة، و جرى عليها القلم</w:t>
      </w:r>
      <w:r>
        <w:rPr>
          <w:rFonts w:eastAsia="Amiri" w:cs="Amiri" w:ascii="Amiri" w:hAnsi="Amiri"/>
          <w:color w:val="111111"/>
          <w:sz w:val="28"/>
          <w:szCs w:val="28"/>
          <w:rtl w:val="true"/>
          <w:lang w:bidi="ar-SA"/>
        </w:rPr>
        <w:t>».</w:t>
      </w:r>
      <w:r>
        <w:rPr>
          <w:rStyle w:val="FootnoteAnchor"/>
          <w:rtl w:val="true"/>
        </w:rPr>
        <w:footnoteReference w:id="842"/>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لأنّها محمولة على حصول الاحتلام أو الانبات للغلام اذا أتى عليه ثلاث عشرة </w:t>
      </w:r>
    </w:p>
    <w:p>
      <w:pPr>
        <w:pStyle w:val="BookText"/>
        <w:rPr/>
      </w:pPr>
      <w:r>
        <w:rPr>
          <w:rFonts w:ascii="Amiri" w:hAnsi="Amiri" w:eastAsia="Amiri" w:cs="Amiri"/>
          <w:color w:val="111111"/>
          <w:sz w:val="28"/>
          <w:sz w:val="28"/>
          <w:szCs w:val="28"/>
          <w:rtl w:val="true"/>
          <w:lang w:bidi="ar-SA"/>
        </w:rPr>
        <w:t>سنة، و عدم تعقّل للجارية قبلها، مضافا الى أنّ مفهوم الشرط بالنسبة الى الجارية غير مراد؛ للروايات المتقدّمة المؤيّدة بالاجماع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اليأس يحصل ببلوغ ستّين في القرشيّة و خمسين في غيرها؛ و الدليل على ذلك صحيحتان لعبدالرحمن بن الحجّاج، احداهما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التي قد يئست من المحيض خمسون سنة</w:t>
      </w:r>
      <w:r>
        <w:rPr>
          <w:rFonts w:eastAsia="Amiri" w:cs="Amiri" w:ascii="Amiri" w:hAnsi="Amiri"/>
          <w:color w:val="111111"/>
          <w:sz w:val="28"/>
          <w:szCs w:val="28"/>
          <w:rtl w:val="true"/>
          <w:lang w:bidi="ar-SA"/>
        </w:rPr>
        <w:t>».</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 xml:space="preserve">و الثانية أيضا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قد يئست من المحيض و مثلها لاتحيض؟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بلغت ستّين سنة فقد يئست من المحيض و مثلها لاتحيض</w:t>
      </w:r>
      <w:r>
        <w:rPr>
          <w:rFonts w:eastAsia="Amiri" w:cs="Amiri" w:ascii="Amiri" w:hAnsi="Amiri"/>
          <w:color w:val="111111"/>
          <w:sz w:val="28"/>
          <w:szCs w:val="28"/>
          <w:rtl w:val="true"/>
          <w:lang w:bidi="ar-SA"/>
        </w:rPr>
        <w:t>».</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فالأولى تحمل على غير القرشيّة و الثانية تحمل على القرشيّة، و الشاهد على هذا الجمع مرسلة ابن أبي عمير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بلغت المرأة خمسين سنة لم تر حمرة، الاّ أن تكون امرأة من قريش</w:t>
      </w:r>
      <w:r>
        <w:rPr>
          <w:rFonts w:eastAsia="Amiri" w:cs="Amiri" w:ascii="Amiri" w:hAnsi="Amiri"/>
          <w:color w:val="111111"/>
          <w:sz w:val="28"/>
          <w:szCs w:val="28"/>
          <w:rtl w:val="true"/>
          <w:lang w:bidi="ar-SA"/>
        </w:rPr>
        <w:t>».</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و 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اذا بلغت خمسين سنة لم تر حمرة، الاّ أن تكون امرأة من قريش، و هو حدّ المرأة التي تيأس من الحيض</w:t>
      </w:r>
      <w:r>
        <w:rPr>
          <w:rFonts w:eastAsia="Amiri" w:cs="Amiri" w:ascii="Amiri" w:hAnsi="Amiri"/>
          <w:color w:val="111111"/>
          <w:sz w:val="28"/>
          <w:szCs w:val="28"/>
          <w:rtl w:val="true"/>
          <w:lang w:bidi="ar-SA"/>
        </w:rPr>
        <w:t>».</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و مرسلة الشيخ في المبسوط</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تيأس المرأة اذا بلغت خمسين سنة الاّ أن تكون امرأة من قريش، فانّه روي أنّها ترى دم الحيض الى ستّين سنة</w:t>
      </w:r>
      <w:r>
        <w:rPr>
          <w:rFonts w:eastAsia="Amiri" w:cs="Amiri" w:ascii="Amiri" w:hAnsi="Amiri"/>
          <w:color w:val="111111"/>
          <w:sz w:val="28"/>
          <w:szCs w:val="28"/>
          <w:rtl w:val="true"/>
          <w:lang w:bidi="ar-SA"/>
        </w:rPr>
        <w:t>».</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 xml:space="preserve">و قد ذهب الى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w:t>
      </w:r>
      <w:r>
        <w:rPr>
          <w:rStyle w:val="FootnoteAnchor"/>
          <w:rtl w:val="true"/>
        </w:rPr>
        <w:footnoteReference w:id="848"/>
      </w:r>
      <w:r>
        <w:rPr>
          <w:rFonts w:ascii="Amiri" w:hAnsi="Amiri" w:eastAsia="Amiri" w:cs="Amiri"/>
          <w:color w:val="111111"/>
          <w:sz w:val="28"/>
          <w:sz w:val="28"/>
          <w:szCs w:val="28"/>
          <w:rtl w:val="true"/>
          <w:lang w:bidi="ar-SA"/>
        </w:rPr>
        <w:t>الصدوق في الفقيه و الشيخ في المبسوط و المحقّق في المعتبر و ابن حمزة في الوسيلة و العلاّمة في التذكرة و القواعد و الارشاد و الشهيد في الذكرى و البيان و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عن الفقيه و المقنعة و الوسيلة و المبسوط و الجامع و المعتبر و التذكرة و كتب الشهيدين و جامع المقاصد بل عن جماعة نسبته الى المشهور، بل عن التبيان و مجمع البيان نسبته الى الأصحاب</w:t>
      </w:r>
      <w:r>
        <w:rPr>
          <w:rFonts w:eastAsia="Amiri" w:cs="Amiri" w:ascii="Amiri" w:hAnsi="Amiri"/>
          <w:color w:val="111111"/>
          <w:sz w:val="28"/>
          <w:szCs w:val="28"/>
          <w:rtl w:val="true"/>
          <w:lang w:bidi="ar-SA"/>
        </w:rPr>
        <w:t>».</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و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بعض العامّة الى أنّ حدّ اليأس هو سبعون سنة و حدّده بعض آخر بخمسين أو بخمسة و خمسين، الى غير ذلك من التفاصيل،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الحيض لا منتهى له، فكلّ دم تراه المرأة بعد بلوغها يحكم بحيضيّته عند استجماعه الأوصاف و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أصحابنا فقد ذهب جملة منهم كالشيخ في نهايته و جمله و صاحب السرائر و المحقّق في كتاب الطلاق الى أنّ حدّه خمسون سنة بلا فرق في ذلك بين القرشيّة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قبال هذا قولان 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 انقطاع الحيض ستّون سنة في القرشيّة و غيرها، و هو قول المحقّق في كتاب الطهارة، و نسب الى العلاّمة في المنتهى و المختلف، و نسب الى الأردبيلي الميل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حدّه في القرشيّة ستّون سنة و في غيرها خمسون، و هذا هو المعروف بين أصحابنا</w:t>
      </w:r>
      <w:r>
        <w:rPr>
          <w:rFonts w:eastAsia="Amiri" w:cs="Amiri" w:ascii="Amiri" w:hAnsi="Amiri"/>
          <w:color w:val="111111"/>
          <w:sz w:val="28"/>
          <w:szCs w:val="28"/>
          <w:rtl w:val="true"/>
          <w:lang w:bidi="ar-SA"/>
        </w:rPr>
        <w:t>».</w:t>
      </w:r>
      <w:r>
        <w:rPr>
          <w:rStyle w:val="FootnoteAnchor"/>
          <w:rtl w:val="true"/>
        </w:rPr>
        <w:footnoteReference w:id="850"/>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المراد بالقرشيّة من انتسب الى قريش بأبيها، كما هو المختار في نظائره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فكلّ امرأة علم انتسابها الى قريش، و هو النضر بن كنانة، أو انتفاؤها عنه فحكمها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اشتبه نسبها كما هو الأغلب في هذا الزمان من عدم العلم بنسب غير الهاشميّين فالأصل يقتضي عدم كونها </w:t>
      </w:r>
      <w:bookmarkStart w:id="811" w:name="pg20828_294343"/>
    </w:p>
    <w:p>
      <w:pPr>
        <w:pStyle w:val="BookText"/>
        <w:rPr/>
      </w:pPr>
      <w:bookmarkEnd w:id="811"/>
      <w:r>
        <w:rPr>
          <w:rFonts w:ascii="Amiri" w:hAnsi="Amiri" w:eastAsia="Amiri" w:cs="Amiri"/>
          <w:color w:val="111111"/>
          <w:sz w:val="28"/>
          <w:sz w:val="28"/>
          <w:szCs w:val="28"/>
          <w:rtl w:val="true"/>
          <w:lang w:bidi="ar-SA"/>
        </w:rPr>
        <w:t>قرشيّة، و يعضده استصحاب التكليف بالعبادة الى أن يتحقّق المسقط</w:t>
      </w:r>
      <w:r>
        <w:rPr>
          <w:rFonts w:eastAsia="Amiri" w:cs="Amiri" w:ascii="Amiri" w:hAnsi="Amiri"/>
          <w:color w:val="111111"/>
          <w:sz w:val="28"/>
          <w:szCs w:val="28"/>
          <w:rtl w:val="true"/>
          <w:lang w:bidi="ar-SA"/>
        </w:rPr>
        <w:t>».</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ثمّ انّ مشكوك البلوغ محكوم بعدمه؛ للاستصحاب، فيحكم بكون الدم مرئيّا قبل بلوغ المرأة تسعا؛ اذ الجزء الأوّل معلوم وجدانا و الثاني محرز بالاستصحاب، فلايكون حيضا و كذا يجري استصحاب عدم اليأس لو شكّ فيه، فيحكم بكون الدم مرئيّا قبل بلوغ الخمسين أو الستّين، فيكون حيضا</w:t>
      </w:r>
      <w:r>
        <w:rPr>
          <w:rFonts w:eastAsia="Amiri" w:cs="Amiri" w:ascii="Amiri" w:hAnsi="Amiri"/>
          <w:color w:val="111111"/>
          <w:sz w:val="28"/>
          <w:szCs w:val="28"/>
          <w:rtl w:val="true"/>
          <w:lang w:bidi="ar-SA"/>
        </w:rPr>
        <w:t>.</w:t>
      </w:r>
    </w:p>
    <w:p>
      <w:pPr>
        <w:pStyle w:val="Heading5"/>
        <w:numPr>
          <w:ilvl w:val="4"/>
          <w:numId w:val="1"/>
        </w:numPr>
        <w:rPr/>
      </w:pPr>
      <w:bookmarkStart w:id="812" w:name="__RefHeading___Toc2461603_3531895371"/>
      <w:bookmarkStart w:id="813" w:name="_Toc282"/>
      <w:bookmarkEnd w:id="812"/>
      <w:r>
        <w:rPr>
          <w:rtl w:val="true"/>
        </w:rPr>
        <w:t>فيما اذا خرج ممّن شكّ في بلوغها دم و كان بصفات الحيض</w:t>
      </w:r>
      <w:bookmarkEnd w:id="8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خرج ممّن شكّ في بلوغها دم و كان بصفات الحيض يحكم بكونه حيضا و يجعل علامة على البلوغ، بخلاف ما اذا كان بصفات الحيض و خرج ممّن علم عدم بلوغها فانّه لايحكم بحيضيّته، و هذا هو المراد من شرطيّة البلوغ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في الفرع الثالث من هذا الفصل أنّ الدم الذي يخرج من المرأة قبل تسع سنين لايكون حيضا، و تقدّم أيضا في الفرع الرابع أنّ البلوغ يحصل باكمال تسع سنين، فلو خرج الدم ممّن علم عدم بلوغها و كان بصفات الحيض لايحكم بحيضيّته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الكلام في أنّه اذا خرج الدم ممّن شكّ في بلوغها و كان بصفات الحيض فهل يحكم بكونه حيضا و يجعل علامة على البلوغ أم لا؟</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لايكون هذا الدم علامة على البلوغ؛ و ذلك لأنّ الحكم بالحيضيّة و البلوغ بالأمارة، امّا أن يكون مع الشكّ في حيضيّة الدم، و امّا أن يكون مع العلم بكونه حيضا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اذا شكّ في أنّه حيض أو ليس بحيض فلايمكن الحكم بكونه حيضا؛ لاشتراطه بالبلوغ تسعا، و مع الشكّ في تحقّق شرطه بل التعبّد بعدم تحقّقه لاستصحاب عدم البلوغ كيف يمكن الحكم </w:t>
      </w:r>
    </w:p>
    <w:p>
      <w:pPr>
        <w:pStyle w:val="BookText"/>
        <w:rPr/>
      </w:pPr>
      <w:r>
        <w:rPr>
          <w:rFonts w:ascii="Amiri" w:hAnsi="Amiri" w:eastAsia="Amiri" w:cs="Amiri"/>
          <w:color w:val="111111"/>
          <w:sz w:val="28"/>
          <w:sz w:val="28"/>
          <w:szCs w:val="28"/>
          <w:rtl w:val="true"/>
          <w:lang w:bidi="ar-SA"/>
        </w:rPr>
        <w:t>بحيضيّته و بالبلوغ؟ و أمّا مع العلم بكونه حيضا فأيضا لا معنى للأمارة و التعبّد بها بالبلوغ؛ اذ العلم بالحيضيّة يساوق العلم ببلوغ الصبيّة تسعا؛ لأنّه لازم اشتراط الحيض بالبلوغ تسعا، و مع عدم العلم بتحقّقه كيف يعلم أنّ الدم حيض، و مع العلم بهما لا معنى للأماريّة أبدا، فما ذهبوا اليه من أنّ الصفات حينئذ أمارة على الحيضيّة و البلوغ ممّا لا وجه له</w:t>
      </w:r>
      <w:r>
        <w:rPr>
          <w:rFonts w:eastAsia="Amiri" w:cs="Amiri" w:ascii="Amiri" w:hAnsi="Amiri"/>
          <w:color w:val="111111"/>
          <w:sz w:val="28"/>
          <w:szCs w:val="28"/>
          <w:rtl w:val="true"/>
          <w:lang w:bidi="ar-SA"/>
        </w:rPr>
        <w:t>».</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الكلام في أنّ هذا الدم يكون بصفات الحيض، فاذا علم بعدم بلوغ الصبيّة تسعا، فنحكم بأنّ هذا الدم لم يكن حيضا؛ للروايات التي تقدّمت في الفرع الثالث، و أمّا اذا شكّ في بلوغها تسعا فأيّ مانع هنا من الحكم بأنّ ذلك علامة على بلوغها تسعا؟ و قد أيّد هذا بل يدلّ عليه ما ورد في مرسلة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الصبي اذا احتلم الصيام، و على المرأة اذا حاضت الصيام</w:t>
      </w:r>
      <w:r>
        <w:rPr>
          <w:rFonts w:eastAsia="Amiri" w:cs="Amiri" w:ascii="Amiri" w:hAnsi="Amiri"/>
          <w:color w:val="111111"/>
          <w:sz w:val="28"/>
          <w:szCs w:val="28"/>
          <w:rtl w:val="true"/>
          <w:lang w:bidi="ar-SA"/>
        </w:rPr>
        <w:t>».</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و رواية أبي بصير عن أبي عبداللّه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الصبيّ اذا احتلم الصيام، و على الجارية اذا حاضت الصيام و الخمار، الحديث</w:t>
      </w:r>
      <w:r>
        <w:rPr>
          <w:rFonts w:eastAsia="Amiri" w:cs="Amiri" w:ascii="Amiri" w:hAnsi="Amiri"/>
          <w:color w:val="111111"/>
          <w:sz w:val="28"/>
          <w:szCs w:val="28"/>
          <w:rtl w:val="true"/>
          <w:lang w:bidi="ar-SA"/>
        </w:rPr>
        <w:t>».</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و صحيحة يونس بن يعقوب أنّه سأل أبا عبداللّه عن الرجل يصلّي في ثوب واحد؟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لايصلح للحرّة اذا حاضت الاّ الخمار، الاّ أن لاتجده</w:t>
      </w:r>
      <w:r>
        <w:rPr>
          <w:rFonts w:eastAsia="Amiri" w:cs="Amiri" w:ascii="Amiri" w:hAnsi="Amiri"/>
          <w:color w:val="111111"/>
          <w:sz w:val="28"/>
          <w:szCs w:val="28"/>
          <w:rtl w:val="true"/>
          <w:lang w:bidi="ar-SA"/>
        </w:rPr>
        <w:t>».</w:t>
      </w:r>
      <w:r>
        <w:rPr>
          <w:rStyle w:val="FootnoteAnchor"/>
          <w:rtl w:val="true"/>
        </w:rPr>
        <w:footnoteReference w:id="855"/>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رواية أبي البختري عن جعفر بن محمّد عن أبيه عن علي عليهم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حاضت الجارية فلاتصلّي الاّ بخمار</w:t>
      </w:r>
      <w:r>
        <w:rPr>
          <w:rFonts w:eastAsia="Amiri" w:cs="Amiri" w:ascii="Amiri" w:hAnsi="Amiri"/>
          <w:color w:val="111111"/>
          <w:sz w:val="28"/>
          <w:szCs w:val="28"/>
          <w:rtl w:val="true"/>
          <w:lang w:bidi="ar-SA"/>
        </w:rPr>
        <w:t>».</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و هذه الروايات مضافا الى الروايات التي تقدّمت في الفرع الرابع من أنّ البلوغ في المرأة يحصل باكمال تسع سنين تتبع أنّ علامة بلوغها رؤية الحيض أو اكمال تسع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ذلك قد صرّح في كلام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المصرّح به في كلام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المسالك نفي الخلاف فيه، و عن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لانعلم فيه خلافا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عن صوم الروضة الاجماع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الحيض دليل على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المحكي عن حجر المبسوط و صومه و وصايا النهاية، و خمس الوسيلة و نكاحها، و حجر الغنية و صوم السرائر و وصاياها و نوادر قضائها، و صوم الجامع، و حجر التحرير أنّ الحيض بنفسه بلوغ، بل عن الغنية الاجماع عليه</w:t>
      </w:r>
      <w:r>
        <w:rPr>
          <w:rFonts w:eastAsia="Amiri" w:cs="Amiri" w:ascii="Amiri" w:hAnsi="Amiri"/>
          <w:color w:val="111111"/>
          <w:sz w:val="28"/>
          <w:szCs w:val="28"/>
          <w:rtl w:val="true"/>
          <w:lang w:bidi="ar-SA"/>
        </w:rPr>
        <w:t>».</w:t>
      </w:r>
      <w:r>
        <w:rPr>
          <w:rStyle w:val="FootnoteAnchor"/>
          <w:rtl w:val="true"/>
        </w:rPr>
        <w:footnoteReference w:id="8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كون اليأس بالستّين أو الخمسين بين الحرّة و الأمة و حارّ المزاج و بارده و أهل مكان و 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فرق في تحقّق اليأس بالستّين أو الخمسين بين الحرّة و الأمة و حارّ المزاج و بارده، و أهل مكان و مكان؛ و ذلك لاطلاق الأخبار، و عدم القول بالفرق، ففي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لم أقف على مخالف في ذلك</w:t>
      </w:r>
      <w:r>
        <w:rPr>
          <w:rFonts w:eastAsia="Amiri" w:cs="Amiri" w:ascii="Amiri" w:hAnsi="Amiri"/>
          <w:color w:val="111111"/>
          <w:sz w:val="28"/>
          <w:szCs w:val="28"/>
          <w:rtl w:val="true"/>
          <w:lang w:bidi="ar-SA"/>
        </w:rPr>
        <w:t>».</w:t>
      </w:r>
      <w:r>
        <w:rPr>
          <w:rStyle w:val="FootnoteAnchor"/>
          <w:rtl w:val="true"/>
        </w:rPr>
        <w:footnoteReference w:id="858"/>
      </w:r>
      <w:bookmarkStart w:id="814" w:name="pg20828_294346"/>
    </w:p>
    <w:p>
      <w:pPr>
        <w:pStyle w:val="Heading5"/>
        <w:numPr>
          <w:ilvl w:val="4"/>
          <w:numId w:val="1"/>
        </w:numPr>
        <w:rPr/>
      </w:pPr>
      <w:bookmarkStart w:id="815" w:name="__RefHeading___Toc2461605_3531895371"/>
      <w:bookmarkStart w:id="816" w:name="_Toc283"/>
      <w:bookmarkEnd w:id="814"/>
      <w:bookmarkEnd w:id="815"/>
      <w:r>
        <w:rPr>
          <w:rtl w:val="true"/>
        </w:rPr>
        <w:t>في أنّ الحيض يجتمع مع الارضاع و في اجتماعه مع الحمل قولان</w:t>
      </w:r>
      <w:bookmarkEnd w:id="8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أنّ الحيض يجتمع مع الارضاع و في اجتماعه مع الحمل قولان، الأقوى أنّه يجتمع معه سواء كان قبل الاستبانة أو بعدها، و سواء كان في العادة أو قبلها أو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فيما كان بعد العادة بعشرين يوما الأحوط الجمع بين تروك الحائض و أعمال المستحاضة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اشكال في أنّ الحيض يجتمع مع الارضاع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للاطلاقات الدالّة على أنّ كلّ دم واجد لصفات الحيض حيض أو أنّ ما تراه المرأة أيّام عادتها فهو حيض، على أنّ المسألة متسالم عليها و قد عدّ بعضهم امكان اجتماع الحيض مع الارضاع من الضروريّات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اجتماعه مع الحمل، فالمشهور أنّ الحيض يجتمع مع الحمل، و ذهب جماعة الى عدم جواز اجتماعهما كما عن المفيد و ابن الجنيد و الحلّي و المحقّق في الشرائع، و نسبه في النافع الى أشهر الروايات، و هذا منه قدس سرهعجيب، حيث انّ الأخبار المستدلّ بها على عدم جواز الاجتماع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الأصحاب في هذه المسألة فذهب الأكثر الى أنّ الحامل قد تحيض كالحائل، و هو اختيار أبي جعفر بن بابويه و السيّد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في النهاية و كتابي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تجده المرأة الحامل في أيّام عادتها يحكم بكونه حيضا، و ما تراه بعد عادتها بعشرين يوما فليس بحيض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حيض قبل أن يستبين الحمل لا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فيه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المفيد رحمه الله و ابن الجنيد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لايجتمع حيض مع حمل</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الشيخ في كتابي الأخبار على القول الثاني بصحيحة الحسين بن نعيم الصحّاف، و هي مع صحّتها صريحة في المدّعى فيتّجه العمل بها، و ان </w:t>
      </w:r>
    </w:p>
    <w:p>
      <w:pPr>
        <w:pStyle w:val="BookText"/>
        <w:rPr/>
      </w:pPr>
      <w:r>
        <w:rPr>
          <w:rFonts w:ascii="Amiri" w:hAnsi="Amiri" w:eastAsia="Amiri" w:cs="Amiri"/>
          <w:color w:val="111111"/>
          <w:sz w:val="28"/>
          <w:sz w:val="28"/>
          <w:szCs w:val="28"/>
          <w:rtl w:val="true"/>
          <w:lang w:bidi="ar-SA"/>
        </w:rPr>
        <w:t>كان القول الأوّل لايخلو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القول الثالث فلم أقف له على 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المفيد رحمه اللهبرواية السكوني و صحيحة حميد بن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أنّ الرواية الأولى ضعيفة السند، و الثانية في غير موضع النزاع؛ لأنّ الدم المذكور لم يجمع شرائط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و الأقوى أنّ الحيض يجتمع مع الحبل؛ يدلّ على ذلك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صحيحة عبداللّه بن سنان عن أبي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الحبلى ترى الدم أتترك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الحبلى ربّما قذفت بالدم</w:t>
      </w:r>
      <w:r>
        <w:rPr>
          <w:rFonts w:eastAsia="Amiri" w:cs="Amiri" w:ascii="Amiri" w:hAnsi="Amiri"/>
          <w:color w:val="111111"/>
          <w:sz w:val="28"/>
          <w:szCs w:val="28"/>
          <w:rtl w:val="true"/>
          <w:lang w:bidi="ar-SA"/>
        </w:rPr>
        <w:t>».</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و منها صحيحة عبدالرحمن بن الحجّاج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الحبلى ترى الدم و هي حامل كما كانت ترى قبل ذلك في كلّ شهر، هل تترك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تترك الصلاة اذا دام</w:t>
      </w:r>
      <w:r>
        <w:rPr>
          <w:rFonts w:eastAsia="Amiri" w:cs="Amiri" w:ascii="Amiri" w:hAnsi="Amiri"/>
          <w:color w:val="111111"/>
          <w:sz w:val="28"/>
          <w:szCs w:val="28"/>
          <w:rtl w:val="true"/>
          <w:lang w:bidi="ar-SA"/>
        </w:rPr>
        <w:t>».</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و منها صحيحة صفوان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الرضا عليه السلام عن الحبلى ترى الدم ثلاثة أيّام أو أربعة أيّام، تصلّي؟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عن الصلاة</w:t>
      </w:r>
      <w:r>
        <w:rPr>
          <w:rFonts w:eastAsia="Amiri" w:cs="Amiri" w:ascii="Amiri" w:hAnsi="Amiri"/>
          <w:color w:val="111111"/>
          <w:sz w:val="28"/>
          <w:szCs w:val="28"/>
          <w:rtl w:val="true"/>
          <w:lang w:bidi="ar-SA"/>
        </w:rPr>
        <w:t>».</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و منها صحيحة أبي المغراء قال</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الحبلى قد استبان ذلك منها ترى كما ترى الحائض من الدم؟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الهراقة، ان كان دما كثيرا فلاتصلّين، و ان كان قليلاً فلتغتسل عند كلّ صلاتين</w:t>
      </w:r>
      <w:r>
        <w:rPr>
          <w:rFonts w:eastAsia="Amiri" w:cs="Amiri" w:ascii="Amiri" w:hAnsi="Amiri"/>
          <w:color w:val="111111"/>
          <w:sz w:val="28"/>
          <w:szCs w:val="28"/>
          <w:rtl w:val="true"/>
          <w:lang w:bidi="ar-SA"/>
        </w:rPr>
        <w:t>».</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بناءً على أنّ المراد من الدم الكثير، الدم الذي يكون في المخرج ثلاثة أيّام أو أكثر، و الدم القليل أقلّ من ثلاثة أيّام بقرينة الروايات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موثّقة اسحاق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المرأة الحبلى ترى الدم اليوم و اليومين؟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دما عبيطا فلاتصلّي ذينك اليومين، و ان كان صفرة فلتغتسل عند كلّ صلاتين</w:t>
      </w:r>
      <w:r>
        <w:rPr>
          <w:rFonts w:eastAsia="Amiri" w:cs="Amiri" w:ascii="Amiri" w:hAnsi="Amiri"/>
          <w:color w:val="111111"/>
          <w:sz w:val="28"/>
          <w:szCs w:val="28"/>
          <w:rtl w:val="true"/>
          <w:lang w:bidi="ar-SA"/>
        </w:rPr>
        <w:t>».</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بناءً على أن يكون الدم العبيط علامة كونه حيضا و يستكمل بثلاثة أيّام و أكثر بقرينة سائر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صحيحة محمّد بن مسلم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الحبلى ترى الدم كما كانت ترى أيّام حيضها مستقيما في كلّ 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عن الصلاة كما كانت تصنع في حيضها، فاذا طهرت صلّت</w:t>
      </w:r>
      <w:r>
        <w:rPr>
          <w:rFonts w:eastAsia="Amiri" w:cs="Amiri" w:ascii="Amiri" w:hAnsi="Amiri"/>
          <w:color w:val="111111"/>
          <w:sz w:val="28"/>
          <w:szCs w:val="28"/>
          <w:rtl w:val="true"/>
          <w:lang w:bidi="ar-SA"/>
        </w:rPr>
        <w:t>».</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و منها صحيحة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الحبلى ترى الدم؟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انّه ربّما قذفت المرأة الدم و هي حبلى</w:t>
      </w:r>
      <w:r>
        <w:rPr>
          <w:rFonts w:eastAsia="Amiri" w:cs="Amiri" w:ascii="Amiri" w:hAnsi="Amiri"/>
          <w:color w:val="111111"/>
          <w:sz w:val="28"/>
          <w:szCs w:val="28"/>
          <w:rtl w:val="true"/>
          <w:lang w:bidi="ar-SA"/>
        </w:rPr>
        <w:t>».</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و منها صحيحة سليمان بن خالد قال</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الحبلى ربّما طمثت؟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ذلك أنّ الولد في بطن أمّه غذاؤه الدم، فربّما كثر ففضل عنه، فاذا فضل دفقته، فاذا دفقته حرمت عليها الصلاة</w:t>
      </w:r>
      <w:r>
        <w:rPr>
          <w:rFonts w:eastAsia="Amiri" w:cs="Amiri" w:ascii="Amiri" w:hAnsi="Amiri"/>
          <w:color w:val="111111"/>
          <w:sz w:val="28"/>
          <w:szCs w:val="28"/>
          <w:rtl w:val="true"/>
          <w:lang w:bidi="ar-SA"/>
        </w:rPr>
        <w:t>».</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و منها مرسلة حريز عن أبي جعفر و أبي عبداللّه عليهماالسلام في الحبلى ترى الدم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 الصلاة، فانّه ربّما بقي في الرحم الدم و لم يخرج، و تلك الهراقة</w:t>
      </w:r>
      <w:r>
        <w:rPr>
          <w:rFonts w:eastAsia="Amiri" w:cs="Amiri" w:ascii="Amiri" w:hAnsi="Amiri"/>
          <w:color w:val="111111"/>
          <w:sz w:val="28"/>
          <w:szCs w:val="28"/>
          <w:rtl w:val="true"/>
          <w:lang w:bidi="ar-SA"/>
        </w:rPr>
        <w:t>».</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و منها مضمرة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امرأة رأت الدم في الحبل؟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تقعد أيّامها التي كانت تحيض فاذا زاد الدم على الأيّام التي كانت تقعد استظهرت بثلاثة أيّام ثمّ هي مستحاضة</w:t>
      </w:r>
      <w:r>
        <w:rPr>
          <w:rFonts w:eastAsia="Amiri" w:cs="Amiri" w:ascii="Amiri" w:hAnsi="Amiri"/>
          <w:color w:val="111111"/>
          <w:sz w:val="28"/>
          <w:szCs w:val="28"/>
          <w:rtl w:val="true"/>
          <w:lang w:bidi="ar-SA"/>
        </w:rPr>
        <w:t>».</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الأقوى أنّ الحيض يجتمع مع الحمل كما عن الفقيه و المقنع و الناصريّات و كثير من كتب العلاّمة و الشهيدين و المحقّق الثاني، بل عن المدارك أنّه مذهب الأكثر، و عن جامع المقاصد أنّه المشهور، و يدلّ عليه كثير من الصحاح و غيرها كالصحاح من ابن سنان و ابن الحجّاج و صفوان</w:t>
      </w:r>
      <w:r>
        <w:rPr>
          <w:rFonts w:eastAsia="Amiri" w:cs="Amiri" w:ascii="Amiri" w:hAnsi="Amiri"/>
          <w:color w:val="111111"/>
          <w:sz w:val="28"/>
          <w:szCs w:val="28"/>
          <w:rtl w:val="true"/>
          <w:lang w:bidi="ar-SA"/>
        </w:rPr>
        <w:t>».</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و بازائها روايات لاتصلح لمعارضة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حميد بن المثنّى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الأوّل عليه السلام عن الحبلى ترى الدفقة و الدفقتين من الدم في الأيّام و في الشهر و الشهرين؟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الهراقة، ليس تمسك هذه عن الصلاة</w:t>
      </w:r>
      <w:r>
        <w:rPr>
          <w:rFonts w:eastAsia="Amiri" w:cs="Amiri" w:ascii="Amiri" w:hAnsi="Amiri"/>
          <w:color w:val="111111"/>
          <w:sz w:val="28"/>
          <w:szCs w:val="28"/>
          <w:rtl w:val="true"/>
          <w:lang w:bidi="ar-SA"/>
        </w:rPr>
        <w:t>».</w:t>
      </w:r>
      <w:r>
        <w:rPr>
          <w:rStyle w:val="FootnoteAnchor"/>
          <w:rtl w:val="true"/>
        </w:rPr>
        <w:footnoteReference w:id="872"/>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فانّها تحمل على ما اذا ترى الدم دفعة ثمّ ينقطع و لم يكن في الداخل مدّة ثلاثة أيّام متواليات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 رواية مقرّن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سلمان رحمه الله عليّا عليه السلام عن رزق الولد في بطن أمّه؟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تبارك و تعالى حبس عليه الحيضة فجعلها رزقه في بطن أمّه</w:t>
      </w:r>
      <w:r>
        <w:rPr>
          <w:rFonts w:eastAsia="Amiri" w:cs="Amiri" w:ascii="Amiri" w:hAnsi="Amiri"/>
          <w:color w:val="111111"/>
          <w:sz w:val="28"/>
          <w:szCs w:val="28"/>
          <w:rtl w:val="true"/>
          <w:lang w:bidi="ar-SA"/>
        </w:rPr>
        <w:t>».</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فانّها مع ضعف سندها تبيّنها صحيحة سليمان بن خالد المتقدّمة، حيث قال عليه السلام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ذلك أنّ الولد في بطن أمّه غذاؤه الدم، فربّما كثر ففضل عنه، فاذا فضل دفقته، فاذا دفقته حرمت عليها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فتحمل الرواية على ما اذا لم يفضل عن غذاء الجنين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رواية السكوني عن جعفر عن أبيه عليهماالسلام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ليجعل حيضا مع حبل، يعني اذا رأت الدم و هي حامل لاتدع الصلاة، الاّ أن ترى على رأس الولد اذا ضربها الطلق و رأت الدم تركت الصلاة</w:t>
      </w:r>
      <w:r>
        <w:rPr>
          <w:rFonts w:eastAsia="Amiri" w:cs="Amiri" w:ascii="Amiri" w:hAnsi="Amiri"/>
          <w:color w:val="111111"/>
          <w:sz w:val="28"/>
          <w:szCs w:val="28"/>
          <w:rtl w:val="true"/>
          <w:lang w:bidi="ar-SA"/>
        </w:rPr>
        <w:t>».</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و هذه الرواية مع ضعف سندها لاتقاوم الروايات الكثيرة المتقدّمة مع موافقتها للعامّة فتطرح</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الكاتب و المفيد رحمه الله و الشرائع و الوحيد في شرح المفاتيح المنع من اجتماع الحمل مع الحيض، و ربّما نسب الى السرائر، و في محكي النافع الميل اليه؛ لخبر السكوني و صحيح حميد بن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الخبرين لايصلحان لمعارضة ما سبق من وجوه كثيرة؛ لكثرة العدد و أصحيّة السند و مخالفة العامّة و موافقة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لا فرق بين كون رؤية الدم قبل الاستبانة أو بعدها، خلافا لما عن طهارة الخلاف و عن السرائر و الاصباح حيث منعوا من حيض المستبينة الحمل، و عن الأوّل الاجماع عليه، و عن الثاني نسبته </w:t>
      </w:r>
    </w:p>
    <w:p>
      <w:pPr>
        <w:pStyle w:val="BookText"/>
        <w:rPr/>
      </w:pPr>
      <w:r>
        <w:rPr>
          <w:rFonts w:ascii="Amiri" w:hAnsi="Amiri" w:eastAsia="Amiri" w:cs="Amiri"/>
          <w:color w:val="111111"/>
          <w:sz w:val="28"/>
          <w:sz w:val="28"/>
          <w:szCs w:val="28"/>
          <w:rtl w:val="true"/>
          <w:lang w:bidi="ar-SA"/>
        </w:rPr>
        <w:t>الى الأكثرين المحصّلين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على ظاهره غير ظاهر الوجه، بل مخالف لاطلاق النصوص المتقدّمة و صريح صحيح حميد بن المثنّى و خبر ابن مسلم الواردين في خصوص المستبينة الحمل، و لو أريد من الاستبانة مضي عشرين يوما من العادة رجع الى القول الآتي و دليله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دليل الخلاف و السرائر و الاصباح هو صحيحة أبي المغراء المتقدّمة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الحبلى قد استبان ذلك منها ترى كما ترى الحائض من الدم؟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الهراقة، ان كان دما كثيرا فلاتصلّين، و ان كان قليلاً فلتغتسل عند كلّ صلاتين</w:t>
      </w:r>
      <w:r>
        <w:rPr>
          <w:rFonts w:eastAsia="Amiri" w:cs="Amiri" w:ascii="Amiri" w:hAnsi="Amiri"/>
          <w:color w:val="111111"/>
          <w:sz w:val="28"/>
          <w:szCs w:val="28"/>
          <w:rtl w:val="true"/>
          <w:lang w:bidi="ar-SA"/>
        </w:rPr>
        <w:t>».</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ولكنّها لم تدلّ على ما ذهب اليه الشيخ و غيره؛ لعدم صلاحيّتها لأن تقيّد المطلقات؛ لأنّه سؤال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كان في العادة أو قبلها أو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فيما كان بعد العادة بعشرين يوما الأحوط الجمع بين تروك الحائض و أعمال المستحاضة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عن المدارك أنّ الشيخ قال في النهاية و كتابي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ما تراه المرأة الحامل في أيّام عادتها يحكم بكونها حيضا و ما تراه بعشرين يوما فليس بحيض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فاستدلّ بصحيحة الحسين بن نعيم الصحّاف قال</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 انّ أمّ ولدي ترى الدم و هي حامل، كيف تصنع بالصلاة؟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رأت الحامل الدم بعد ما يمضي عشرون يوما من الوقت الذي كانت ترى فيه الدم من الشهر الذي كانت تقعد </w:t>
      </w:r>
      <w:bookmarkStart w:id="817" w:name="pg20828_294352"/>
    </w:p>
    <w:p>
      <w:pPr>
        <w:pStyle w:val="BookText"/>
        <w:rPr/>
      </w:pPr>
      <w:bookmarkEnd w:id="817"/>
      <w:r>
        <w:rPr>
          <w:rFonts w:ascii="Amiri" w:hAnsi="Amiri" w:eastAsia="Amiri" w:cs="Amiri"/>
          <w:color w:val="111111"/>
          <w:sz w:val="28"/>
          <w:sz w:val="28"/>
          <w:szCs w:val="28"/>
          <w:rtl w:val="true"/>
          <w:lang w:bidi="ar-SA"/>
        </w:rPr>
        <w:t>فيه فانّ ذلك ليس من الرحم و لا من الطمث، فلتتوضّأ و تحتشي بكرسف و تصلّي، و اذ رأت الحامل الدم قبل الوقت الذي كانت ترى فيه الدم بقليل أو في الوقت من ذلك الشهر فانّه من الحيضة، فلتمسك عن الصلاة عدد أيّامها التي كانت تقعد في حيضها، فان انقطع عنها الدم قبل ذلك فلتغتسل و لتصلّ، الحديث</w:t>
      </w:r>
      <w:r>
        <w:rPr>
          <w:rFonts w:eastAsia="Amiri" w:cs="Amiri" w:ascii="Amiri" w:hAnsi="Amiri"/>
          <w:color w:val="111111"/>
          <w:sz w:val="28"/>
          <w:szCs w:val="28"/>
          <w:rtl w:val="true"/>
          <w:lang w:bidi="ar-SA"/>
        </w:rPr>
        <w:t>».</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فانّها تحمل على ما اذا لم يكن الدم بعد العشرين بصفات و خصوصيّات الحيض؛ جمعا بينها و بين الأخبار المتضمّنة للتفصيل بين الواجد للصفات فيكون حيضا و الفاقد فيكون استحاضة كما تقدّم</w:t>
      </w:r>
      <w:r>
        <w:rPr>
          <w:rFonts w:eastAsia="Amiri" w:cs="Amiri" w:ascii="Amiri" w:hAnsi="Amiri"/>
          <w:color w:val="111111"/>
          <w:sz w:val="28"/>
          <w:szCs w:val="28"/>
          <w:rtl w:val="true"/>
          <w:lang w:bidi="ar-SA"/>
        </w:rPr>
        <w:t>.</w:t>
      </w:r>
    </w:p>
    <w:p>
      <w:pPr>
        <w:pStyle w:val="Heading5"/>
        <w:numPr>
          <w:ilvl w:val="4"/>
          <w:numId w:val="1"/>
        </w:numPr>
        <w:rPr/>
      </w:pPr>
      <w:bookmarkStart w:id="818" w:name="__RefHeading___Toc2461607_3531895371"/>
      <w:bookmarkStart w:id="819" w:name="_Toc284"/>
      <w:bookmarkEnd w:id="818"/>
      <w:r>
        <w:rPr>
          <w:rtl w:val="true"/>
        </w:rPr>
        <w:t>فيما اذا انصبّ الدم من الرحم الى فضاء الفرج و خرج منه شيء في الخارج</w:t>
      </w:r>
      <w:bookmarkEnd w:id="8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انصبّ الدم من الرحم الى فضاء الفرج و خرج منه شيء في الخارج و لو بمقدار رأس ابرة لا اشكال في جريان أحكام الحيض، و أمّا اذا انصبّ و لم يخرج بعد و ان كان يمكن اخراجه بادخال قطنة أو اصبع ففي جريان أحكام الحيض اشكال، فلايترك الاحتياط بالجمع بين أحكام الطاهر و الحائض، و لا فرق بين أن يخرج من المخرج الأصلي أو العارضي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انصبّ الدم من الرحم الى فضاء الفرج و خرج منه شيء في الخارج و لو بمقدار رأس ابرة لا اشكال في جريان أحكام الحيض، فتشمله الأخبار و 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انصبّ و لم يخرج بعد، فقال المصنّف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 كان يمكن اخراجه بادخال قطنة أو اصبع ففي جريان أحكام الحيض اشكال، فلايترك الاحتياط بالجمع بين أحكام الطاهر و الحائض</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الظاهر الحكم بعدم كونه حيضا خلافا لبعضهم حيث جزم </w:t>
      </w:r>
    </w:p>
    <w:p>
      <w:pPr>
        <w:pStyle w:val="BookText"/>
        <w:rPr/>
      </w:pPr>
      <w:r>
        <w:rPr>
          <w:rFonts w:ascii="Amiri" w:hAnsi="Amiri" w:eastAsia="Amiri" w:cs="Amiri"/>
          <w:color w:val="111111"/>
          <w:sz w:val="28"/>
          <w:sz w:val="28"/>
          <w:szCs w:val="28"/>
          <w:rtl w:val="true"/>
          <w:lang w:bidi="ar-SA"/>
        </w:rPr>
        <w:t>بحيضيّته؛ و ذلك لأنّ المستفاد من الأخبار الواردة في دم الحيض أنّ الموضوع للأحكام الواردة فيها هو الدم الخارج من المرأة و الطمث أو رؤية الدم، و لايصدق شيء من هذه العناوين عند انصباب الدم من الرحم و عدم خروجه الى خارج الفرج و ان كان بحيث تتمكّن المرأة من اخراجه باصبعها أو القطن أو تتمكّن من أن تمنع خروجه، و لا سيّما عنوان الرؤية حيث لايصدق أنّ المرأة رأت الدم، و بالأخصّ فيما اذا بنينا على أنّ الحيض اسم لنفس الدم، حيث انّ الحائض لايصدق حينئذ الاّ على امرأة خرج منها الدم، و مع عدم خروجه لايصدق أنّها 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وجه للتشبّث بما دلّ على أنّ الحيض انّما يحكم بانقطاعه فيما انقطع من الرحم و لم يبق فيه أو في المخرج دم؛ و ذلك للفرق بين الحدوث و البقاء، فانّ الحيض بعد حدوثه و وجوده لايحكم بارتفاعه و انقطاعه الاّ بانقطاعه من مادّته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بحسب الحدوث فليس الأمر كذلك؛ لأنّ الحيض لايصدق الاّ بالخروج الى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و قال في مهذّب الأحكام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اذا انصبّ الدم من الرحم الى داخل الفرج و لم يخرج بعد ففي جريان أحكام الحيض اشكال، من الأصل و أنّ أحكام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أصغر كان أو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تترتّب على ما اذا خرج الى خارج الجسد لا على مجرّد الانتقال من محلّ الى آخر، فلا موضوع لجريان أحكام الحيض</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أنّ فضاء الفرج خارج بالنسبة الى الرحم، مع الاتّفاق نصّا و فتوىً على أنّه لو انقطع الدم من الخارج و شكّت في البقاء في الفضاء و عدمه تستبرئ على ما يأتي من التفصيل في المسألة الثالثة و العشرين، فيمكن أن يستفاد منه أنّ فضاء الفرج خارج بالنسبة الى الدم الذي يخرج من الرحم مطلقا من حيث الحدوث و الانقطاع، ولكن استفادة هذه الكلّيّة مشكلة في مقابل الأصل</w:t>
      </w:r>
      <w:r>
        <w:rPr>
          <w:rFonts w:eastAsia="Amiri" w:cs="Amiri" w:ascii="Amiri" w:hAnsi="Amiri"/>
          <w:color w:val="111111"/>
          <w:sz w:val="28"/>
          <w:szCs w:val="28"/>
          <w:rtl w:val="true"/>
          <w:lang w:bidi="ar-SA"/>
        </w:rPr>
        <w:t>».</w:t>
      </w:r>
      <w:r>
        <w:rPr>
          <w:rStyle w:val="FootnoteAnchor"/>
          <w:rtl w:val="true"/>
        </w:rPr>
        <w:footnoteReference w:id="879"/>
      </w:r>
      <w:bookmarkStart w:id="820" w:name="pg20828_294354"/>
    </w:p>
    <w:p>
      <w:pPr>
        <w:pStyle w:val="BookText"/>
        <w:rPr/>
      </w:pPr>
      <w:bookmarkEnd w:id="820"/>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ما ذهب اليه العلمان من الاشكال في صدق الحيض على ما اذا انصبّ الدم من الرحم الى داخل الفرج و لم يخرج بعد في موضعه، و ما نطق به التنقيح من الفرق بين الابتداء و الانقطاع في محلّه و الاحتياط لايترك الاّ أنّه لايبعد جريان أحكام الحيض عليه اذا خرج الدم بادخال قطنة أو اصبعها</w:t>
      </w:r>
      <w:r>
        <w:rPr>
          <w:rFonts w:eastAsia="Amiri" w:cs="Amiri" w:ascii="Amiri" w:hAnsi="Amiri"/>
          <w:color w:val="111111"/>
          <w:sz w:val="28"/>
          <w:szCs w:val="28"/>
          <w:rtl w:val="true"/>
          <w:lang w:bidi="ar-SA"/>
        </w:rPr>
        <w:t>.</w:t>
      </w:r>
    </w:p>
    <w:p>
      <w:pPr>
        <w:pStyle w:val="Heading5"/>
        <w:numPr>
          <w:ilvl w:val="4"/>
          <w:numId w:val="1"/>
        </w:numPr>
        <w:rPr/>
      </w:pPr>
      <w:bookmarkStart w:id="821" w:name="__RefHeading___Toc2461609_3531895371"/>
      <w:bookmarkStart w:id="822" w:name="_Toc285"/>
      <w:bookmarkEnd w:id="821"/>
      <w:r>
        <w:rPr>
          <w:rtl w:val="true"/>
        </w:rPr>
        <w:t>فيما اذا شكّت في أنّ الخارج دم أو غير دم</w:t>
      </w:r>
      <w:bookmarkEnd w:id="822"/>
    </w:p>
    <w:p>
      <w:pPr>
        <w:pStyle w:val="Heading6"/>
        <w:numPr>
          <w:ilvl w:val="5"/>
          <w:numId w:val="1"/>
        </w:numPr>
        <w:rPr/>
      </w:pPr>
      <w:bookmarkStart w:id="823" w:name="__RefHeading___Toc2461611_3531895371"/>
      <w:bookmarkStart w:id="824" w:name="_Toc286"/>
      <w:bookmarkEnd w:id="823"/>
      <w:r>
        <w:rPr>
          <w:rtl w:val="true"/>
        </w:rPr>
        <w:t>اشارة</w:t>
      </w:r>
      <w:bookmarkEnd w:id="824"/>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شكّت في أنّ الخارج دم أو غير دم أو رأت دما في ثوبها و شكّت في أنّه من الرحم أو من غيره لاتجري أحكام الحيض، و ان علمت بكونه دما و اشتبه عليها فامّا أن يشتبه بدم الاستحاضة أو بدم البكارة أو بدم القرحة، فان اشتبه بدم الاستحاضة يرجع الى الصفات فان كان بصفة الحيض يحكم بأنّه حيض، و الاّ فان كان في أيّام العادة فكذلك و الاّ فيحكم بأنّه استحاضة، و ان اشتبه بدم البكارة يختبر بادخال قطنة في الفرج و الصبر قليلاً ثمّ اخراجها فان كانت مطوّقة بالدم فهو بكارة و ان كانت منغمسة به فهو حيض، و الاختبار المذكور واجب فلو صلّت بدونه بطلت و ان تبيّن بعد ذلك عدم كونه حيضا الاّ اذا حصل منها قصد القربة بأن كانت جاهلة أو عالمة أيضا اذا فرض حصول قصد القربة مع العلم أيضا، و اذا تعذّر الاختبار ترجع الى الحالة السابقة من طهر أو حيض، و الاّ فتبني على الطهارة لكن مراعاة الاحتياط أولى، و لايلحق بالبكارة في الحكم المذكور غيرها كالقرحة المحيطة بأطراف الفرج، و ان اشتبه بدم القرحة فالمشهور أنّ الدم ان كان يخرج من الطرف الأيسر فحيض و الاّ فمن القرحة الاّ أن يعلم أنّ القرحة في الطرف الأيسر، لكن الحكم المذكور مشكل فلايترك الاحتياط بالجمع بين أعمال الطاهرة و الحائض، و لو اشتبه بدم آخر حكم عليه بعدم الحيضيّة الاّ أن يكون الحالة السابقة هي الحيضيّة</w:t>
      </w:r>
      <w:r>
        <w:rPr>
          <w:rFonts w:eastAsia="Amiri" w:cs="Amiri" w:ascii="Amiri" w:hAnsi="Amiri"/>
          <w:color w:val="111111"/>
          <w:sz w:val="28"/>
          <w:szCs w:val="28"/>
          <w:rtl w:val="true"/>
          <w:lang w:bidi="ar-SA"/>
        </w:rPr>
        <w:t xml:space="preserve">. </w:t>
      </w:r>
      <w:bookmarkStart w:id="825" w:name="pg20828_294355"/>
    </w:p>
    <w:p>
      <w:pPr>
        <w:pStyle w:val="BookText"/>
        <w:rPr/>
      </w:pPr>
      <w:bookmarkEnd w:id="825"/>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Heading6"/>
        <w:numPr>
          <w:ilvl w:val="5"/>
          <w:numId w:val="1"/>
        </w:numPr>
        <w:rPr/>
      </w:pPr>
      <w:bookmarkStart w:id="826" w:name="__RefHeading___Toc2461613_3531895371"/>
      <w:bookmarkStart w:id="827" w:name="_Toc287"/>
      <w:bookmarkEnd w:id="826"/>
      <w:r>
        <w:rPr>
          <w:rtl w:val="true"/>
        </w:rPr>
        <w:t xml:space="preserve">الفرع الأوّل </w:t>
      </w:r>
      <w:r>
        <w:rPr>
          <w:rtl w:val="true"/>
        </w:rPr>
        <w:t xml:space="preserve">: </w:t>
      </w:r>
      <w:r>
        <w:rPr>
          <w:rtl w:val="true"/>
        </w:rPr>
        <w:t>فيما اذا شكّت في أنّ الخارج دم أو غير دم</w:t>
      </w:r>
      <w:bookmarkEnd w:id="827"/>
    </w:p>
    <w:p>
      <w:pPr>
        <w:pStyle w:val="BookText"/>
        <w:rPr/>
      </w:pPr>
      <w:r>
        <w:rPr>
          <w:rFonts w:ascii="Amiri" w:hAnsi="Amiri" w:eastAsia="Amiri" w:cs="Amiri"/>
          <w:color w:val="111111"/>
          <w:sz w:val="28"/>
          <w:sz w:val="28"/>
          <w:szCs w:val="28"/>
          <w:rtl w:val="true"/>
          <w:lang w:bidi="ar-SA"/>
        </w:rPr>
        <w:t>اذا شكّت في أنّ الخارج دم أو غير دم أو رأت دما في ثوبها و شكّت في أنّه من الرحم أو من غيرها لاتجري أحكام الحيض؛ و ذلك لأصالة عدم كون الخارج دما في الأوّل و استصحاب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أصالة عدم كونه دم حيض في الثاني و استصحاب طهرها و ان كان الدم نجسا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علمت بكونه دما و اشتبه عليها، فامّا أن يشتبه بدم الاستحاضة فحينئذ فيه تفصيل يأتي و قد قال المصنّف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 الى الصفات فان كان بصفة الحيض يحكم بأنّه حيض، و الاّ فان كان في أيّام العادة فكذلك و الاّ فيحكم بأنّه استحاضة</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أفاده قدس سره في المقام و ان لم يكن كذلك في جميع المقامات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المرأة اذا رأت الدم بعد عادتها كخمسة أيّام مثلاً و قبل انقضاء عشرة أيّام من عادتها يحكم بكونه حيضا و ان لم يكن بصفات الحيض كما يأتي في محلّه، و كذا اذا رأته بيوم أو يومين قبل عادتها و استمرّ الى العادة، فانّه حيض أيضا و ان لم يكن بصفاته، كما أنّها اذا رأت الدم بعد أيّام عادتها و بعد انقضاء العشرة من أوّل عادتها و كان أيّام عادتها سبعة مثلاً، و لم يتخلّل بين الدمين أقلّ الطهر و هو عشرة أيّام، لايحكم بكونه حيضا و لو كان بصفات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في المضطربة و المبتدئة فانّهما ترجعان الى نساء مثلهما عند تجاوز الدم العشرة مع عدم كونه بصفات الحيض و لايحكم بعدم كونه حيضا، الاّ أنّ غرضه قدس سره الاشارة الى اجمال التفرقة و المميّز بين دم الحيض و الاستحاضة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تفصيلها فيأتي في محلّه ان شاء اللّه تعالى</w:t>
      </w:r>
      <w:r>
        <w:rPr>
          <w:rFonts w:eastAsia="Amiri" w:cs="Amiri" w:ascii="Amiri" w:hAnsi="Amiri"/>
          <w:color w:val="111111"/>
          <w:sz w:val="28"/>
          <w:szCs w:val="28"/>
          <w:rtl w:val="true"/>
          <w:lang w:bidi="ar-SA"/>
        </w:rPr>
        <w:t xml:space="preserve">. </w:t>
      </w:r>
      <w:bookmarkStart w:id="828" w:name="pg20828_294356"/>
    </w:p>
    <w:p>
      <w:pPr>
        <w:pStyle w:val="BookText"/>
        <w:rPr/>
      </w:pPr>
      <w:bookmarkEnd w:id="828"/>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 الدم اذا خرج في أيّام العادة أو بعدها ولكن كان متّصفا بصفات الحيض فيحكم بكونه حيضا، و أمّا اذا علمنا بعدم كونه حيضا لعدم استمراره ثلاثة أيّام مثلاً فهل يحكم بأنّه استحاضة بمعنى أنّ كلّ دم لم يكن حيضا فهو استحاضة أو ليس كذلك فهو أمر موكول الى بحث الاستحاضة، و لا بدّ من التعرّض هناك لما هو المميّز للاستحاضة، فانّ الكلام في المقام انّما هو فيما يتميّز به دم الحيض</w:t>
      </w:r>
      <w:r>
        <w:rPr>
          <w:rFonts w:eastAsia="Amiri" w:cs="Amiri" w:ascii="Amiri" w:hAnsi="Amiri"/>
          <w:color w:val="111111"/>
          <w:sz w:val="28"/>
          <w:szCs w:val="28"/>
          <w:rtl w:val="true"/>
          <w:lang w:bidi="ar-SA"/>
        </w:rPr>
        <w:t>».</w:t>
      </w:r>
      <w:r>
        <w:rPr>
          <w:rStyle w:val="FootnoteAnchor"/>
          <w:rtl w:val="true"/>
        </w:rPr>
        <w:footnoteReference w:id="880"/>
      </w:r>
    </w:p>
    <w:p>
      <w:pPr>
        <w:pStyle w:val="Heading6"/>
        <w:numPr>
          <w:ilvl w:val="5"/>
          <w:numId w:val="1"/>
        </w:numPr>
        <w:rPr/>
      </w:pPr>
      <w:bookmarkStart w:id="829" w:name="__RefHeading___Toc2461615_3531895371"/>
      <w:bookmarkStart w:id="830" w:name="_Toc288"/>
      <w:bookmarkEnd w:id="829"/>
      <w:r>
        <w:rPr>
          <w:rtl w:val="true"/>
        </w:rPr>
        <w:t xml:space="preserve">الفرع الثاني </w:t>
      </w:r>
      <w:r>
        <w:rPr>
          <w:rtl w:val="true"/>
        </w:rPr>
        <w:t xml:space="preserve">: </w:t>
      </w:r>
      <w:r>
        <w:rPr>
          <w:rtl w:val="true"/>
        </w:rPr>
        <w:t>فيما اذا اشتبه الدم بدم البكارة</w:t>
      </w:r>
      <w:bookmarkEnd w:id="830"/>
    </w:p>
    <w:p>
      <w:pPr>
        <w:pStyle w:val="BookText"/>
        <w:rPr/>
      </w:pPr>
      <w:r>
        <w:rPr>
          <w:rFonts w:ascii="Amiri" w:hAnsi="Amiri" w:eastAsia="Amiri" w:cs="Amiri"/>
          <w:color w:val="111111"/>
          <w:sz w:val="28"/>
          <w:sz w:val="28"/>
          <w:szCs w:val="28"/>
          <w:rtl w:val="true"/>
          <w:lang w:bidi="ar-SA"/>
        </w:rPr>
        <w:t>ان علمت بأنّ الخارج دم ولكن اشتبه عليها بدم البكارة فقد 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يختبر بادخال قطنة في الفرج و الصبر قليلاً ثمّ اخراجها، فان كانت مطوّقة بالدم فهو بكارة، و ان كانت منغمسة به فهو حيض، و الاختبار المذكور واجب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دلّ على ما ذهب اليه المصنّف صحيحة خلف بن حمّاد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الحسن موسى بن جعفر عليه السلام بمنى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من مواليك تزوّج جارية معصرا لم تطمث، فلمّا افتضّها سال الدم، فمكث سائلاً لاينقطع نحوا من عشرة أيّام، و انّ القوابل اختلفن في ذلك فقال بعضهنّ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الحيض، و قال بعضهن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العذرة، فما ينبغي لها أن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فلتتّق اللّه، فان كان من دم الحيض فلتمسك عن الصلاة حتّى ترى الطهر، و ليمسك عنها بعلها، و ان كان من العذرة فلتتّق اللّه و لتتوضّأ و لتصلّ، و يأتيها بعلها ان </w:t>
      </w:r>
    </w:p>
    <w:p>
      <w:pPr>
        <w:pStyle w:val="BookText"/>
        <w:rPr/>
      </w:pPr>
      <w:r>
        <w:rPr>
          <w:rFonts w:ascii="Amiri" w:hAnsi="Amiri" w:eastAsia="Amiri" w:cs="Amiri"/>
          <w:color w:val="111111"/>
          <w:sz w:val="28"/>
          <w:sz w:val="28"/>
          <w:szCs w:val="28"/>
          <w:rtl w:val="true"/>
          <w:lang w:bidi="ar-SA"/>
        </w:rPr>
        <w:t>أحبّ ذلك،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لهم أن يعلموا ما هو حتّى يفعلوا ما ينبغي؟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يمينا و شمالاً في الفسطاط مخافة أن يسمع كلامه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نهد اليّ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خلف، سرّ اللّه سرّ اللّه فلاتذيعوه، و لاتعلّموا هذا الخلق أصول دين اللّه، بل ارضوا لهم ما رضي اللّه لهم من ضلال،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عقد بيده اليسرى تسعين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تستدخل القطنة ثمّ تدعها مليّا، ثمّ تخرجها اخراجا رفيقا، فان كان الدم مطوّقا في القطنة فهو من العذرة، و ان كان مستنقعا في القطنة فهو من الحيض، قال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فاستخفّني الفرح فبكيت، فلمّا سكن بكائي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أبكاك؟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من كان يحسن هذا غيرك؟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يده الى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واللّه ما أخبرك الاّ عن رسول اللّه صلى الله عليه و آلهعن جبرئيل عن اللّه عزّوجلّ</w:t>
      </w:r>
      <w:r>
        <w:rPr>
          <w:rFonts w:eastAsia="Amiri" w:cs="Amiri" w:ascii="Amiri" w:hAnsi="Amiri"/>
          <w:color w:val="111111"/>
          <w:sz w:val="28"/>
          <w:szCs w:val="28"/>
          <w:rtl w:val="true"/>
          <w:lang w:bidi="ar-SA"/>
        </w:rPr>
        <w:t>».</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و صحيحة زياد بن سوقة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جعفر عليه السلام عن رجل افتضّ امرأته أو أمته فرأت دما كثيرا لاينقطع عنها يوما كيف تصنع بالصلاة؟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الكرسف، فان خرجت القطنة مطوّقة بالدم فانّه من العذرة، تغتسل، و تمسك معها قطنة، و تصلّي، فان خرج الكرسف منغمسا بالدم فهو من الطمث، تقعد عن الصلاة أيّام الحيض</w:t>
      </w:r>
      <w:r>
        <w:rPr>
          <w:rFonts w:eastAsia="Amiri" w:cs="Amiri" w:ascii="Amiri" w:hAnsi="Amiri"/>
          <w:color w:val="111111"/>
          <w:sz w:val="28"/>
          <w:szCs w:val="28"/>
          <w:rtl w:val="true"/>
          <w:lang w:bidi="ar-SA"/>
        </w:rPr>
        <w:t>».</w:t>
      </w:r>
      <w:r>
        <w:rPr>
          <w:rStyle w:val="FootnoteAnchor"/>
          <w:rtl w:val="true"/>
        </w:rPr>
        <w:footnoteReference w:id="882"/>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كانت مطوّقة بالدم فهو بكارة بلا خلاف و لا اشكال عدا ما عن الأردبيلي رحمه الله من الرجوع الى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غير محلّه بعد ما عرفت من النصوص المعوّل عليها بل الظاهر الاجماع على 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منغمسة به فهو حيض، كما هو المحكي عن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الشرائع و النافع و القواعد و </w:t>
      </w:r>
      <w:bookmarkStart w:id="831" w:name="pg20828_294358"/>
    </w:p>
    <w:p>
      <w:pPr>
        <w:pStyle w:val="BookText"/>
        <w:rPr/>
      </w:pPr>
      <w:bookmarkEnd w:id="831"/>
      <w:r>
        <w:rPr>
          <w:rFonts w:ascii="Amiri" w:hAnsi="Amiri" w:eastAsia="Amiri" w:cs="Amiri"/>
          <w:color w:val="111111"/>
          <w:sz w:val="28"/>
          <w:sz w:val="28"/>
          <w:szCs w:val="28"/>
          <w:rtl w:val="true"/>
          <w:lang w:bidi="ar-SA"/>
        </w:rPr>
        <w:t>عن البيان و الموجز الاقتصار على الحكم بالعذرة مع التطوّق الظاهر في التوقّف في الحكم بالحيض للانغماس لاحتمال غيره و هو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 xml:space="preserve">ثمّ انّ المقصود من المليّ في كلام المعصوم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تستدخل القطنة ثمّ تدعها 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بحسب اللغة بمعنى الكثير، الاّ أنّ المراد به في الصحيحة هو المدّة التي يمكن فيها اختبار الدم، و لم يرد به تمام مدّة خروج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الاختبار المذكور فليس بواجب نفسي، بل هو طريق محض لمكان الصلاة، فلو صلّت مع عدم العلم بالاختبار و تبيّن كونه دم عذرة لم تبطل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علمت أنّ عليها الاختبار و لم تختبر و صلّت ثمّ تبيّن كونه دم عذرة فهل تكون صلاتها باطلة؟ فقد ذهب المصنّف الى بطلان صلاتها و ان تبيّن بعد ذلك عدم كونه حيضا، الاّ اذا حصل منها قصد القربة بأن كانت جاهلة أو عالمة أيضا اذا فرض حصول قصد القربة مع العلم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اذا صلّت رجاء عدم كونه حيضا و لم يكن حيضا يحكم بصحّة صلاتها لاتيانها بالصلاة متقرّبة، فلاتجب اعادتها أو قضاؤها؛ لأنّ الاختبار انّما أوجب طريقا الى استكشاف حال الدم لا أنّه شرط في صحّة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اذا صلّت جزما و لم تختبر فيمكن القول ببطلان صلاتها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التنقيح </w:t>
      </w:r>
      <w:r>
        <w:rPr>
          <w:rFonts w:eastAsia="Amiri" w:cs="Amiri" w:ascii="Amiri" w:hAnsi="Amiri"/>
          <w:color w:val="111111"/>
          <w:sz w:val="28"/>
          <w:szCs w:val="28"/>
          <w:rtl w:val="true"/>
          <w:lang w:bidi="ar-SA"/>
        </w:rPr>
        <w:t>-</w:t>
      </w:r>
      <w:r>
        <w:rPr>
          <w:rStyle w:val="FootnoteAnchor"/>
          <w:rtl w:val="true"/>
        </w:rPr>
        <w:footnoteReference w:id="884"/>
      </w:r>
      <w:r>
        <w:rPr>
          <w:rFonts w:ascii="Amiri" w:hAnsi="Amiri" w:eastAsia="Amiri" w:cs="Amiri"/>
          <w:color w:val="111111"/>
          <w:sz w:val="28"/>
          <w:sz w:val="28"/>
          <w:szCs w:val="28"/>
          <w:rtl w:val="true"/>
          <w:lang w:bidi="ar-SA"/>
        </w:rPr>
        <w:t>لكون صلاتها هذه تشريعا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 لأنّها المأمورة بالاختبار اذا أرادت أن تصلّي جازمة بطهارتها، فصلاتها هذه مع الجزم بدون الاختبار لم تكن مشروعة ففعلها هذا تشريع محرّم يبطل صلاتها</w:t>
      </w:r>
      <w:r>
        <w:rPr>
          <w:rFonts w:eastAsia="Amiri" w:cs="Amiri" w:ascii="Amiri" w:hAnsi="Amiri"/>
          <w:color w:val="111111"/>
          <w:sz w:val="28"/>
          <w:szCs w:val="28"/>
          <w:rtl w:val="true"/>
          <w:lang w:bidi="ar-SA"/>
        </w:rPr>
        <w:t>.</w:t>
      </w:r>
    </w:p>
    <w:p>
      <w:pPr>
        <w:pStyle w:val="Heading6"/>
        <w:numPr>
          <w:ilvl w:val="5"/>
          <w:numId w:val="1"/>
        </w:numPr>
        <w:rPr/>
      </w:pPr>
      <w:bookmarkStart w:id="832" w:name="__RefHeading___Toc2461617_3531895371"/>
      <w:bookmarkStart w:id="833" w:name="_Toc289"/>
      <w:bookmarkEnd w:id="832"/>
      <w:r>
        <w:rPr>
          <w:rtl w:val="true"/>
        </w:rPr>
        <w:t xml:space="preserve">الفرع الثالث </w:t>
      </w:r>
      <w:r>
        <w:rPr>
          <w:rtl w:val="true"/>
        </w:rPr>
        <w:t xml:space="preserve">: </w:t>
      </w:r>
      <w:r>
        <w:rPr>
          <w:rtl w:val="true"/>
        </w:rPr>
        <w:t>فيما اذا تعذّر الاختبار</w:t>
      </w:r>
      <w:bookmarkEnd w:id="833"/>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تعذّر الاختبار ترجع الى الحالة السابقة من طهر أو حيض ان كانت لها حالة </w:t>
      </w:r>
      <w:bookmarkStart w:id="834" w:name="pg20828_294359"/>
    </w:p>
    <w:p>
      <w:pPr>
        <w:pStyle w:val="BookText"/>
        <w:rPr/>
      </w:pPr>
      <w:bookmarkEnd w:id="834"/>
      <w:r>
        <w:rPr>
          <w:rFonts w:ascii="Amiri" w:hAnsi="Amiri" w:eastAsia="Amiri" w:cs="Amiri"/>
          <w:color w:val="111111"/>
          <w:sz w:val="28"/>
          <w:sz w:val="28"/>
          <w:szCs w:val="28"/>
          <w:rtl w:val="true"/>
          <w:lang w:bidi="ar-SA"/>
        </w:rPr>
        <w:t>سابقة؛ للاستصحاب و يختصّ الاختبار بما يمكنها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لم تكن لها حالة سابقة من حيض أو طهارة فالظاهر البناء على الطهارة؛ للبراءة عمّا كلّفت المرأة الحائض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لأصالة عدم حرمة المحرّمات الحيضيّة بالنسبة اليها، و أصالة بقاء أحكام الطاهرة الثابتة قبل خروج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جميع موارد الشكّ في حدوث الحدث أصغر كان أو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لاحتمال تبدّل الموضوع؛ لأنّ الموضوع هو الشخص الموجود في الحالتين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لايصحّ التمسّك بالعمومات و الاطلاقات؛ لأنّه من التمسّك بالدليل في الشبهة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الأصول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فأصالة عدم كون الدم الخارج حيضا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لاتجري؛ لعدم الحالة السابقة و أصالة عدم خروج الدم من الرحم لاتثبت كون الدم من غير الحيض الاّ بناءً على الأصل المثبت الاّ أن يدّعى خفاء الواسطة، كما أنّ اثبات حيضيّة الدم بقاعدة الامكان لا وجه له؛ لأنّ القاعدة تجري فيما اذا علم بخروج الدم من الرحم لا فيما اذا شكّ فيه، فلا أصل في المقام يصحّ الاعتماد عليه، الاّ أصالة بقاء الطهارة الثابتة قبل خروج الدم، و أصالة عدم حدوث خصوص الحدث الأكبر، و لايعارض بأصالة عدم حدوث دم العذرة، اذ لا أثر له بالنسبة الى الحدثيّة و بالنسبة الى النجاسة الخبثيّة فلا وجه لجريان الأصل؛ لأنّها معلومة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وجود أثر شرعي لخصوص العذرة أيضا يجري الأصل فيه أيضا و يسقطان بالمعارضة</w:t>
      </w:r>
      <w:r>
        <w:rPr>
          <w:rFonts w:eastAsia="Amiri" w:cs="Amiri" w:ascii="Amiri" w:hAnsi="Amiri"/>
          <w:color w:val="111111"/>
          <w:sz w:val="28"/>
          <w:szCs w:val="28"/>
          <w:rtl w:val="true"/>
          <w:lang w:bidi="ar-SA"/>
        </w:rPr>
        <w:t>».</w:t>
      </w:r>
      <w:r>
        <w:rPr>
          <w:rStyle w:val="FootnoteAnchor"/>
          <w:rtl w:val="true"/>
        </w:rPr>
        <w:footnoteReference w:id="885"/>
      </w:r>
    </w:p>
    <w:p>
      <w:pPr>
        <w:pStyle w:val="Heading6"/>
        <w:numPr>
          <w:ilvl w:val="5"/>
          <w:numId w:val="1"/>
        </w:numPr>
        <w:rPr/>
      </w:pPr>
      <w:bookmarkStart w:id="835" w:name="__RefHeading___Toc2461619_3531895371"/>
      <w:bookmarkStart w:id="836" w:name="_Toc290"/>
      <w:bookmarkEnd w:id="835"/>
      <w:r>
        <w:rPr>
          <w:rtl w:val="true"/>
        </w:rPr>
        <w:t xml:space="preserve">الفرع الرابع </w:t>
      </w:r>
      <w:r>
        <w:rPr>
          <w:rtl w:val="true"/>
        </w:rPr>
        <w:t xml:space="preserve">: </w:t>
      </w:r>
      <w:r>
        <w:rPr>
          <w:rtl w:val="true"/>
        </w:rPr>
        <w:t>في دوران الدم بين الحيض و القرحة</w:t>
      </w:r>
      <w:bookmarkEnd w:id="836"/>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لايلحق بالبكارة في الحكم المذكور غيرها كالقرحة المحيطة </w:t>
      </w:r>
    </w:p>
    <w:p>
      <w:pPr>
        <w:pStyle w:val="BookText"/>
        <w:rPr/>
      </w:pPr>
      <w:r>
        <w:rPr>
          <w:rFonts w:ascii="Amiri" w:hAnsi="Amiri" w:eastAsia="Amiri" w:cs="Amiri"/>
          <w:color w:val="111111"/>
          <w:sz w:val="28"/>
          <w:sz w:val="28"/>
          <w:szCs w:val="28"/>
          <w:rtl w:val="true"/>
          <w:lang w:bidi="ar-SA"/>
        </w:rPr>
        <w:t>بأطراف الفرج، و ان اشتبه بدم القرحة فالمشهور أنّ الدم ان كان يخرج من الطرف الأيسر فحيض و الاّ فمن القرحة الاّ أن يعلم أنّ القرحة في الطرف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الحكم المذكور مشكل فلايترك الاحتياط بالجمع بين أعمال الطاهرة و الحائض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المستمسك عند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فالمشهور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عن جامع المقاصد و فوائد الشرائع و المسالك و شرح المفاتيح، بل عن الأوّل نسبته الى فتوى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الدروس و الذكرى عكس ذلك، بل في ثانيها حكايته عن الكاتب، و عن كشف الرموز حكايته عن ابن طاووس، و عن المحقّق و ظاهر المسالك و الأردبيلي و تلميذه عدم اعتبار الجانب أصلاً</w:t>
      </w:r>
      <w:r>
        <w:rPr>
          <w:rFonts w:eastAsia="Amiri" w:cs="Amiri" w:ascii="Amiri" w:hAnsi="Amiri"/>
          <w:color w:val="111111"/>
          <w:sz w:val="28"/>
          <w:szCs w:val="28"/>
          <w:rtl w:val="true"/>
          <w:lang w:bidi="ar-SA"/>
        </w:rPr>
        <w:t>».</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مستند المشهور هو ما رواه الشيخ عن محمّد بن يحيى مرفوعا عن أبان بن تغلب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فتاة منّا بها قرحة في جوفها، و الدم سائل، لاتدري من دم الحيض أو من دم القرحة؟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مرها فلتستلق على ظهرها، ثمّ ترفع رجليها، و تستدخل اصبعها الوسطى، فان خرج الدم من الجانب الأيسر فهو من الحيض، و ان خرج من الجانب الأيمن فهو من القرحة</w:t>
      </w:r>
      <w:r>
        <w:rPr>
          <w:rFonts w:eastAsia="Amiri" w:cs="Amiri" w:ascii="Amiri" w:hAnsi="Amiri"/>
          <w:color w:val="111111"/>
          <w:sz w:val="28"/>
          <w:szCs w:val="28"/>
          <w:rtl w:val="true"/>
          <w:lang w:bidi="ar-SA"/>
        </w:rPr>
        <w:t>».</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و مستند الشهيد الأوّل ما رواه الكليني عن محمّد بن يحيى مرفوعا عن أبان بن تغلب قال</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فتاة منّا بها قرحة في جوفها، و الدم سائل، </w:t>
      </w:r>
    </w:p>
    <w:p>
      <w:pPr>
        <w:pStyle w:val="BookText"/>
        <w:rPr/>
      </w:pPr>
      <w:r>
        <w:rPr>
          <w:rFonts w:ascii="Amiri" w:hAnsi="Amiri" w:eastAsia="Amiri" w:cs="Amiri"/>
          <w:color w:val="111111"/>
          <w:sz w:val="28"/>
          <w:sz w:val="28"/>
          <w:szCs w:val="28"/>
          <w:rtl w:val="true"/>
          <w:lang w:bidi="ar-SA"/>
        </w:rPr>
        <w:t>لاتدري من دم الحيض أو من دم القرحة؟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مرها فلتستلق على ظهرها، ثمّ ترفع رجليها، و تستدخل اصبعها الوسطى، فان خرج الدم من الجانب الأيمن فهو الحيض، و ان خرج من الجانب الأيسر فهو من القرحة</w:t>
      </w:r>
      <w:r>
        <w:rPr>
          <w:rFonts w:eastAsia="Amiri" w:cs="Amiri" w:ascii="Amiri" w:hAnsi="Amiri"/>
          <w:color w:val="111111"/>
          <w:sz w:val="28"/>
          <w:szCs w:val="28"/>
          <w:rtl w:val="true"/>
          <w:lang w:bidi="ar-SA"/>
        </w:rPr>
        <w:t>».</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قال في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رواية الشيخ أثبت؛ لموافقتها لما ذكره المفيد و الصدوق و المحقّق و العلاّمة و غيرهم، و 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رواية الكليني سهو من الناسخ،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نقل أنّ رواية الشيخ وجدت في بعض النسخ القديمة موافقة لرواية الكليني، و لايبعد صحّة الروايتين و تعدّدهما، و تكون احداهما تقيّة، أو لها تأويل آخر</w:t>
      </w:r>
      <w:r>
        <w:rPr>
          <w:rFonts w:eastAsia="Amiri" w:cs="Amiri" w:ascii="Amiri" w:hAnsi="Amiri"/>
          <w:color w:val="111111"/>
          <w:sz w:val="28"/>
          <w:szCs w:val="28"/>
          <w:rtl w:val="true"/>
          <w:lang w:bidi="ar-SA"/>
        </w:rPr>
        <w:t>».</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العمل بما في التهذيب متعيّن؛ لأنّه قد عمل به المشهور بل في جامع المقاصد نسبه الى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عمل بخبر التهذيب جمع من نقّاد الحديث و خبرائه الذين يستبعد عنهم العمل بغير الحجّة المعتبرة فلا مجال لطرحه، و الرجوع الى الاطلاقات و الأصول، و لم يعمل بما في نسخة الكافي الاّ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890"/>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العمل بالرواية المذكورة فيما اذا اشتبه الحيض بدم القرحة، فاذا لم يكن هناك اشتباه لايكون الجانب الأيسر علامة للحيض و من مميّزات الحيض، بل لو خرج الدم من الأيمن و كان واجدا لصفات الحيض يحكم بحيضيّته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مورد الرواية و عمل المشهور بها هو العلم بأصل وجود القرحة و الشكّ في محلّها من أنّه الأيمن أو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لو علم بأنّ القرحة في الطرف الأيسر فلا معنى للاختبار أصلاً، بل لا بدّ من الرجوع الى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شكّ في أصل وجود </w:t>
      </w:r>
      <w:bookmarkStart w:id="837" w:name="pg20828_294362"/>
    </w:p>
    <w:p>
      <w:pPr>
        <w:pStyle w:val="BookText"/>
        <w:rPr/>
      </w:pPr>
      <w:bookmarkEnd w:id="837"/>
      <w:r>
        <w:rPr>
          <w:rFonts w:ascii="Amiri" w:hAnsi="Amiri" w:eastAsia="Amiri" w:cs="Amiri"/>
          <w:color w:val="111111"/>
          <w:sz w:val="28"/>
          <w:sz w:val="28"/>
          <w:szCs w:val="28"/>
          <w:rtl w:val="true"/>
          <w:lang w:bidi="ar-SA"/>
        </w:rPr>
        <w:t>القرحة، فلا بدّ من الرجوع الى الأصول و الصفات، فلا معنى للتمسّك بالرواية؛ لأنّ الحكم الوارد في الرواية في مورد ثبت وجود الموضوع أي القرحة، و لايثبت بها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اشتبه بدم آخر حكم عليه بعدم الحيضيّة؛ لأصالة عدم حدوث حدث الحيض الاّ أن يكون الحالة السابقة هي الحيضيّة، فيحكم بحيضيّته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لم يعلم أنّ الدم يخرج من الرحمأو من عرق آخر فان كانت حالتها السابقة هي الطهارة و عدم كونها حائضا فتستصحب طهارتها، و اذا كانت هي الحيض و كانت حائضا فتستصحب كونها كذلك، و بالاستصحاب بثبت كونها حائضا أو طاهرة، لانحلال العلم الاجمالي بجريان الأصل المثبت في طرف و الأصل النافي في طرف آخر، كاستصحاب بقاء حيضها مع استصحاب عدم طهارتها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اذا جهلت الحالة السابقة و لم تعلم أنّ الحالة المتّصلة بخروج الدم هي الطهر أو الحيض فلايمكن استصحاب كون المرأة حائضا أو طاهرة؛ لتعارض استصحاب طهارتها باستصحاب كونها حائضا، أو لعدم جريانهما في نفسهما كما بنى عليه صاحب الكفاية قدس سره، و حينئذ فمقتضى العلم الاجمالي بتوجّه تكليف الزامي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لكلّ من الحيض و الطهر أحكاما الزاميّة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الاحتياط، الاّ أنّ مقتضى الأصل الجاري في نفس الدم و عدم خروجه من الرحم و عدم اتّصافه بالحيضيّة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استصحاب العدم الأزلي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ترتيب آثار الحيضيّة من أحكام نفس الحيض أو أحكام من يخرج عنه، و هذا الاستصحاب لا معارض له كما هو ظاهر</w:t>
      </w:r>
      <w:r>
        <w:rPr>
          <w:rFonts w:eastAsia="Amiri" w:cs="Amiri" w:ascii="Amiri" w:hAnsi="Amiri"/>
          <w:color w:val="111111"/>
          <w:sz w:val="28"/>
          <w:szCs w:val="28"/>
          <w:rtl w:val="true"/>
          <w:lang w:bidi="ar-SA"/>
        </w:rPr>
        <w:t>».</w:t>
      </w:r>
      <w:r>
        <w:rPr>
          <w:rStyle w:val="FootnoteAnchor"/>
          <w:rtl w:val="true"/>
        </w:rPr>
        <w:footnoteReference w:id="891"/>
      </w:r>
    </w:p>
    <w:p>
      <w:pPr>
        <w:pStyle w:val="Heading5"/>
        <w:numPr>
          <w:ilvl w:val="4"/>
          <w:numId w:val="1"/>
        </w:numPr>
        <w:rPr/>
      </w:pPr>
      <w:bookmarkStart w:id="838" w:name="__RefHeading___Toc2461621_3531895371"/>
      <w:bookmarkStart w:id="839" w:name="_Toc291"/>
      <w:bookmarkEnd w:id="838"/>
      <w:r>
        <w:rPr>
          <w:rtl w:val="true"/>
        </w:rPr>
        <w:t>في أنّ أقلّ الحيض ثلاثة أيّام و أكثره عشرة</w:t>
      </w:r>
      <w:bookmarkEnd w:id="839"/>
    </w:p>
    <w:p>
      <w:pPr>
        <w:pStyle w:val="Heading6"/>
        <w:numPr>
          <w:ilvl w:val="5"/>
          <w:numId w:val="1"/>
        </w:numPr>
        <w:rPr/>
      </w:pPr>
      <w:bookmarkStart w:id="840" w:name="__RefHeading___Toc2461623_3531895371"/>
      <w:bookmarkStart w:id="841" w:name="_Toc292"/>
      <w:bookmarkEnd w:id="840"/>
      <w:r>
        <w:rPr>
          <w:rtl w:val="true"/>
        </w:rPr>
        <w:t>اشارة</w:t>
      </w:r>
      <w:bookmarkEnd w:id="841"/>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الحيض ثلاثة أيّام و أكثره عشرة فاذا رأت يوما أو يومين أو ثلاثة الاّ ساعة مثلاً لايكون حيضا، كما أنّ أقلّ الطهر عشرة أيّام و ليس لأكثره حدّ، و يكفي الثلاثة الملفّقة فاذا رأت في وسط اليوم الأوّل و استمرّ </w:t>
      </w:r>
      <w:bookmarkStart w:id="842" w:name="pg20828_294363"/>
    </w:p>
    <w:p>
      <w:pPr>
        <w:pStyle w:val="BookText"/>
        <w:rPr/>
      </w:pPr>
      <w:bookmarkEnd w:id="842"/>
      <w:r>
        <w:rPr>
          <w:rFonts w:ascii="Amiri" w:hAnsi="Amiri" w:eastAsia="Amiri" w:cs="Amiri"/>
          <w:color w:val="111111"/>
          <w:sz w:val="28"/>
          <w:sz w:val="28"/>
          <w:szCs w:val="28"/>
          <w:rtl w:val="true"/>
          <w:lang w:bidi="ar-SA"/>
        </w:rPr>
        <w:t>الى وسط اليوم الرابع يكفي في الحكم بكونه حيضا، و المشهور اعتبروا التوالي في الأيّام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بعد توالي الثلاثة في الأوّل لايلزم التوالي في البقيّة، فلو رأت ثلاثة متفرّقة في ضمن العشرة لايكفي و هو محلّ اشكال، فلايترك الاحتياط بالجمع بين أعمال المستحاضة و تروك الحائض فيها، و كذا اعتبروا استمرار الدم في الثلاثة و لو في فضاء الفرج، و الأقوى كفاية الاستمرار العرفي و عدم مضرّيّة الفترات اليسيرة في البين بشرط أن لاينقص من ثلاثة بأن كان بين أوّل الدم و آخره ثلاثة أيّام و لو ملفّقة، فلو لم تر في الأوّل مقدار نصف ساعة من أوّل النهار و مقدار نصف ساعة في آخر اليوم الثالث لايحكم بحيضيّته؛ لأنّه يصير ثلاثة الاّ ساعة مثلاً و الليالي المتوسّطة داخلة فيعتبر الاستمرار العرفي فيها أيضا بخلاف ليلة اليوم الأوّل و ليلة اليوم الرابع فلو رأت من أوّل نهار اليوم الأوّل الى آخر نهار اليوم الثالث كفى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Heading6"/>
        <w:numPr>
          <w:ilvl w:val="5"/>
          <w:numId w:val="1"/>
        </w:numPr>
        <w:rPr/>
      </w:pPr>
      <w:bookmarkStart w:id="843" w:name="__RefHeading___Toc2461625_3531895371"/>
      <w:bookmarkStart w:id="844" w:name="_Toc293"/>
      <w:bookmarkEnd w:id="843"/>
      <w:r>
        <w:rPr>
          <w:rtl w:val="true"/>
        </w:rPr>
        <w:t xml:space="preserve">الفرع الأوّل </w:t>
      </w:r>
      <w:r>
        <w:rPr>
          <w:rtl w:val="true"/>
        </w:rPr>
        <w:t xml:space="preserve">: </w:t>
      </w:r>
      <w:r>
        <w:rPr>
          <w:rtl w:val="true"/>
        </w:rPr>
        <w:t>في أقلّ مدّة الحيض و أكثره و أقلّ الطهر بين الحيضتين</w:t>
      </w:r>
      <w:bookmarkEnd w:id="844"/>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الأحكام عندنا اجماعيّة، و النصوص بها مستفيضة</w:t>
      </w:r>
      <w:r>
        <w:rPr>
          <w:rFonts w:eastAsia="Amiri" w:cs="Amiri" w:ascii="Amiri" w:hAnsi="Amiri"/>
          <w:color w:val="111111"/>
          <w:sz w:val="28"/>
          <w:szCs w:val="28"/>
          <w:rtl w:val="true"/>
          <w:lang w:bidi="ar-SA"/>
        </w:rPr>
        <w:t>».</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يدلّ على أنّ أقلّ الحيض ثلاثة و أكثره عشرة صحيحة معاوية بن عمّار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ما يكون الحيض ثلاثة أيّام، و أكثره ما يكون عشرة أيّام</w:t>
      </w:r>
      <w:r>
        <w:rPr>
          <w:rFonts w:eastAsia="Amiri" w:cs="Amiri" w:ascii="Amiri" w:hAnsi="Amiri"/>
          <w:color w:val="111111"/>
          <w:sz w:val="28"/>
          <w:szCs w:val="28"/>
          <w:rtl w:val="true"/>
          <w:lang w:bidi="ar-SA"/>
        </w:rPr>
        <w:t>».</w:t>
      </w:r>
      <w:r>
        <w:rPr>
          <w:rStyle w:val="FootnoteAnchor"/>
          <w:rtl w:val="true"/>
        </w:rPr>
        <w:footnoteReference w:id="893"/>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صحيحة صفوان بن يحيى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الرضا عليه السلام عن أدنى ما يكون من الحيض؟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أدناه ثلاثة و أبعده عشرة</w:t>
      </w:r>
      <w:r>
        <w:rPr>
          <w:rFonts w:eastAsia="Amiri" w:cs="Amiri" w:ascii="Amiri" w:hAnsi="Amiri"/>
          <w:color w:val="111111"/>
          <w:sz w:val="28"/>
          <w:szCs w:val="28"/>
          <w:rtl w:val="true"/>
          <w:lang w:bidi="ar-SA"/>
        </w:rPr>
        <w:t>».</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و صحيحة يعقوب بن يقطين عن أبي الحسن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 الحيض ثلاثة، و أقصاه عشرة</w:t>
      </w:r>
      <w:r>
        <w:rPr>
          <w:rFonts w:eastAsia="Amiri" w:cs="Amiri" w:ascii="Amiri" w:hAnsi="Amiri"/>
          <w:color w:val="111111"/>
          <w:sz w:val="28"/>
          <w:szCs w:val="28"/>
          <w:rtl w:val="true"/>
          <w:lang w:bidi="ar-SA"/>
        </w:rPr>
        <w:t>».</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و رواية أحمد بن محمّد بن أبي نصر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أدنى ما يكون من الحيض؟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 و أكثره عشرة</w:t>
      </w:r>
      <w:r>
        <w:rPr>
          <w:rFonts w:eastAsia="Amiri" w:cs="Amiri" w:ascii="Amiri" w:hAnsi="Amiri"/>
          <w:color w:val="111111"/>
          <w:sz w:val="28"/>
          <w:szCs w:val="28"/>
          <w:rtl w:val="true"/>
          <w:lang w:bidi="ar-SA"/>
        </w:rPr>
        <w:t>».</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و مرسلة عبداللّه بن المغيرة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كانت أيّام المرأة عشرة أيّام لم تستظهر، فاذا كانت أقلّ استظهرت</w:t>
      </w:r>
      <w:r>
        <w:rPr>
          <w:rFonts w:eastAsia="Amiri" w:cs="Amiri" w:ascii="Amiri" w:hAnsi="Amiri"/>
          <w:color w:val="111111"/>
          <w:sz w:val="28"/>
          <w:szCs w:val="28"/>
          <w:rtl w:val="true"/>
          <w:lang w:bidi="ar-SA"/>
        </w:rPr>
        <w:t>».</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 xml:space="preserve">و رواية الفضل بن شاذان 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الحيض عشرة أيّام، و أقلّه ثلاثة أيّام</w:t>
      </w:r>
      <w:r>
        <w:rPr>
          <w:rFonts w:eastAsia="Amiri" w:cs="Amiri" w:ascii="Amiri" w:hAnsi="Amiri"/>
          <w:color w:val="111111"/>
          <w:sz w:val="28"/>
          <w:szCs w:val="28"/>
          <w:rtl w:val="true"/>
          <w:lang w:bidi="ar-SA"/>
        </w:rPr>
        <w:t>».</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 xml:space="preserve">و رواية الحسن بن علي بن زياد الخزّاز عن أبي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الحيض ثلاثة، و أكثره عشرة</w:t>
      </w:r>
      <w:r>
        <w:rPr>
          <w:rFonts w:eastAsia="Amiri" w:cs="Amiri" w:ascii="Amiri" w:hAnsi="Amiri"/>
          <w:color w:val="111111"/>
          <w:sz w:val="28"/>
          <w:szCs w:val="28"/>
          <w:rtl w:val="true"/>
          <w:lang w:bidi="ar-SA"/>
        </w:rPr>
        <w:t>».</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و لاتعارضها صحيحة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أكثر ما يكون الحيض ثمان، و أدنى ما يكون منه ثلاثة</w:t>
      </w:r>
      <w:r>
        <w:rPr>
          <w:rFonts w:eastAsia="Amiri" w:cs="Amiri" w:ascii="Amiri" w:hAnsi="Amiri"/>
          <w:color w:val="111111"/>
          <w:sz w:val="28"/>
          <w:szCs w:val="28"/>
          <w:rtl w:val="true"/>
          <w:lang w:bidi="ar-SA"/>
        </w:rPr>
        <w:t>».</w:t>
      </w:r>
      <w:r>
        <w:rPr>
          <w:rStyle w:val="FootnoteAnchor"/>
          <w:rtl w:val="true"/>
        </w:rPr>
        <w:footnoteReference w:id="900"/>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لأنّها تحمل على حسب العادة و الغالب لا في الشرع، أو تطرح لاعراض </w:t>
      </w:r>
    </w:p>
    <w:p>
      <w:pPr>
        <w:pStyle w:val="BookText"/>
        <w:rPr/>
      </w:pPr>
      <w:r>
        <w:rPr>
          <w:rFonts w:ascii="IRNazanin" w:hAnsi="IRNazanin" w:eastAsia="IRNazanin"/>
          <w:color w:val="111111"/>
          <w:sz w:val="28"/>
          <w:sz w:val="28"/>
          <w:szCs w:val="28"/>
          <w:rtl w:val="true"/>
          <w:lang w:bidi="fa-IR"/>
        </w:rPr>
        <w:t>الأصحاب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الطائفة أجمعت على خلاف ما تضمّنه هذا الحديث من أنّ أكثر الحيض ثمان، و أنّ ذلك لم يعتبره أحد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حمله على امرأة تكون عادتها ثمانية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صاحب المنتقى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المتّجه حمله على ارادة الأكثريّة بحسب العادة و الغالب، لا في الشرع، و الأمر كذلك، فانّ بلوغ العشر على سبيل الاعتياد غير معهود</w:t>
      </w:r>
      <w:r>
        <w:rPr>
          <w:rFonts w:eastAsia="Amiri" w:cs="Amiri" w:ascii="Amiri" w:hAnsi="Amiri"/>
          <w:color w:val="111111"/>
          <w:sz w:val="28"/>
          <w:szCs w:val="28"/>
          <w:rtl w:val="true"/>
          <w:lang w:bidi="ar-SA"/>
        </w:rPr>
        <w:t>»».</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قد يظهر من مصحّح حميد عن اسحاق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عبداللّه عليه السلام عن المرأة الحبلى ترى الدم اليوم و اليومين؟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الدم عبيطا فلاتصلّ ذينك اليومين، و ان كان صفرة فلتغتسل فتقعد عند كلّ صلاتين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موثّقة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الجارية البكر أوّل ما تحيض فتقعد في الشهر يومين و في الشهر ثلاثة يختلف عليها لايكون طمثها في الشهر عدة أيّام سواء؟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أن تجلس و تدع الصلاة مادامت ترى الدم ما لم يجز العشرة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مرسلة يونس الطويلة، و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لو كان حيضها أكثر من سبع و كانت أيّامها عشرا أو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صحيح ابن سنان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أكثر ما يكون من الحيض ثمان و أدنى ما يكون منه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المنافاة لما ذكر، لكنّها محمولة على غير ظاهرها، أو مطروحة؛ لما عرفت</w:t>
      </w:r>
      <w:r>
        <w:rPr>
          <w:rFonts w:eastAsia="Amiri" w:cs="Amiri" w:ascii="Amiri" w:hAnsi="Amiri"/>
          <w:color w:val="111111"/>
          <w:sz w:val="28"/>
          <w:szCs w:val="28"/>
          <w:rtl w:val="true"/>
          <w:lang w:bidi="ar-SA"/>
        </w:rPr>
        <w:t>».</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و يدلّ على أنّ أقلّ الطهر بين الحيضتين عشرة أيّام صحيحة محمّد بن مسلم عن أبي جعفر عليه السلام قال</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لايكون القرء في أقلّ من عشرة أيّام فما زاد، أقلّ ما يكون عشرة من حين تطهر الى أن ترى الدم</w:t>
      </w:r>
      <w:r>
        <w:rPr>
          <w:rFonts w:eastAsia="Amiri" w:cs="Amiri" w:ascii="Amiri" w:hAnsi="Amiri"/>
          <w:color w:val="111111"/>
          <w:sz w:val="28"/>
          <w:szCs w:val="28"/>
          <w:rtl w:val="true"/>
          <w:lang w:bidi="ar-SA"/>
        </w:rPr>
        <w:t>».</w:t>
      </w:r>
      <w:r>
        <w:rPr>
          <w:rStyle w:val="FootnoteAnchor"/>
          <w:rtl w:val="true"/>
        </w:rPr>
        <w:footnoteReference w:id="903"/>
      </w:r>
      <w:bookmarkStart w:id="845" w:name="pg20828_294366"/>
    </w:p>
    <w:p>
      <w:pPr>
        <w:pStyle w:val="BookText"/>
        <w:rPr/>
      </w:pPr>
      <w:bookmarkEnd w:id="845"/>
      <w:r>
        <w:rPr>
          <w:rFonts w:ascii="Amiri" w:hAnsi="Amiri" w:eastAsia="Amiri" w:cs="Amiri"/>
          <w:color w:val="111111"/>
          <w:sz w:val="28"/>
          <w:sz w:val="28"/>
          <w:szCs w:val="28"/>
          <w:rtl w:val="true"/>
          <w:lang w:bidi="ar-SA"/>
        </w:rPr>
        <w:t>و صحيحة ثانية لمحمّد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رأت المرأة الدم قبل عشرة أيّام فهو من الحيضة الأولى، و ان كان بعد العشرة فهو من الحيضة المستقبلة</w:t>
      </w:r>
      <w:r>
        <w:rPr>
          <w:rFonts w:eastAsia="Amiri" w:cs="Amiri" w:ascii="Amiri" w:hAnsi="Amiri"/>
          <w:color w:val="111111"/>
          <w:sz w:val="28"/>
          <w:szCs w:val="28"/>
          <w:rtl w:val="true"/>
          <w:lang w:bidi="ar-SA"/>
        </w:rPr>
        <w:t>».</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و مرسلة يونس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أدنى الطهر عشرة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 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لايكون الطهر أقلّ من عشرة أيّام</w:t>
      </w:r>
      <w:r>
        <w:rPr>
          <w:rFonts w:eastAsia="Amiri" w:cs="Amiri" w:ascii="Amiri" w:hAnsi="Amiri"/>
          <w:color w:val="111111"/>
          <w:sz w:val="28"/>
          <w:szCs w:val="28"/>
          <w:rtl w:val="true"/>
          <w:lang w:bidi="ar-SA"/>
        </w:rPr>
        <w:t>».</w:t>
      </w:r>
      <w:r>
        <w:rPr>
          <w:rStyle w:val="FootnoteAnchor"/>
          <w:rtl w:val="true"/>
        </w:rPr>
        <w:footnoteReference w:id="905"/>
      </w:r>
    </w:p>
    <w:p>
      <w:pPr>
        <w:pStyle w:val="Heading6"/>
        <w:numPr>
          <w:ilvl w:val="5"/>
          <w:numId w:val="1"/>
        </w:numPr>
        <w:rPr/>
      </w:pPr>
      <w:bookmarkStart w:id="846" w:name="__RefHeading___Toc2461627_3531895371"/>
      <w:bookmarkStart w:id="847" w:name="_Toc294"/>
      <w:bookmarkEnd w:id="846"/>
      <w:r>
        <w:rPr>
          <w:rtl w:val="true"/>
        </w:rPr>
        <w:t xml:space="preserve">الفرع الثاني </w:t>
      </w:r>
      <w:r>
        <w:rPr>
          <w:rtl w:val="true"/>
        </w:rPr>
        <w:t xml:space="preserve">: </w:t>
      </w:r>
      <w:r>
        <w:rPr>
          <w:rtl w:val="true"/>
        </w:rPr>
        <w:t>في أنّ ذلك التحديد تحديد شرعي</w:t>
      </w:r>
      <w:bookmarkEnd w:id="847"/>
    </w:p>
    <w:p>
      <w:pPr>
        <w:pStyle w:val="BookText"/>
        <w:rPr/>
      </w:pPr>
      <w:r>
        <w:rPr>
          <w:rFonts w:ascii="Amiri" w:hAnsi="Amiri" w:eastAsia="Amiri" w:cs="Amiri"/>
          <w:color w:val="111111"/>
          <w:sz w:val="28"/>
          <w:sz w:val="28"/>
          <w:szCs w:val="28"/>
          <w:rtl w:val="true"/>
          <w:lang w:bidi="ar-SA"/>
        </w:rPr>
        <w:t>المدار في أقلّ الحيض و أكثره أو أقلّ الطهر هو اليوم أي ثلاثة أيّام و لو ملفّقة، بمعنى أنّه اذا رأت الدم في أوّل اليوم، و هو طلوع الفجر فالليلتان بين ثلاثة أيّام تحسبان دون الليلة الأخرى بعد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رأت أوّل ليلة فلاتحسب مع الأيّام فانّ الظاهر من الأخبار هو الأيّام فقط</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انّ ذلك التحديد تحديد شرعي، و المناط فيه صدق رؤية الدم ثلاثة أيّام، و لايدور الحكم بالحيضيّة مدار كثرة الدم أو قلّته بحسب الساعات، بل المدار على صدق الثلاثة، و هي تختلف باختلاف الأزمنة و حالات النساء، فقد تكثر ساعاتها و قد تقلّ؛ و ذلك لأنّ الظاهر من كلمة يوم في الأخبار الواردة في المقام هو مقابل الليل كما هو الحال في جميع الموارد، الاّ أن تقوم قرينة على ارادة الأعمّ من ليلته فاليوم بمعنى بياض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حال المقام حال قصد اقامة العشرة في الحكم بوجوب التمام؛ لأنّ المدار فيه أيضا على صدق </w:t>
      </w:r>
      <w:bookmarkStart w:id="848" w:name="pg20828_294367"/>
    </w:p>
    <w:p>
      <w:pPr>
        <w:pStyle w:val="BookText"/>
        <w:rPr/>
      </w:pPr>
      <w:bookmarkEnd w:id="848"/>
      <w:r>
        <w:rPr>
          <w:rFonts w:ascii="Amiri" w:hAnsi="Amiri" w:eastAsia="Amiri" w:cs="Amiri"/>
          <w:color w:val="111111"/>
          <w:sz w:val="28"/>
          <w:sz w:val="28"/>
          <w:szCs w:val="28"/>
          <w:rtl w:val="true"/>
          <w:lang w:bidi="ar-SA"/>
        </w:rPr>
        <w:t>قصد عشرة أيّام</w:t>
      </w:r>
      <w:r>
        <w:rPr>
          <w:rFonts w:eastAsia="Amiri" w:cs="Amiri" w:ascii="Amiri" w:hAnsi="Amiri"/>
          <w:color w:val="111111"/>
          <w:sz w:val="28"/>
          <w:szCs w:val="28"/>
          <w:rtl w:val="true"/>
          <w:lang w:bidi="ar-SA"/>
        </w:rPr>
        <w:t>».</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و الظاهر أنّه يكفي أن يكون ثلاثة أيّام ملفّقة، كما هو الحال في قصد اقامة العشرة، حيث انّه قلّما يتّفق أن يرد المسافر بلدة في أوّل طلوع الفجر و انّما يردها في أواسطه، و كذلك الحال في المقام؛ لأنّ المرأة انّما ترى الدم في أواسط الليل أو النهار و قلّ أن تحيض عند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أنّه اذا قصد الاقامة من نصف يوم الى نصف اليوم الحادي عشر صدق حقيقة أنّه قصد اقامة عشرة أيّام، كذلك لو رأت المرأة الدم من أوّل الزوال الى زوال اليوم الرابع صدق أنّها رأت الدم ثلاثة أيّام حقيقة، و يحكم على الدم بكونه حيضا</w:t>
      </w:r>
      <w:r>
        <w:rPr>
          <w:rFonts w:eastAsia="Amiri" w:cs="Amiri" w:ascii="Amiri" w:hAnsi="Amiri"/>
          <w:color w:val="111111"/>
          <w:sz w:val="28"/>
          <w:szCs w:val="28"/>
          <w:rtl w:val="true"/>
          <w:lang w:bidi="ar-SA"/>
        </w:rPr>
        <w:t>.</w:t>
      </w:r>
    </w:p>
    <w:p>
      <w:pPr>
        <w:pStyle w:val="Heading6"/>
        <w:numPr>
          <w:ilvl w:val="5"/>
          <w:numId w:val="1"/>
        </w:numPr>
        <w:rPr/>
      </w:pPr>
      <w:bookmarkStart w:id="849" w:name="__RefHeading___Toc2461629_3531895371"/>
      <w:bookmarkStart w:id="850" w:name="_Toc295"/>
      <w:bookmarkEnd w:id="849"/>
      <w:r>
        <w:rPr>
          <w:rtl w:val="true"/>
        </w:rPr>
        <w:t xml:space="preserve">الفرع الثالث </w:t>
      </w:r>
      <w:r>
        <w:rPr>
          <w:rtl w:val="true"/>
        </w:rPr>
        <w:t xml:space="preserve">: </w:t>
      </w:r>
      <w:r>
        <w:rPr>
          <w:rtl w:val="true"/>
        </w:rPr>
        <w:t>في اعتبار توالي الأيّام الثلاثة في الحيض</w:t>
      </w:r>
      <w:bookmarkEnd w:id="850"/>
    </w:p>
    <w:p>
      <w:pPr>
        <w:pStyle w:val="BookText"/>
        <w:rPr/>
      </w:pPr>
      <w:r>
        <w:rPr>
          <w:rFonts w:ascii="Amiri" w:hAnsi="Amiri" w:eastAsia="Amiri" w:cs="Amiri"/>
          <w:color w:val="111111"/>
          <w:sz w:val="28"/>
          <w:sz w:val="28"/>
          <w:szCs w:val="28"/>
          <w:rtl w:val="true"/>
          <w:lang w:bidi="ar-SA"/>
        </w:rPr>
        <w:t>انّ الظاهر من الروايات المتقدّمة في الفرع الأوّل هو اعتبار توالي الأيّام الثلاثة في الحيض، فانّ قوله عليه السلام في صحيحة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 ما يكون الحيض ثلاثة أيّام، و أكثره ما يكون عشرة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توالي الأيّام الثلاثة عرفا، و لم يدلّ دليل على خلاف هذا الظاهر، و ان دلّ الدليل على عدم اعتبار التوالي بعد الثلاثة الى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يشترط التوالي في الثلاثة أم يكفي كونها في جملة عشرة؟ الأظهر الأوّل</w:t>
      </w:r>
      <w:r>
        <w:rPr>
          <w:rFonts w:eastAsia="Amiri" w:cs="Amiri" w:ascii="Amiri" w:hAnsi="Amiri"/>
          <w:color w:val="111111"/>
          <w:sz w:val="28"/>
          <w:szCs w:val="28"/>
          <w:rtl w:val="true"/>
          <w:lang w:bidi="ar-SA"/>
        </w:rPr>
        <w:t>».</w:t>
      </w:r>
      <w:r>
        <w:rPr>
          <w:rStyle w:val="FootnoteAnchor"/>
          <w:rtl w:val="true"/>
        </w:rPr>
        <w:footnoteReference w:id="907"/>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الأصحاب في اشتراط التوالي في الأيّام الثلاثة، فقال الشيخ رحمه الله في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أقلّه ثلاثة أيّام متواليات، و هو اختيار المرتضى و ابن </w:t>
      </w:r>
    </w:p>
    <w:p>
      <w:pPr>
        <w:pStyle w:val="BookText"/>
        <w:rPr/>
      </w:pPr>
      <w:r>
        <w:rPr>
          <w:rFonts w:ascii="Amiri" w:hAnsi="Amiri" w:eastAsia="Amiri" w:cs="Amiri"/>
          <w:color w:val="111111"/>
          <w:sz w:val="28"/>
          <w:sz w:val="28"/>
          <w:szCs w:val="28"/>
          <w:rtl w:val="true"/>
          <w:lang w:bidi="ar-SA"/>
        </w:rPr>
        <w:t>بابويه و 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رأت يوما أو يومين، ثمّ رأت قبل انقضاء العشرة ما يتمّ به ثلاثة فهو حيض، و ان لم تر حتّى تمضي عشرة فليس بحيض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المعتمد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أنّ الصلاة ثابتة في الذمّة بيقين، فلايسقط التكليف بها الاّ مع تيقّن السبب، و لا يقين بثبوته مع انتفاء التوالي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لنا أيضا أنّ المتبادر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أدنى الحيض ثلاثة و أقلّه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كونها متوالية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استدلّ به الشيخ رحمه الله بمرسلة يونس، فهي ضعيفة بارسالها، و ما رواه في الحسن عن محمّد 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رأت المرأة الدم قبل عشرة أيّام فهو من الحيضة الأولى، و ان كان بعد العشرة فهو من الحيضة المستقبلة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دالّة على المطلوب صريحا؛ اذ مقتضاها أنّ ما تراه المرأة في العشرة فهو من الحيضة الأولى، و لا نزاع فيه لكن لا بدّ من تحقّق الحيض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و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المعروف بينهم قدس سرهم اعتبار التوالي و الاستمرار في الثلاثة الأول من الحيض، و أمّا اعتبارهما بعد الثلاثة و عدمه فهو أمر آخر يأتي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خالف في ذلك صاحب الحدائق قدس سرهو ذهب الى كفاية الثلاثة المتفرّقة، و نقله عن بعض علماء البحرين أيضا، كما نسب ذلك الى الشيخ قدس سرهفي نهايته و استبصاره، و ذهب اليه المحقّق الأردبيلي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ذهب اليه المشهور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يستدلّ على اعتبارهما بالأخبار المحدّدة لأقلّ الحيض بثلاثة أيّام بأنّها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ناظرة الى الحيضة الواحدة دون المتعدّدة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الحيض اسم لنفس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اتّصال الدم مساوق للوحدة، فمع اتّصال الدم في الثلاثة فهو 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909"/>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تحصّل أنّه يعتبر التوالي في الأيّام الثلاثة التي هي أقلّ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الكلام </w:t>
      </w:r>
      <w:bookmarkStart w:id="851" w:name="pg20828_294369"/>
    </w:p>
    <w:p>
      <w:pPr>
        <w:pStyle w:val="BookText"/>
        <w:rPr/>
      </w:pPr>
      <w:bookmarkEnd w:id="851"/>
      <w:r>
        <w:rPr>
          <w:rFonts w:ascii="Amiri" w:hAnsi="Amiri" w:eastAsia="Amiri" w:cs="Amiri"/>
          <w:color w:val="111111"/>
          <w:sz w:val="28"/>
          <w:sz w:val="28"/>
          <w:szCs w:val="28"/>
          <w:rtl w:val="true"/>
          <w:lang w:bidi="ar-SA"/>
        </w:rPr>
        <w:t>في أنّه هل يجب أن يكون الدم داخل الفرج مستمرّا و دائما بحيث كان الانقطاع دقيقة مضرّا بالحيض، أو ليس الأمر كذلك؟ فالظاهر أنّ ذلك موكول الى ما هو المتعارف بين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الاستمرار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الى الخارج متّصلاً في ثلاثة أيّام، و هو ممّا لا دليل عليه، بل هو مرض و لا بدّ لها من 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فضاء الفرج كاستمرار بقاء ماء الفم فيه، و اعتباره منفي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استمرار التكوّن في الرحم مع الترشّح العرفي الاعتيادي الى فضاء الفرج أو الخارج، و هو المتيقّن من كلمات الأعيان، و المطابق لما هو المتعارف بين النسوان</w:t>
      </w:r>
      <w:r>
        <w:rPr>
          <w:rFonts w:eastAsia="Amiri" w:cs="Amiri" w:ascii="Amiri" w:hAnsi="Amiri"/>
          <w:color w:val="111111"/>
          <w:sz w:val="28"/>
          <w:szCs w:val="28"/>
          <w:rtl w:val="true"/>
          <w:lang w:bidi="ar-SA"/>
        </w:rPr>
        <w:t>».</w:t>
      </w:r>
      <w:r>
        <w:rPr>
          <w:rStyle w:val="FootnoteAnchor"/>
          <w:rtl w:val="true"/>
        </w:rPr>
        <w:footnoteReference w:id="910"/>
      </w:r>
    </w:p>
    <w:p>
      <w:pPr>
        <w:pStyle w:val="Heading5"/>
        <w:numPr>
          <w:ilvl w:val="4"/>
          <w:numId w:val="1"/>
        </w:numPr>
        <w:rPr/>
      </w:pPr>
      <w:bookmarkStart w:id="852" w:name="__RefHeading___Toc2461631_3531895371"/>
      <w:bookmarkStart w:id="853" w:name="_Toc296"/>
      <w:bookmarkEnd w:id="852"/>
      <w:r>
        <w:rPr>
          <w:rtl w:val="true"/>
        </w:rPr>
        <w:t>فيما لو رأت الدم يوم التاسع أو العاشر أو الحادي عشر بعد الحيض السابق</w:t>
      </w:r>
      <w:bookmarkEnd w:id="8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أقلّ الطهر عشرة فلو رأت الدم يوم التاسع أو العاشر بعد الحيض السابق لايحكم عليها بالحيضيّة، و أمّا اذا رأت يوم الحادي عشر بعد الحيض السابق فيحكم بحيضيّته اذا لم يكن مانع آخر، و المشهور على اعتبار هذا الشرط أي مضي عشرة من الحيض السابق في حيضيّة الدم اللاحق مطلقا، و لذا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رأت ثلاثة مثلاً ثمّ انقطع يوما أو أزيد ثمّ رأت و انقطع على العشرة انّ الطهر المتوسّط أيضا حيض، و الاّ لزم كون الطهر أقلّ من عشرة، و ما ذكروه محلّ اشكال بل المسلّم أنّه لايكون بين الحيضين أقلّ من عشرة، و أمّا بين أيّام الحيض الواحد فلا، فالأحوط مراعاة الاحتياط بالجمع في الطهر بين أيّام الحيض الواحد كما في الفرض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هي المسألة المعروفة بين الفقهاء من أنّ النقاء الأقلّ من </w:t>
      </w:r>
    </w:p>
    <w:p>
      <w:pPr>
        <w:pStyle w:val="BookText"/>
        <w:rPr/>
      </w:pPr>
      <w:r>
        <w:rPr>
          <w:rFonts w:ascii="Amiri" w:hAnsi="Amiri" w:eastAsia="Amiri" w:cs="Amiri"/>
          <w:color w:val="111111"/>
          <w:sz w:val="28"/>
          <w:sz w:val="28"/>
          <w:szCs w:val="28"/>
          <w:rtl w:val="true"/>
          <w:lang w:bidi="ar-SA"/>
        </w:rPr>
        <w:t>عشرة المتخلّل بين الدمين بحكم الحيض أو أنّه طهر، فعلى الأوّل اذا رأت الدم ثلاثة أيّام و انقطع أربعة ثمّ رأته ثلاثة أيّام يكون حيضها عشرة أيّام، و هذا بخلاف ما اذا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مدّة النقاء الأقلّ من عشرة أيّام طهر؛ لأنّ الحيض في هذه الصورة ستّة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المعروف بينهم أنّ النقاء المتخلّل الأقلّ من العشرة بحكم الحيض، فيجب عليها ما يجب على الحائض و يحرم عليها ما يحرم عليها، و خالف في ذلك قليل، منهم صاحب الحدائق قدس سره، و ذهب الى أنّ النقاء الأقلّ من العشرة طهر، و لا مانع من تخلّله بين حيضة واحدة، و انّما لايتخلّل أقلّ من عشرة أيّام بين حيضتين مستقلّتين؛ اذ يعتبر فيهما تخلّل أقلّ الطهر و هو عشرة أيّام، ولكنّ الماتن قدس سره لم يرجّح أحد القولين على الآخر في المسألة، و من ثمّة احتاط بالجمع بين أحكام الطاهرة و تروك الحائض، و لم يحكم أنّ أيّام النقاء طهر، و بين صدر كلامه و ذيله تهافت</w:t>
      </w:r>
      <w:r>
        <w:rPr>
          <w:rFonts w:eastAsia="Amiri" w:cs="Amiri" w:ascii="Amiri" w:hAnsi="Amiri"/>
          <w:color w:val="111111"/>
          <w:sz w:val="28"/>
          <w:szCs w:val="28"/>
          <w:rtl w:val="true"/>
          <w:lang w:bidi="ar-SA"/>
        </w:rPr>
        <w:t>».</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يدلّ على القول المشهور موثّقة محمّد بن مسلم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ما يكون الحيض ثلاثة، و اذا رأت الدم قبل عشرة أيّام فهو من الحيضة الأولى، و اذا رأته بعد عشرة أيّام فهو من حيضة أخرى مستقبلة</w:t>
      </w:r>
      <w:r>
        <w:rPr>
          <w:rFonts w:eastAsia="Amiri" w:cs="Amiri" w:ascii="Amiri" w:hAnsi="Amiri"/>
          <w:color w:val="111111"/>
          <w:sz w:val="28"/>
          <w:szCs w:val="28"/>
          <w:rtl w:val="true"/>
          <w:lang w:bidi="ar-SA"/>
        </w:rPr>
        <w:t>».</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و دلالتها على القول المشهور واضحة، حيث يظهر منه أنّ الفاصل بين الحيضتين لا بدّ و أن يكون عشرة أيّام و أنّه اذا لم يكن بين الحيضة الأولى و الثانية عشرة أيّام فلاتكون الثانية من حيضة أخرى مستقلّة</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استدلّ المشهور بالأخبار الواردة في أنّ أقلّ الطهر عشرة، أو أنّ القرء لايكون أقلّ من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الفرع الثاني من المسألة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مقتضى اطلاقها أنّ ما يتخلّل بين الدمين و كان أقلّ من العشرة ليس بطهر، و لازمه </w:t>
      </w:r>
    </w:p>
    <w:p>
      <w:pPr>
        <w:pStyle w:val="BookText"/>
        <w:rPr/>
      </w:pPr>
      <w:r>
        <w:rPr>
          <w:rFonts w:ascii="Amiri" w:hAnsi="Amiri" w:eastAsia="Amiri" w:cs="Amiri"/>
          <w:color w:val="111111"/>
          <w:sz w:val="28"/>
          <w:sz w:val="28"/>
          <w:szCs w:val="28"/>
          <w:rtl w:val="true"/>
          <w:lang w:bidi="ar-SA"/>
        </w:rPr>
        <w:t>الحكم بكونه حيضا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صاحب الحدائق رحمه الله على ما ذهب اليه من تخصيص عدم كون الطهر أقلّ من العشرة بالحيضتين المستقلّتين، و جواز تخلّل أقلّه أي أقلّ الطهر بين حيضة واحدة و كونه طهرا برواية يونس عن بعض رجاله عن أبي عبداللّه عليه السلام قال</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أدنى الطهر عشرة أيّام و ذلك أنّ المرأة أوّل ما تحيض ربّما كانت كثيرة الدم فيكون حيضها عشرة أيّام فلاتزال كلّما كبرت نقصت حتّى ترجع الى ثلاثة أيّام فاذا رجعت الى ثلاثة أيّام ارتفع حيضها و لايكون أقلّ من ثلاثة أيّام، فاذا رأت المرأة الدم في أيّام حيضها تركت الصلاة، فان استمرّ بها الدم ثلاثة أيّام فهي حائض، و ان انقطع الدم بعد ما رأته يوما أو يومين اغتسلت و صلّت و انتظرت من يوم رأت الدم الى عشرة أيّام، فان رأت في تلك العشرة أيّام من يوم رأت الدم يوما أو يومين حتّى يتمّ لها ثلاثة أيّام فذلك الذي رأته في أوّل الأمر مع هذا الذي رأته بعد ذلك في العشرة فهو من الحيض، و ان مرّ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يوم رأت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أيّام و لم تر الدم فذلك اليوم و اليومان الذي رأته لم يكن من الحيض، انّما كان من علّة، امّا قرحة في جوفها، و امّا من الجوف، فعليها أن تعيد الصلاة تلك اليومين التي تركتها؛ لأنّها لم تكن حائضا، فيجب أن تقضي ما تركت من الصلاة في اليوم و اليومين، و ان تمّ لها ثلاثة أيّام فهو من الحيض، و هو أدنى الحيض، و لم يجب عليها القضاء، و لايكون الطهر أقلّ من عشرة أيّام، فاذا حاضت المرأة و كان حيضها خمسة أيّام ثمّ انقطع الدم اغتسلت و صلّت، فان رأت بعد ذلك الدم و لم يتمّ لها من يوم طهرت عشرة أيّام فذلك من الحيض، تدع الصلاة، فان رأت الدم من أوّل ما رأته الثاني الذي رأته تمام العشرة أيّام و دام عليها عدّت </w:t>
      </w:r>
    </w:p>
    <w:p>
      <w:pPr>
        <w:pStyle w:val="BookText"/>
        <w:rPr/>
      </w:pPr>
      <w:r>
        <w:rPr>
          <w:rFonts w:ascii="Amiri" w:hAnsi="Amiri" w:eastAsia="Amiri" w:cs="Amiri"/>
          <w:color w:val="111111"/>
          <w:sz w:val="28"/>
          <w:sz w:val="28"/>
          <w:szCs w:val="28"/>
          <w:rtl w:val="true"/>
          <w:lang w:bidi="ar-SA"/>
        </w:rPr>
        <w:t>من أوّل ما رأت الدم الأوّل و الثاني عشرة أيّام، ثمّ هي مستحاضة تعمل ما تعمله المستحاضة،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رأت المرأة في أيّام حيضها من صفرة أو حمرة فهو من الحيض و كلّ ما رأته بعد أيّام حيضها فليس من الحيض</w:t>
      </w:r>
      <w:r>
        <w:rPr>
          <w:rFonts w:eastAsia="Amiri" w:cs="Amiri" w:ascii="Amiri" w:hAnsi="Amiri"/>
          <w:color w:val="111111"/>
          <w:sz w:val="28"/>
          <w:szCs w:val="28"/>
          <w:rtl w:val="true"/>
          <w:lang w:bidi="ar-SA"/>
        </w:rPr>
        <w:t>».</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 xml:space="preserve">و الرواية مرسلة من جهة السند، و تدلّ على مسلك المشهور 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التنقيح </w:t>
      </w:r>
      <w:r>
        <w:rPr>
          <w:rFonts w:eastAsia="Amiri" w:cs="Amiri" w:ascii="Amiri" w:hAnsi="Amiri"/>
          <w:color w:val="111111"/>
          <w:sz w:val="28"/>
          <w:szCs w:val="28"/>
          <w:rtl w:val="true"/>
          <w:lang w:bidi="ar-SA"/>
        </w:rPr>
        <w:t>-</w:t>
      </w:r>
      <w:r>
        <w:rPr>
          <w:rStyle w:val="FootnoteAnchor"/>
          <w:rtl w:val="true"/>
        </w:rPr>
        <w:footnoteReference w:id="914"/>
      </w:r>
      <w:r>
        <w:rPr>
          <w:rFonts w:ascii="Amiri" w:hAnsi="Amiri" w:eastAsia="Amiri" w:cs="Amiri"/>
          <w:color w:val="111111"/>
          <w:sz w:val="28"/>
          <w:sz w:val="28"/>
          <w:szCs w:val="28"/>
          <w:rtl w:val="true"/>
          <w:lang w:bidi="ar-SA"/>
        </w:rPr>
        <w:t>لأنّها صرّحت في غير واحدة من جملاتها على أنّ مبدأ احتساب العشرة أوّل يوم رأت المرأة فيه الدم، و عليه فاذا فرضنا أنّها رأت الدم يومين ثمّ انقطع تسعة أيّام و هما أحدعشر يوما و رأت الدم اليوم الثاني عشر فمقتضى هذه الرواية أنّه ليس بحيض؛ لأنّها رأته بعد مضي عشرة أيّام من أوّل يوم رأت الدم، مع أنّه من الحيض على مسلك صاحب الحدائق قدس سره؛ لأنّه لا مانع على مسلكه من أن يتخلّل أقلّ من عشرة بين حيضة واحدة، فعشرة الحيض انّما هي مجموع أيّام رؤية الدم و أيّام النقاء على ما دلّت عليه 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الظاهر أنّ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فاذا رأت المرأة الدم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هذا الذي رأته بعد ذلك في العشرة هو من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دليلاً لمن لم يعتبر التوالي في أقلّ مدة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معنى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ان مرّ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يوم رأت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أيّام و لم تر الدم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مضي عشرة أيّام بعد اليوم أو اليومين ممّا رأت المرأة الدم، ليميّز من الفقرة الأولى</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فاذا حاضت المرأة و كان حيضها خمسة أيّام ثمّ انقطع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يتمّ لها من يوم طهرت عشرة أيّام فذلك من الحيض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w:t>
      </w:r>
      <w:bookmarkStart w:id="854" w:name="pg20828_294373"/>
    </w:p>
    <w:p>
      <w:pPr>
        <w:pStyle w:val="BookText"/>
        <w:rPr/>
      </w:pPr>
      <w:bookmarkEnd w:id="854"/>
      <w:r>
        <w:rPr>
          <w:rFonts w:ascii="Amiri" w:hAnsi="Amiri" w:eastAsia="Amiri" w:cs="Amiri"/>
          <w:color w:val="111111"/>
          <w:sz w:val="28"/>
          <w:sz w:val="28"/>
          <w:szCs w:val="28"/>
          <w:rtl w:val="true"/>
          <w:lang w:bidi="ar-SA"/>
        </w:rPr>
        <w:t xml:space="preserve">قلنا بأنّ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يوم طمثت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بدل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يوم طهرت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المحكي عن مصباح الفقيه، فهو المطابق للروايات الأخر و سيأتي التعرّض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يقبل هذا فيؤوّل أنّ مراده عليه السلام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يتمّ لها من يوم طهرت عشرة أيّام فذلك من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خمسة أيّام مع التخلّل و الذي رأته بعد التخلّل و انقطاعه يصير عشرة أيّام، لئلاّيكون تهافتا بين العبارات</w:t>
      </w:r>
      <w:r>
        <w:rPr>
          <w:rFonts w:eastAsia="Amiri" w:cs="Amiri" w:ascii="Amiri" w:hAnsi="Amiri"/>
          <w:color w:val="111111"/>
          <w:sz w:val="28"/>
          <w:szCs w:val="28"/>
          <w:rtl w:val="true"/>
          <w:lang w:bidi="ar-SA"/>
        </w:rPr>
        <w:t>.</w:t>
      </w:r>
    </w:p>
    <w:p>
      <w:pPr>
        <w:pStyle w:val="Heading5"/>
        <w:numPr>
          <w:ilvl w:val="4"/>
          <w:numId w:val="1"/>
        </w:numPr>
        <w:rPr/>
      </w:pPr>
      <w:bookmarkStart w:id="855" w:name="__RefHeading___Toc2461633_3531895371"/>
      <w:bookmarkStart w:id="856" w:name="_Toc297"/>
      <w:bookmarkEnd w:id="855"/>
      <w:r>
        <w:rPr>
          <w:rtl w:val="true"/>
        </w:rPr>
        <w:t>في أنّ الحائض امّا ذات العادة أو غيرها</w:t>
      </w:r>
      <w:bookmarkEnd w:id="8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امّا ذات العادة أو غيرها و الأولى امّا وقتيّة و عدديّة أو وقتيّة فقط أو عدديّة فقط، و الثانية امّا مبتدئة و هي التي لم تر الدم سابقا و هذا الدم أوّل ما رأت، و امّا مضطربة و هي التي رأت الدم مكرّرا لكن لم تستقرّ لها عادة، و امّا ناسية و هي التي نسيت عادتها و يطلق عليها المتحيّرة أيضا و قد يطلق عليها المضطربة، و يطلق المبتدأة على الأعمّ ممّن لم تر الدم سابقا و من لم تستقرّ لها عادة أي المضطربة بالمعنى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المرأة اذا كان الدم الذي تراه أوّل ما رأت الدم و لم تره سابقا فهي مبتدئة، و أمّا اذا تكرّر منها الدم من غير أن تستقرّ لها عادة وقتيّة و عدديّة أو احداهما فهي مضطربة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استقرّت لها العادة فقد تكون ذاكرة لعادتها و قد لاتكون، و تسمّى الثانية بالناسية، و قد يطلق عليها المتحيّرة أيضا، كما تسمّى الأولى بذات العادة، و هي قد تكون ذات عادة وقتيّة وعدديّة معا، كما اذا رأت الدم في كلّ من الشهرين خمسة أيّام من أوّله، و قد تكون ذات عادة عدديّة فقط، كما اذا رأت الدم في الشهر الأوّل خمسة أيّام من أوّله و في الشهر الثاني خمسة من خامسه أو سادسه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تكون ذات عادة وقتيّة فقط، و هي </w:t>
      </w:r>
      <w:bookmarkStart w:id="857" w:name="pg20828_294374"/>
    </w:p>
    <w:p>
      <w:pPr>
        <w:pStyle w:val="BookText"/>
        <w:rPr/>
      </w:pPr>
      <w:bookmarkEnd w:id="857"/>
      <w:r>
        <w:rPr>
          <w:rFonts w:ascii="Amiri" w:hAnsi="Amiri" w:eastAsia="Amiri" w:cs="Amiri"/>
          <w:color w:val="111111"/>
          <w:sz w:val="28"/>
          <w:sz w:val="28"/>
          <w:szCs w:val="28"/>
          <w:rtl w:val="true"/>
          <w:lang w:bidi="ar-SA"/>
        </w:rPr>
        <w:t>على أقسام ثلاثة كما نبيّنها ان شاءاللّه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أقسام المرأة الحائض</w:t>
      </w:r>
      <w:r>
        <w:rPr>
          <w:rFonts w:eastAsia="Amiri" w:cs="Amiri" w:ascii="Amiri" w:hAnsi="Amiri"/>
          <w:color w:val="111111"/>
          <w:sz w:val="28"/>
          <w:szCs w:val="28"/>
          <w:rtl w:val="true"/>
          <w:lang w:bidi="ar-SA"/>
        </w:rPr>
        <w:t>».</w:t>
      </w:r>
      <w:r>
        <w:rPr>
          <w:rStyle w:val="FootnoteAnchor"/>
          <w:rtl w:val="true"/>
        </w:rPr>
        <w:footnoteReference w:id="915"/>
      </w:r>
    </w:p>
    <w:p>
      <w:pPr>
        <w:pStyle w:val="Heading5"/>
        <w:numPr>
          <w:ilvl w:val="4"/>
          <w:numId w:val="1"/>
        </w:numPr>
        <w:rPr/>
      </w:pPr>
      <w:bookmarkStart w:id="858" w:name="__RefHeading___Toc2461635_3531895371"/>
      <w:bookmarkStart w:id="859" w:name="_Toc298"/>
      <w:bookmarkEnd w:id="858"/>
      <w:r>
        <w:rPr>
          <w:rtl w:val="true"/>
        </w:rPr>
        <w:t>فيما تتحقّق به العادة</w:t>
      </w:r>
      <w:bookmarkEnd w:id="8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تتحقّق العادة برؤية الدم مرّتين متماثلتين، فان كانتا متماثلتين في الوقت و العدد فهي ذات العادة الوقتيّة و العدديّة كأن رأت في أوّل شهر خمسة أيّام و في أوّل الشهر الآخر أيضا خمسة أيّام، و ان كانتا متماثلتين في الوقت دون العدد فهي ذات العادة الوقتيّة كما اذا رأت في أوّل شهر خمسة و في أوّل الشهر الآخر ستّة أو سبعة مثلاً، و ان كانتا متماثلتين في العدد فقط فهي ذات العادة العدديّة كما اذا رأت في أوّل شهر خمسة و بعد عشرة أيّام أو أزيد رأت خمسة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علماؤنا و أكثر العامّة على أنّ العادة في الحيض انّما تثبت بالمرّتين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تثبت بالمرّة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باطل؛ لأنّ العادة مأخوذة من العود، و هو لايتحقّق بالمرّة الواحدة قطعا</w:t>
      </w:r>
      <w:r>
        <w:rPr>
          <w:rFonts w:eastAsia="Amiri" w:cs="Amiri" w:ascii="Amiri" w:hAnsi="Amiri"/>
          <w:color w:val="111111"/>
          <w:sz w:val="28"/>
          <w:szCs w:val="28"/>
          <w:rtl w:val="true"/>
          <w:lang w:bidi="ar-SA"/>
        </w:rPr>
        <w:t>».</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يدلّ على ذلك مضافا الى الاجماع موثّقة سماعة بن مهران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الجارية البكر أوّل ما تحيض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فاذا اتّفق شهران عدّة أيّام سواء فتلك أيّامها</w:t>
      </w:r>
      <w:r>
        <w:rPr>
          <w:rFonts w:eastAsia="Amiri" w:cs="Amiri" w:ascii="Amiri" w:hAnsi="Amiri"/>
          <w:color w:val="111111"/>
          <w:sz w:val="28"/>
          <w:szCs w:val="28"/>
          <w:rtl w:val="true"/>
          <w:lang w:bidi="ar-SA"/>
        </w:rPr>
        <w:t>».</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و مرسلة يونس الطويلة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انقطع الدم لوقته في الشهر الأوّل سواء حتّى توالى عليه حيضتان أو ثلاث فقد علم الآن أنّ ذلك قد صار لها وقتا و خلقامعروفا، تعمل عليه و تدع ما سواه، و تكون سنّتها فيما يستقبل ان </w:t>
      </w:r>
    </w:p>
    <w:p>
      <w:pPr>
        <w:pStyle w:val="BookText"/>
        <w:rPr/>
      </w:pPr>
      <w:r>
        <w:rPr>
          <w:rFonts w:ascii="Amiri" w:hAnsi="Amiri" w:eastAsia="Amiri" w:cs="Amiri"/>
          <w:color w:val="111111"/>
          <w:sz w:val="28"/>
          <w:sz w:val="28"/>
          <w:szCs w:val="28"/>
          <w:rtl w:val="true"/>
          <w:lang w:bidi="ar-SA"/>
        </w:rPr>
        <w:t>استحاضت قد صارت سنّة الى أن تجلس أقراءها، و انّما جعل الوقت أن توالى عليها حيضتان أو ثلاث لقول رسول اللّه صلى الله عليه و آله للتي تعرف أيّامها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 الصلاة أيّام أقرائك، فعلمنا أنّه لم يجعل القرء الواحد سنّة لها، فيقول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 الصلاة أيّام قرئك، ولكن سنّ لها الأقراء، و أدناه حيضتان فصاعدا، الحديث</w:t>
      </w:r>
      <w:r>
        <w:rPr>
          <w:rFonts w:eastAsia="Amiri" w:cs="Amiri" w:ascii="Amiri" w:hAnsi="Amiri"/>
          <w:color w:val="111111"/>
          <w:sz w:val="28"/>
          <w:szCs w:val="28"/>
          <w:rtl w:val="true"/>
          <w:lang w:bidi="ar-SA"/>
        </w:rPr>
        <w:t>».</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فالمتحصّل من الاجماع و الحديثين المذكورين أنّه تتحقّق العادة برؤية الدم مرّتين متماثلتين، فان كانتا متماثلتين في الوقت و العدد، فهي ذات العادة الوقتيّة و</w:t>
      </w:r>
    </w:p>
    <w:p>
      <w:pPr>
        <w:pStyle w:val="BookText"/>
        <w:rPr/>
      </w:pPr>
      <w:r>
        <w:rPr>
          <w:rFonts w:ascii="Amiri" w:hAnsi="Amiri" w:eastAsia="Amiri" w:cs="Amiri"/>
          <w:color w:val="111111"/>
          <w:sz w:val="28"/>
          <w:sz w:val="28"/>
          <w:szCs w:val="28"/>
          <w:rtl w:val="true"/>
          <w:lang w:bidi="ar-SA"/>
        </w:rPr>
        <w:t>العدديّة، كما هو ظاهر المرسلة، كأن رأت الدم في أوّل الشهر خمسة أيّام و في أوّل الشهر الآخر أيضا خمسة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كانتا متماثلتين في الوقت دون العدد فهي ذات العادة الوقتيّة فهو الظاهر من المرسلة، كما اذا رأت في أوّل شهر خمسة و في أوّل الشهر الآخر ستّة أو سبعة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كانتا متماثلتين في العدد فقط فهي ذات العادة العدديّة، و هو الظاهر من الموثّقة، كما اذا رأت في أوّل شهر خمسة و بعد عشرة أيّام أو أزيد رأت خمسة أخرى</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ذلك لاطلاق المرسل و اطلاقات معاقد الاجماعات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الأيّام فيما تقدّم من موثّق سماعة من باب المثال لا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فالمناط كلّه تكرّر الدم متماثلاً في الجملة عددا، أو وقتا، أو هما معا</w:t>
      </w:r>
      <w:r>
        <w:rPr>
          <w:rFonts w:eastAsia="Amiri" w:cs="Amiri" w:ascii="Amiri" w:hAnsi="Amiri"/>
          <w:color w:val="111111"/>
          <w:sz w:val="28"/>
          <w:szCs w:val="28"/>
          <w:rtl w:val="true"/>
          <w:lang w:bidi="ar-SA"/>
        </w:rPr>
        <w:t>».</w:t>
      </w:r>
      <w:r>
        <w:rPr>
          <w:rStyle w:val="FootnoteAnchor"/>
          <w:rtl w:val="true"/>
        </w:rPr>
        <w:footnoteReference w:id="919"/>
      </w:r>
      <w:bookmarkStart w:id="860" w:name="pg20828_294376"/>
    </w:p>
    <w:p>
      <w:pPr>
        <w:pStyle w:val="Heading5"/>
        <w:numPr>
          <w:ilvl w:val="4"/>
          <w:numId w:val="1"/>
        </w:numPr>
        <w:rPr/>
      </w:pPr>
      <w:bookmarkStart w:id="861" w:name="__RefHeading___Toc2461637_3531895371"/>
      <w:bookmarkStart w:id="862" w:name="_Toc299"/>
      <w:bookmarkEnd w:id="860"/>
      <w:bookmarkEnd w:id="861"/>
      <w:r>
        <w:rPr>
          <w:rtl w:val="true"/>
        </w:rPr>
        <w:t>فيما اذا رأت صاحبة العادة الدم مرّتين متماثلتين على خلاف العادة الأولى</w:t>
      </w:r>
      <w:bookmarkEnd w:id="8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صاحبة العادة اذا رأت الدم مرّتين متماثلتين على خلاف العادة الأولى تنقلب عادتها الى الثانية، و ان رأت مرّتين على خلاف الأولى لكن غير متماثلتين يبقى حكم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رأت على خلاف العادة الأولى مرّات عديدة مختلفة تبطل عادتها و تلحق بالمضطربة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ذهب اليه المصنّف في هذه المسألة من الفرعين موافق للمرسلة بل الموثّقة؛ لأنّ الحكم على عادتها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 اتّفاقيّة كما في المنتهى، بل ظاهره الاتّفاق حتّى من العامّة؛ لأنّه اقتصر على نقل الخلاف عن بعض العامّة بدعواه الانقلاب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يساعده أدلّة أحكام العادة و لا سيّما ما تقدّم في مرسلة يونس الطويلة، فانّ الظاهر منها الفعليّة و هي الثانية دون العادة السابقة الزائلة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للاشكال بأنّ تطبيق الدليل على العادة الثانية ليس بأولى من تطبيقه على الأولى</w:t>
      </w:r>
      <w:r>
        <w:rPr>
          <w:rFonts w:eastAsia="Amiri" w:cs="Amiri" w:ascii="Amiri" w:hAnsi="Amiri"/>
          <w:color w:val="111111"/>
          <w:sz w:val="28"/>
          <w:szCs w:val="28"/>
          <w:rtl w:val="true"/>
          <w:lang w:bidi="ar-SA"/>
        </w:rPr>
        <w:t>».</w:t>
      </w:r>
      <w:r>
        <w:rPr>
          <w:rStyle w:val="FootnoteAnchor"/>
          <w:rtl w:val="true"/>
        </w:rPr>
        <w:footnoteReference w:id="920"/>
      </w:r>
    </w:p>
    <w:p>
      <w:pPr>
        <w:pStyle w:val="Heading5"/>
        <w:numPr>
          <w:ilvl w:val="4"/>
          <w:numId w:val="1"/>
        </w:numPr>
        <w:rPr/>
      </w:pPr>
      <w:bookmarkStart w:id="863" w:name="__RefHeading___Toc2461639_3531895371"/>
      <w:bookmarkStart w:id="864" w:name="_Toc300"/>
      <w:bookmarkEnd w:id="863"/>
      <w:r>
        <w:rPr>
          <w:rtl w:val="true"/>
        </w:rPr>
        <w:t>في العادة المركّبة</w:t>
      </w:r>
      <w:bookmarkEnd w:id="864"/>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لايبعد تحقّق العادة المركّبة كما اذا رأت في الشهر الأوّل ثلاثة و في الثاني أربعة و في الثالث ثلاثة و في الرابع أربعة، أو رأت شهرين متواليين ثلاثة و شهرين متواليين أربعة ثمّ شهرين متواليين ثلاثة و شهرين متواليين أربعة، فتكون ذات عادة على النحو المزبور لكن لايخلو عن اشكال خصوصا في مثل الفرض الثاني حيث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الشهرين المتواليين على خلاف السابقين يكونان ناسخين للعادة الأولى فالعمل بالاحتياط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اذا تكرّرت الكيفيّة المذكورة مرارا عديدة بحيث يصدق في العرف أنّ هذه الكيفيّة عادتها و أيّامها لا اشكال في اعتبارها فالاشكال انّما هو في </w:t>
      </w:r>
    </w:p>
    <w:p>
      <w:pPr>
        <w:pStyle w:val="BookText"/>
        <w:rPr/>
      </w:pPr>
      <w:r>
        <w:rPr>
          <w:rFonts w:ascii="Amiri" w:hAnsi="Amiri" w:eastAsia="Amiri" w:cs="Amiri"/>
          <w:color w:val="111111"/>
          <w:sz w:val="28"/>
          <w:sz w:val="28"/>
          <w:szCs w:val="28"/>
          <w:rtl w:val="true"/>
          <w:lang w:bidi="ar-SA"/>
        </w:rPr>
        <w:t>ثبوت العادة الشرعيّة بذلك و هي الرؤية كذلك مرّتين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اطلاق الموثّقة و المرسلة شامل لهذه المسألة حيث انّ الامام عليه السلام لم يمثّل لما ذكر في الروايتين مثالاً، و اكتفى بقوله في الموثّقة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اتّفق شهران عدّة أيّام سواء، فتلك أيّامها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الظاهر من كلمة سواء ليس بنحو التحقيق، بل يكون من جهة العرف، فزيادة يوم على الثلاثة أو نقصان يوم من الخمسة أو الأربعة في بعض الشهور لاينافي الموثّقة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المرسلة فأمرها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لايبعد تحقّق العادة المركّبة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عن المعتبر و المنتهى و التذكرة و نهاية الأحكام و التحرير و حواشي الشهيد و البيان، و في القواعد و غيرها؛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 في تقريب العادة الوقتيّة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اليه مال شيخنا الأعظم رحمه الله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الجواهر اختار العدم، الاّ اذا تكرّر ذلك مرارا متعدّدة بحيث يثبت بها الاعتياد العرفي فانّه يمكن أن يدّعى ذلك</w:t>
      </w:r>
      <w:r>
        <w:rPr>
          <w:rFonts w:eastAsia="Amiri" w:cs="Amiri" w:ascii="Amiri" w:hAnsi="Amiri"/>
          <w:color w:val="111111"/>
          <w:sz w:val="28"/>
          <w:szCs w:val="28"/>
          <w:rtl w:val="true"/>
          <w:lang w:bidi="ar-SA"/>
        </w:rPr>
        <w:t>».</w:t>
      </w:r>
      <w:r>
        <w:rPr>
          <w:rStyle w:val="FootnoteAnchor"/>
          <w:rtl w:val="true"/>
        </w:rPr>
        <w:footnoteReference w:id="921"/>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لصدق معرفة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خلقا معروفا، و أيّام أقرائها، و العادة، و نحو ذلك ممّا ورد 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أشكل عليه رحمه الله من احتمال كون اللاحقة ناسخة للأولى، مخدوش؛ لأنّ النسخ مسلّم فيما اذا لم تعد الأولى بالمرّة و المفروض في المقام عودها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جمع منهم العلاّمة و المحقّق و الشهيد، من تحقّق العادة المركّبة وجيه و حسن بعد شمول الأدلّة لها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في البين قرينة شاهدة على الخلاف فلاتثبت؛ لانصراف الأدلّة عن هذه الصورة</w:t>
      </w:r>
      <w:r>
        <w:rPr>
          <w:rFonts w:eastAsia="Amiri" w:cs="Amiri" w:ascii="Amiri" w:hAnsi="Amiri"/>
          <w:color w:val="111111"/>
          <w:sz w:val="28"/>
          <w:szCs w:val="28"/>
          <w:rtl w:val="true"/>
          <w:lang w:bidi="ar-SA"/>
        </w:rPr>
        <w:t>».</w:t>
      </w:r>
      <w:r>
        <w:rPr>
          <w:rStyle w:val="FootnoteAnchor"/>
          <w:rtl w:val="true"/>
        </w:rPr>
        <w:footnoteReference w:id="922"/>
      </w:r>
      <w:bookmarkStart w:id="865" w:name="pg20828_294378"/>
    </w:p>
    <w:p>
      <w:pPr>
        <w:pStyle w:val="Heading5"/>
        <w:numPr>
          <w:ilvl w:val="4"/>
          <w:numId w:val="1"/>
        </w:numPr>
        <w:rPr/>
      </w:pPr>
      <w:bookmarkStart w:id="866" w:name="__RefHeading___Toc2461641_3531895371"/>
      <w:bookmarkStart w:id="867" w:name="_Toc301"/>
      <w:bookmarkEnd w:id="865"/>
      <w:bookmarkEnd w:id="866"/>
      <w:r>
        <w:rPr>
          <w:rtl w:val="true"/>
        </w:rPr>
        <w:t>في حصول العادة بالتمييز</w:t>
      </w:r>
      <w:bookmarkEnd w:id="8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تحصل العادة بالتمييز كما في المرأة المستمرّة الدم اذا رأت خمسة أيّام مثلاً بصفات الحيض في أوّل الشهر الأوّل ثمّ رأت بصفات الاستحاضة و كذلك رأت في أوّل الشهر الثاني خمسة أيّام بصفات الحيض ثمّ رأت بصفات الاستحاضة فحينئذ تصير ذات عادة عدديّة و وقتيّة، و اذا رأت في أوّل الشهر الأوّل خمسة بصفات الحيض و في أوّل الشهر الثاني ستّة أو سبعة مثلاً فتصير حينئذ ذات عادة وقتيّة، و اذا رأت في أوّل الشهر الأوّل خمسة مثلاً و في العاشر من الشهر الثاني مثلاً خمسة بصفات الحيض فتصير ذات عادة عدديّة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المستمسك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يعرف، كما في طهارة شيخنا الأعظم رحمه الله و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لانعرف فيه خلافا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يقتضيه اطلاق أدلّة التمييز الدالّة على طريقيّته الى الحيض، نظير طريقيّة العلم اليه، فكما تثبت العادة بالعلم تثبت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استشكل شيخنا الأعظم رحمه الله فيما لو اختلف التمييز، كما لو رأته في المرّة الأولى أسود و في الثانية أحمر، و نقل عن الذكرى التردّد فيه، و عن التحرير أنّه قرّب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 وجه ظاهر؛ لأنّ طريقيّة المختلف كطريقيّة المتّفق</w:t>
      </w:r>
      <w:r>
        <w:rPr>
          <w:rFonts w:eastAsia="Amiri" w:cs="Amiri" w:ascii="Amiri" w:hAnsi="Amiri"/>
          <w:color w:val="111111"/>
          <w:sz w:val="28"/>
          <w:szCs w:val="28"/>
          <w:rtl w:val="true"/>
          <w:lang w:bidi="ar-SA"/>
        </w:rPr>
        <w:t>».</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عدم الاشكال فيما ذهب اليه المصنّف من أنّه قد تحصل العادة بالتمييز، و أنّ موثّقة سماعة و مرسلة يونس لاتخالفانه، بل هما باطلاقهما توافقانه، مع ما قاله في المستمسك من دلالة اطلاق أدلّة التمييز الدالّة على الطريقيّة الى الحيض نظير طريقيّة العلم اليه، فكما تثبت العادة بالعلم تثبت بالتمييز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للاطلاقات و العمومات و ظهور الاتّفاق، فالعادة عبارة عن تكرّر الدم متماثلاً بحيث يوجب الاطمئنان العرفي بالحيضيّة، سواء كان ذلك في مستمرّة الدم أو في غيرها، و التماثل في المستمرّة يكون في الصفة لا محالة، و يصحّ التمسّك باطلاق أدلّة التمييز، و بقاعدة الامكان أيضا، فالعادة تثبت فيما تكون في البين جهة وحدة انضباطيّة عرفيّة سواء كانت الوحدة في أوّل الدم أو في وسطه أو آخره أو صفته؛ لصدق الخلق و التماثل و الاستواء في جميع ذلك؛ اذ ليس المراد بهذه صدقها من كلّ حيثيّة و جهة، و الاّ قلّما توجد العادة، و ظاهرهم تحقّق العادة بقاعدة الامكان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يأتي في فصل حكم تجاوز الدم عن العشرة من تقدّم العادة على التمييز، فانّما هو في مورد تزاحم العادة الثابتة مع التمييز، فلايشمل صورة أصل حدوث العادة كما في المقام</w:t>
      </w:r>
      <w:r>
        <w:rPr>
          <w:rFonts w:eastAsia="Amiri" w:cs="Amiri" w:ascii="Amiri" w:hAnsi="Amiri"/>
          <w:color w:val="111111"/>
          <w:sz w:val="28"/>
          <w:szCs w:val="28"/>
          <w:rtl w:val="true"/>
          <w:lang w:bidi="ar-SA"/>
        </w:rPr>
        <w:t>».</w:t>
      </w:r>
      <w:r>
        <w:rPr>
          <w:rStyle w:val="FootnoteAnchor"/>
          <w:rtl w:val="true"/>
        </w:rPr>
        <w:footnoteReference w:id="9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رأت حيضين متواليين متماثلين مشتملين على النقاء في البين فهل العادة أيّام الدم فقط أو مع أيّام النقاء أو خصوص ما قبل النقاء الأظهر الأوّل، مثلاً اذا رأت أربعة أيّام ثمّ طهرت في اليوم الخامس ثمّ رأت في السادس كذلك في الشهر الأوّل و الثاني فعادتها خمسة أيّام لا ستّة و لا أربعة، فاذا تجاوز دمها رجعت الى خمسة متوالية و تجعلها حيضا لا ستّة و لا بأن تجعل اليوم الخامس يوم النقاء و السادس أيضا حيضا و لا الى الأربعة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في المسألة السابعة أنّ الطهر لايكون أقلّ من العشرة و ان تخلّل بين الحيضة الأولى و الثانية النقاء و كان أقلّ من الطهر أي العشرة لايكون طهرا بل قد يلحق بالسابقة و اللاحقة اذا لم يتجاوز الدم الثاني مع الأوّل و النقاء المتخلّل عن </w:t>
      </w:r>
      <w:bookmarkStart w:id="868" w:name="pg20828_294380"/>
    </w:p>
    <w:p>
      <w:pPr>
        <w:pStyle w:val="BookText"/>
        <w:rPr/>
      </w:pPr>
      <w:bookmarkEnd w:id="868"/>
      <w:r>
        <w:rPr>
          <w:rFonts w:ascii="Amiri" w:hAnsi="Amiri" w:eastAsia="Amiri" w:cs="Amiri"/>
          <w:color w:val="111111"/>
          <w:sz w:val="28"/>
          <w:sz w:val="28"/>
          <w:szCs w:val="28"/>
          <w:rtl w:val="true"/>
          <w:lang w:bidi="ar-SA"/>
        </w:rPr>
        <w:t>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تجاوز فالدم الأوّل حيض و الثاني استحاضة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ظاهر أيّامها التي ترجع اليها المرأة عند تجاوز دمها العشرة هو أيّام قعودها و جلوسها، و هي أعمّ من أيّام الدم و يوم النقاء اذا قلنا بكونه بحكم الحيض</w:t>
      </w:r>
      <w:r>
        <w:rPr>
          <w:rFonts w:eastAsia="Amiri" w:cs="Amiri" w:ascii="Amiri" w:hAnsi="Amiri"/>
          <w:color w:val="111111"/>
          <w:sz w:val="28"/>
          <w:szCs w:val="28"/>
          <w:rtl w:val="true"/>
          <w:lang w:bidi="ar-SA"/>
        </w:rPr>
        <w:t>».</w:t>
      </w:r>
      <w:r>
        <w:rPr>
          <w:rStyle w:val="FootnoteAnchor"/>
          <w:rtl w:val="true"/>
        </w:rPr>
        <w:footnoteReference w:id="925"/>
      </w:r>
    </w:p>
    <w:p>
      <w:pPr>
        <w:pStyle w:val="Heading5"/>
        <w:numPr>
          <w:ilvl w:val="4"/>
          <w:numId w:val="1"/>
        </w:numPr>
        <w:rPr/>
      </w:pPr>
      <w:bookmarkStart w:id="869" w:name="__RefHeading___Toc2461643_3531895371"/>
      <w:bookmarkStart w:id="870" w:name="_Toc302"/>
      <w:bookmarkEnd w:id="869"/>
      <w:r>
        <w:rPr>
          <w:rtl w:val="true"/>
        </w:rPr>
        <w:t>فيما يعتبر في تحقّق العادة العدديّة</w:t>
      </w:r>
      <w:bookmarkEnd w:id="8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تحقّق العادة العدديّة تساوي الحيضين و عدم زيادة احداهما على الأخرى و لو بنصف يوم أو أقلّ، فلو رأت خمسة في الشهر الأوّل و خمسة و ثلث أو ربع يوم في الشهر الثاني لاتتحقّق العادة من حيث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الزيادة يسيرة لاتضرّ، و كذا في العادة الوقتيّة تفاوت الوقت و لو بثلث أو ربع يوم يضرّ، و أمّا التفاوت اليسير فلايضرّ لكن المسألة لاتخلو عن اشكال فالأولى مراعاة الاحتياط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في المسألة الحاديه عشرة أنّ الوارد في موثّقة سماعة و مرسلة يونس لم يكن بالدقّة العقليّة و لا الدقّة العرفيّة، بل هو موكول الى عادة النساء، فمن البعيد جدّا أن يكون تساوي الحيضتين في الشهرين بحدّ لم تزد احداهما على الأخرى و لو بنصف يوم أو أقلّ فضلاً عن الساعة و الساعتين، و كذا بالنسبة الى الوقت، و الظاهر من عرف النساء أنّ زيادة نصف اليوم أو أقلّ لايضرّ بالتماثل من جهة العدد، و كذا بالنسبة الى الوقت</w:t>
      </w:r>
      <w:r>
        <w:rPr>
          <w:rFonts w:eastAsia="Amiri" w:cs="Amiri" w:ascii="Amiri" w:hAnsi="Amiri"/>
          <w:color w:val="111111"/>
          <w:sz w:val="28"/>
          <w:szCs w:val="28"/>
          <w:rtl w:val="true"/>
          <w:lang w:bidi="ar-SA"/>
        </w:rPr>
        <w:t>.</w:t>
      </w:r>
    </w:p>
    <w:p>
      <w:pPr>
        <w:pStyle w:val="Heading5"/>
        <w:numPr>
          <w:ilvl w:val="4"/>
          <w:numId w:val="1"/>
        </w:numPr>
        <w:rPr/>
      </w:pPr>
      <w:bookmarkStart w:id="871" w:name="__RefHeading___Toc2461645_3531895371"/>
      <w:bookmarkStart w:id="872" w:name="_Toc303"/>
      <w:bookmarkEnd w:id="871"/>
      <w:r>
        <w:rPr>
          <w:rtl w:val="true"/>
        </w:rPr>
        <w:t>في أنّ صاحبة العادة الوقتيّة تترك العبادة بمجرّد رؤية الدم</w:t>
      </w:r>
      <w:bookmarkEnd w:id="872"/>
    </w:p>
    <w:p>
      <w:pPr>
        <w:pStyle w:val="Heading6"/>
        <w:numPr>
          <w:ilvl w:val="5"/>
          <w:numId w:val="1"/>
        </w:numPr>
        <w:rPr/>
      </w:pPr>
      <w:bookmarkStart w:id="873" w:name="__RefHeading___Toc2461647_3531895371"/>
      <w:bookmarkStart w:id="874" w:name="_Toc304"/>
      <w:bookmarkEnd w:id="873"/>
      <w:r>
        <w:rPr>
          <w:rtl w:val="true"/>
        </w:rPr>
        <w:t>اشارة</w:t>
      </w:r>
      <w:bookmarkEnd w:id="874"/>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صاحبة العادة الوقتيّة سواء كانت عدديّة أيضا أم لا، تترك العبادة بمجرّد رؤية الدم في العادة أو مع تقدّمه أو تأخّره يوما أو يومين أو </w:t>
      </w:r>
    </w:p>
    <w:p>
      <w:pPr>
        <w:pStyle w:val="BookText"/>
        <w:rPr/>
      </w:pPr>
      <w:r>
        <w:rPr>
          <w:rFonts w:ascii="Amiri" w:hAnsi="Amiri" w:eastAsia="Amiri" w:cs="Amiri"/>
          <w:color w:val="111111"/>
          <w:sz w:val="28"/>
          <w:sz w:val="28"/>
          <w:szCs w:val="28"/>
          <w:rtl w:val="true"/>
          <w:lang w:bidi="ar-SA"/>
        </w:rPr>
        <w:t>أزيد على وجه يصدق عليه تقدّم العادة أو تأخّرها و لو لم يكن الدم بالصفات و ترتّب عليه جميع أحكام الحيض، فان علمت بعد ذلك عدم كونه حيضا لانقطاعه قبل تمام ثلاثة أيّام تقضي ما تركته من العبادات، و أمّا غير ذات العادة المذكورة كذات العادة العدديّة فقط و المبتدئة و المضطربة و الناسية فانّها تترك العبادة و ترتّب أحكام الحيض بمجرّد رؤيته اذا كان بالصفات، و أمّا مع عدمها فتحتاط بالجمع بين تروك الحائض و أعمال المستحاضة الى ثلاثة أيّام فان رأت ثلاثة أو أزيد تجعلها حيضا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علمت أنّه يستمرّ الى ثلاثة أيّام تركت العبادة بمجرّد الرؤية و ان تبيّن الخلاف تقضي ما تركته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صاحبة العادة الوقتيّة سواء كانت عدديّة أيضا أو لا، تترك العبادة بمجرّد رؤية الدم في العادة؛ يدلّ على ذلك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المرأة ترى الصفرة في أيّامها؟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لاتصلّي حتّى تنقضي أيّامها، و ان رأت الصفرة في غير أيّامها توضّأت و صلّت</w:t>
      </w:r>
      <w:r>
        <w:rPr>
          <w:rFonts w:eastAsia="Amiri" w:cs="Amiri" w:ascii="Amiri" w:hAnsi="Amiri"/>
          <w:color w:val="111111"/>
          <w:sz w:val="28"/>
          <w:szCs w:val="28"/>
          <w:rtl w:val="true"/>
          <w:lang w:bidi="ar-SA"/>
        </w:rPr>
        <w:t>».</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 xml:space="preserve">و مرسلة يونس عن أبي عبداللّه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ما رأت المرأة في أيّام حيضها من صفرة أو حمرة فهو من الحيض، و كلّ ما رأته بعد أيّام حيضها فليس من الحيض</w:t>
      </w:r>
      <w:r>
        <w:rPr>
          <w:rFonts w:eastAsia="Amiri" w:cs="Amiri" w:ascii="Amiri" w:hAnsi="Amiri"/>
          <w:color w:val="111111"/>
          <w:sz w:val="28"/>
          <w:szCs w:val="28"/>
          <w:rtl w:val="true"/>
          <w:lang w:bidi="ar-SA"/>
        </w:rPr>
        <w:t>».</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و رواية اسماعيل الجعفي عن أبي عبداللّه عليه السلام قال</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رأت المرأة الصفرة قبل انقضاء أيّام عادتها لم تصلّ، و ان كانت </w:t>
      </w:r>
    </w:p>
    <w:p>
      <w:pPr>
        <w:pStyle w:val="BookText"/>
        <w:rPr/>
      </w:pPr>
      <w:r>
        <w:rPr>
          <w:rFonts w:ascii="Amiri" w:hAnsi="Amiri" w:eastAsia="Amiri" w:cs="Amiri"/>
          <w:color w:val="111111"/>
          <w:sz w:val="28"/>
          <w:sz w:val="28"/>
          <w:szCs w:val="28"/>
          <w:rtl w:val="true"/>
          <w:lang w:bidi="ar-SA"/>
        </w:rPr>
        <w:t>صفرة بعد انقضاء أيّام قرئها صلّت</w:t>
      </w:r>
      <w:r>
        <w:rPr>
          <w:rFonts w:eastAsia="Amiri" w:cs="Amiri" w:ascii="Amiri" w:hAnsi="Amiri"/>
          <w:color w:val="111111"/>
          <w:sz w:val="28"/>
          <w:szCs w:val="28"/>
          <w:rtl w:val="true"/>
          <w:lang w:bidi="ar-SA"/>
        </w:rPr>
        <w:t>».</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و رواية علي بن حمزة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عبداللّه عليه السلام و أنا حاضر عن المرأة ترى الصفرة؟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قبل الحيض فهو من الحيض، و ما كان بعد الحيض فليس منه</w:t>
      </w:r>
      <w:r>
        <w:rPr>
          <w:rFonts w:eastAsia="Amiri" w:cs="Amiri" w:ascii="Amiri" w:hAnsi="Amiri"/>
          <w:color w:val="111111"/>
          <w:sz w:val="28"/>
          <w:szCs w:val="28"/>
          <w:rtl w:val="true"/>
          <w:lang w:bidi="ar-SA"/>
        </w:rPr>
        <w:t>».</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و المروي في المبسوط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عنهم عليهم السلام أنّ الصفرة في أيّام الحيض حيض، و في أيّام الطهر طهر</w:t>
      </w:r>
      <w:r>
        <w:rPr>
          <w:rFonts w:eastAsia="Amiri" w:cs="Amiri" w:ascii="Amiri" w:hAnsi="Amiri"/>
          <w:color w:val="111111"/>
          <w:sz w:val="28"/>
          <w:szCs w:val="28"/>
          <w:rtl w:val="true"/>
          <w:lang w:bidi="ar-SA"/>
        </w:rPr>
        <w:t>».</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 xml:space="preserve">و كذلك تترك العبادة بمجرّد رؤية الدم في العادة و ان تقدّم الدم عنها أو تأخّر بيوم أو يومين أو 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يصدق عليه تقدّم العادة أو تأخّرها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الدم بصفات الحيض، و ترتّب عليه جميع أحكام الحيض؛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تقدّم آنفا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أبي بصير عن أبي عبداللّه عليه السلام في المرأة ترى الصفرة،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قبل الحيض بيومين فهو من الحيض، و ان كان بعد الحيض بيومين فليس من الحيض</w:t>
      </w:r>
      <w:r>
        <w:rPr>
          <w:rFonts w:eastAsia="Amiri" w:cs="Amiri" w:ascii="Amiri" w:hAnsi="Amiri"/>
          <w:color w:val="111111"/>
          <w:sz w:val="28"/>
          <w:szCs w:val="28"/>
          <w:rtl w:val="true"/>
          <w:lang w:bidi="ar-SA"/>
        </w:rPr>
        <w:t>».</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و رواية معاوية بن حكيم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الصفرة قبل الحيض بيومين فهو من الحيض، و بعد أيّام الحيض ليس من الحيض، و هي في أيّام الحيض حيض</w:t>
      </w:r>
      <w:r>
        <w:rPr>
          <w:rFonts w:eastAsia="Amiri" w:cs="Amiri" w:ascii="Amiri" w:hAnsi="Amiri"/>
          <w:color w:val="111111"/>
          <w:sz w:val="28"/>
          <w:szCs w:val="28"/>
          <w:rtl w:val="true"/>
          <w:lang w:bidi="ar-SA"/>
        </w:rPr>
        <w:t>».</w:t>
      </w:r>
      <w:r>
        <w:rPr>
          <w:rStyle w:val="FootnoteAnchor"/>
          <w:rtl w:val="true"/>
        </w:rPr>
        <w:footnoteReference w:id="932"/>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صحيحة الحسين بن نعيم الصحّاف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رأت الحامل الدم قبل الوقت الذي كانت ترى فيه الدم بقليل، أو في الوقت من ذلك الشهر فانّه من الحيضة، الحديث</w:t>
      </w:r>
      <w:r>
        <w:rPr>
          <w:rFonts w:eastAsia="Amiri" w:cs="Amiri" w:ascii="Amiri" w:hAnsi="Amiri"/>
          <w:color w:val="111111"/>
          <w:sz w:val="28"/>
          <w:szCs w:val="28"/>
          <w:rtl w:val="true"/>
          <w:lang w:bidi="ar-SA"/>
        </w:rPr>
        <w:t>».</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و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ترى الدم قبل وقت حيضها؟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فلتدع الصلاة فانّه ربّما تعجّل بها الوقت</w:t>
      </w:r>
      <w:r>
        <w:rPr>
          <w:rFonts w:eastAsia="Amiri" w:cs="Amiri" w:ascii="Amiri" w:hAnsi="Amiri"/>
          <w:color w:val="111111"/>
          <w:sz w:val="28"/>
          <w:szCs w:val="28"/>
          <w:rtl w:val="true"/>
          <w:lang w:bidi="ar-SA"/>
        </w:rPr>
        <w:t>».</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ثمّ انّه لو علمت بعد ذلك عدم كونه حيضا لانقطاعه قبل تمام ثلاثة أيّام تقضي ما تركته من العبادات؛ و ذلك لقاعدة الاشتغال بعد انكشاف الخلاف في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الناسية و المبتدئة و المضطربة اذا رأين الدم و كان بصفات الحيض فيدعن الصلاة؛ و ذلك لاطلاق أدلّة الرجوع الى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لعلّه المشهور، لأخبار الصفات</w:t>
      </w:r>
      <w:r>
        <w:rPr>
          <w:rFonts w:eastAsia="Amiri" w:cs="Amiri" w:ascii="Amiri" w:hAnsi="Amiri"/>
          <w:color w:val="111111"/>
          <w:sz w:val="28"/>
          <w:szCs w:val="28"/>
          <w:rtl w:val="true"/>
          <w:lang w:bidi="ar-SA"/>
        </w:rPr>
        <w:t>».</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ففي صحيحة معاوية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دم الاستحاضة و الحيض ليس يخرجان من مكان واحد، انّ دم الاستحاضة بارد و انّ دم الحيض حارّ</w:t>
      </w:r>
      <w:r>
        <w:rPr>
          <w:rFonts w:eastAsia="Amiri" w:cs="Amiri" w:ascii="Amiri" w:hAnsi="Amiri"/>
          <w:color w:val="111111"/>
          <w:sz w:val="28"/>
          <w:szCs w:val="28"/>
          <w:rtl w:val="true"/>
          <w:lang w:bidi="ar-SA"/>
        </w:rPr>
        <w:t>».</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و صحيحة حفص بن البختري قال</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عبداللّه عليه السلام امرأة فسألته عن امرأة يستمرّ بها الدم، فلاتدري حيض هو أو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دم الحيض حارّ عبيط أسود، له دفع و حرارة، و دم الاستحاضة أصفر بارد، فاذا كان للدم حرارة و دفع و سواد فلتدع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أن لو كان امرأة ما زاد على هذا</w:t>
      </w:r>
      <w:r>
        <w:rPr>
          <w:rFonts w:eastAsia="Amiri" w:cs="Amiri" w:ascii="Amiri" w:hAnsi="Amiri"/>
          <w:color w:val="111111"/>
          <w:sz w:val="28"/>
          <w:szCs w:val="28"/>
          <w:rtl w:val="true"/>
          <w:lang w:bidi="ar-SA"/>
        </w:rPr>
        <w:t>».</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الى غير ذلك من الروايات الواردة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اختصاص الروايات بالتي يستمرّ دمها، أو بمورد السؤال خلاف المتفاهم منها، مع أنّ مورد السؤال لم يكن مخصّصا للحكم الوارد فيه في المحاورات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يكن الدم بصفات الحيض، فقال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تحتاط بالجمع بين تروك الحائض و أعمال المستحاضة الى ثلاثة أيّام فان رأت الدم ثلاثة أو أزيد تجعلها حيضا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علمت أنّه يستمرّ الى ثلاثة أيّام تركت العبادة بمجرّد الرؤية و ان تبيّن الخلاف تقضي ما 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للعلم الاجمالي بأنّ الدم مردّد بين الحيض و الاستحاضة و لا ثالث على الفرض، و ليس هناك ما يوجب انحلال العلم الاجمالي، و ان كان يمكن أن يقال بأنّ المرأة بمجرّد رؤية الدم تدع الصلاة، و تجري عليه أحكام الحيض؛ و ذلك لاطلاق قوله عليه السلام في موثّقة سماعة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فلها أن تجلس و تدع الصلاة مادامت ترى الدم ما لم يجز العشرة، الحديث</w:t>
      </w:r>
      <w:r>
        <w:rPr>
          <w:rFonts w:eastAsia="Amiri" w:cs="Amiri" w:ascii="Amiri" w:hAnsi="Amiri"/>
          <w:color w:val="111111"/>
          <w:sz w:val="28"/>
          <w:szCs w:val="28"/>
          <w:rtl w:val="true"/>
          <w:lang w:bidi="ar-SA"/>
        </w:rPr>
        <w:t>».</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و اطلاق قوله عليه السلام في الروايات الواردة</w:t>
      </w:r>
      <w:r>
        <w:rPr>
          <w:rStyle w:val="FootnoteAnchor"/>
          <w:rtl w:val="true"/>
        </w:rPr>
        <w:footnoteReference w:id="939"/>
      </w:r>
      <w:r>
        <w:rPr>
          <w:rFonts w:ascii="Amiri" w:hAnsi="Amiri" w:eastAsia="Amiri" w:cs="Amiri"/>
          <w:color w:val="111111"/>
          <w:sz w:val="28"/>
          <w:sz w:val="28"/>
          <w:szCs w:val="28"/>
          <w:rtl w:val="true"/>
          <w:lang w:bidi="ar-SA"/>
        </w:rPr>
        <w:t>في المرأة الصائمة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انّها تفطر اذا رأت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أنّ هذه الروايات تقيّد بما اذا كان الدم بصفة الحيض</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فما ذهب اليه المصنّف من الاحتياط صحيح، و بقي هنا قاعدة الامكان</w:t>
      </w:r>
      <w:r>
        <w:rPr>
          <w:rFonts w:eastAsia="Amiri" w:cs="Amiri" w:ascii="Amiri" w:hAnsi="Amiri"/>
          <w:color w:val="111111"/>
          <w:sz w:val="28"/>
          <w:szCs w:val="28"/>
          <w:rtl w:val="true"/>
          <w:lang w:bidi="ar-SA"/>
        </w:rPr>
        <w:t xml:space="preserve">: </w:t>
      </w:r>
      <w:bookmarkStart w:id="875" w:name="pg20828_294385"/>
    </w:p>
    <w:p>
      <w:pPr>
        <w:pStyle w:val="Heading6"/>
        <w:numPr>
          <w:ilvl w:val="5"/>
          <w:numId w:val="1"/>
        </w:numPr>
        <w:rPr/>
      </w:pPr>
      <w:bookmarkStart w:id="876" w:name="__RefHeading___Toc2461649_3531895371"/>
      <w:bookmarkStart w:id="877" w:name="_Toc305"/>
      <w:bookmarkEnd w:id="875"/>
      <w:bookmarkEnd w:id="876"/>
      <w:r>
        <w:rPr>
          <w:rtl w:val="true"/>
        </w:rPr>
        <w:t xml:space="preserve">فرع </w:t>
      </w:r>
      <w:r>
        <w:rPr>
          <w:rtl w:val="true"/>
        </w:rPr>
        <w:t xml:space="preserve">: </w:t>
      </w:r>
      <w:r>
        <w:rPr>
          <w:rtl w:val="true"/>
        </w:rPr>
        <w:t>في قاعدة الامكان</w:t>
      </w:r>
      <w:bookmarkEnd w:id="877"/>
    </w:p>
    <w:p>
      <w:p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القاعدة أي كلّ ما أمكن أن يكون الدم حيضا حيض، و ان لم ترد في رواية الاّ أنّها متصيّدة من الروايات و لو بضمّ بعضها الى بعض، و ادّعوا عليها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بهذه القاعدة ليس هو الحكم بالحيضيّة بمجرّد احتمال كون الدم حيضا و لو في الشبهات الحكميّة، فانّ فيها يرجع الى المطلقات الدالّة على وجوب الصلاة على كلّ مكلّف، أو على جواز وط ء الزوجة في أيّ زمان شاء الزوج و نحوهما من المطلقات و العمومات، فانّها و ان خصّت بغير أيّام الحيض الاّ أنّ تخصيصها يكون بالدليل المنفصل و القاعدة في مثله اذا كان المخصّص مجملاً مردّدا بين الأقلّ و الأكثر أن نكتفي في تخصيص العموم و تقييد المطلق بالأقلّ المتيقّن، و يرجع في المقدار الأكثر المشكوك فيه الى العموم و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مقتضاها الحكم بعدم كون المرأة حائضا في المثال، كما أنّها لاتشمل الشبهات الموضوعيّة اذا استند الشكّ في تحقّق الشرط المعلوم الاشتراط في الحيض كالبلوغ، بل تختصّ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لعلّه صريح كلام الشهيد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اذا علمنا بتحقّق جميع شرائط الحيض الاّ أنّا شككنا في حيضيّته من جهة عدم وجدانه للصفات، و لاتجري في غيره، فلا بدّ من النظر الى أدلّة تلك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العمدة من الوجوه المستدلّ بها على هذه القاعدة النصوص</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الواردة في أنّ الدم الذي تراه الحبلى عند كونه واجدا للشرائط حيض حيث انّ تعليل ذلك في بعضها بأنّها ربّما قدّمت بالدم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صحيحة عبداللّه بن سنان عن أبي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سئل عن الحبلى ترى الدم أتترك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الحبلى ربّما قذفت بالدم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كالصريح في أنّ الدم المحتمل كونه حيضا بعد اجتماع شرائطه 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لايختصّ ذلك بالحبلى لكونه مورد الرواية؛ و ذلك لأنّ الرواية بصدد بيان أنّ الدم المحتمل للحيضيّة اذا كان في الحبلى التي </w:t>
      </w:r>
    </w:p>
    <w:p>
      <w:pPr>
        <w:pStyle w:val="BookText"/>
        <w:rPr/>
      </w:pPr>
      <w:r>
        <w:rPr>
          <w:rFonts w:ascii="Amiri" w:hAnsi="Amiri" w:eastAsia="Amiri" w:cs="Amiri"/>
          <w:color w:val="111111"/>
          <w:sz w:val="28"/>
          <w:sz w:val="28"/>
          <w:szCs w:val="28"/>
          <w:rtl w:val="true"/>
          <w:lang w:bidi="ar-SA"/>
        </w:rPr>
        <w:t>قلّما ترى الدم حيضا ففي غير الحبلى التي ترى الدم كثيرا حيض بالأولويّة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يونس بن يعقوب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عبداللّه عليه السلام المرأة ترى الدم ثلاثة أيّام أو أربعة،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الصلاة،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ترى الطهر ثلاثة أيّام أو أربعة،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ترى الدم ثلاثة أيّام أو أربعة،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ترى الطهر ثلاثة أيّام أو أربعة،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ترى الدم ثلاثة أيّام أو أربعة،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الصلاة، تصنع ما بينهما و بين شهر، فان انقطع الدم عنها، و الاّ فهي بمنزلة المستحاضة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الجملة الواردة في صدرها أعني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 عن أنّ المرأة ترى الدم ثلاثة أيّام أو أربعة، تدلّ على أنّ الدم المحتمل كونه حيضا أو استحاضة حيض، و لاينافي ذلك ما ورد في الجملات المتأخّرة عن هذه الجملة، فانّها تؤوّل في مقام التعارض بينها و بين الروايات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أصرح من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الرضا عليه السلام عن الحبلى ترى الدم ثلاثة أيّام أو أربعة تصلّي؟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عن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الدم المردّد بين الحيض و الاستحاضة اذا حكم عليه بكونه حيضا في الحامل فلا بدّ من الحكم كذلك في غير الحبلى بالأولويّة القطعيّة؛ لأنّ الحيض في الحبلى نادر و في غيرها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عبداللّه بن المغيرة عن أبي الحسن الأوّل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امرأة نفست فتركت الصلاة ثلاثين يوما ثمّ طهرت ثمّ رأت الدم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الصلاة؛ لأنّ أيّامها أيّام الطهر قد جازت مع أيّام 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دلّ تعليله بأنّ أيّامها قد جازت على أنّ المدار في الحكم بحيضيّة الدم عدم اشتماله على المانع</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الأخبار الدالّة على أنّ المرأة اذا رأت الدم قبل عشرة أيّام فهو من الحيضة الأولى، و ان كان بعد العشرة فهو من الحيضة المستقبلة، كما في صحيحة محمّد بن مسلم و غيرها، فانّها دلّت على أنّ الحيضة الثانية التي يتخلّل بينها و بين </w:t>
      </w:r>
    </w:p>
    <w:p>
      <w:pPr>
        <w:pStyle w:val="BookText"/>
        <w:rPr/>
      </w:pPr>
      <w:r>
        <w:rPr>
          <w:rFonts w:ascii="Amiri" w:hAnsi="Amiri" w:eastAsia="Amiri" w:cs="Amiri"/>
          <w:color w:val="111111"/>
          <w:sz w:val="28"/>
          <w:sz w:val="28"/>
          <w:szCs w:val="28"/>
          <w:rtl w:val="true"/>
          <w:lang w:bidi="ar-SA"/>
        </w:rPr>
        <w:t>السابقة أقلّ الطهر، كما يحتمل أن يكون استحاضة يحتمل أن يكون حيضا، فيجعل حيضا لامكانه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أنّه اذا شكّ في الحيضيّة و الاستحاضة من جهة فقدانه الصفات لا من جهة الشبهة الحكميّة و لا من جهة الشبهة الموضوعيّة لأجل الشكّ في تحقّق الشرط، محكوم بالحيضيّة بمقتضى النصوص، و هو قاعدة متصيّدة من الأخبار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في بالك أنّ المستفاد من الأخبار الواردة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تمييز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مدخليّة الحمرة في الحكم بالحيضيّة و أنّها كبقيّة الشروط، فكلّ دم لم يكن بأحمر فهو ليس بحيض كما اذا كان أصفر، الاّ الصفرة في أيّام العادة أو قبلها بيوم أو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و قد ذكرناها بطولها لسعيه و دقّته رحمه الله بأن تتّضح قاعدة الامكان التي قد تمسّك بها الأصحاب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صاحب المدارك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الشارح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بالامكان هنا معناه العامّ، و هو سلب الضرورة عن الجانب المخالف للحكم، فيدخل فيه ما تحقّق كونه حيضا، لاجتماع شرائطه و ارتفاع موانعه، كرؤية ما زاد على الثلاثة في زمن العادة الزائدة عنها بصفة دم الحيض و انقطاعه عليها، و ما احتمله كرؤيته بعد انقطاعه على العادة و مضي أقلّ الطهر متقدّما على العادة، فانّه يحكم بكونه حيضا لامكانه، و يتحقّق عدم الامكان بقصور السنّ عن تسع، و زيادته عن الخمسين أو الستّين، و بسبق حيض محقّق لم يتخلّل بينهما أقلّ الطهر، أو نفاس كذلك، و كونها حاملاً على مذهب المصنّف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للتوقّف فيه مجال</w:t>
      </w:r>
      <w:r>
        <w:rPr>
          <w:rFonts w:eastAsia="Amiri" w:cs="Amiri" w:ascii="Amiri" w:hAnsi="Amiri"/>
          <w:color w:val="111111"/>
          <w:sz w:val="28"/>
          <w:szCs w:val="28"/>
          <w:rtl w:val="true"/>
          <w:lang w:bidi="ar-SA"/>
        </w:rPr>
        <w:t>».</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و بنظري القاصر أنّ هذا خلاصة ما حقّقه في التنقيح</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المستمسك بعد التفصيل الذي ذكر في بيان القاعدة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 </w:t>
      </w:r>
    </w:p>
    <w:p>
      <w:pPr>
        <w:pStyle w:val="BookText"/>
        <w:rPr/>
      </w:pPr>
      <w:r>
        <w:rPr>
          <w:rFonts w:ascii="Amiri" w:hAnsi="Amiri" w:eastAsia="Amiri" w:cs="Amiri"/>
          <w:color w:val="111111"/>
          <w:sz w:val="28"/>
          <w:sz w:val="28"/>
          <w:szCs w:val="28"/>
          <w:rtl w:val="true"/>
          <w:lang w:bidi="ar-SA"/>
        </w:rPr>
        <w:t>تحصّل ممّا ذكرنا في القاعدة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بالامكان فيها الامكان القياسي، بالاضافة الى ما علم اعتباره شرعا، و ما احتمل اعتباره شرعا، ممّا لم يقم دليل على نفي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العمدة في دليل القاعدة النصوص المعتبرة الأسناد، المشتملة على التعليل باحتمال الحيض مع عدم المانع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تجري في أوّل الرؤية، و ان لم يعلم استمرار الدم الى ثلاثة أيّام اذا كان الدم واجدا للصفات، أمّا اذا كان فاقدا فالتحيّض به للقاعدة لايخلو من اشكال؛ لما أشرنا اليه آنفا من النصوص الدالّة على عدم التحيّض برؤية الدم الفاقد، فانّ الجمع بينها و بين نصوص التعليلات يقتضي التفصيل في التحيّض بالرؤية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استمرّ ثلاثة أيّام جرت القاعدة فيه للاجماع، و لا اجماع على التحيّض برؤية الفاقد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القاعدة المذكورة من قبيل الأصل لايرجع اليها مع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لاتجري في الشبهة الحكميّة، و تختصّ بالشبهات الموضوعيّة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يكفي في احراز الامكان الأصل الجاري لاثبات الشرط أو عدم المانع كما اذا شكّت في اليأس و رأت الدم فانّ أصالة عدم اليأس كافية في احراز الامكان بلحاظ شرطيّة عدم اليأس، فتجري قاعدة الامكان في الدم المرئي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942"/>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الاستدلالات على قاعدة الامكان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الحيض دم طبيعي، فهو مقتضى سلام ة الطبيعة، و أصالة السلام ة عند الشكّ فيها من الأصول المعتبرة المتعارفة بين الناس، فمرجع قاعدة الامكان الى أصالة السلام ة الدائرة بين العقلاء المعتبرة لديهم، و الاجماع و الأدلّة الأخرى ارشاد </w:t>
      </w:r>
    </w:p>
    <w:p>
      <w:pPr>
        <w:pStyle w:val="BookText"/>
        <w:rPr/>
      </w:pPr>
      <w:r>
        <w:rPr>
          <w:rFonts w:ascii="Amiri" w:hAnsi="Amiri" w:eastAsia="Amiri" w:cs="Amiri"/>
          <w:color w:val="111111"/>
          <w:sz w:val="28"/>
          <w:sz w:val="28"/>
          <w:szCs w:val="28"/>
          <w:rtl w:val="true"/>
          <w:lang w:bidi="ar-SA"/>
        </w:rPr>
        <w:t>اليها،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الأصل فيما يخرج من القبل هو البول، و ما يخرج من الفم هو البصاق، و ما يخرج من العين هو الدمع، و كذا الأصل فيما يخرج من الرحم هو الحيض، الاّ مع القرينة المعتبرة على الخلاف في جميع ذلك و هذا كان مغروسا في أذهان الفقهاء، فعبّروا عنه بقاعدة الامكان و الحقّ أنّ هذا حسن متين</w:t>
      </w:r>
      <w:r>
        <w:rPr>
          <w:rFonts w:eastAsia="Amiri" w:cs="Amiri" w:ascii="Amiri" w:hAnsi="Amiri"/>
          <w:color w:val="111111"/>
          <w:sz w:val="28"/>
          <w:szCs w:val="28"/>
          <w:rtl w:val="true"/>
          <w:lang w:bidi="ar-SA"/>
        </w:rPr>
        <w:t>».</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قاعدة الامكان على النحو الذي فصّلوها هؤلاء الأعلام لها أصل من الروايات و طبيعة المرأة الاّ أنّ التمسّك بها من دون قرينة ظاهرة من الروايات مشكل، و لذا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توقّف جماعة من متأخّري المتأخّرين كالمحقّق الثاني و صاحب المدارك و غيرهما في هذه القاعدة، و استوجه بعضهم الرجوع الى الصفات في غير ما دلّ الدليل عليه، كالصفرة و الكدرة في أيّام الحيض، و هو لايخلو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الجرأة على خلاف ما عليه الأصحاب سيّما بعد نقلهم الاجماع نقلاً مستفيضا معتضدا بتتبّع كثير من كلمات الأصحاب لايخلو من اشكال، و خصوصا بعد ما سمعت من الاشارات المتقدّمة في الروايات، الاّ أنّه ينبغي القطع بعدم ارادة العموم منها على الوجه الذي فهمه بعض متأخّري المتأخّرين حتّى تمسّك بها في نفي الشرائط</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حملها حينئذ على ارادة ما علم امكانيّة حيضه، كأن تراه البالغة غير الآئسة مثلاً ثلاثة أيّام و لم يكن معارضا بامكان حيض آخر فانّه حيض، و أمّا ما لم يعلم حاله أنّه ممكن أو مستحيل لعدم العلم باحراز الشرط فلايحكم بحيضيّته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944"/>
      </w:r>
      <w:bookmarkStart w:id="878" w:name="pg20828_294390"/>
    </w:p>
    <w:p>
      <w:pPr>
        <w:pStyle w:val="BookText"/>
        <w:rPr/>
      </w:pPr>
      <w:bookmarkEnd w:id="8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صاحبة العادة المستقرّة في الوقت و العدد اذا رأت العدد في غير وقتها و لم تره في الوقت تجعله حيضا سواء كان قبل الوقت أو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اتّفاقا 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كشف اللثام و تقتضيه قاعدة الامكان المتقدّمة و بعض النصوص المتقدّمة دليل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الاشكال في التحيّض بمجرّد الرؤية في الفاقد للصفة أو انتظار الثلاثة، و الكلام فيه تقدّم في المسألة السابقة</w:t>
      </w:r>
      <w:r>
        <w:rPr>
          <w:rFonts w:eastAsia="Amiri" w:cs="Amiri" w:ascii="Amiri" w:hAnsi="Amiri"/>
          <w:color w:val="111111"/>
          <w:sz w:val="28"/>
          <w:szCs w:val="28"/>
          <w:rtl w:val="true"/>
          <w:lang w:bidi="ar-SA"/>
        </w:rPr>
        <w:t>».</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قد تقدّم في المسألة الخامسه عشرة أنّ صاحبة الوقتيّة تترك العبادة بمجرّد رؤية الدم سواء كانت عدديّة أيضا أو لا و ذكرنا هناك الدليل عليه من الروايات فراجع</w:t>
      </w:r>
      <w:r>
        <w:rPr>
          <w:rFonts w:eastAsia="Amiri" w:cs="Amiri" w:ascii="Amiri" w:hAnsi="Amiri"/>
          <w:color w:val="111111"/>
          <w:sz w:val="28"/>
          <w:szCs w:val="28"/>
          <w:rtl w:val="true"/>
          <w:lang w:bidi="ar-SA"/>
        </w:rPr>
        <w:t>.</w:t>
      </w:r>
    </w:p>
    <w:p>
      <w:pPr>
        <w:pStyle w:val="Heading5"/>
        <w:numPr>
          <w:ilvl w:val="4"/>
          <w:numId w:val="1"/>
        </w:numPr>
        <w:rPr/>
      </w:pPr>
      <w:bookmarkStart w:id="879" w:name="__RefHeading___Toc2461651_3531895371"/>
      <w:bookmarkStart w:id="880" w:name="_Toc306"/>
      <w:bookmarkEnd w:id="879"/>
      <w:r>
        <w:rPr>
          <w:rtl w:val="true"/>
        </w:rPr>
        <w:t>فيما اذا رأت قبل العادة و فيها و لم يتجاوز المجموع عن العشرة</w:t>
      </w:r>
      <w:bookmarkEnd w:id="8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رأت قبل العادة و فيها و لم يتجاوز المجموع عن العشرة جعلت المجموع حيضا، و كذا اذا رأت في العادة و بعدها و لم يتجاوز عن العشرة، أو رأت قبلها و فيها و بعدها، و ان تجاوز العشرة في الصور المذكورة فالحيض أيّام العادة فقط و البقيّة استحاضة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رأت المرأة الدم قبل العادة و فيها و لم يتجاوز المجموع عن العشرة و كان الدم بصفات الحيض جعلت المجموع حيضا؛ و ذلك لما تقدّم من أنّ صاحبة العادة الوقتيّة قد ترى الدم قبلها، و لما تقدّم من أنّ أقلّ الحيض لايكون أقلّ من ثلاثة أيّام و لما تقدّم من أنّ أقلّ الطهر أي الفاصل بين الحيضتين عشرة أيّام، فمع وجود هذه الشرائط و عدم المانع من كون ما سوى العادة حيضا نحكم بحيضيّة </w:t>
      </w:r>
      <w:bookmarkStart w:id="881" w:name="pg20828_294391"/>
    </w:p>
    <w:p>
      <w:pPr>
        <w:pStyle w:val="BookText"/>
        <w:rPr/>
      </w:pPr>
      <w:bookmarkEnd w:id="881"/>
      <w:r>
        <w:rPr>
          <w:rFonts w:ascii="Amiri" w:hAnsi="Amiri" w:eastAsia="Amiri" w:cs="Amiri"/>
          <w:color w:val="111111"/>
          <w:sz w:val="28"/>
          <w:sz w:val="28"/>
          <w:szCs w:val="28"/>
          <w:rtl w:val="true"/>
          <w:lang w:bidi="ar-SA"/>
        </w:rPr>
        <w:t>المجموع بقاعدة الامكان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اذا رأت في العادة و بعدها و لم يتجاوز عن العشرة، أو رأت قبلها و فيها و بعدها و لم يتجاوز عن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تجاوز العشرة في الصور المذكورة فالحيض أيّام العادة فقط و البقيّة استحاضة؛ و ذلك لما تقدّم من أنّ أكثر الحيض عشرة أيّام، فلاتجري هنا قاعدة الامكان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حاشية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اذا كان التقدّم بيوم أو يومين أو كان الدم بصفات الحيض و أمّا اذا كان التقدّم بأكثر من يومين و لم يكن الدم بصفات الحيض فالحكم بكونه حيضا لايخلو عن اشكال بل منع و ان كان الأولى الاحتياط، و كذا الحال فيما اذا رأت الدم بعد العادة فانّه لايحكم بكونه حيضا اذا لم يكن واجدا للصفات</w:t>
      </w:r>
      <w:r>
        <w:rPr>
          <w:rFonts w:eastAsia="Amiri" w:cs="Amiri" w:ascii="Amiri" w:hAnsi="Amiri"/>
          <w:color w:val="111111"/>
          <w:sz w:val="28"/>
          <w:szCs w:val="28"/>
          <w:rtl w:val="true"/>
          <w:lang w:bidi="ar-SA"/>
        </w:rPr>
        <w:t>».</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ما في الرواية من امكان تقدّم الحيض بيوم أو يومين من باب الأغلبيّة، فيمكن أكثر من ذلك و أمّا الصفات فصحيح بأن يكون بصفات الحيض، الاّ اذا اطمأنّ بأنّه حيض</w:t>
      </w:r>
      <w:r>
        <w:rPr>
          <w:rFonts w:eastAsia="Amiri" w:cs="Amiri" w:ascii="Amiri" w:hAnsi="Amiri"/>
          <w:color w:val="111111"/>
          <w:sz w:val="28"/>
          <w:szCs w:val="28"/>
          <w:rtl w:val="true"/>
          <w:lang w:bidi="ar-SA"/>
        </w:rPr>
        <w:t>.</w:t>
      </w:r>
    </w:p>
    <w:p>
      <w:pPr>
        <w:pStyle w:val="Heading5"/>
        <w:numPr>
          <w:ilvl w:val="4"/>
          <w:numId w:val="1"/>
        </w:numPr>
        <w:rPr/>
      </w:pPr>
      <w:bookmarkStart w:id="882" w:name="__RefHeading___Toc2461653_3531895371"/>
      <w:bookmarkStart w:id="883" w:name="_Toc307"/>
      <w:bookmarkEnd w:id="882"/>
      <w:r>
        <w:rPr>
          <w:rtl w:val="true"/>
        </w:rPr>
        <w:t>فيما اذا رأت ثلاثة أيّام متواليات و انقطع ثمّ رأت ثلاثة أيّام أو أزيد</w:t>
      </w:r>
      <w:bookmarkEnd w:id="883"/>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رأت ثلاثة أيّام متواليات و انقطع ثمّ رأت ثلاثة أيّام أو أزيد فان كان مجموع الدمين و النقاء المتخلّل لايزيد عن عشرة كان الطرفان حيضا، و في النقاء المتخلّل تحتاط بالجمع بين تروك الحائض و أعمال المستحاضة، و ان تجاوز المجموع عن العشرة فان كان أحدهما في أيّام العادة دون الآخر جعلت ما في العادة حيضا، و ان لم يكن واحد منهما في العادة فتجعل الحيض ما كان منهما واجدا للصفات، و ان كانا متساويين في الصفات فالأحوط جعل أوّلهما حيضا و ان كان الأقوى التخيير، و ان كان </w:t>
      </w:r>
    </w:p>
    <w:p>
      <w:pPr>
        <w:pStyle w:val="BookText"/>
        <w:rPr/>
      </w:pPr>
      <w:r>
        <w:rPr>
          <w:rFonts w:ascii="Amiri" w:hAnsi="Amiri" w:eastAsia="Amiri" w:cs="Amiri"/>
          <w:color w:val="111111"/>
          <w:sz w:val="28"/>
          <w:sz w:val="28"/>
          <w:szCs w:val="28"/>
          <w:rtl w:val="true"/>
          <w:lang w:bidi="ar-SA"/>
        </w:rPr>
        <w:t>بعض أحدهما في العادة دون الآخر جعلت ما بعضه في العادة حيضا، و ان كان بعض كلّ واحد منهما في العادة فان كان ما في الطرف الأوّل من العادة ثلاثة أيّام أو أزيد جعلت الطرفين من العادة حيضا و تحتاط في النقاء المتخلّل، و ما قبل الطرف الأوّل و ما بعد الطرف الثاني استحاضة، و ان كان ما في العادة في الطرف الأوّل أقلّ من ثلاثة تحتاط في جميع أيّام الدمين و النقاء بالجمع بين الوظيفتين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رأت الدم ثلاثة أيّام متواليات و انقطع ثمّ رأت ثلاثة أيّام أو أزيد، فان كان مجموع الدمين و النقاء المتخلّل لايزيد عن عشرة كان الطرفان والنقاء المتخلّل حيضا، كما تقدّم تفصيله في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يتجاوز عن العشرة فان كان أحدهما في أيّام العادة دون الآخر جعلت ما في العادة حيضا؛ لأنّ العادة أقوى الأمارات على الحيضيّة مضافا الى الاجماع المحكي، سواء كان الدم واجدا للصفات أو فاقدا لها، بعد أن صارت تلك الأيّام عادة لها بين الشهرين أو أكثر، مع وجود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لايجعل ما في غير أيّام العادة حيضا و ان كان واجدا للصفات؛ لتقدّم العادة مع التعارض، الاّ اذا تغيّرت العادة بتكرار شهرين متواليين</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يتجاوز عن العشرة و لم يكن واحد منهما في العادة، بأن كان أحدهما قبل العادة مثلاً و الثاني بعد العادة، و لم تر الدم في العادة ففي هذه الصورة تجعل الحيض ما كان منهما واجدا للصفات دون الآخر؛ لأنّها من علامات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كانا متساويين في الصفات و كانت ذات عادة وقتيّة سواء كانت عدديّة أو لم تكن، فيتخيّر في جعل أحدهما حيضا، لامكانيّة حيضيّة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بعض أحدهما في العادة دون الآخر جعلت ما بعضه في العادة حيضا؛ لما مرّ آنفا</w:t>
      </w:r>
      <w:r>
        <w:rPr>
          <w:rFonts w:eastAsia="Amiri" w:cs="Amiri" w:ascii="Amiri" w:hAnsi="Amiri"/>
          <w:color w:val="111111"/>
          <w:sz w:val="28"/>
          <w:szCs w:val="28"/>
          <w:rtl w:val="true"/>
          <w:lang w:bidi="ar-SA"/>
        </w:rPr>
        <w:t xml:space="preserve">. </w:t>
      </w:r>
      <w:bookmarkStart w:id="884" w:name="pg20828_294393"/>
    </w:p>
    <w:p>
      <w:pPr>
        <w:pStyle w:val="BookText"/>
        <w:rPr/>
      </w:pPr>
      <w:bookmarkEnd w:id="884"/>
      <w:r>
        <w:rPr>
          <w:rFonts w:ascii="Amiri" w:hAnsi="Amiri" w:eastAsia="Amiri" w:cs="Amiri"/>
          <w:color w:val="111111"/>
          <w:sz w:val="28"/>
          <w:sz w:val="28"/>
          <w:szCs w:val="28"/>
          <w:rtl w:val="true"/>
          <w:lang w:bidi="ar-SA"/>
        </w:rPr>
        <w:t>و ان كان بعض كلّ واحد منهما في العادة، فان كان ما في الطرف الأوّل ثلاثة أيّام أو أزيد، كما لو كانت عادته ستّة مثلاً، فرأت الدم قبل العادة بيومين و في العادة يوما فصار ثلاثة أيّام ثمّ لم تر الدم أربعة أيّام، ثمّ رأت الدم يوما و ثلاثة أيّام بعد العادة فصار المجموع أحدعشر يوما، فحينئذ تجعل الثلاثة الأول حيضا و الأربعة الأيّام الثانية استحاضة، كما تقدّم في المسألة السابقة</w:t>
      </w:r>
      <w:r>
        <w:rPr>
          <w:rFonts w:eastAsia="Amiri" w:cs="Amiri" w:ascii="Amiri" w:hAnsi="Amiri"/>
          <w:color w:val="111111"/>
          <w:sz w:val="28"/>
          <w:szCs w:val="28"/>
          <w:rtl w:val="true"/>
          <w:lang w:bidi="ar-SA"/>
        </w:rPr>
        <w:t>.</w:t>
      </w:r>
    </w:p>
    <w:p>
      <w:pPr>
        <w:pStyle w:val="Heading5"/>
        <w:numPr>
          <w:ilvl w:val="4"/>
          <w:numId w:val="1"/>
        </w:numPr>
        <w:rPr/>
      </w:pPr>
      <w:bookmarkStart w:id="885" w:name="__RefHeading___Toc2461655_3531895371"/>
      <w:bookmarkStart w:id="886" w:name="_Toc308"/>
      <w:bookmarkEnd w:id="885"/>
      <w:r>
        <w:rPr>
          <w:rtl w:val="true"/>
        </w:rPr>
        <w:t>فيما اذا تعارض الوقت و العدد في ذات العادة الوقتيّة العدديّة</w:t>
      </w:r>
      <w:bookmarkEnd w:id="8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تعارض الوقت و العدد في ذات العادة الوقتيّة العدديّة يقدّم الوقت كما اذا رأت في أيّام العادة أقلّ أو أكثر من عدد العادة و دما آخر في غير أيّام العادة بعددها فتجعل ما في أيّام العادة حيضا و ان كان متأخّرا و ربّما يرجّح الأسبق، فالأولى فيما اذا كان الأسبق العدد في غير أيّام العادة الاحتياط في الدمين بالجمع بين الوظيفتين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رأت المرأة الدم في أيّام العادة أقلّ أو أكثر من عدد العادة، و دما آخر في غير أيّام العادة بعددها فتجعل ما في أيّام العادة حيضا؛ و ذلك لما في صحيحة محمّد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صلى الله عليه و آله عن المرأة تستحاض؟ فأمرها أن تمكث أيّام حيضها لاتصلّي فيها ثمّ تغتسل، الحديث</w:t>
      </w:r>
      <w:r>
        <w:rPr>
          <w:rFonts w:eastAsia="Amiri" w:cs="Amiri" w:ascii="Amiri" w:hAnsi="Amiri"/>
          <w:color w:val="111111"/>
          <w:sz w:val="28"/>
          <w:szCs w:val="28"/>
          <w:rtl w:val="true"/>
          <w:lang w:bidi="ar-SA"/>
        </w:rPr>
        <w:t>».</w:t>
      </w:r>
      <w:r>
        <w:rPr>
          <w:rStyle w:val="FootnoteAnchor"/>
          <w:rtl w:val="true"/>
        </w:rPr>
        <w:footnoteReference w:id="947"/>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يستفاد من مرسلة يونس أنّ العادة الوقتيّة أمارة و طريق الى أنّ الدم 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العادة العدديّة فلا دليل على أماريّتها على الحيضيّة ليقع بينهما التعارض، و انّما هي معيّنة للعدد المجعول حيضا فيما اذا تجاوز الدم عن العشرة فقط، و مع قيام الأمارة على حيضيّة الدم المرئي في أيّام العادة لايمكن </w:t>
      </w:r>
      <w:bookmarkStart w:id="887" w:name="pg20828_294394"/>
    </w:p>
    <w:p>
      <w:pPr>
        <w:pStyle w:val="BookText"/>
        <w:rPr/>
      </w:pPr>
      <w:bookmarkEnd w:id="887"/>
      <w:r>
        <w:rPr>
          <w:rFonts w:ascii="Amiri" w:hAnsi="Amiri" w:eastAsia="Amiri" w:cs="Amiri"/>
          <w:color w:val="111111"/>
          <w:sz w:val="28"/>
          <w:sz w:val="28"/>
          <w:szCs w:val="28"/>
          <w:rtl w:val="true"/>
          <w:lang w:bidi="ar-SA"/>
        </w:rPr>
        <w:t>الحكم بحيضيّة غيره و لو كان متقدّما، بل يمكن أن يستكشف عدم حيضيّة ما في غير أيّام العادة بالملازمة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أخبار الصفات فهي أيضا غير شاملة للمقام؛ لأنّ الترجيح بالصفات انّما هو في غير ذات العادة كما تقدّم</w:t>
      </w:r>
      <w:r>
        <w:rPr>
          <w:rFonts w:eastAsia="Amiri" w:cs="Amiri" w:ascii="Amiri" w:hAnsi="Amiri"/>
          <w:color w:val="111111"/>
          <w:sz w:val="28"/>
          <w:szCs w:val="28"/>
          <w:rtl w:val="true"/>
          <w:lang w:bidi="ar-SA"/>
        </w:rPr>
        <w:t>».</w:t>
      </w:r>
      <w:r>
        <w:rPr>
          <w:rStyle w:val="FootnoteAnchor"/>
          <w:rtl w:val="true"/>
        </w:rPr>
        <w:footnoteReference w:id="948"/>
      </w:r>
    </w:p>
    <w:p>
      <w:pPr>
        <w:pStyle w:val="Heading5"/>
        <w:numPr>
          <w:ilvl w:val="4"/>
          <w:numId w:val="1"/>
        </w:numPr>
        <w:rPr/>
      </w:pPr>
      <w:bookmarkStart w:id="888" w:name="__RefHeading___Toc2461657_3531895371"/>
      <w:bookmarkStart w:id="889" w:name="_Toc309"/>
      <w:bookmarkEnd w:id="888"/>
      <w:r>
        <w:rPr>
          <w:rtl w:val="true"/>
        </w:rPr>
        <w:t>فيما اذا رأت ذات العادة العدديّة أزيد من العدد و لم يتجاوز العشرة</w:t>
      </w:r>
      <w:bookmarkEnd w:id="8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العادة العدديّة اذا رأت أزيد من العدد و لم يتجاوز العشرة فالمجموع حيض، و كذا ذات الوقت اذا رأت أزيد من الوقت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ذات العادة العدديّة اذا رأت أزيد من العدد و لم يتجاوز العشرة فالمجموع حيض؛ و ذلك لما في صحيحة يونس بن يعقوب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رأت الدم في حيضها حتّى تجاوز وقتها، متى ينبغي لها أن تصلّي؟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تنظّر عدّتها التي كانت تجلس، ثمّ تستظهر بعشرة أيّام، فان رأت الدم دما صبيبا فلتغتسل في وقت كلّ صلاة</w:t>
      </w:r>
      <w:r>
        <w:rPr>
          <w:rFonts w:eastAsia="Amiri" w:cs="Amiri" w:ascii="Amiri" w:hAnsi="Amiri"/>
          <w:color w:val="111111"/>
          <w:sz w:val="28"/>
          <w:szCs w:val="28"/>
          <w:rtl w:val="true"/>
          <w:lang w:bidi="ar-SA"/>
        </w:rPr>
        <w:t>».</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و مرسلة عبداللّه بن المغيرة عن أبي عبداللّه عليه السلام في المرأة التيترى الدم؟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قرؤها دون العشرة انتظرت العشرة، و ان كانت أيّامها عشرة لم تستظهر</w:t>
      </w:r>
      <w:r>
        <w:rPr>
          <w:rFonts w:eastAsia="Amiri" w:cs="Amiri" w:ascii="Amiri" w:hAnsi="Amiri"/>
          <w:color w:val="111111"/>
          <w:sz w:val="28"/>
          <w:szCs w:val="28"/>
          <w:rtl w:val="true"/>
          <w:lang w:bidi="ar-SA"/>
        </w:rPr>
        <w:t>».</w:t>
      </w:r>
      <w:r>
        <w:rPr>
          <w:rStyle w:val="FootnoteAnchor"/>
          <w:rtl w:val="true"/>
        </w:rPr>
        <w:footnoteReference w:id="950"/>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ذات العادة العدديّة اذا رأت الدم أزيد من العدد ولم يتجاوز العشرة فالمجموع حيض اذا كان الجميع واجدا للصفات، كما اذا استمرّ الدم سبعة أيّام و كانت عادتها ستّة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مراد المصنّف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ذات الوقت اذا رأت أزيد من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العادة الوقتيّة من حيث المنتهى فقط، كما اذا </w:t>
      </w:r>
      <w:bookmarkStart w:id="890" w:name="pg20828_294395"/>
    </w:p>
    <w:p>
      <w:pPr>
        <w:pStyle w:val="BookText"/>
        <w:rPr/>
      </w:pPr>
      <w:bookmarkEnd w:id="890"/>
      <w:r>
        <w:rPr>
          <w:rFonts w:ascii="Amiri" w:hAnsi="Amiri" w:eastAsia="Amiri" w:cs="Amiri"/>
          <w:color w:val="111111"/>
          <w:sz w:val="28"/>
          <w:sz w:val="28"/>
          <w:szCs w:val="28"/>
          <w:rtl w:val="true"/>
          <w:lang w:bidi="ar-SA"/>
        </w:rPr>
        <w:t>جرت عادتها على انقطاع دمها في اليوم العاشر مثلاً من كلّ شهر مع الاختلاف في أوّله، الاّ أنّه في بعض الشهور تجاوز عن اليوم العاشر و انقطع في اليوم الحادي عشر مثلاً و كان مجموع أيّام الدم أقلّ من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951"/>
      </w:r>
    </w:p>
    <w:p>
      <w:pPr>
        <w:pStyle w:val="Heading5"/>
        <w:numPr>
          <w:ilvl w:val="4"/>
          <w:numId w:val="1"/>
        </w:numPr>
        <w:rPr/>
      </w:pPr>
      <w:bookmarkStart w:id="891" w:name="__RefHeading___Toc2461659_3531895371"/>
      <w:bookmarkStart w:id="892" w:name="_Toc310"/>
      <w:bookmarkEnd w:id="891"/>
      <w:r>
        <w:rPr>
          <w:rtl w:val="true"/>
        </w:rPr>
        <w:t>فيما اذا كانت عادتها في كلّ شهر مرّة فرأت في شهر مرّتين</w:t>
      </w:r>
      <w:bookmarkEnd w:id="8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عادتها في كلّ شهر مرّة فرأت في شهر مرّتين مع فصل أقلّ الطهر و كانا بصفة الحيض فكلاهما حيض، سواء كانت ذات عادة وقتا أو عددا أو لا، و سواء كانا موافقين للعدد و الوقت أو يكون أحدهما مخالفا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كانت عادتها في كلّ شهر مرّة فرأت في شهر مرّتين مع فصل أقلّ الطهر، و كانا بصفة الحيض فكلاهما حيض؛ 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التنقيح</w:t>
      </w:r>
      <w:r>
        <w:rPr>
          <w:rStyle w:val="FootnoteAnchor"/>
          <w:rtl w:val="true"/>
        </w:rPr>
        <w:footnoteReference w:id="9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لوجدانهما الصفات و تحقّق ما هو الشرط في حيضيّة الدم الثاني، أعني فصل أقلّ الطهر بينهما، فالمقتضي للحكم بحيضيّة الدمين وجود المقتضي و انتفاء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التسوية بين كون الدمين موافقين للعدد و بين عدمه أمر ظاهر، ولكنّ الكلام في الفرق بين كونهما موافقين في الوقت و عدمه، فكيف يمكن التسوية بين الدمين من جهة الوقت مع فرض المسألة</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عادتها في كلّ شهر مرّة فرأت في شهر مرّتين مع فصل أقلّ الطهر، فان كانت احداهما في العادة و الأخرى في غير وقت العادة و لم تكن الثانية بصفة الحيض تجعل ما في الوقت و ان لم يكن بصفة الحيض </w:t>
      </w:r>
    </w:p>
    <w:p>
      <w:pPr>
        <w:pStyle w:val="BookText"/>
        <w:rPr/>
      </w:pPr>
      <w:r>
        <w:rPr>
          <w:rFonts w:ascii="Amiri" w:hAnsi="Amiri" w:eastAsia="Amiri" w:cs="Amiri"/>
          <w:color w:val="111111"/>
          <w:sz w:val="28"/>
          <w:sz w:val="28"/>
          <w:szCs w:val="28"/>
          <w:rtl w:val="true"/>
          <w:lang w:bidi="ar-SA"/>
        </w:rPr>
        <w:t>حيضا و تحتاط في الأخرى، و ان كانتا معا في غير الوقت فمع كونهما واجدتين كلتاهما حيض، و مع كون احداهما واجدة تجعلها حيضا و تحتاط في الأخرى، و مع كونهما فاقدتين تجعل احداهما حيضا و الأحوط كونها الأولى و تحتاط في الأخرى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كانت عادتها في كلّ شهر مرّة، فرأت في شهر مرّتين مع فصل أقلّ الطهر، فان كانت احداهما في العادة و الأخرى في غير وقت العادة و لم تكن الثانية بصفة الحيض تجعل ما في العادة حيضا سواء كان واجدا للصفات أو فاقدا لها و لم تكن الثانية حيضا؛ و ذلك لما دلّ من الروايات على أنّ ما تراه المرأة في أيّام عادتها من صفرة أو حمرة فهو حيض، كصحيحة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المرأة ترى الصفرة في أيّامها؟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لاتصلّي حتّى تنقضي أيّامها، و ان رأت الصفرة في غير أيّامها توضّأت و صلّت</w:t>
      </w:r>
      <w:r>
        <w:rPr>
          <w:rFonts w:eastAsia="Amiri" w:cs="Amiri" w:ascii="Amiri" w:hAnsi="Amiri"/>
          <w:color w:val="111111"/>
          <w:sz w:val="28"/>
          <w:szCs w:val="28"/>
          <w:rtl w:val="true"/>
          <w:lang w:bidi="ar-SA"/>
        </w:rPr>
        <w:t>».</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 xml:space="preserve">و مرسلة يونس عن أبي عبداللّه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ما رأت المرأة في أيّام حيضها من صفرة أو حمرة فهو من الحيض، و كلّ ما رأته بعد أيّام حيضها فليس من الحيض</w:t>
      </w:r>
      <w:r>
        <w:rPr>
          <w:rFonts w:eastAsia="Amiri" w:cs="Amiri" w:ascii="Amiri" w:hAnsi="Amiri"/>
          <w:color w:val="111111"/>
          <w:sz w:val="28"/>
          <w:szCs w:val="28"/>
          <w:rtl w:val="true"/>
          <w:lang w:bidi="ar-SA"/>
        </w:rPr>
        <w:t>».</w:t>
      </w:r>
      <w:r>
        <w:rPr>
          <w:rStyle w:val="FootnoteAnchor"/>
          <w:rtl w:val="true"/>
        </w:rPr>
        <w:footnoteReference w:id="954"/>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كانتا معا في غير وقت العادة فمع كونهما واجدتين لصفات الحيض، فكلتاهما حيض؛ لما مرّ من وجود المقتضي و عدم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كان أحد الدمين واجدا للصفات دون الآخر، فالواجد للصفات حيض بلا اشكال؛ لوجود الشرائط و فقد الموانع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الثاني و ان كان يمكن أن يكون حيضا، الاّ أنّ </w:t>
      </w:r>
      <w:bookmarkStart w:id="893" w:name="pg20828_294397"/>
    </w:p>
    <w:p>
      <w:pPr>
        <w:pStyle w:val="BookText"/>
        <w:rPr/>
      </w:pPr>
      <w:bookmarkEnd w:id="893"/>
      <w:r>
        <w:rPr>
          <w:rFonts w:ascii="Amiri" w:hAnsi="Amiri" w:eastAsia="Amiri" w:cs="Amiri"/>
          <w:color w:val="111111"/>
          <w:sz w:val="28"/>
          <w:sz w:val="28"/>
          <w:szCs w:val="28"/>
          <w:rtl w:val="true"/>
          <w:lang w:bidi="ar-SA"/>
        </w:rPr>
        <w:t>الاحتياط لاينبغي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يكونا بصفة الحيض، فيجعل أحدهما حيضا مخيّرا، و في الآخر يحتاط بتروك الحائض و أعمال المستحاضة</w:t>
      </w:r>
      <w:r>
        <w:rPr>
          <w:rFonts w:eastAsia="Amiri" w:cs="Amiri" w:ascii="Amiri" w:hAnsi="Amiri"/>
          <w:color w:val="111111"/>
          <w:sz w:val="28"/>
          <w:szCs w:val="28"/>
          <w:rtl w:val="true"/>
          <w:lang w:bidi="ar-SA"/>
        </w:rPr>
        <w:t>.</w:t>
      </w:r>
    </w:p>
    <w:p>
      <w:pPr>
        <w:pStyle w:val="Heading5"/>
        <w:numPr>
          <w:ilvl w:val="4"/>
          <w:numId w:val="1"/>
        </w:numPr>
        <w:rPr/>
      </w:pPr>
      <w:bookmarkStart w:id="894" w:name="__RefHeading___Toc2461661_3531895371"/>
      <w:bookmarkStart w:id="895" w:name="_Toc311"/>
      <w:bookmarkEnd w:id="894"/>
      <w:r>
        <w:rPr>
          <w:rtl w:val="true"/>
        </w:rPr>
        <w:t>فيما اذا انقطع الدم قبل العشرة</w:t>
      </w:r>
      <w:bookmarkEnd w:id="8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انقطع الدم قبل العشرة فان علمت بالنقاء و عدم وجود الدم في الباطن اغتسلت و صلّت و لا حاجة الى الاستبراء، و ان احتملت بقاءه في الباطن وجب عليها الاستبراء و استعلام الحال بادخال قطنة و اخراجها بعد الصبر هنيئة فان خرجت نقيّة اغتسلت و صلّت، و ان خرجت ملطّخة و لو بصفرة صبرت حتّى تنقى أو تنقضي عشرة أيّام ان لم تكن ذات عادة أو كانت عادتها عشرة، و ان كانت ذات عادة أقلّ من عشرة فكذلك مع علمها بعدم التجاوز عن العشرة، و أمّا اذا احتملت التجاوز فعليها الاستظهار بترك العبادة استحبابا بيوم أو يومين أو الى العشرة مخيّرة بينها فان انقطع الدم على العشرة أو أقلّ فالمجموع حيض في الجميع و ان تجاوز فسيجيء حكمه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انقطع الدم قبل العشرة فان علمت بالنقاء و عدم وجود الدم في الباطن اغتسلت و صلّت؛ لأنّها طاهرة و مكلّفة بالغسل و الصلاة، و لا حاجة الى الاستبراء؛ لأنّه يكون مقدّمة للعلم بالنقاء، و مع العلم به فلا معنى للاستبراء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احتملت بقاء الدم في الباطن وجب عليها الاستبراء؛ و ذلك لصحيحة محمّد بن مسلم عن أبي جعفر عليه السلام قال</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أرادت الحائض أن تغتسل فلتستدخل قطنة، فان خرج فيها شيء من الدم فلاتغتسل، و ان لم تر شيئا فلتغتسل، و ان رأت بعد ذلك صفرة فلتتوضّ و لتصلّ</w:t>
      </w:r>
      <w:r>
        <w:rPr>
          <w:rFonts w:eastAsia="Amiri" w:cs="Amiri" w:ascii="Amiri" w:hAnsi="Amiri"/>
          <w:color w:val="111111"/>
          <w:sz w:val="28"/>
          <w:szCs w:val="28"/>
          <w:rtl w:val="true"/>
          <w:lang w:bidi="ar-SA"/>
        </w:rPr>
        <w:t>».</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 xml:space="preserve">ثمّ انّه قد ورد في روايات كيفيّة استبراء الحائض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تقوم قائما و تلزق بطنها بحائط و تستدخل قطنة بيضاء و ترفع رجلها 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مرسلة يونس و نظير ذلك في موثّقة سماعة و رواية الكندي</w:t>
      </w:r>
      <w:r>
        <w:rPr>
          <w:rFonts w:eastAsia="Amiri" w:cs="Amiri" w:ascii="Amiri" w:hAnsi="Amiri"/>
          <w:color w:val="111111"/>
          <w:sz w:val="28"/>
          <w:szCs w:val="28"/>
          <w:rtl w:val="true"/>
          <w:lang w:bidi="ar-SA"/>
        </w:rPr>
        <w:t>.</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ولكنّ الظاهر أنّ هذه الكيفيّة ليست تعبّديّة، بل هي طريقة الى حصول العلم بالنقاء، كما هو المشهور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لو خرجت القطنة ملطّخة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بصفرة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صبرت حتّى تنقى أو تنقضي عشرة أيّام ان لم تكن ذات عادة؛ لموثّقة عبداللّه بن بكير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اذا رأت الدم في أوّل حيضها فاستمرّ بها الدم بعد ذلك تركت الصلاة عشرة أيّام ثمّ تصلّي عشرين يوما، فان استمرّ بها الدم بعد ذلك تركت الصلاة ثلاثة أيّام و صلّت سبعة و عشرين يوما</w:t>
      </w:r>
      <w:r>
        <w:rPr>
          <w:rFonts w:eastAsia="Amiri" w:cs="Amiri" w:ascii="Amiri" w:hAnsi="Amiri"/>
          <w:color w:val="111111"/>
          <w:sz w:val="28"/>
          <w:szCs w:val="28"/>
          <w:rtl w:val="true"/>
          <w:lang w:bidi="ar-SA"/>
        </w:rPr>
        <w:t>».</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و قوله عليه السلام في موثّقة سماعة بن مهران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فلها أن تجلس و تدع الصلاة مادامت ترى الدم ما لم يجز العشرة، الحديث</w:t>
      </w:r>
      <w:r>
        <w:rPr>
          <w:rFonts w:eastAsia="Amiri" w:cs="Amiri" w:ascii="Amiri" w:hAnsi="Amiri"/>
          <w:color w:val="111111"/>
          <w:sz w:val="28"/>
          <w:szCs w:val="28"/>
          <w:rtl w:val="true"/>
          <w:lang w:bidi="ar-SA"/>
        </w:rPr>
        <w:t>».</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و هكذا يكون الحال لو كانت عادتها عشرة؛ لمرسلة عبداللّه بن المغيرة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كانت أيّام المرأة عشرة لم تستظهر، فاذا كانت أقلّ استظهرت</w:t>
      </w:r>
      <w:r>
        <w:rPr>
          <w:rFonts w:eastAsia="Amiri" w:cs="Amiri" w:ascii="Amiri" w:hAnsi="Amiri"/>
          <w:color w:val="111111"/>
          <w:sz w:val="28"/>
          <w:szCs w:val="28"/>
          <w:rtl w:val="true"/>
          <w:lang w:bidi="ar-SA"/>
        </w:rPr>
        <w:t>».</w:t>
      </w:r>
      <w:r>
        <w:rPr>
          <w:rStyle w:val="FootnoteAnchor"/>
          <w:rtl w:val="true"/>
        </w:rPr>
        <w:footnoteReference w:id="959"/>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لوضوح طريقيّة العادة، و الظاهر أنّه لا خلاف في المسألة كما في المستمسك</w:t>
      </w:r>
      <w:r>
        <w:rPr>
          <w:rFonts w:eastAsia="Amiri" w:cs="Amiri" w:ascii="Amiri" w:hAnsi="Amiri"/>
          <w:color w:val="111111"/>
          <w:sz w:val="28"/>
          <w:szCs w:val="28"/>
          <w:rtl w:val="true"/>
          <w:lang w:bidi="ar-SA"/>
        </w:rPr>
        <w:t>.</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و كذلك الحال أيضا ان كانت ذات عادة أقلّ من عشرة، مع علمها بعدم تجاوز الدم عن العشرة فيحكم بحيضيّة الجميع؛ لقاعدة الامكان و لما مرّ من الروايات، و للاجماع كما في المستمسك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كانت ذات عادة أقلّ من عشرة و احتملت التجاوز فعليها الاستظهار بترك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أنّه لا خلاف في ثبوته في الجملة و مشروعيّته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في ثبوته، انّما الخلاف في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عليه الاتّفاق كما عن المعتبر و التذكرة و المدارك و المفاتيح و شرحها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النصوص الدالّة عليه متواترة أو متجاوزة حدّ التواتر على اختلاف مضامينها؛ اذ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بالاستظهار من دون تعرّض لمقداره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تستظهر بيوم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تستظهر بيومين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تستظهر بثلاثة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تستظهر بيوم أو 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تستظهر بيومين أو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تستظهر بيوم أو يومين أو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تستظهر الى تمام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يستظهر من جملة أخرى من النصوص عدم ثبوت الاستظهار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بين المتأخّرين حمل أخبار الاستظهار على الاستحباب بقرينة أخبار الاقتصار على العادة</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النصوص المعدودة معارضة لنصوص الاستظهار، منها ما هو صريح أو ظاهر في وروده لبيان الحكم الواقعي للمستحاضة الواقعيّة، و منها ما هو محتمل لذلك، و منها ما هو ظاهر في الحكم الظاهري </w:t>
      </w:r>
    </w:p>
    <w:p>
      <w:pPr>
        <w:pStyle w:val="BookText"/>
        <w:rPr/>
      </w:pPr>
      <w:r>
        <w:rPr>
          <w:rFonts w:ascii="Amiri" w:hAnsi="Amiri" w:eastAsia="Amiri" w:cs="Amiri"/>
          <w:color w:val="111111"/>
          <w:sz w:val="28"/>
          <w:sz w:val="28"/>
          <w:szCs w:val="28"/>
          <w:rtl w:val="true"/>
          <w:lang w:bidi="ar-SA"/>
        </w:rPr>
        <w:t>بالاقتصار على أيّام العادة مع أمارة التجاوز، و الأقسام الثلاثة كلّها لا مجال لتوهّم المعارضة بينها و بين أخبار الاستظهار، و لو فرض وجود قسم منها ظاهر في الحكم الظاهري أمكن حمله على الحكم الواقعي، أو على صورة اليأس من الانقطاع؛ حملاً للمطلق على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يظهر أنّه لاتنتهي النوبة الى طرح أخبار الاقتصار؛ لموافقتها لمذهب أكثر العامّة، حيث نقل الاقتصار عن الجمهور عدا مالك، فأوجب الاستظهار الى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كون أخبار الاستظهار أكثر و أشهر، فانّ ذلك انّما يكون بعد تعذّر الجمع العرفي، و قد عرفت سهولته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ذات العادة تغتسل بعد يوم أو يومين من عادتها، فان استمرّ الى العاشر و انقطع قضت ما فعلته من صوم، و ان تجاوز كان ما أتت به مجزيا</w:t>
      </w:r>
      <w:r>
        <w:rPr>
          <w:rFonts w:eastAsia="Amiri" w:cs="Amiri" w:ascii="Amiri" w:hAnsi="Amiri"/>
          <w:color w:val="111111"/>
          <w:sz w:val="28"/>
          <w:szCs w:val="28"/>
          <w:rtl w:val="true"/>
          <w:lang w:bidi="ar-SA"/>
        </w:rPr>
        <w:t>».</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علماؤنا على ثبوت الاستظهار لذات العادة مع استمرار الدم اذا كانت عادتها دون العشرة، قاله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بالاستظهار طلب ظهور الحال في كون الدم حيضا أو طهرا بترك العبادة بعد العادة يوما أو أكثر ثمّ الغسل بعدها</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وقع الخلاف هنا في 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الاستظهار هل هو على سبيل الوجوب أو الاستحباب؟ ظاهر كلام الشيخ في النهاية و الجمل، و المرتضى في المصباح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بالاستحباب، و اليه ذهب عامّة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الأوّل بورود الأمر به في عدّة أخبار و هو حقيقة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الثاني بالجمع بينها و بين قوله عليه السلام في مرسلة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تحيّضي أيّام أقرائك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صحيحة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المستحاضة تنتظر أيّامها فلاتصلّ فيها و لايقربها بعلها، فاذا جازت أيّامها و رأت دما يثقب الكرسف اغتسلت للظهر و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p>
    <w:p>
      <w:pPr>
        <w:pStyle w:val="BookText"/>
        <w:rPr/>
      </w:pPr>
      <w:r>
        <w:rPr>
          <w:rFonts w:ascii="Amiri" w:hAnsi="Amiri" w:eastAsia="Amiri" w:cs="Amiri"/>
          <w:color w:val="111111"/>
          <w:sz w:val="28"/>
          <w:sz w:val="28"/>
          <w:szCs w:val="28"/>
          <w:rtl w:val="true"/>
          <w:lang w:bidi="ar-SA"/>
        </w:rPr>
        <w:t xml:space="preserve">كيف كان فالاستظهار أولى، و ثانيهما في مدّة الاستظهار و المعتمد جواز استظهارها بيوم أو يومين أو ثلاثة؛ لصحيحتي البزنطي و محمّد بن عمرو بن سعيد عن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التأمّل في الروايات التي أوردها صاحب الوسائل في الباب الثالث عشر من أبواب الحيض يعطي أنّ الاستظهار الى عشرة أيّام جائز؛ لصحيحة يونس بن يعقوب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رأت الدم في حيضها حتّى تجاوز وقتها، متى ينبغي لها أن تصلّي؟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تنظر عدّتها التي كانت تجلس، ثمّ تستظهر بعشرة أيّام، فان رأت الدم دما صبيبا فلتغتسل في وقت كلّ صلاة</w:t>
      </w:r>
      <w:r>
        <w:rPr>
          <w:rFonts w:eastAsia="Amiri" w:cs="Amiri" w:ascii="Amiri" w:hAnsi="Amiri"/>
          <w:color w:val="111111"/>
          <w:sz w:val="28"/>
          <w:szCs w:val="28"/>
          <w:rtl w:val="true"/>
          <w:lang w:bidi="ar-SA"/>
        </w:rPr>
        <w:t>».</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و يؤيّدها مرسلة عبداللّه بن مغيرة عن أبي عبداللّه عليه السلام في المرأة التيترى الدم؟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قرؤها دون العشرة انتظرت العشرة، و ان كانت أيّامها عشرة لم تستظهر</w:t>
      </w:r>
      <w:r>
        <w:rPr>
          <w:rFonts w:eastAsia="Amiri" w:cs="Amiri" w:ascii="Amiri" w:hAnsi="Amiri"/>
          <w:color w:val="111111"/>
          <w:sz w:val="28"/>
          <w:szCs w:val="28"/>
          <w:rtl w:val="true"/>
          <w:lang w:bidi="ar-SA"/>
        </w:rPr>
        <w:t>».</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و يستحبّ الاستظهار الى يوم أو يومين أو ثلاثة؛ و ذلك لصحيحة ابن أبي نصر عن أبي الحسن الرضا عليه السلام قال</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الحائض كم تستظهر؟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تستظهر بيوم أو يومين أو ثلاثة</w:t>
      </w:r>
      <w:r>
        <w:rPr>
          <w:rFonts w:eastAsia="Amiri" w:cs="Amiri" w:ascii="Amiri" w:hAnsi="Amiri"/>
          <w:color w:val="111111"/>
          <w:sz w:val="28"/>
          <w:szCs w:val="28"/>
          <w:rtl w:val="true"/>
          <w:lang w:bidi="ar-SA"/>
        </w:rPr>
        <w:t>».</w:t>
      </w:r>
      <w:r>
        <w:rPr>
          <w:rStyle w:val="FootnoteAnchor"/>
          <w:rtl w:val="true"/>
        </w:rPr>
        <w:footnoteReference w:id="966"/>
      </w:r>
      <w:bookmarkStart w:id="896" w:name="pg20828_294402"/>
    </w:p>
    <w:p>
      <w:pPr>
        <w:pStyle w:val="BookText"/>
        <w:rPr/>
      </w:pPr>
      <w:bookmarkEnd w:id="896"/>
      <w:r>
        <w:rPr>
          <w:rFonts w:ascii="Amiri" w:hAnsi="Amiri" w:eastAsia="Amiri" w:cs="Amiri"/>
          <w:color w:val="111111"/>
          <w:sz w:val="28"/>
          <w:sz w:val="28"/>
          <w:szCs w:val="28"/>
          <w:rtl w:val="true"/>
          <w:lang w:bidi="ar-SA"/>
        </w:rPr>
        <w:t>و صحيحة محمّد بن عمرو بن سعيد عن أبي الحسن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الطامث و حدّ جلوسها؟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تنتظر عدّة ما كانت تحيض، ثمّ تستظهر بثلاثة أيّام، ثمّ هي مستحاضة</w:t>
      </w:r>
      <w:r>
        <w:rPr>
          <w:rFonts w:eastAsia="Amiri" w:cs="Amiri" w:ascii="Amiri" w:hAnsi="Amiri"/>
          <w:color w:val="111111"/>
          <w:sz w:val="28"/>
          <w:szCs w:val="28"/>
          <w:rtl w:val="true"/>
          <w:lang w:bidi="ar-SA"/>
        </w:rPr>
        <w:t>».</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و يؤيّد هذا الذي تقدّم باقي الروايات التي وردت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ذهب اليه المصنّف رحمه الله هو الصحيح</w:t>
      </w:r>
      <w:r>
        <w:rPr>
          <w:rFonts w:eastAsia="Amiri" w:cs="Amiri" w:ascii="Amiri" w:hAnsi="Amiri"/>
          <w:color w:val="111111"/>
          <w:sz w:val="28"/>
          <w:szCs w:val="28"/>
          <w:rtl w:val="true"/>
          <w:lang w:bidi="ar-SA"/>
        </w:rPr>
        <w:t>.</w:t>
      </w:r>
    </w:p>
    <w:p>
      <w:pPr>
        <w:pStyle w:val="Heading5"/>
        <w:numPr>
          <w:ilvl w:val="4"/>
          <w:numId w:val="1"/>
        </w:numPr>
        <w:rPr/>
      </w:pPr>
      <w:bookmarkStart w:id="897" w:name="__RefHeading___Toc2461663_3531895371"/>
      <w:bookmarkStart w:id="898" w:name="_Toc312"/>
      <w:bookmarkEnd w:id="897"/>
      <w:r>
        <w:rPr>
          <w:rtl w:val="true"/>
        </w:rPr>
        <w:t>فيما اذا تجاوز الدم عن مقدار العادة و علمت أنّه يتجاوز العشرة</w:t>
      </w:r>
      <w:bookmarkEnd w:id="8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تجاوز الدم عن مقدار العادة و علمت أنّه يتجاوز عن العشرة تعمل عمل الاستحاضة فيما زاد و لا حاجة الى الاستظهار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تجاوز الدم عن مقدار العادة و علمت أنّه يتجاوز عن العشرة تعمل عمل الاستحاضة فيما زاد و لا حاجة الى الاستظهار؛ لاختصاص الروايات الواردة في الباب بصورة احتمال الانقطاع كما في المستمسك</w:t>
      </w:r>
      <w:r>
        <w:rPr>
          <w:rFonts w:eastAsia="Amiri" w:cs="Amiri" w:ascii="Amiri" w:hAnsi="Amiri"/>
          <w:color w:val="111111"/>
          <w:sz w:val="28"/>
          <w:szCs w:val="28"/>
          <w:rtl w:val="true"/>
          <w:lang w:bidi="ar-SA"/>
        </w:rPr>
        <w:t>.</w:t>
      </w:r>
      <w:r>
        <w:rPr>
          <w:rStyle w:val="FootnoteAnchor"/>
          <w:rtl w:val="true"/>
        </w:rPr>
        <w:footnoteReference w:id="968"/>
      </w:r>
    </w:p>
    <w:p>
      <w:pPr>
        <w:pStyle w:val="Heading5"/>
        <w:numPr>
          <w:ilvl w:val="4"/>
          <w:numId w:val="1"/>
        </w:numPr>
        <w:rPr/>
      </w:pPr>
      <w:bookmarkStart w:id="899" w:name="__RefHeading___Toc2461665_3531895371"/>
      <w:bookmarkStart w:id="900" w:name="_Toc313"/>
      <w:bookmarkEnd w:id="899"/>
      <w:r>
        <w:rPr>
          <w:rtl w:val="true"/>
        </w:rPr>
        <w:t>فيما اذا انقطع الدم بالمرّة</w:t>
      </w:r>
      <w:bookmarkEnd w:id="9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انقطع الدم بالمرّة وجب الغسل و الصلاة و ان احتملت العود قبل العشرة بل و ان ظنّت، بل و ان كانت معتادة بذلك على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علمت العود فالأحوط مراعاة الاحتياط في أيّام النقاء؛ لما مرّ من أنّ في النقاء المتخلّل يجب الاحتياط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انقطع الدم بالمرّة وجب الغسل و الصلاة؛ و ذلك لما تقدّم من المسائل و ان احتملت العود قبل العشرة بل و ان ظنّت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للأخبار الدالّة على أنّ ذات العادة أو غيرها اذا انقطع دمها يجب عليها أن تغتسل و تصلّي، و الأخبار المتقدّمة في الاستبراء حيث دلّت على أنّها تستبرئ فاذا خرجت القطنة نقيّة و ظهر أنّ الدم قد انقطع تغتسل، بلا فرق في ذلك بين احتمال عود الدم قبل تجاوز العشرة و عدمه؛ لاطلاقات الأخبار، و كذلك فيما اذا ظنّت العود؛ لأنّ الظنّ لايغني من الحقّ شيئا، و هو و الاحتمال على حدّ سواء</w:t>
      </w:r>
      <w:r>
        <w:rPr>
          <w:rFonts w:eastAsia="Amiri" w:cs="Amiri" w:ascii="Amiri" w:hAnsi="Amiri"/>
          <w:color w:val="111111"/>
          <w:sz w:val="28"/>
          <w:szCs w:val="28"/>
          <w:rtl w:val="true"/>
          <w:lang w:bidi="ar-SA"/>
        </w:rPr>
        <w:t>».</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نعم، لو كانت معتادة بذلك بحيث علمت العود فلاتترك الاحتياط في أيّام النقاء بين تروك الحائض و أعمال المستحاضة أي تعمل الأعمال العباديّة من الصوم و الصلاة و تترك الوط ء و دخول المسجد و غير ذلك ممّا يحرم على الحائض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تركت الاستبراء و صلّت بطلت و ان تبيّن بعد ذلك كونها طاهرة الاّ اذا حصلت منها نيّة القربة</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شرح هذه المسألة في المسألة الثالثة و العشرين و قلنا بأنّ الاستبراء ليس تعبّديّا بل هو توصّلي، و لذلك لو تركت و صلّت بنيّة القربة ثمّ تبيّن كونها طاهرة صحّت صلاته</w:t>
      </w:r>
      <w:r>
        <w:rPr>
          <w:rFonts w:eastAsia="Amiri" w:cs="Amiri" w:ascii="Amiri" w:hAnsi="Amiri"/>
          <w:color w:val="111111"/>
          <w:sz w:val="28"/>
          <w:szCs w:val="28"/>
          <w:rtl w:val="true"/>
          <w:lang w:bidi="ar-SA"/>
        </w:rPr>
        <w:t xml:space="preserve">. </w:t>
      </w:r>
      <w:bookmarkStart w:id="901" w:name="pg20828_294404"/>
    </w:p>
    <w:p>
      <w:pPr>
        <w:pStyle w:val="Heading5"/>
        <w:numPr>
          <w:ilvl w:val="4"/>
          <w:numId w:val="1"/>
        </w:numPr>
        <w:rPr/>
      </w:pPr>
      <w:bookmarkStart w:id="902" w:name="__RefHeading___Toc2461667_3531895371"/>
      <w:bookmarkStart w:id="903" w:name="_Toc314"/>
      <w:bookmarkEnd w:id="901"/>
      <w:bookmarkEnd w:id="902"/>
      <w:r>
        <w:rPr>
          <w:rtl w:val="true"/>
        </w:rPr>
        <w:t>فيما اذا لم يمكن الاستبراء لظلمة أو عمى</w:t>
      </w:r>
      <w:bookmarkEnd w:id="9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يمكن الاستبراء لظلمة أو عمى فالأحوط الغسل و الصلاة الى زمان حصول العلم بالنقاء، فتعيد الغسل حينئذ و عليها قضاء ما صامت و الأولى تجديد الغسل في كلّ وقت تحتمل النقاء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لم يمكن الاستبراء لظلمة أو عمى، و الحال أنّها تكون شاكّة في طهرها أو بقاء حيضها فعليها الاحتياط بالجمع بين تروك الحائض و أعمال المستحاضة؛ للعلم الاجمالي بذلك فتغتسل و تصلّي و تصوم وتترك ما يحرم على الحائض، فاذا حصل لها العلم بالنقاء تعيد الغسل؛ لعدم العلم بكونها طاهرة حين الاغتسال و تقضي ما صامت، و أمّا الصلوات التي صلاّها فلايجب عليها القضاء؛ لأنّها ان كانت حائضة فكانت مرفوعة عنها و ان كانت طاهرة فصلّتها</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الأولى تجديد الغسل في كلّ وقت تحتمل النقاء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 تقدّم من أنّ الاستبراء ليس تعبّديّا بل هو طريق الى تحصيل العلم بالنقاء، فلو استمرّ لها عدم التمكّن من الاستبراء فلاتحتاج الى تجديد الغسل في كلّ وقت تحتمل النقاء، بل لها الاكتفاء بذلك الغسل حتّى يحصل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ففيما ذهب اليه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فرضنا عدم تمكّنها من الاستبراء فمقتضى علمها الاجمالي الاحتياط بالجمع بين أحكام الطاهرة و تروك الحائض في كلّ واحدة من صلاتها</w:t>
      </w:r>
      <w:r>
        <w:rPr>
          <w:rFonts w:eastAsia="Amiri" w:cs="Amiri" w:ascii="Amiri" w:hAnsi="Amiri"/>
          <w:color w:val="111111"/>
          <w:sz w:val="28"/>
          <w:szCs w:val="28"/>
          <w:rtl w:val="true"/>
          <w:lang w:bidi="ar-SA"/>
        </w:rPr>
        <w:t>».</w:t>
      </w:r>
      <w:r>
        <w:rPr>
          <w:rStyle w:val="FootnoteAnchor"/>
          <w:rtl w:val="true"/>
        </w:rPr>
        <w:footnoteReference w:id="970"/>
      </w:r>
      <w:r>
        <w:rPr>
          <w:rFonts w:ascii="Amiri" w:hAnsi="Amiri" w:eastAsia="Amiri" w:cs="Amiri"/>
          <w:color w:val="111111"/>
          <w:sz w:val="28"/>
          <w:sz w:val="28"/>
          <w:szCs w:val="28"/>
          <w:rtl w:val="true"/>
          <w:lang w:bidi="ar-SA"/>
        </w:rPr>
        <w:t>اشكال؛ لعدم المانع من الاكتفاء بالغسل الذي أتت به</w:t>
      </w:r>
      <w:r>
        <w:rPr>
          <w:rFonts w:eastAsia="Amiri" w:cs="Amiri" w:ascii="Amiri" w:hAnsi="Amiri"/>
          <w:color w:val="111111"/>
          <w:sz w:val="28"/>
          <w:szCs w:val="28"/>
          <w:rtl w:val="true"/>
          <w:lang w:bidi="ar-SA"/>
        </w:rPr>
        <w:t xml:space="preserve">. </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4" w:name="pg20828_294406"/>
      <w:bookmarkStart w:id="905" w:name="pg20828_294406"/>
      <w:bookmarkEnd w:id="905"/>
    </w:p>
    <w:p>
      <w:pPr>
        <w:pStyle w:val="Heading4"/>
        <w:numPr>
          <w:ilvl w:val="3"/>
          <w:numId w:val="1"/>
        </w:numPr>
        <w:rPr/>
      </w:pPr>
      <w:bookmarkStart w:id="906" w:name="pg20828_294406"/>
      <w:bookmarkStart w:id="907" w:name="__RefHeading___Toc2461669_3531895371"/>
      <w:bookmarkStart w:id="908" w:name="_Toc315"/>
      <w:bookmarkEnd w:id="906"/>
      <w:bookmarkEnd w:id="907"/>
      <w:r>
        <w:rPr>
          <w:rtl w:val="true"/>
        </w:rPr>
        <w:t xml:space="preserve">الفصل الثاني </w:t>
      </w:r>
      <w:r>
        <w:rPr>
          <w:rtl w:val="true"/>
        </w:rPr>
        <w:t xml:space="preserve">: </w:t>
      </w:r>
      <w:r>
        <w:rPr>
          <w:rtl w:val="true"/>
        </w:rPr>
        <w:t>في حكم تجاوز الدم عن العشرة</w:t>
      </w:r>
      <w:bookmarkEnd w:id="908"/>
    </w:p>
    <w:p>
      <w:pPr>
        <w:pStyle w:val="Heading5"/>
        <w:numPr>
          <w:ilvl w:val="4"/>
          <w:numId w:val="1"/>
        </w:numPr>
        <w:rPr/>
      </w:pPr>
      <w:bookmarkStart w:id="909" w:name="__RefHeading___Toc2461671_3531895371"/>
      <w:bookmarkStart w:id="910" w:name="_Toc316"/>
      <w:bookmarkEnd w:id="909"/>
      <w:r>
        <w:rPr>
          <w:rtl w:val="true"/>
        </w:rPr>
        <w:t>فيمن تجاوز دمها عن العشرة</w:t>
      </w:r>
      <w:bookmarkEnd w:id="910"/>
    </w:p>
    <w:p>
      <w:pPr>
        <w:pStyle w:val="Heading6"/>
        <w:numPr>
          <w:ilvl w:val="5"/>
          <w:numId w:val="1"/>
        </w:numPr>
        <w:rPr/>
      </w:pPr>
      <w:bookmarkStart w:id="911" w:name="__RefHeading___Toc2461673_3531895371"/>
      <w:bookmarkStart w:id="912" w:name="_Toc317"/>
      <w:bookmarkEnd w:id="911"/>
      <w:r>
        <w:rPr>
          <w:rtl w:val="true"/>
        </w:rPr>
        <w:t>اشارة</w:t>
      </w:r>
      <w:bookmarkEnd w:id="9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تجاوز دمها عن العشرة سواء استمرّ الى شهر أو أقلّ أو أزيد امّا أن تكون ذات عادة أو مبتدئة أو مضطربة أو ناسية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ذات العادة فتجعل عادتها حيضا و ان لم تكن بصفات الحيض و البقيّة استحاضة و ان كانت بصفاته اذا لم تكن العادة حاصلة من التمييز بأن يكون من العادة المتعارفة، و الاّ فلايبعد ترجيح الصفات على العادة بجعل ما بالصفة حيضا دون ما في العادة الفاقدة</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المبتدئة و المضطربة بمعنى من لم تستقرّ لها عادة فترجع الى التمييز، فتجعل ما كان بصفة الحيض حيضا و ما كان بصفة الاستحاضة استحاضة بشرط أن لايكون أقلّ من ثلاثة و لا أزيد من العشرة و أن لايعارضه دم آخر واجد للصفات، كما اذا رأت خمسة أيّام مثلاً دما أسود و خمسة أيّام أصفر ثمّ خمسة أيّام أسود، و مع فقد الشرطين أو كون الدم لونا واحدا ترجع الى أقاربها في عدد الأيّام بشرط اتّفاقها أو كون النادر كالمعدوم، و لايعتبر اتّحاد البلد، و مع عدم الأقارب أو اختلافها ترجع الى الروايات مخيّرة بين اختيار الثلاثة في كلّ شهر أو ستّة أو سبعة</w:t>
      </w:r>
      <w:r>
        <w:rPr>
          <w:rFonts w:eastAsia="Amiri" w:cs="Amiri" w:ascii="Amiri" w:hAnsi="Amiri"/>
          <w:color w:val="111111"/>
          <w:sz w:val="28"/>
          <w:szCs w:val="28"/>
          <w:rtl w:val="true"/>
          <w:lang w:bidi="ar-SA"/>
        </w:rPr>
        <w:t xml:space="preserve">. </w:t>
      </w:r>
      <w:bookmarkStart w:id="913" w:name="pg20828_294407"/>
    </w:p>
    <w:p>
      <w:pPr>
        <w:pStyle w:val="BookText"/>
        <w:rPr/>
      </w:pPr>
      <w:bookmarkEnd w:id="913"/>
      <w:r>
        <w:rPr>
          <w:rFonts w:ascii="Amiri" w:hAnsi="Amiri" w:eastAsia="Amiri" w:cs="Amiri"/>
          <w:color w:val="111111"/>
          <w:sz w:val="28"/>
          <w:sz w:val="28"/>
          <w:szCs w:val="28"/>
          <w:rtl w:val="true"/>
          <w:lang w:bidi="ar-SA"/>
        </w:rPr>
        <w:t>و أمّا الناسية فترجع الى التمييز و مع عدمه الى الروايات و لاترجع الى أقاربها و الأحوط أن تختار السبع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Heading6"/>
        <w:numPr>
          <w:ilvl w:val="5"/>
          <w:numId w:val="1"/>
        </w:numPr>
        <w:rPr/>
      </w:pPr>
      <w:bookmarkStart w:id="914" w:name="__RefHeading___Toc2461675_3531895371"/>
      <w:bookmarkStart w:id="915" w:name="_Toc318"/>
      <w:bookmarkEnd w:id="914"/>
      <w:r>
        <w:rPr>
          <w:rtl w:val="true"/>
        </w:rPr>
        <w:t xml:space="preserve">الفرع الأوّل </w:t>
      </w:r>
      <w:r>
        <w:rPr>
          <w:rtl w:val="true"/>
        </w:rPr>
        <w:t xml:space="preserve">: </w:t>
      </w:r>
      <w:r>
        <w:rPr>
          <w:rtl w:val="true"/>
        </w:rPr>
        <w:t>في ذات العادة اذا تجاوز دمها عن العشرة</w:t>
      </w:r>
      <w:bookmarkEnd w:id="915"/>
    </w:p>
    <w:p>
      <w:pPr>
        <w:pStyle w:val="BookText"/>
        <w:rPr/>
      </w:pPr>
      <w:r>
        <w:rPr>
          <w:rFonts w:ascii="Amiri" w:hAnsi="Amiri" w:eastAsia="Amiri" w:cs="Amiri"/>
          <w:color w:val="111111"/>
          <w:sz w:val="28"/>
          <w:sz w:val="28"/>
          <w:szCs w:val="28"/>
          <w:rtl w:val="true"/>
          <w:lang w:bidi="ar-SA"/>
        </w:rPr>
        <w:t xml:space="preserve">من تجاوز دمها عن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استمرّ الى شهر أو أقلّ أو 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ذات عادة فتجعل عادتها حيضا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فيه في الجملة، بل عن ظاهر غير واحد دعوى الاجماع عليه صريحا و ظاهرا، بل عن المعتبر أنّه اجماع العلماء عدا مالك، و عن المنتهى أنّه اجماع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النصوص الدالّة على حيضيّة الدم في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تقدّم في مبحث الاستظهار من نصوص الاستظهار، و نصوص الاقتصار على العادة، و كثير من فقرات مرسلة يونس الطويلة، منها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فهذه سنّة التي تعرف أيّام أقرائها لا وقت لها الاّ أيّامها قلّت أو كثرت</w:t>
      </w:r>
      <w:r>
        <w:rPr>
          <w:rFonts w:eastAsia="Amiri" w:cs="Amiri" w:ascii="Amiri" w:hAnsi="Amiri"/>
          <w:color w:val="111111"/>
          <w:sz w:val="28"/>
          <w:szCs w:val="28"/>
          <w:rtl w:val="true"/>
          <w:lang w:bidi="ar-SA"/>
        </w:rPr>
        <w:t>».».</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معتبرة يونس عن غير واحد سألوا أبا عبداللّه عليه السلام عن الحيض و السنّة في وقته؟ فقال</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صلى الله عليه و آله سنّ في الحيض ثلاث سنن، بيّن فيها كلّ مشكل لمن سمعها و فهمها، حتّى لايدع لأحد مقالاً فيه بالرأي، أمّا احدى </w:t>
      </w:r>
    </w:p>
    <w:p>
      <w:pPr>
        <w:pStyle w:val="BookText"/>
        <w:rPr/>
      </w:pPr>
      <w:r>
        <w:rPr>
          <w:rFonts w:ascii="Amiri" w:hAnsi="Amiri" w:eastAsia="Amiri" w:cs="Amiri"/>
          <w:color w:val="111111"/>
          <w:sz w:val="28"/>
          <w:sz w:val="28"/>
          <w:szCs w:val="28"/>
          <w:rtl w:val="true"/>
          <w:lang w:bidi="ar-SA"/>
        </w:rPr>
        <w:t>السنن فالحائض التي لها أيّام معلومة قد أحصتها بلا اختلاط عليها، ثمّ استحاضت فاستمرّ بها الدم، و هي في ذلك تعرف أيّامها و مبلغ عدّتها، فانّ امرأة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أبي حبيش استحاضت فأتت أمّ سلمة فسألت رسول اللّه صلى الله عليه و آله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الصلاة قدر أقرائها أو قدر حيضها،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عرق، فأمرها أن تغتسل و تستثفر بثوب و تصلّي، 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سنّة النبي صلى الله عليه و آله في التي تعرف أيّام أقرائها، لم تختلط عليها، ألا ترى أنّه لم يسألها كم يوم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زادت على كذا يوما فأنت 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سنّ لها أيّاما معلومة ما كانت من قليل أو كثير بعد أن تعرفها، و كذلك أفتى أبي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فانّ اطلاق المرسلة يشمل ما لو كان الدم في العادة بصفة الحيض أو لم يكن بل و ان كانت العادة حاصلة من التمييز بشرط أن تكون عادتها من العادة المتعارفة بمعنى أنّها رأت الدم شهرين متساويين من حيث الوقت و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رأت الدم مختلفا في كلا الشهرين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 الأوّل و الثاني، الاّ أنّها جعلت خمسة أيّام من كلّ منهما حيضا لكون الدم فيها واجدا للصفات، ففي الشهر الثالث اذا تجاوز دمها العشرة، ففي التنقيح كما في المتن استشكل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لها أن ترجع الى عادتها، بل لابدّ من أن ترجع الى الصفات، فلاتشملها الأدلّة، فما كان بصفة الحيض حيض، و ما كان فاقدا لها فهو استحاضة، انتهى ملخّصا</w:t>
      </w:r>
      <w:r>
        <w:rPr>
          <w:rFonts w:eastAsia="Amiri" w:cs="Amiri" w:ascii="Amiri" w:hAnsi="Amiri"/>
          <w:color w:val="111111"/>
          <w:sz w:val="28"/>
          <w:szCs w:val="28"/>
          <w:rtl w:val="true"/>
          <w:lang w:bidi="ar-SA"/>
        </w:rPr>
        <w:t>».</w:t>
      </w:r>
      <w:r>
        <w:rPr>
          <w:rStyle w:val="FootnoteAnchor"/>
          <w:rtl w:val="true"/>
        </w:rPr>
        <w:footnoteReference w:id="973"/>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الظاهر أنّ اطلاق المرسلة بل سائر الأدلّة شاملة لهذه الصورة أيضا، و ان كان الاحتياط بالعمل بما في المتن حسن</w:t>
      </w:r>
      <w:r>
        <w:rPr>
          <w:rFonts w:eastAsia="Amiri" w:cs="Amiri" w:ascii="Amiri" w:hAnsi="Amiri"/>
          <w:color w:val="111111"/>
          <w:sz w:val="28"/>
          <w:szCs w:val="28"/>
          <w:rtl w:val="true"/>
          <w:lang w:bidi="ar-SA"/>
        </w:rPr>
        <w:t xml:space="preserve">. </w:t>
      </w:r>
      <w:bookmarkStart w:id="916" w:name="pg20828_294409"/>
    </w:p>
    <w:p>
      <w:pPr>
        <w:pStyle w:val="Heading6"/>
        <w:numPr>
          <w:ilvl w:val="5"/>
          <w:numId w:val="1"/>
        </w:numPr>
        <w:rPr/>
      </w:pPr>
      <w:bookmarkStart w:id="917" w:name="__RefHeading___Toc2461677_3531895371"/>
      <w:bookmarkStart w:id="918" w:name="_Toc319"/>
      <w:bookmarkEnd w:id="916"/>
      <w:bookmarkEnd w:id="917"/>
      <w:r>
        <w:rPr>
          <w:rtl w:val="true"/>
        </w:rPr>
        <w:t xml:space="preserve">الفرع الثاني </w:t>
      </w:r>
      <w:r>
        <w:rPr>
          <w:rtl w:val="true"/>
        </w:rPr>
        <w:t xml:space="preserve">: </w:t>
      </w:r>
      <w:r>
        <w:rPr>
          <w:rtl w:val="true"/>
        </w:rPr>
        <w:t>في غير ذات العادة اذا تجاوز دمها عن العشرة</w:t>
      </w:r>
      <w:bookmarkEnd w:id="918"/>
    </w:p>
    <w:p>
      <w:pPr>
        <w:pStyle w:val="BookText"/>
        <w:rPr/>
      </w:pPr>
      <w:r>
        <w:rPr>
          <w:rFonts w:ascii="Amiri" w:hAnsi="Amiri" w:eastAsia="Amiri" w:cs="Amiri"/>
          <w:color w:val="111111"/>
          <w:sz w:val="28"/>
          <w:sz w:val="28"/>
          <w:szCs w:val="28"/>
          <w:rtl w:val="true"/>
          <w:lang w:bidi="ar-SA"/>
        </w:rPr>
        <w:t>و أمّا المبتدئة و المضطربة بمعنى من لم تستقرّ لها عادة، اذا تجاوز دمها عن العشرة ترجع الى التمييز، فتجعل ما كان بصفة الحيض حيضا و ما كان بصفة الاستحاضة استحاضة بشرط أن لايكون ما كان بصفة الحيض أقلّ من ثلاثة و لا أزيد من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مذهب فقهاء أهل البيت عليهم السلام كما في محكي المعتبر، و مذهب علمائنا كما في محكي المنتهى، و عن الخلاف و التذكرة الاجماع عليه في المبتدئة، بل استظهر من الأوّل ذلك في المضطربة أيضا</w:t>
      </w:r>
      <w:r>
        <w:rPr>
          <w:rFonts w:eastAsia="Amiri" w:cs="Amiri" w:ascii="Amiri" w:hAnsi="Amiri"/>
          <w:color w:val="111111"/>
          <w:sz w:val="28"/>
          <w:szCs w:val="28"/>
          <w:rtl w:val="true"/>
          <w:lang w:bidi="ar-SA"/>
        </w:rPr>
        <w:t>».</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و يدلّ عليه صحيحة حفص بن البختري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عبداللّه عليه السلام امرأة فسألته عن المرأة يستمرّ بها الدم، فلاتدري حيض هو أو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دم الحيض حارّ عبيط</w:t>
      </w:r>
      <w:r>
        <w:rPr>
          <w:rStyle w:val="FootnoteAnchor"/>
          <w:rtl w:val="true"/>
        </w:rPr>
        <w:footnoteReference w:id="975"/>
      </w:r>
      <w:r>
        <w:rPr>
          <w:rFonts w:ascii="Amiri" w:hAnsi="Amiri" w:eastAsia="Amiri" w:cs="Amiri"/>
          <w:color w:val="111111"/>
          <w:sz w:val="28"/>
          <w:sz w:val="28"/>
          <w:szCs w:val="28"/>
          <w:rtl w:val="true"/>
          <w:lang w:bidi="ar-SA"/>
        </w:rPr>
        <w:t>أسود له دفع و حرارة، و دم الاستحاضة أصفر بارد، فاذا كان للدم حرارة و دفع و سواد فلتدع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أن لو كان امرأة ما زاد على هذا</w:t>
      </w:r>
      <w:r>
        <w:rPr>
          <w:rFonts w:eastAsia="Amiri" w:cs="Amiri" w:ascii="Amiri" w:hAnsi="Amiri"/>
          <w:color w:val="111111"/>
          <w:sz w:val="28"/>
          <w:szCs w:val="28"/>
          <w:rtl w:val="true"/>
          <w:lang w:bidi="ar-SA"/>
        </w:rPr>
        <w:t>».</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و موثّقة اسحاق بن جرير قال</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سألتني امرأة منّا أن أدخلها على أبي عبداللّه عليه السلام ، فاستأذنت لها، فأذن لها، فدخلت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المرأة تحيض فتجوز أيّام حيضها؟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أيّام حيضها دون عشرة أيّام استظهرت بيوم واحد، ثمّ هي مستحاضة،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الدم يستمرّ بها </w:t>
      </w:r>
    </w:p>
    <w:p>
      <w:pPr>
        <w:pStyle w:val="BookText"/>
        <w:rPr/>
      </w:pPr>
      <w:r>
        <w:rPr>
          <w:rFonts w:ascii="Amiri" w:hAnsi="Amiri" w:eastAsia="Amiri" w:cs="Amiri"/>
          <w:color w:val="111111"/>
          <w:sz w:val="28"/>
          <w:sz w:val="28"/>
          <w:szCs w:val="28"/>
          <w:rtl w:val="true"/>
          <w:lang w:bidi="ar-SA"/>
        </w:rPr>
        <w:t>الشهر و الشهرين و الثلاثة كيف تصنع بالصلاة؟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تجلس أيّام حيضها ثمّ تغتسل لكلّ صلاتين،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أيّام حيضها تختلف عليها، و كان يتقدّم الحيض اليوم و اليومين و الثلاثة، و يتأخّر مثل ذلك فما علمها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الحيض ليس به خفاء، هو دم حارّ تجد له حرقة، و دم الاستحاضة دم فاسد بارد،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فالتفتت الى مولاتها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 كان امرأة مرّة؟</w:t>
      </w:r>
      <w:r>
        <w:rPr>
          <w:rFonts w:eastAsia="Amiri" w:cs="Amiri" w:ascii="Amiri" w:hAnsi="Amiri"/>
          <w:color w:val="111111"/>
          <w:sz w:val="28"/>
          <w:szCs w:val="28"/>
          <w:rtl w:val="true"/>
          <w:lang w:bidi="ar-SA"/>
        </w:rPr>
        <w:t>!».</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 xml:space="preserve">و لو فقد الشرطان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الدم الذي بصفة الحيض أقلّ من الثلاثة أو أكثر من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الدم لونا واحدا، ترجع الى أقاربها في عدد الأيّام بشرط اتّفاقها أو كون النادر كالمعدوم و لايعتبر اتّحاد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المشهور في المبتدئة، و عن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الى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التنقيح و ظاهر السرائر نفي الخلاف فيه</w:t>
      </w:r>
      <w:r>
        <w:rPr>
          <w:rFonts w:eastAsia="Amiri" w:cs="Amiri" w:ascii="Amiri" w:hAnsi="Amiri"/>
          <w:color w:val="111111"/>
          <w:sz w:val="28"/>
          <w:szCs w:val="28"/>
          <w:rtl w:val="true"/>
          <w:lang w:bidi="ar-SA"/>
        </w:rPr>
        <w:t>».</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و الدليل عليه مضمرة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جارية حاضت أوّل حيضها فدام دمها ثلاثة أشهر و هي لاتعرف أيّام أقرائها؟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أقراؤها مثل أقراء نسائها، فان كانت نساؤها مختلفات فأكثر جلوسها عشرة أيّام، و أقلّة ثلاثة أيّام</w:t>
      </w:r>
      <w:r>
        <w:rPr>
          <w:rFonts w:eastAsia="Amiri" w:cs="Amiri" w:ascii="Amiri" w:hAnsi="Amiri"/>
          <w:color w:val="111111"/>
          <w:sz w:val="28"/>
          <w:szCs w:val="28"/>
          <w:rtl w:val="true"/>
          <w:lang w:bidi="ar-SA"/>
        </w:rPr>
        <w:t>».</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و مع عدم الأقارب الذين يمكن الرجوع اليهم، أو اختلافها ترجع الى الروايات مخيّرة بين اختيار الثلاثة في كلّ شهر أو ستّة أو سبعة؛ و ذلك للجمع بين موثّقة عبداللّه بن بكير عن أبي عبداللّه عليه السلام قال</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امرأة اذا رأت الدم في أوّل حيضها فاستمرّ بها الدم بعد ذلك تركت الصلاة عشرة أيّام، ثمّ تصلّي عشرين يوما، فان استمرّ بها الدم بعد </w:t>
      </w:r>
      <w:bookmarkStart w:id="919" w:name="pg20828_294411"/>
    </w:p>
    <w:p>
      <w:pPr>
        <w:pStyle w:val="BookText"/>
        <w:rPr/>
      </w:pPr>
      <w:bookmarkEnd w:id="919"/>
      <w:r>
        <w:rPr>
          <w:rFonts w:ascii="Amiri" w:hAnsi="Amiri" w:eastAsia="Amiri" w:cs="Amiri"/>
          <w:color w:val="111111"/>
          <w:sz w:val="28"/>
          <w:sz w:val="28"/>
          <w:szCs w:val="28"/>
          <w:rtl w:val="true"/>
          <w:lang w:bidi="ar-SA"/>
        </w:rPr>
        <w:t>ذلك تركت الصلاة ثلاثة أيّام و صلّت سبعة و عشرين يوما</w:t>
      </w:r>
      <w:r>
        <w:rPr>
          <w:rFonts w:eastAsia="Amiri" w:cs="Amiri" w:ascii="Amiri" w:hAnsi="Amiri"/>
          <w:color w:val="111111"/>
          <w:sz w:val="28"/>
          <w:szCs w:val="28"/>
          <w:rtl w:val="true"/>
          <w:lang w:bidi="ar-SA"/>
        </w:rPr>
        <w:t>».</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 xml:space="preserve">و مرسلة يونس عن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امرأة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حمنة بنت جحش، أتت رسول اللّه صلى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استحضت حيضة شديدة؟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احتشي كرسفا،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أشدّ من ذلك، انّي أثجّة ثجّا،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تلجّمي و تحيّضي في كلّ شهر في علم اللّه ستّة أيّام أو سبعة أيّام ثمّ اغتسلي غسلاً، و صومي ثلاثة و عشرين يوما أو أربعة و عشرين، و اغتسلي للفجر غسلاً، و أخّري الظهر و عجّلي العصر و اغتسلي غسلاً، و أخّري المغرب و عجّلي العشاء و اغتسلي غسلاً، الحديث</w:t>
      </w:r>
      <w:r>
        <w:rPr>
          <w:rFonts w:eastAsia="Amiri" w:cs="Amiri" w:ascii="Amiri" w:hAnsi="Amiri"/>
          <w:color w:val="111111"/>
          <w:sz w:val="28"/>
          <w:szCs w:val="28"/>
          <w:rtl w:val="true"/>
          <w:lang w:bidi="ar-SA"/>
        </w:rPr>
        <w:t>».</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و أمّا الناسية فترجع الى التمييز ان كان للدم تمييز و لم يكن ما كان بصفة الحيض أقلّ من الثلاثة و أكثر من العشرة، و لوكان الدم لونا واحدا فترجع الى الروايات فحكمه كالمبتدئة و المضطربة من اختيار الثلاثة في كلّ شهر أو ستّة أو سبعة، و لاترجع الى أقاربها، بلا خلاف ظاهر كما في المستمسك</w:t>
      </w:r>
      <w:r>
        <w:rPr>
          <w:rFonts w:eastAsia="Amiri" w:cs="Amiri" w:ascii="Amiri" w:hAnsi="Amiri"/>
          <w:color w:val="111111"/>
          <w:sz w:val="28"/>
          <w:szCs w:val="28"/>
          <w:rtl w:val="true"/>
          <w:lang w:bidi="ar-SA"/>
        </w:rPr>
        <w:t>.</w:t>
      </w:r>
      <w:r>
        <w:rPr>
          <w:rStyle w:val="FootnoteAnchor"/>
          <w:rtl w:val="true"/>
        </w:rPr>
        <w:footnoteReference w:id="982"/>
      </w:r>
    </w:p>
    <w:p>
      <w:pPr>
        <w:pStyle w:val="Heading5"/>
        <w:numPr>
          <w:ilvl w:val="4"/>
          <w:numId w:val="1"/>
        </w:numPr>
        <w:rPr/>
      </w:pPr>
      <w:bookmarkStart w:id="920" w:name="__RefHeading___Toc2461679_3531895371"/>
      <w:bookmarkStart w:id="921" w:name="_Toc320"/>
      <w:bookmarkEnd w:id="920"/>
      <w:r>
        <w:rPr>
          <w:rtl w:val="true"/>
        </w:rPr>
        <w:t>في المراد من الشهر</w:t>
      </w:r>
      <w:bookmarkEnd w:id="9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الشهر ابتداء رؤية الدم الى ثلاثين يوما و ان كان في أواسط الشهر الهلالي أو أواخره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عليه مرسلة يونس و موثّقة ابن بكير</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أنّه لا خلاف فيه</w:t>
      </w:r>
      <w:r>
        <w:rPr>
          <w:rFonts w:eastAsia="Amiri" w:cs="Amiri" w:ascii="Amiri" w:hAnsi="Amiri"/>
          <w:color w:val="111111"/>
          <w:sz w:val="28"/>
          <w:szCs w:val="28"/>
          <w:rtl w:val="true"/>
          <w:lang w:bidi="ar-SA"/>
        </w:rPr>
        <w:t>».</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و 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بالشهر ليس هو الشهر الهلالي، بل المراد مقداره و هو ثلاثون يوما، و أوّل الثلاثين و مبدؤها هو أوّل رؤيتها الدم كان في أوّل الشهر أو وسطه أو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تدلّ عليه المرسلة و الموثّقة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المتعيّن في حقّها جعل العدد من أوّل رؤيتها الدم و الاستحاضة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9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أن تختار العدد في أوّل رؤية الدم الاّ اذا كان مرجّح لغير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 المرسلة و الموثّقة هو تعيّن اختيار العدد في أوّل رؤية الدم بعنوان الحيض و الاستحاضة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اذا كان مرجّح لغير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يظهر لنا المراد بالمرجّح لغير الأوّل؛ لأنّ مفروض الكلام تساوي الدم من حيث الصفات و عدم التمكّن من الرجوع الى الأقارب و معه ما معنى المرجّح للحيضيّة في الأوّل أو غيره، بل الصحيح و المتعيّن أنّ العدد تجعله في الأوّل؛ لدلالة المرسلة و الموثّقة</w:t>
      </w:r>
      <w:r>
        <w:rPr>
          <w:rFonts w:eastAsia="Amiri" w:cs="Amiri" w:ascii="Amiri" w:hAnsi="Amiri"/>
          <w:color w:val="111111"/>
          <w:sz w:val="28"/>
          <w:szCs w:val="28"/>
          <w:rtl w:val="true"/>
          <w:lang w:bidi="ar-SA"/>
        </w:rPr>
        <w:t>».</w:t>
      </w:r>
      <w:r>
        <w:rPr>
          <w:rStyle w:val="FootnoteAnchor"/>
          <w:rtl w:val="true"/>
        </w:rPr>
        <w:footnoteReference w:id="9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الموافقة بين الشهور فلو اختارت في الشهر الأوّل أوّله ففي الشهر الثاني أيضا كذلك و هكذا</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أنّ المتعيّن وضع العدد لعنوان الحيض في الأوّل، و بعده الاستحاضة، و على هذا البناء فلايبقى مورد للمسألة</w:t>
      </w:r>
      <w:r>
        <w:rPr>
          <w:rFonts w:eastAsia="Amiri" w:cs="Amiri" w:ascii="Amiri" w:hAnsi="Amiri"/>
          <w:color w:val="111111"/>
          <w:sz w:val="28"/>
          <w:szCs w:val="28"/>
          <w:rtl w:val="true"/>
          <w:lang w:bidi="ar-SA"/>
        </w:rPr>
        <w:t xml:space="preserve">. </w:t>
      </w:r>
      <w:bookmarkStart w:id="922" w:name="pg20828_294413"/>
    </w:p>
    <w:p>
      <w:pPr>
        <w:pStyle w:val="Heading5"/>
        <w:numPr>
          <w:ilvl w:val="4"/>
          <w:numId w:val="1"/>
        </w:numPr>
        <w:rPr/>
      </w:pPr>
      <w:bookmarkStart w:id="923" w:name="__RefHeading___Toc2461681_3531895371"/>
      <w:bookmarkStart w:id="924" w:name="_Toc321"/>
      <w:bookmarkEnd w:id="922"/>
      <w:bookmarkEnd w:id="923"/>
      <w:r>
        <w:rPr>
          <w:rtl w:val="true"/>
        </w:rPr>
        <w:t>فيما اذا تبيّن أنّ زمان الحيض غير ما اختارته</w:t>
      </w:r>
      <w:bookmarkEnd w:id="9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تبيّن بعد ذلك أنّ زمان الحيض غير ما اختارته وجب عليها قضاء ما فات منها من الصلوات و كذا اذا تبيّنت الزيادة و النقيصة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تبيّن لغير من يستقيم حيضها بعد ما أدّت تكاليفها، أنّ زمان الحيض كان غير ما اختارته، وجب عليها القضاء؛ لصدق الفوات واقعا، اذ لايمنع منه الحكم الظاهري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اذا تبيّنت الزيادة أو النقيصة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اذا كان التبيّن بالعلم، أمّا لو كان بالعادة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كانت ناسية للعادة فذكرتها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بالتمييز، فالحكم كذلك، أمّا في الثاني فظاهر؛ لأنّه ينكشف أنّه المرجع دون العدد، و أمّا في الأوّل فلأنّها و ان لم تخرج عن كونها ناسية للعادة سابقا، الاّ أنّه لايبعد أن يستفاد من النصوص كون العادة الواقعيّة حجّة واقعا حتّى حال النسيان، و يكون النسيان عذرا في الرجوع الى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أنّها بتذكّر العادة صارت هي حجّة لها حتّى فيما مضى، لكونه من مداليلها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في تبيّن الزيادة و النقيصة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r>
        <w:rPr>
          <w:rStyle w:val="FootnoteAnchor"/>
          <w:rtl w:val="true"/>
        </w:rPr>
        <w:footnoteReference w:id="9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صاحبة العادة الوقتيّة اذا تجاوز دمها العشرة في العدد حالها حال المبتدئة في الرجوع الى الأقارب و الرجوع الى التخيير المذكور مع فقدهم أو اختلافهم، و اذا علمت كونه أزيد من الثلاثة ليس لها أن تختارها كما أنّها لو علمت أنّه أقلّ من السبعة ليس لها اختيارها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صاحبة العادة الوقتيّة اذا تجاوز دمها العشرة في العدد، و لم يكن لها شرائط الرجوع الى التمييز، فحالها حال المبتدئة و المضطربة في الرجوع الى الأقارب و </w:t>
      </w:r>
    </w:p>
    <w:p>
      <w:pPr>
        <w:pStyle w:val="BookText"/>
        <w:rPr/>
      </w:pPr>
      <w:r>
        <w:rPr>
          <w:rFonts w:ascii="Amiri" w:hAnsi="Amiri" w:eastAsia="Amiri" w:cs="Amiri"/>
          <w:color w:val="111111"/>
          <w:sz w:val="28"/>
          <w:sz w:val="28"/>
          <w:szCs w:val="28"/>
          <w:rtl w:val="true"/>
          <w:lang w:bidi="ar-SA"/>
        </w:rPr>
        <w:t>مع فقدهم الرجوع الى الثلاثة أو الستّة أو السبعة مخيّرة في كلّ شهر كما تقدّم في 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علمت كون دم حيضها أزيد من الثلاثة ليس لها أن يختارها، كما أنّها لو علمت أنّه أقلّ من السبعة ليس لها اختيارها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صاحبة العادة العدديّة ترجع في العدد الى عادتها، و أمّا في الزمان فتأخذ بما فيه الصفة، و مع فقد التمييز تجعل العدد في الأوّل على الأحوط و ان كان الأقوى التخيير، و ان كان هناك تمييز لكن لم يكن موافقا للعدد فتأخذه و تزيد مع النقصان و تنقص مع الزيادة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رأت الدم و لم يزد على عشرة أيّام و هو واجد للصفات فيحكم على الجميع بالحيضيّة؛ لأنّ الدم قبل العشرة من الحيضة الأولى، و أمّا اذا زاد عليها فمن جهة العدد ترجع الى عادتها فتأخذ بها كخمسة أيّام مثلاً و الباقي استحاضة، و أمّا من حيث الوقت و الزمان فترجع فيه الى الصفات فتجعل خمسة أيّام من الدم الواجد للصفات حيضا كما قال في التنقيح</w:t>
      </w:r>
      <w:r>
        <w:rPr>
          <w:rFonts w:eastAsia="Amiri" w:cs="Amiri" w:ascii="Amiri" w:hAnsi="Amiri"/>
          <w:color w:val="111111"/>
          <w:sz w:val="28"/>
          <w:szCs w:val="28"/>
          <w:rtl w:val="true"/>
          <w:lang w:bidi="ar-SA"/>
        </w:rPr>
        <w:t>.</w:t>
      </w:r>
      <w:r>
        <w:rPr>
          <w:rStyle w:val="FootnoteAnchor"/>
          <w:rtl w:val="true"/>
        </w:rPr>
        <w:footnoteReference w:id="9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الوصف بين الأسود و الأحمر فلو رأت ثلاثة أيّام أسود و ثلاثة أحمر ثمّ بصفة الاستحاضة تتحيّض بستّة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التأمّل في الروايات الواردة في الباب يعطي أنّ الأسوديّة و الأحمريّة و ما بينهما تكون من صفات الحيض، كما أنّ الأصفريّة و ما يقاربها يكون من صفات الاستحاضة، فما ذهب اليه المصنّف في هذه المسألة هو الصحيح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راجعنا الروايات رأينا أنّ الأسود يراد به الأعمّ من الأسود و الأحمر؛ و ذلك لأنّ السواد بمفهومه المتعارف كما في سواد الفحم ممّا لايوجد في الدم بوجه، و لو وجد فهو أقلّ قليل و لايمكن حمل الأخبار الواردة في أنّ دم الحيض أسود على المعدوم أو النادر مع كثرة النساء و كثرة حيضهنّ، فمنه يعرف أنّ المراد بالأسود هو اللون المناسب للون الدم، حيث يعبّر عن الدم شديد الحمرة بالأسود حتّى في زماننا، و عليه فالمراد بالأسود هو الأحمر و انّما عبّر عنه بذلك لشدّة حمرته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يكشف عن ذلك ما ورد في بعض الأخبار من جعل المقابلة بين الدم و الصفرة حيث ورد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البياض لا صفرة و لا 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رأت الدم و اذا</w:t>
      </w:r>
    </w:p>
    <w:p>
      <w:pPr>
        <w:pStyle w:val="BookText"/>
        <w:rPr/>
      </w:pPr>
      <w:r>
        <w:rPr>
          <w:rFonts w:ascii="Amiri" w:hAnsi="Amiri" w:eastAsia="Amiri" w:cs="Amiri"/>
          <w:color w:val="111111"/>
          <w:sz w:val="28"/>
          <w:sz w:val="28"/>
          <w:szCs w:val="28"/>
          <w:rtl w:val="true"/>
          <w:lang w:bidi="ar-SA"/>
        </w:rPr>
        <w:t>رأت الصفر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يدلّنا على أنّ المراد بالأسود هو ما يقابل الأصفر أحمر كان أم أسود، فانّ الصفرة ليست بدم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ورد في المرسلة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السنّة في الحيض أن تكون الصُفرة و الكُدرة فما فوقها في أيّام الحيض اذا عرفت حيضا كلّه ان كان الدم أسود أو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جعلت السواد و غيره حيضا في قبال الصفرة و الكدرة فما فوقها، فلا ترجيح للسواد على الحمرة و لا للصفرة على الكدرة، فيدلّ ذلك على أنّ المراد بالأسود هو اللون المناسب للون الدم كما بيّناه</w:t>
      </w:r>
      <w:r>
        <w:rPr>
          <w:rFonts w:eastAsia="Amiri" w:cs="Amiri" w:ascii="Amiri" w:hAnsi="Amiri"/>
          <w:color w:val="111111"/>
          <w:sz w:val="28"/>
          <w:szCs w:val="28"/>
          <w:rtl w:val="true"/>
          <w:lang w:bidi="ar-SA"/>
        </w:rPr>
        <w:t>».</w:t>
      </w:r>
      <w:r>
        <w:rPr>
          <w:rStyle w:val="FootnoteAnchor"/>
          <w:rtl w:val="true"/>
        </w:rPr>
        <w:footnoteReference w:id="988"/>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رأت بصفة الحيض ثلاثة أيّام ثمّ ثلاثة أيّام بصفة الاستحاضة ثمّ بصفة الحيض خمسة أيّام أو أزيد تجعل الحيض الثلاثة الأولى، و أمّا لو رأت بعد الستّة الأولى ثلاثة أيّام أو أربعة بصفة الحيض تجعل الحيض الدمين الأوّل و الأخير و تحتاط في البين ممّا هو بصفة الاستحاضة؛ لأنّه كالنقاء المتخلّل بين الدمين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رأت بصفة الحيض ثلاثة أيّام ثمّ ثلاثة أيّام بصفة الاستحاضة ثمّ بصفة الحيض خمسة أيّام أو أزيد فحيث يكون مجموع دمها الذي رأته أحدعشر يوما فتجاوز عن العشرة فلايكون أكثر الحيض أزيد من العشرة، فبحسب الامكان تكون ثلاثة أيّام الأولى حيضا قطعا و حيث لم يفصل بينها و بين خمسة أيّام الثانية أقلّ الطهر و هو عشرة أيّام فلاتكون الثانية أي خمسة أيّام الثانية التي تكون بصفة الحيض حيضا، فبطبيعة الحال، فتجعل الثلاثة الأولى حيضا و باقي الأيّام استحاضة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لو رأت الدم بصفة الحيض ثلاثة أيّام ثمّ رأت الدم ثلاثة أيّام بصفة الاستحاضة فصار ستّة أيّام ثمّ رأت ثلاثة أيّام أو أربعة بصفة الحيض حتّى صار الكلّ عشرة أيّام، فالظاهر أنّ الدمين الأوّل و الأخير حيض؛ لأنّ الدم لم يتجاوز عن العشرة، و ما ذهب اليه المصنّف أخيرا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تحتاط في البين ممّا هو بصفة الاستحاضة؛ لأنّه كالنقاء المتخلّل بين الدمين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عليه 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تخلّل بين المتّصفين بصفة الحيض عشرة أيّام بصفة الاستحاضة جعلتهما حيضتين اذا لم يكن كلّ واحد منهما أقلّ من ثلاثة</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في أوّل الفصل و قلنا بأنّ الدمين يكونان حيضين؛ لأنّهما واجدان لصفاته، و ما بينهما استحاضة؛ للفصل بينهما بعشرة أيّام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ما بصفة الحيض ثلاثة متفرّقة في ضمن عشرة تحتاط في جميع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في المسألة السادسة حكم هذه المسألة و قلنا بأنّ حالها حال المبتدئة و المضطربة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في التمييز أن يكون بعضها بصفة الاستحاضة و بعضها بصفة الحيض، فاذا كانت مختلفة في صفات الحيض فلا تمييز بالشدّة و الضعف أو غيرهما، كما اذا كان في أحدهما وصفان و في الآخر وصف واحد بل مثل هذا فاقد التمييز، و لايعتبر اجتماع صفات الحيض بل يكفي واحدة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في المسألة الثامنة أنّ الأوصاف المنصوصة في الروايات تتلخّص في اثنتين و هما الدم الأحمر و ما قاربه من الأسود أو العبيط أو غيرهما الذي هو من صفة الحيض و الثاني دم الاستحاضة الذي هو دم أصفر و ما قاربه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لو تمكّنت من الصفات تمييز دم الحيض عن الاستحاضة و كان دم الحيض واجدا للشرائط من كون الأقلّ و الأكثر فتعمل بتكليفها، و أمّا اذا لم يتمكّن و تجاوز الدم عن العشرة أو لم يتجاوز، فقد ظهر حكم كلّ واحد في المسائل السابقة من كونها ذات عادة أو لم تكن و كونها مبتدئة أو مضطربة أو ناسية فراجع</w:t>
      </w:r>
      <w:r>
        <w:rPr>
          <w:rFonts w:eastAsia="Amiri" w:cs="Amiri" w:ascii="Amiri" w:hAnsi="Amiri"/>
          <w:color w:val="111111"/>
          <w:sz w:val="28"/>
          <w:szCs w:val="28"/>
          <w:rtl w:val="true"/>
          <w:lang w:bidi="ar-SA"/>
        </w:rPr>
        <w:t xml:space="preserve">. </w:t>
      </w:r>
      <w:bookmarkStart w:id="925" w:name="pg20828_294418"/>
    </w:p>
    <w:p>
      <w:pPr>
        <w:pStyle w:val="BookText"/>
        <w:rPr/>
      </w:pPr>
      <w:bookmarkEnd w:id="9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العلماء الرجوع الى الأقران مع فقد الأقارب ثمّ الرجوع الى التخيير بين الأعداد و لا دليل عليه فترجع الى التخيير بعد فقد الأقارب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نسب الى الأكثر، و الى المشهور، و الى ظاهر المتأخّرين الرجوع الى الأقران مع فقد الأقارب ثمّ الرجوع الى التخيير بعد فقد الأقارب، و عن ظاهر السرائر الاجماع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اعترف غير واحد بأنّه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استدلّ له بموافقته للاعتبار، لغلبة لحوق المرأة في الطبع بأقرانها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بعموم نسائها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موثّق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الجميع كما ترى، مع أنّه لايصلح لاثبات الترتيب المذكور</w:t>
      </w:r>
      <w:r>
        <w:rPr>
          <w:rFonts w:eastAsia="Amiri" w:cs="Amiri" w:ascii="Amiri" w:hAnsi="Amiri"/>
          <w:color w:val="111111"/>
          <w:sz w:val="28"/>
          <w:szCs w:val="28"/>
          <w:rtl w:val="true"/>
          <w:lang w:bidi="ar-SA"/>
        </w:rPr>
        <w:t>».</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في المسألة الأولى أنّه مع فقد الأقارب ترجع الى التخيير بين الأعداد</w:t>
      </w:r>
      <w:r>
        <w:rPr>
          <w:rFonts w:eastAsia="Amiri" w:cs="Amiri" w:ascii="Amiri" w:hAnsi="Amiri"/>
          <w:color w:val="111111"/>
          <w:sz w:val="28"/>
          <w:szCs w:val="28"/>
          <w:rtl w:val="true"/>
          <w:lang w:bidi="ar-SA"/>
        </w:rPr>
        <w:t>.</w:t>
      </w:r>
    </w:p>
    <w:p>
      <w:pPr>
        <w:pStyle w:val="Heading5"/>
        <w:numPr>
          <w:ilvl w:val="4"/>
          <w:numId w:val="1"/>
        </w:numPr>
        <w:rPr/>
      </w:pPr>
      <w:bookmarkStart w:id="926" w:name="__RefHeading___Toc2461683_3531895371"/>
      <w:bookmarkStart w:id="927" w:name="_Toc322"/>
      <w:bookmarkEnd w:id="926"/>
      <w:r>
        <w:rPr>
          <w:rtl w:val="true"/>
        </w:rPr>
        <w:t>في المراد من الأقارب</w:t>
      </w:r>
      <w:bookmarkEnd w:id="9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الأقارب أعمّ من الأبويني و الأبي أو الأمّي فقط، و لايلزم في الرجوع اليهم حياتهم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لاطلاق مضمرة سماعة</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في المعتبر و المنتهى و المسالك،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ممّا لا خلاف فيه؛ لصدق نسائها على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لايلزم في الرجوع اليهم حياتهم، كما عن المسالك</w:t>
      </w:r>
      <w:r>
        <w:rPr>
          <w:rFonts w:eastAsia="Amiri" w:cs="Amiri" w:ascii="Amiri" w:hAnsi="Amiri"/>
          <w:color w:val="111111"/>
          <w:sz w:val="28"/>
          <w:szCs w:val="28"/>
          <w:rtl w:val="true"/>
          <w:lang w:bidi="ar-SA"/>
        </w:rPr>
        <w:t>».</w:t>
      </w:r>
      <w:r>
        <w:rPr>
          <w:rStyle w:val="FootnoteAnchor"/>
          <w:rtl w:val="true"/>
        </w:rPr>
        <w:footnoteReference w:id="9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الموارد التي تتخيّر بين جعل الحيض أوّل الشهر أو غيره اذا عارضها زوجها و كان مختارها منافيا لحقّه وجب عليها مراعاة حقّه، و كذا في الأمة مع السيّد، و اذا أرادت الاحتياط الاستحبابي فمنعها زوجها أو سيّدها يجب تقديم حقّهما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لهما منعها عن الاحتياط الوجوبي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في المسألة الثالثة أنّه لا موضوع للتخيير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مبنى المصنّف فهو كما قاله؛ لعموم وجوب اطاعة الزوج على الزوجة و السيّد على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اختارت عمدا عصيانا أو سهوا تعيّن كونها حائضا و وجب عليه ترتيب أحكام الحائض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تنافي بين حرمة الاختيار و صحّته، كالبيع وقت النداء، كما في المستمسك</w:t>
      </w:r>
      <w:r>
        <w:rPr>
          <w:rFonts w:eastAsia="Amiri" w:cs="Amiri" w:ascii="Amiri" w:hAnsi="Amiri"/>
          <w:color w:val="111111"/>
          <w:sz w:val="28"/>
          <w:szCs w:val="28"/>
          <w:rtl w:val="true"/>
          <w:lang w:bidi="ar-SA"/>
        </w:rPr>
        <w:t>.</w:t>
      </w:r>
      <w:r>
        <w:rPr>
          <w:rStyle w:val="FootnoteAnchor"/>
          <w:rtl w:val="true"/>
        </w:rPr>
        <w:footnoteReference w:id="9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مورد تحيّضت من أخذ عادة أو تمييز أو رجوع الى الأقارب أو الى التخيير بين الأعداد المذكورة فتبيّن بعد ذلك كونه خلاف الواقع يلزم عليها التدارك بالقضاء أو الاعادة</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تقدّم في المسألة الخامسة</w:t>
      </w:r>
      <w:r>
        <w:rPr>
          <w:rFonts w:eastAsia="Amiri" w:cs="Amiri" w:ascii="Amiri" w:hAnsi="Amiri"/>
          <w:color w:val="111111"/>
          <w:sz w:val="28"/>
          <w:szCs w:val="28"/>
          <w:rtl w:val="true"/>
          <w:lang w:bidi="ar-SA"/>
        </w:rPr>
        <w:t xml:space="preserve">. </w:t>
      </w:r>
      <w:bookmarkStart w:id="928" w:name="pg20828_294420"/>
    </w:p>
    <w:p>
      <w:pPr>
        <w:pStyle w:val="Heading4"/>
        <w:numPr>
          <w:ilvl w:val="3"/>
          <w:numId w:val="1"/>
        </w:numPr>
        <w:rPr/>
      </w:pPr>
      <w:bookmarkStart w:id="929" w:name="__RefHeading___Toc2461685_3531895371"/>
      <w:bookmarkStart w:id="930" w:name="_Toc323"/>
      <w:bookmarkEnd w:id="928"/>
      <w:bookmarkEnd w:id="929"/>
      <w:r>
        <w:rPr>
          <w:rtl w:val="true"/>
        </w:rPr>
        <w:t xml:space="preserve">الفصل الثالث </w:t>
      </w:r>
      <w:r>
        <w:rPr>
          <w:rtl w:val="true"/>
        </w:rPr>
        <w:t xml:space="preserve">: </w:t>
      </w:r>
      <w:r>
        <w:rPr>
          <w:rtl w:val="true"/>
        </w:rPr>
        <w:t>في أحكام الحائض</w:t>
      </w:r>
      <w:bookmarkEnd w:id="930"/>
    </w:p>
    <w:p>
      <w:pPr>
        <w:pStyle w:val="Heading5"/>
        <w:numPr>
          <w:ilvl w:val="4"/>
          <w:numId w:val="1"/>
        </w:numPr>
        <w:rPr/>
      </w:pPr>
      <w:bookmarkStart w:id="931" w:name="__RefHeading___Toc2461687_3531895371"/>
      <w:bookmarkStart w:id="932" w:name="_Toc324"/>
      <w:bookmarkEnd w:id="931"/>
      <w:r>
        <w:rPr>
          <w:rtl w:val="true"/>
        </w:rPr>
        <w:t>«</w:t>
      </w:r>
      <w:r>
        <w:rPr>
          <w:rtl w:val="true"/>
        </w:rPr>
        <w:t>أحدها</w:t>
      </w:r>
      <w:r>
        <w:rPr>
          <w:rtl w:val="true"/>
        </w:rPr>
        <w:t xml:space="preserve">»: </w:t>
      </w:r>
      <w:r>
        <w:rPr>
          <w:rtl w:val="true"/>
        </w:rPr>
        <w:t>حرمة العبادات المشروطة بالطهارة</w:t>
      </w:r>
      <w:bookmarkEnd w:id="932"/>
    </w:p>
    <w:p>
      <w:pPr>
        <w:pStyle w:val="BookText"/>
        <w:rPr/>
      </w:pP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عليها العبادات المشروطة بالطهارة كالصلاة و الصوم و الطواف و الاعتكاف</w:t>
      </w:r>
      <w:r>
        <w:rPr>
          <w:rFonts w:eastAsia="Amiri" w:cs="Amiri" w:ascii="Amiri" w:hAnsi="Amiri"/>
          <w:color w:val="111111"/>
          <w:sz w:val="28"/>
          <w:szCs w:val="28"/>
          <w:rtl w:val="true"/>
          <w:lang w:bidi="ar-SA"/>
        </w:rPr>
        <w:t>.</w:t>
      </w:r>
    </w:p>
    <w:p>
      <w:pPr>
        <w:pStyle w:val="Heading5"/>
        <w:numPr>
          <w:ilvl w:val="4"/>
          <w:numId w:val="1"/>
        </w:numPr>
        <w:rPr/>
      </w:pPr>
      <w:bookmarkStart w:id="933" w:name="__RefHeading___Toc2461689_3531895371"/>
      <w:bookmarkStart w:id="934" w:name="_Toc325"/>
      <w:bookmarkEnd w:id="933"/>
      <w:r>
        <w:rPr>
          <w:rtl w:val="true"/>
        </w:rPr>
        <w:t>«</w:t>
      </w:r>
      <w:r>
        <w:rPr>
          <w:rtl w:val="true"/>
        </w:rPr>
        <w:t>الثاني</w:t>
      </w:r>
      <w:r>
        <w:rPr>
          <w:rtl w:val="true"/>
        </w:rPr>
        <w:t xml:space="preserve">»: </w:t>
      </w:r>
      <w:r>
        <w:rPr>
          <w:rtl w:val="true"/>
        </w:rPr>
        <w:t>حرمة مسّ اسم اللّه و صفاته الخاصّة</w:t>
      </w:r>
      <w:bookmarkEnd w:id="9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عليها مسّ اسم اللّه و صفاته الخاصّة بل غيرها أيضا اذا كان المراد بها هو اللّه، و كذا مسّ أسماء الأنبياء و الأئمّة على الأحوط، و كذا مسّ كتابة القرآن على التفصيل الذي مرّ في الوضوء</w:t>
      </w:r>
      <w:r>
        <w:rPr>
          <w:rFonts w:eastAsia="Amiri" w:cs="Amiri" w:ascii="Amiri" w:hAnsi="Amiri"/>
          <w:color w:val="111111"/>
          <w:sz w:val="28"/>
          <w:szCs w:val="28"/>
          <w:rtl w:val="true"/>
          <w:lang w:bidi="ar-SA"/>
        </w:rPr>
        <w:t>.</w:t>
      </w:r>
    </w:p>
    <w:p>
      <w:pPr>
        <w:pStyle w:val="Heading5"/>
        <w:numPr>
          <w:ilvl w:val="4"/>
          <w:numId w:val="1"/>
        </w:numPr>
        <w:rPr/>
      </w:pPr>
      <w:bookmarkStart w:id="935" w:name="__RefHeading___Toc2461691_3531895371"/>
      <w:bookmarkStart w:id="936" w:name="_Toc326"/>
      <w:bookmarkEnd w:id="935"/>
      <w:r>
        <w:rPr>
          <w:rtl w:val="true"/>
        </w:rPr>
        <w:t>«</w:t>
      </w:r>
      <w:r>
        <w:rPr>
          <w:rtl w:val="true"/>
        </w:rPr>
        <w:t>الثالث</w:t>
      </w:r>
      <w:r>
        <w:rPr>
          <w:rtl w:val="true"/>
        </w:rPr>
        <w:t xml:space="preserve">»: </w:t>
      </w:r>
      <w:r>
        <w:rPr>
          <w:rtl w:val="true"/>
        </w:rPr>
        <w:t>قراءة آيات السجدة بل سورها</w:t>
      </w:r>
      <w:bookmarkEnd w:id="9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آيات السجدة بل سورها على الأحوط</w:t>
      </w:r>
      <w:r>
        <w:rPr>
          <w:rFonts w:eastAsia="Amiri" w:cs="Amiri" w:ascii="Amiri" w:hAnsi="Amiri"/>
          <w:color w:val="111111"/>
          <w:sz w:val="28"/>
          <w:szCs w:val="28"/>
          <w:rtl w:val="true"/>
          <w:lang w:bidi="ar-SA"/>
        </w:rPr>
        <w:t>.</w:t>
      </w:r>
    </w:p>
    <w:p>
      <w:pPr>
        <w:pStyle w:val="Heading5"/>
        <w:numPr>
          <w:ilvl w:val="4"/>
          <w:numId w:val="1"/>
        </w:numPr>
        <w:rPr/>
      </w:pPr>
      <w:bookmarkStart w:id="937" w:name="__RefHeading___Toc2461693_3531895371"/>
      <w:bookmarkStart w:id="938" w:name="_Toc327"/>
      <w:bookmarkEnd w:id="937"/>
      <w:r>
        <w:rPr>
          <w:rtl w:val="true"/>
        </w:rPr>
        <w:t>«</w:t>
      </w:r>
      <w:r>
        <w:rPr>
          <w:rtl w:val="true"/>
        </w:rPr>
        <w:t>الرابع</w:t>
      </w:r>
      <w:r>
        <w:rPr>
          <w:rtl w:val="true"/>
        </w:rPr>
        <w:t xml:space="preserve">»: </w:t>
      </w:r>
      <w:r>
        <w:rPr>
          <w:rtl w:val="true"/>
        </w:rPr>
        <w:t>اللبث في المساجد</w:t>
      </w:r>
      <w:bookmarkEnd w:id="9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اللبث في المساجد</w:t>
      </w:r>
      <w:r>
        <w:rPr>
          <w:rFonts w:eastAsia="Amiri" w:cs="Amiri" w:ascii="Amiri" w:hAnsi="Amiri"/>
          <w:color w:val="111111"/>
          <w:sz w:val="28"/>
          <w:szCs w:val="28"/>
          <w:rtl w:val="true"/>
          <w:lang w:bidi="ar-SA"/>
        </w:rPr>
        <w:t>.</w:t>
      </w:r>
    </w:p>
    <w:p>
      <w:pPr>
        <w:pStyle w:val="Heading5"/>
        <w:numPr>
          <w:ilvl w:val="4"/>
          <w:numId w:val="1"/>
        </w:numPr>
        <w:rPr/>
      </w:pPr>
      <w:bookmarkStart w:id="939" w:name="__RefHeading___Toc2461695_3531895371"/>
      <w:bookmarkStart w:id="940" w:name="_Toc328"/>
      <w:bookmarkEnd w:id="939"/>
      <w:r>
        <w:rPr>
          <w:rtl w:val="true"/>
        </w:rPr>
        <w:t>«</w:t>
      </w:r>
      <w:r>
        <w:rPr>
          <w:rtl w:val="true"/>
        </w:rPr>
        <w:t>الخامس</w:t>
      </w:r>
      <w:r>
        <w:rPr>
          <w:rtl w:val="true"/>
        </w:rPr>
        <w:t xml:space="preserve">»: </w:t>
      </w:r>
      <w:r>
        <w:rPr>
          <w:rtl w:val="true"/>
        </w:rPr>
        <w:t>وضع شيء في المساجد اذا استلزم الدخول</w:t>
      </w:r>
      <w:bookmarkEnd w:id="9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شيء فيها اذا استلزم الدخول</w:t>
      </w:r>
      <w:r>
        <w:rPr>
          <w:rFonts w:eastAsia="Amiri" w:cs="Amiri" w:ascii="Amiri" w:hAnsi="Amiri"/>
          <w:color w:val="111111"/>
          <w:sz w:val="28"/>
          <w:szCs w:val="28"/>
          <w:rtl w:val="true"/>
          <w:lang w:bidi="ar-SA"/>
        </w:rPr>
        <w:t>.</w:t>
      </w:r>
    </w:p>
    <w:p>
      <w:pPr>
        <w:pStyle w:val="Heading5"/>
        <w:numPr>
          <w:ilvl w:val="4"/>
          <w:numId w:val="1"/>
        </w:numPr>
        <w:rPr/>
      </w:pPr>
      <w:bookmarkStart w:id="941" w:name="__RefHeading___Toc2461697_3531895371"/>
      <w:bookmarkStart w:id="942" w:name="_Toc329"/>
      <w:bookmarkEnd w:id="941"/>
      <w:r>
        <w:rPr>
          <w:rtl w:val="true"/>
        </w:rPr>
        <w:t>«</w:t>
      </w:r>
      <w:r>
        <w:rPr>
          <w:rtl w:val="true"/>
        </w:rPr>
        <w:t>السادس</w:t>
      </w:r>
      <w:r>
        <w:rPr>
          <w:rtl w:val="true"/>
        </w:rPr>
        <w:t xml:space="preserve">»: </w:t>
      </w:r>
      <w:r>
        <w:rPr>
          <w:rtl w:val="true"/>
        </w:rPr>
        <w:t>الاجتياز من المسجدين و المشاهد المشرّفة</w:t>
      </w:r>
      <w:bookmarkEnd w:id="942"/>
    </w:p>
    <w:p>
      <w:pPr>
        <w:pStyle w:val="Heading6"/>
        <w:numPr>
          <w:ilvl w:val="5"/>
          <w:numId w:val="1"/>
        </w:numPr>
        <w:rPr/>
      </w:pPr>
      <w:bookmarkStart w:id="943" w:name="__RefHeading___Toc2461699_3531895371"/>
      <w:bookmarkStart w:id="944" w:name="_Toc330"/>
      <w:bookmarkEnd w:id="943"/>
      <w:r>
        <w:rPr>
          <w:rtl w:val="true"/>
        </w:rPr>
        <w:t>اشارة</w:t>
      </w:r>
      <w:bookmarkEnd w:id="944"/>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الاجتياز من المسجدين و المشاهد المشرّفة كسائر المساجد دون الرواق منها و ان كان الأحوط الحاقه بها، هذا مع عدم لزوم الهتك و الاّ حرم، و اذا حاضت في المسجدين تتيمّم و تخرج الاّ اذا كان زمان الخروج أقلّ من زمان التيمّم أو مساويا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أحكام الحائض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بطلان العبادات المشروطة بالطهارة للحائض، كالصلاة و الصوم و الطواف و الاعتكاف؛ يدلّ على ذلك مضافا الى الاجماع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كانت المرأة طامثا فلاتحلّ لها الصلاة، الحديث</w:t>
      </w:r>
      <w:r>
        <w:rPr>
          <w:rFonts w:eastAsia="Amiri" w:cs="Amiri" w:ascii="Amiri" w:hAnsi="Amiri"/>
          <w:color w:val="111111"/>
          <w:sz w:val="28"/>
          <w:szCs w:val="28"/>
          <w:rtl w:val="true"/>
          <w:lang w:bidi="ar-SA"/>
        </w:rPr>
        <w:t>».</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و رواية الفضل بن شاذان عن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حاضت المرأة فلاتصوم و لاتصلّي؛ لأنّها في حدّ نجاسة، فأحبّ اللّه أن لايعبد الاّ طاهرا، و لأنّه لا صوم لمن لا صلاة له، الحديث</w:t>
      </w:r>
      <w:r>
        <w:rPr>
          <w:rFonts w:eastAsia="Amiri" w:cs="Amiri" w:ascii="Amiri" w:hAnsi="Amiri"/>
          <w:color w:val="111111"/>
          <w:sz w:val="28"/>
          <w:szCs w:val="28"/>
          <w:rtl w:val="true"/>
          <w:lang w:bidi="ar-SA"/>
        </w:rPr>
        <w:t>».</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و موثّقة سماعة بن مهران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المستحاضة؟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تصوم شهر رمضان الاّ الأيّام التي كانت تحيض فيها، ثمّ تقضيها بعد</w:t>
      </w:r>
      <w:r>
        <w:rPr>
          <w:rFonts w:eastAsia="Amiri" w:cs="Amiri" w:ascii="Amiri" w:hAnsi="Amiri"/>
          <w:color w:val="111111"/>
          <w:sz w:val="28"/>
          <w:szCs w:val="28"/>
          <w:rtl w:val="true"/>
          <w:lang w:bidi="ar-SA"/>
        </w:rPr>
        <w:t>».</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و في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نقصان ايمانهنّ فقعودهنّ عن الصلاة و الصيام في أيّام حيضهنّ </w:t>
      </w:r>
      <w:r>
        <w:rPr>
          <w:rFonts w:eastAsia="Amiri" w:cs="Amiri" w:ascii="Amiri" w:hAnsi="Amiri"/>
          <w:color w:val="111111"/>
          <w:sz w:val="28"/>
          <w:szCs w:val="28"/>
          <w:rtl w:val="true"/>
          <w:lang w:bidi="ar-SA"/>
        </w:rPr>
        <w:t>... ».</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انّما الكلام في أنّ هذه العبادات و من جملتها الصلاة هل تحرم عليها و ان لم يقصد بها التشريع حتّى تكون حرمتها عليها ذاتيّة أو تحرم الصلاة عليها اذا كان بقصد التشريع؟</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الحائض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بالصلاة بقصد الأمر و أنّها مأمورة بها من </w:t>
      </w:r>
    </w:p>
    <w:p>
      <w:pPr>
        <w:pStyle w:val="BookText"/>
        <w:rPr/>
      </w:pPr>
      <w:r>
        <w:rPr>
          <w:rFonts w:ascii="Amiri" w:hAnsi="Amiri" w:eastAsia="Amiri" w:cs="Amiri"/>
          <w:color w:val="111111"/>
          <w:sz w:val="28"/>
          <w:sz w:val="28"/>
          <w:szCs w:val="28"/>
          <w:rtl w:val="true"/>
          <w:lang w:bidi="ar-SA"/>
        </w:rPr>
        <w:t>اللّه تعالى فهذه تشريع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بها بقصد التعليم من دون قصد الأمر أو العبادة، فهذه لا اشكال في عدم حرمتها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بها برجاء المطلوبيّة من دون الجزم بالأمر من اللّه تعالى ففي هذه الصورة ان قلنا بحرمتها الذاتيّة فتكون صلاتها هذه محرّمة و ان قلنا بأنّ حرمتها تشريعيّة فلاتكون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فتظهر ثمرتها في الاحتياط في عباداتها فان قلنا بالحرمة الذاتيّة فلاتتمكّن منه؛ لأنّ أمرها يدور بين الوجوب و الحرمة و ان لم نقل بذلك فتتمكّن من الاحتياط، و قد ذهب الى كلّ منهما فريق من العلماء و منهم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من قال بالحرمة الذاتيّة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قوله صلى الله عليه و آله في مرسلة يونس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دعي الصلاة أيّام أقرائك</w:t>
      </w:r>
      <w:r>
        <w:rPr>
          <w:rFonts w:eastAsia="Amiri" w:cs="Amiri" w:ascii="Amiri" w:hAnsi="Amiri"/>
          <w:color w:val="111111"/>
          <w:sz w:val="28"/>
          <w:szCs w:val="28"/>
          <w:rtl w:val="true"/>
          <w:lang w:bidi="ar-SA"/>
        </w:rPr>
        <w:t>».</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بتقريب أنّ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دعي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النهي عن فعلها للحائض و ان لم تقصد الأمر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الرواية هو أنّ العبادة قد وضعت عن الحائض أيّام أقرائها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الروايات الواردة في الاستظهار بيوم أو يومين أو ثلاثة، فلو لم تكن الصلاة محرّمة ذاتيّة لم تؤمر بتركها، بل أمرت بالاحتياط بفعلها و قضائها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بالاستظهار في هذه الروايات هو الاستخبار عن حالها، و ترك ما حرم عليها من الوط ء و دخول المساجد، و لعلّه للاستصحاب أيضا، مضافا الى أنّ في بعضها قد أمرت بالاغتسال و الصلاة فان انكشف بعد ذلك حيضها فتعيد الصلاة</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الانصاف عدم ثبوت الحرمة الذاتيّة في عبادة الحائض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عدم حرمة العبادة ذاتا على الحائض تتمكّن من الاحتياط في موارد العلم </w:t>
      </w:r>
    </w:p>
    <w:p>
      <w:pPr>
        <w:pStyle w:val="BookText"/>
        <w:rPr/>
      </w:pPr>
      <w:r>
        <w:rPr>
          <w:rFonts w:ascii="Amiri" w:hAnsi="Amiri" w:eastAsia="Amiri" w:cs="Amiri"/>
          <w:color w:val="111111"/>
          <w:sz w:val="28"/>
          <w:sz w:val="28"/>
          <w:szCs w:val="28"/>
          <w:rtl w:val="true"/>
          <w:lang w:bidi="ar-SA"/>
        </w:rPr>
        <w:t>الاجمالي بالحيض أو الاستحاضة أو غيرهما من موارد احتمال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أنّ امكان الاحتياط متسالم عليه بينهم</w:t>
      </w:r>
      <w:r>
        <w:rPr>
          <w:rFonts w:eastAsia="Amiri" w:cs="Amiri" w:ascii="Amiri" w:hAnsi="Amiri"/>
          <w:color w:val="111111"/>
          <w:sz w:val="28"/>
          <w:szCs w:val="28"/>
          <w:rtl w:val="true"/>
          <w:lang w:bidi="ar-SA"/>
        </w:rPr>
        <w:t>».</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على الحائض مسّ اسم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 اسم الذات كلفظة الجلالة و صفاته أو أسمائه التامّة اذا قصد بها الذات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يدلّ على ذلك صحيحة داود بن فرقد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التعويذ يعلّق على الحائض؟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تقرأه و تكتبه و لاتصيبه يدها</w:t>
      </w:r>
      <w:r>
        <w:rPr>
          <w:rFonts w:eastAsia="Amiri" w:cs="Amiri" w:ascii="Amiri" w:hAnsi="Amiri"/>
          <w:color w:val="111111"/>
          <w:sz w:val="28"/>
          <w:szCs w:val="28"/>
          <w:rtl w:val="true"/>
          <w:lang w:bidi="ar-SA"/>
        </w:rPr>
        <w:t>».</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و صحيحة منصور بن حازم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التعويذ يعلّق على الحائض؟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 في جلد أو فضّة أو قصبة حديد</w:t>
      </w:r>
      <w:r>
        <w:rPr>
          <w:rFonts w:eastAsia="Amiri" w:cs="Amiri" w:ascii="Amiri" w:hAnsi="Amiri"/>
          <w:color w:val="111111"/>
          <w:sz w:val="28"/>
          <w:szCs w:val="28"/>
          <w:rtl w:val="true"/>
          <w:lang w:bidi="ar-SA"/>
        </w:rPr>
        <w:t>».</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و مرسلة داود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التعويذ يعلّق على الحائض؟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تقرأه و تكتبه و لاتمسّه</w:t>
      </w:r>
      <w:r>
        <w:rPr>
          <w:rFonts w:eastAsia="Amiri" w:cs="Amiri" w:ascii="Amiri" w:hAnsi="Amiri"/>
          <w:color w:val="111111"/>
          <w:sz w:val="28"/>
          <w:szCs w:val="28"/>
          <w:rtl w:val="true"/>
          <w:lang w:bidi="ar-SA"/>
        </w:rPr>
        <w:t>».</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و أمّا مسّ أسماء الأنبياء و الأئمّة، فقدّمنا الكلام عنه في بحث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مسّ الجنب و الحائض أسماء الأنبياء و الأئمّة عليهم السلام انّما يحرم فيما اذا استلزم الهتك، و مع عدم استلزامه ذلك لا دليل على حرمة مسّها</w:t>
      </w:r>
      <w:r>
        <w:rPr>
          <w:rFonts w:eastAsia="Amiri" w:cs="Amiri" w:ascii="Amiri" w:hAnsi="Amiri"/>
          <w:color w:val="111111"/>
          <w:sz w:val="28"/>
          <w:szCs w:val="28"/>
          <w:rtl w:val="true"/>
          <w:lang w:bidi="ar-SA"/>
        </w:rPr>
        <w:t>».</w:t>
      </w:r>
      <w:r>
        <w:rPr>
          <w:rStyle w:val="FootnoteAnchor"/>
          <w:rtl w:val="true"/>
        </w:rPr>
        <w:footnoteReference w:id="1001"/>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يحرم على الحائض مسّ كتابة القرآن، كما يحرم على الجنب و من لم يكن على وضوء، كما قدّمنا في بحث الجنابة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آيات السجدة و قدّمنا تفصيل ذلك في بحث الجنابة و قلنا بأنّ الحرمة مختصّة بقراءة آياتها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الحرمة مختصّة بقراءة آية السجدة و لاتعمّ سورتها؛ و ذلك للأخبار الدالّة على أنّ الحائض و الجنب يجوز أن يقرءا القرآن و قد علمنا بتخصيص هذا العموم بما دلّ على حرمة قراءتهما السجدة، و السجدة امّا أن تكون ظاهرة في خصوص آية السجدة فلايحرم قراءة غيرها من الآيات، أو تكون مجملة، و مع الاجمال يكتفى في تخصيص العموم بالمقدار المتيقّن من المخصّص المجمل و هو قراءة آية السجدة، و يرجع في الزائد المشكوك الى عموم العامّ، و هو يقتضي جواز القراءة كما عرفت</w:t>
      </w:r>
      <w:r>
        <w:rPr>
          <w:rFonts w:eastAsia="Amiri" w:cs="Amiri" w:ascii="Amiri" w:hAnsi="Amiri"/>
          <w:color w:val="111111"/>
          <w:sz w:val="28"/>
          <w:szCs w:val="28"/>
          <w:rtl w:val="true"/>
          <w:lang w:bidi="ar-SA"/>
        </w:rPr>
        <w:t>».</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الرابع 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اللبث في المساجد، و وضع شيء فيها؛ يدلّ على ذلك صحيحة عبداللّه بن سنان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الجنب و الحائض يتناولان من المسجد المتاع يكون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لايضعان في المسجد شيئا</w:t>
      </w:r>
      <w:r>
        <w:rPr>
          <w:rFonts w:eastAsia="Amiri" w:cs="Amiri" w:ascii="Amiri" w:hAnsi="Amiri"/>
          <w:color w:val="111111"/>
          <w:sz w:val="28"/>
          <w:szCs w:val="28"/>
          <w:rtl w:val="true"/>
          <w:lang w:bidi="ar-SA"/>
        </w:rPr>
        <w:t>».</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و صحيحة زرارة و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الحائض و الجنب لايدخلان المسجد الاّ مجتازين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يأخذان من المسجد و لايضعان فيه شيئا، الحديث</w:t>
      </w:r>
      <w:r>
        <w:rPr>
          <w:rFonts w:eastAsia="Amiri" w:cs="Amiri" w:ascii="Amiri" w:hAnsi="Amiri"/>
          <w:color w:val="111111"/>
          <w:sz w:val="28"/>
          <w:szCs w:val="28"/>
          <w:rtl w:val="true"/>
          <w:lang w:bidi="ar-SA"/>
        </w:rPr>
        <w:t>».</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الاجتياز من المسجدين؛ يدلّ على ذلك مرفوعة أبي حمزة قال</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الرجل نائما في المسجد الحرام أو مسجد الرسول صلى الله عليه و آله فاحتلم فأصابته جنابة فليتيمّم، و لايمرّ في المسجد الاّ </w:t>
      </w:r>
    </w:p>
    <w:p>
      <w:pPr>
        <w:pStyle w:val="BookText"/>
        <w:rPr/>
      </w:pPr>
      <w:r>
        <w:rPr>
          <w:rFonts w:ascii="Amiri" w:hAnsi="Amiri" w:eastAsia="Amiri" w:cs="Amiri"/>
          <w:color w:val="111111"/>
          <w:sz w:val="28"/>
          <w:sz w:val="28"/>
          <w:szCs w:val="28"/>
          <w:rtl w:val="true"/>
          <w:lang w:bidi="ar-SA"/>
        </w:rPr>
        <w:t>متيمّما حتّى يخرج منه، ثمّ يغتسل، و كذلك الحائض اذا أصابها الحيض تفعل كذلك، و لا بأس أن يمرّا في سائر المساجد و لايجلسان فيها</w:t>
      </w:r>
      <w:r>
        <w:rPr>
          <w:rFonts w:eastAsia="Amiri" w:cs="Amiri" w:ascii="Amiri" w:hAnsi="Amiri"/>
          <w:color w:val="111111"/>
          <w:sz w:val="28"/>
          <w:szCs w:val="28"/>
          <w:rtl w:val="true"/>
          <w:lang w:bidi="ar-SA"/>
        </w:rPr>
        <w:t>».</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و رواية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الجنب و الحائض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يدخلان المسجد مجتازين و لايقعدان فيه، و لايقربان المسجدين الحرمين</w:t>
      </w:r>
      <w:r>
        <w:rPr>
          <w:rFonts w:eastAsia="Amiri" w:cs="Amiri" w:ascii="Amiri" w:hAnsi="Amiri"/>
          <w:color w:val="111111"/>
          <w:sz w:val="28"/>
          <w:szCs w:val="28"/>
          <w:rtl w:val="true"/>
          <w:lang w:bidi="ar-SA"/>
        </w:rPr>
        <w:t>».</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و ضعفهما ينجبر بعمل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نسب الى الأصحاب، بل عن بعض دعوى الاجماع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يظهر ضعف ما عن جماعة من القدماء و المتأخّرين من اطلاق جواز الجواز في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007"/>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دخول الحائض و الجنب في حرم الأئمّة المعصومين عليهم السلام فقدّمنا البحث عنه في الجنابة و قلنا بحرمة ذلك، و أمّا الدخول في رواق المشاهد المشرّفة فلايحرم عليها الاّ أن يصدق الهتك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حاضت في المسجدين فتحتاط بالتيمّم و الخروج كما يدلّ على ذلك مرفوعة أبي حمزة المتقدّمة آنفا، الاّ اذا كان زمان الخروج أقلّ من زمان التيمّم أو مساويا</w:t>
      </w:r>
      <w:r>
        <w:rPr>
          <w:rFonts w:eastAsia="Amiri" w:cs="Amiri" w:ascii="Amiri" w:hAnsi="Amiri"/>
          <w:color w:val="111111"/>
          <w:sz w:val="28"/>
          <w:szCs w:val="28"/>
          <w:rtl w:val="true"/>
          <w:lang w:bidi="ar-SA"/>
        </w:rPr>
        <w:t xml:space="preserve">. </w:t>
      </w:r>
      <w:bookmarkStart w:id="945" w:name="pg20828_294426"/>
    </w:p>
    <w:p>
      <w:pPr>
        <w:pStyle w:val="Heading6"/>
        <w:numPr>
          <w:ilvl w:val="5"/>
          <w:numId w:val="1"/>
        </w:numPr>
        <w:rPr/>
      </w:pPr>
      <w:bookmarkStart w:id="946" w:name="__RefHeading___Toc2461701_3531895371"/>
      <w:bookmarkStart w:id="947" w:name="_Toc331"/>
      <w:bookmarkEnd w:id="945"/>
      <w:bookmarkEnd w:id="946"/>
      <w:r>
        <w:rPr>
          <w:rtl w:val="true"/>
        </w:rPr>
        <w:t>فيما اذا حاضت في أثناء الصلاة</w:t>
      </w:r>
      <w:bookmarkEnd w:id="9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حاضت في أثناء الصلاة و لو قبل السلام بطلت، و ان شكّت في ذلك صحّت، فان تبيّن بعد ذلك ينكشف بطلانها، و لايجب عليها الفحص و كذا الكلام في سائر مبطلات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حاضت في أثناء الصلاة و لو قبل السلام بطلت؛ لقاطعيّة الحدث في أثناء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شكّت في ذلك صحّت؛ للاستصحاب، فان تبيّن بعد ذلك وقوعه في أثناء الصلاة ينكشف بطلان الصلاة؛ لعدم وجود الشرط و هو الطهارة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مورد الشكّ لايجب عليها الفحص؛ لما حرّر في محلّه من عدم الفحص في الشبهات الموضوعيّة</w:t>
      </w:r>
      <w:r>
        <w:rPr>
          <w:rFonts w:eastAsia="Amiri" w:cs="Amiri" w:ascii="Amiri" w:hAnsi="Amiri"/>
          <w:color w:val="111111"/>
          <w:sz w:val="28"/>
          <w:szCs w:val="28"/>
          <w:rtl w:val="true"/>
          <w:lang w:bidi="ar-SA"/>
        </w:rPr>
        <w:t>.</w:t>
      </w:r>
    </w:p>
    <w:p>
      <w:pPr>
        <w:pStyle w:val="Heading6"/>
        <w:numPr>
          <w:ilvl w:val="5"/>
          <w:numId w:val="1"/>
        </w:numPr>
        <w:rPr/>
      </w:pPr>
      <w:bookmarkStart w:id="948" w:name="__RefHeading___Toc2461703_3531895371"/>
      <w:bookmarkStart w:id="949" w:name="_Toc332"/>
      <w:bookmarkEnd w:id="948"/>
      <w:r>
        <w:rPr>
          <w:rtl w:val="true"/>
        </w:rPr>
        <w:t>في سجدة الشكر و سجدة التلاوة و اجتياز غير المسجدين للحائض</w:t>
      </w:r>
      <w:bookmarkEnd w:id="9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للحائض سجدة الشكر، و يجب عليها سجدة التلاوة اذا استمعت بل أو سمعت آيتها، و يجوز لها اجتياز غير المسجدين لكن يكره، و كذا يجوز لها اجتياز المشاهد المشرّفة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يجوز للحائض سجدة الشكر؛ لاطلاق أدلّة المشروعيّة، و يجب عليها سجدة التلاوة اذا استمعت كما في صحيحة أبي عبيدة الحذّاء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الطامث تسمع السجدة؟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من العزائم فلتسجد اذا سمعتها</w:t>
      </w:r>
      <w:r>
        <w:rPr>
          <w:rFonts w:eastAsia="Amiri" w:cs="Amiri" w:ascii="Amiri" w:hAnsi="Amiri"/>
          <w:color w:val="111111"/>
          <w:sz w:val="28"/>
          <w:szCs w:val="28"/>
          <w:rtl w:val="true"/>
          <w:lang w:bidi="ar-SA"/>
        </w:rPr>
        <w:t>».</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 xml:space="preserve">و موثّقة أبي بصير عن أبي عبداللّه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الحائض تسجد اذا سمعت السجدة</w:t>
      </w:r>
      <w:r>
        <w:rPr>
          <w:rFonts w:eastAsia="Amiri" w:cs="Amiri" w:ascii="Amiri" w:hAnsi="Amiri"/>
          <w:color w:val="111111"/>
          <w:sz w:val="28"/>
          <w:szCs w:val="28"/>
          <w:rtl w:val="true"/>
          <w:lang w:bidi="ar-SA"/>
        </w:rPr>
        <w:t>».</w:t>
      </w:r>
      <w:r>
        <w:rPr>
          <w:rStyle w:val="FootnoteAnchor"/>
          <w:rtl w:val="true"/>
        </w:rPr>
        <w:footnoteReference w:id="1009"/>
      </w:r>
      <w:bookmarkStart w:id="950" w:name="pg20828_294427"/>
    </w:p>
    <w:p>
      <w:pPr>
        <w:pStyle w:val="BookText"/>
        <w:rPr/>
      </w:pPr>
      <w:bookmarkEnd w:id="950"/>
      <w:r>
        <w:rPr>
          <w:rFonts w:ascii="Amiri" w:hAnsi="Amiri" w:eastAsia="Amiri" w:cs="Amiri"/>
          <w:color w:val="111111"/>
          <w:sz w:val="28"/>
          <w:sz w:val="28"/>
          <w:szCs w:val="28"/>
          <w:rtl w:val="true"/>
          <w:lang w:bidi="ar-SA"/>
        </w:rPr>
        <w:t>و الظاهر أنّ المراد من السماع في الروايتين هو الاستماع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لاتعارضها صحيحة عبدالرحمن بن أبي عبداللّه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الحائض، هل تقرأ القرآن و تسجد سجدة اذا سمعت السجدة؟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 و لاتسجد</w:t>
      </w:r>
      <w:r>
        <w:rPr>
          <w:rFonts w:eastAsia="Amiri" w:cs="Amiri" w:ascii="Amiri" w:hAnsi="Amiri"/>
          <w:color w:val="111111"/>
          <w:sz w:val="28"/>
          <w:szCs w:val="28"/>
          <w:rtl w:val="true"/>
          <w:lang w:bidi="ar-SA"/>
        </w:rPr>
        <w:t>».</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لأنّها تحمل على ما اذا لم تستمع و لم تكن صامتة لذلك، بل قرع سمعها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للحائض اجتياز غير المسجدين كما تقدّم في البحث عن الجنابة ولكن يكره، و كذا يجوز لها اجتياز سائر المشاهد المشرّفة</w:t>
      </w:r>
      <w:r>
        <w:rPr>
          <w:rFonts w:eastAsia="Amiri" w:cs="Amiri" w:ascii="Amiri" w:hAnsi="Amiri"/>
          <w:color w:val="111111"/>
          <w:sz w:val="28"/>
          <w:szCs w:val="28"/>
          <w:rtl w:val="true"/>
          <w:lang w:bidi="ar-SA"/>
        </w:rPr>
        <w:t>.</w:t>
      </w:r>
    </w:p>
    <w:p>
      <w:pPr>
        <w:pStyle w:val="Heading6"/>
        <w:numPr>
          <w:ilvl w:val="5"/>
          <w:numId w:val="1"/>
        </w:numPr>
        <w:rPr/>
      </w:pPr>
      <w:bookmarkStart w:id="951" w:name="__RefHeading___Toc2461705_3531895371"/>
      <w:bookmarkStart w:id="952" w:name="_Toc333"/>
      <w:bookmarkEnd w:id="951"/>
      <w:r>
        <w:rPr>
          <w:rtl w:val="true"/>
        </w:rPr>
        <w:t>في دخول المساجد</w:t>
      </w:r>
      <w:bookmarkEnd w:id="9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لها دخول المساجد بغير الاجتياز بل معه أيضا في صورة استلزامه تلويثها</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لايجوز لها دخول المساجد بغير الاجتياز كما تقدّم، بل معه أيضا في صورة استلزامه تلويثها؛ لأنّ تلويث المساجد بالنجاسة حرام</w:t>
      </w:r>
      <w:r>
        <w:rPr>
          <w:rFonts w:eastAsia="Amiri" w:cs="Amiri" w:ascii="Amiri" w:hAnsi="Amiri"/>
          <w:color w:val="111111"/>
          <w:sz w:val="28"/>
          <w:szCs w:val="28"/>
          <w:rtl w:val="true"/>
          <w:lang w:bidi="ar-SA"/>
        </w:rPr>
        <w:t xml:space="preserve">. </w:t>
      </w:r>
      <w:bookmarkStart w:id="953" w:name="pg20828_294428"/>
    </w:p>
    <w:p>
      <w:pPr>
        <w:pStyle w:val="Heading5"/>
        <w:numPr>
          <w:ilvl w:val="4"/>
          <w:numId w:val="1"/>
        </w:numPr>
        <w:rPr/>
      </w:pPr>
      <w:bookmarkStart w:id="954" w:name="__RefHeading___Toc2461707_3531895371"/>
      <w:bookmarkStart w:id="955" w:name="_Toc334"/>
      <w:bookmarkEnd w:id="953"/>
      <w:bookmarkEnd w:id="954"/>
      <w:r>
        <w:rPr>
          <w:rtl w:val="true"/>
        </w:rPr>
        <w:t>«</w:t>
      </w:r>
      <w:r>
        <w:rPr>
          <w:rtl w:val="true"/>
        </w:rPr>
        <w:t>السابع</w:t>
      </w:r>
      <w:r>
        <w:rPr>
          <w:rtl w:val="true"/>
        </w:rPr>
        <w:t xml:space="preserve">»: </w:t>
      </w:r>
      <w:r>
        <w:rPr>
          <w:rtl w:val="true"/>
        </w:rPr>
        <w:t>وطؤها في القبل</w:t>
      </w:r>
      <w:bookmarkEnd w:id="955"/>
    </w:p>
    <w:p>
      <w:pPr>
        <w:pStyle w:val="Heading6"/>
        <w:numPr>
          <w:ilvl w:val="5"/>
          <w:numId w:val="1"/>
        </w:numPr>
        <w:rPr/>
      </w:pPr>
      <w:bookmarkStart w:id="956" w:name="__RefHeading___Toc2461709_3531895371"/>
      <w:bookmarkStart w:id="957" w:name="_Toc335"/>
      <w:bookmarkEnd w:id="956"/>
      <w:r>
        <w:rPr>
          <w:rtl w:val="true"/>
        </w:rPr>
        <w:t>اشارة</w:t>
      </w:r>
      <w:bookmarkEnd w:id="9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وطؤها في القبل حتّى بادخال الحشفة من غير انزال بل بعضها على الأحوط و يحرم عليها أيضا و يجوز الاستمتاع بغير الوط ء من التقبيل و التفخيذ و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يكره الاستمتاع بما بين السرّة و الركبة منها بالمباشرة، و أمّا فوق اللباس فلابأس، و أمّا الوط ء في دبرها فجوازه محلّ اشكال، و اذا خرج دمها من غير الفرج فوجوب الاجتناب عنه غير معلوم بل الأقوى عدمه اذا كان من غير 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لايجوز الوط ء في فرجها الخالي عن الدم حينئذ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 من أحكام الحائض حرمة وطئها في القبل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علماء الاسلام على تحريم وط ء الحائض قبلاً، بل صرّح جمع من الأصحاب بكفر مستحلّه ما لم يدّع شبهة محتملة، لانكاره ما علم من الدين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فسق الواطئ بذلك، و وجوب تعزيره بما يراه الحاكم، مع علمه بالحيض و حكمه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جهل الحيض أو نسيه، أو جهل الحكم أو نسيه فلا شيء عليه</w:t>
      </w:r>
      <w:r>
        <w:rPr>
          <w:rFonts w:eastAsia="Amiri" w:cs="Amiri" w:ascii="Amiri" w:hAnsi="Amiri"/>
          <w:color w:val="111111"/>
          <w:sz w:val="28"/>
          <w:szCs w:val="28"/>
          <w:rtl w:val="true"/>
          <w:lang w:bidi="ar-SA"/>
        </w:rPr>
        <w:t>».</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و يدلّ عليه الكتاب و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فاعتزلوا النساء في المحيض و لاتقربوهنّ حتّى يطهرن فاذا تطهّرن فأتوهنّ</w:t>
      </w:r>
      <w:r>
        <w:rPr>
          <w:rFonts w:eastAsia="Amiri" w:cs="Amiri" w:ascii="Amiri" w:hAnsi="Amiri"/>
          <w:color w:val="111111"/>
          <w:sz w:val="28"/>
          <w:szCs w:val="28"/>
          <w:rtl w:val="true"/>
          <w:lang w:bidi="ar-SA"/>
        </w:rPr>
        <w:t>»</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صحيحة معاوية بن عمّار عن أبي عبداللّه عليه السلام قال</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المستحاضة تنظر أيّامها فلاتصلّي فيها و لايقربها بعلها، فاذا جازت أيّامها و رأت الدم يثقب الكرسف و اغتسلت للظهر و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هذه يأتيها بعلها الاّ في أيّام حيضها</w:t>
      </w:r>
      <w:r>
        <w:rPr>
          <w:rFonts w:eastAsia="Amiri" w:cs="Amiri" w:ascii="Amiri" w:hAnsi="Amiri"/>
          <w:color w:val="111111"/>
          <w:sz w:val="28"/>
          <w:szCs w:val="28"/>
          <w:rtl w:val="true"/>
          <w:lang w:bidi="ar-SA"/>
        </w:rPr>
        <w:t>».</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 xml:space="preserve">و منها صحيحة عبداللّه بن سنان عن أبي عبداللّه عليه السلام في المستحاضة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أن يأتيها بعلها اذا شاء، الاّ أيّام حيضها فيعتزلها زوجها</w:t>
      </w:r>
      <w:r>
        <w:rPr>
          <w:rFonts w:eastAsia="Amiri" w:cs="Amiri" w:ascii="Amiri" w:hAnsi="Amiri"/>
          <w:color w:val="111111"/>
          <w:sz w:val="28"/>
          <w:szCs w:val="28"/>
          <w:rtl w:val="true"/>
          <w:lang w:bidi="ar-SA"/>
        </w:rPr>
        <w:t>».</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و لا فرق في الحرمة بين أن يكون الادخال موجبا للانزال أو لا؛ لاطلاق الآية و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يحرم الوط ء و لو ببعض الحشفة؛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فاعتزلوا النساء في المحيض و لاتقربوهنّ </w:t>
      </w:r>
      <w:r>
        <w:rPr>
          <w:rFonts w:eastAsia="Amiri" w:cs="Amiri" w:ascii="Amiri" w:hAnsi="Amiri"/>
          <w:color w:val="111111"/>
          <w:sz w:val="28"/>
          <w:szCs w:val="28"/>
          <w:rtl w:val="true"/>
          <w:lang w:bidi="ar-SA"/>
        </w:rPr>
        <w:t>... »</w:t>
      </w:r>
      <w:r>
        <w:rPr>
          <w:rStyle w:val="FootnoteAnchor"/>
          <w:rtl w:val="true"/>
        </w:rPr>
        <w:footnoteReference w:id="10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ورد في الروايات ما يظهر منه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يحرم على الزوجة أيضا تمكين الزوج في أيّام العادة؛ و ذلك لأنّ الظاهر من الكتاب و السنّة أنّ المقاربة و الجماع في هذه الأيّام حرام، و لاتحصل المقاربة و الجماع الاّ من الطرفين الزوج و الزوجة، مضافا الى الروايات الواردة بأنّ مبغض علي عليه السلام يكون من زنا أو نفاق أو الولد الحاصل من هذا الجماع أي ولد الحيض</w:t>
      </w:r>
      <w:r>
        <w:rPr>
          <w:rFonts w:eastAsia="Amiri" w:cs="Amiri" w:ascii="Amiri" w:hAnsi="Amiri"/>
          <w:color w:val="111111"/>
          <w:sz w:val="28"/>
          <w:szCs w:val="28"/>
          <w:rtl w:val="true"/>
          <w:lang w:bidi="ar-SA"/>
        </w:rPr>
        <w:t>.</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و يجوز الاستمتاع بغير الوط ء من التقبيل و التفخيذ و الضمّ؛ يدلّ على ذلك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حسنة عبدالملك بن عمرو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ما لصاحب المرأة الحائض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ما عدا القبل منها بعينه</w:t>
      </w:r>
      <w:r>
        <w:rPr>
          <w:rFonts w:eastAsia="Amiri" w:cs="Amiri" w:ascii="Amiri" w:hAnsi="Amiri"/>
          <w:color w:val="111111"/>
          <w:sz w:val="28"/>
          <w:szCs w:val="28"/>
          <w:rtl w:val="true"/>
          <w:lang w:bidi="ar-SA"/>
        </w:rPr>
        <w:t>».</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و منها موثّقة معاوية بن عمّار عن أبي عبداللّه عليه السلام قال</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الحائض ما يحلّ لزوجها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الفرج</w:t>
      </w:r>
      <w:r>
        <w:rPr>
          <w:rFonts w:eastAsia="Amiri" w:cs="Amiri" w:ascii="Amiri" w:hAnsi="Amiri"/>
          <w:color w:val="111111"/>
          <w:sz w:val="28"/>
          <w:szCs w:val="28"/>
          <w:rtl w:val="true"/>
          <w:lang w:bidi="ar-SA"/>
        </w:rPr>
        <w:t>».</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و منها رواية عبداللّه بن سنان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يحلّ للرجل من امرأته و هي حائض؟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الفرج</w:t>
      </w:r>
      <w:r>
        <w:rPr>
          <w:rFonts w:eastAsia="Amiri" w:cs="Amiri" w:ascii="Amiri" w:hAnsi="Amiri"/>
          <w:color w:val="111111"/>
          <w:sz w:val="28"/>
          <w:szCs w:val="28"/>
          <w:rtl w:val="true"/>
          <w:lang w:bidi="ar-SA"/>
        </w:rPr>
        <w:t>».</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و منها رواية عبدالملك بن عمرو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ما يحلّ للرجل من المرأة و هي حائض؟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غير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المرأة لعبة الرجل</w:t>
      </w:r>
      <w:r>
        <w:rPr>
          <w:rFonts w:eastAsia="Amiri" w:cs="Amiri" w:ascii="Amiri" w:hAnsi="Amiri"/>
          <w:color w:val="111111"/>
          <w:sz w:val="28"/>
          <w:szCs w:val="28"/>
          <w:rtl w:val="true"/>
          <w:lang w:bidi="ar-SA"/>
        </w:rPr>
        <w:t>».</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و منها مرسلة عبداللّه بن بكير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حاضت المرأة فليأتها زوجها حيث شاء ما اتّقى موضع الدم</w:t>
      </w:r>
      <w:r>
        <w:rPr>
          <w:rFonts w:eastAsia="Amiri" w:cs="Amiri" w:ascii="Amiri" w:hAnsi="Amiri"/>
          <w:color w:val="111111"/>
          <w:sz w:val="28"/>
          <w:szCs w:val="28"/>
          <w:rtl w:val="true"/>
          <w:lang w:bidi="ar-SA"/>
        </w:rPr>
        <w:t>».</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و منها حسنة هشام بن سالم عن أبي عبداللّه عليه السلام في الرجل يأتي المرأة فيما دون الفرج و هي حائض،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اذا اجتنب ذلك الموضع</w:t>
      </w:r>
      <w:r>
        <w:rPr>
          <w:rFonts w:eastAsia="Amiri" w:cs="Amiri" w:ascii="Amiri" w:hAnsi="Amiri"/>
          <w:color w:val="111111"/>
          <w:sz w:val="28"/>
          <w:szCs w:val="28"/>
          <w:rtl w:val="true"/>
          <w:lang w:bidi="ar-SA"/>
        </w:rPr>
        <w:t>».</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و منها صحيحة عمر بن حنظلة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للرجل من الحائض؟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الفخذين</w:t>
      </w:r>
      <w:r>
        <w:rPr>
          <w:rFonts w:eastAsia="Amiri" w:cs="Amiri" w:ascii="Amiri" w:hAnsi="Amiri"/>
          <w:color w:val="111111"/>
          <w:sz w:val="28"/>
          <w:szCs w:val="28"/>
          <w:rtl w:val="true"/>
          <w:lang w:bidi="ar-SA"/>
        </w:rPr>
        <w:t>».</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و منها صحيحة عمر بن يزيد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للرجل من الحائض؟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اليتيها و لايوقب</w:t>
      </w:r>
      <w:r>
        <w:rPr>
          <w:rFonts w:eastAsia="Amiri" w:cs="Amiri" w:ascii="Amiri" w:hAnsi="Amiri"/>
          <w:color w:val="111111"/>
          <w:sz w:val="28"/>
          <w:szCs w:val="28"/>
          <w:rtl w:val="true"/>
          <w:lang w:bidi="ar-SA"/>
        </w:rPr>
        <w:t>».</w:t>
      </w:r>
      <w:r>
        <w:rPr>
          <w:rStyle w:val="FootnoteAnchor"/>
          <w:rtl w:val="true"/>
        </w:rPr>
        <w:footnoteReference w:id="1024"/>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رواية رواها العيّاشي عن عيسى بن عبداللّه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تحيض، يحرم على زوجها أن يأتيها لقول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لاتقربوهنّ حتّى يطهرن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فيستقيم للرجل أن يأتي امرأته و هي حائض فيما دون الفرج</w:t>
      </w:r>
      <w:r>
        <w:rPr>
          <w:rFonts w:eastAsia="Amiri" w:cs="Amiri" w:ascii="Amiri" w:hAnsi="Amiri"/>
          <w:color w:val="111111"/>
          <w:sz w:val="28"/>
          <w:szCs w:val="28"/>
          <w:rtl w:val="true"/>
          <w:lang w:bidi="ar-SA"/>
        </w:rPr>
        <w:t>».</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التقبيل و الضمّ و نحوهما من الاستمتاع بما فوق السرّة و دون الركبة فلا اشكال فيه، بل عليه الاجماع المستفيض النقل، و عن جماعة دعواه من علماء المسلمين و يدلّ عليه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التفخيذ و نحوه من الاستمتاع بما بين السرّة و الركبة حتّى الوط ء في الدبر فالمشهور فيها ذلك أيضا، بل عن ظاهر مجمع البيان و التبيان الاجماع عليه؛ و يدلّ عليه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بعد ما ذكر الروايات المذكورة آنفا،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ذلك يظهر ضعف ما عن السيّد رحمه الله في شرح الرسالة من تحريم الاستمتاع بما بين السرّة و الركبة، و عن الأردبيلي الميل اليه؛ لصحيحة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سأل أبا عبداللّه عليه السلام عن الحائض و ما يحلّ لزوجها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تتّزر بازار الى الركبتين و تخرج سرّتها، ثمّ له ما فوق الازار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نحوه خبر أبي بصير، فانّ الجمع العرفي بين النصوص بالحمل على الكراهة ممكن فيتعيّن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الوط ء في دبرها فمكروه أيضا؛ للجمع بين النصوص الواردة على تحليل ما عدا القبل و ظاهر حسنة عمر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كان الأمر بالنسبة الى وط ء الدبر فضلاً عن الاستمتاع بمثل التقبيل و الضمّ، كما ذهب اليه في المستمسك، و استدلّ له في التنقيح ولكنّه ينبغي الاتّقاء حذرا من تدفّق المني و الحمل فيشمله الروايات التي سبقت في أنّ مبغض </w:t>
      </w:r>
      <w:bookmarkStart w:id="958" w:name="pg20828_294432"/>
    </w:p>
    <w:p>
      <w:pPr>
        <w:pStyle w:val="BookText"/>
        <w:rPr/>
      </w:pPr>
      <w:bookmarkEnd w:id="958"/>
      <w:r>
        <w:rPr>
          <w:rFonts w:ascii="Amiri" w:hAnsi="Amiri" w:eastAsia="Amiri" w:cs="Amiri"/>
          <w:color w:val="111111"/>
          <w:sz w:val="28"/>
          <w:sz w:val="28"/>
          <w:szCs w:val="28"/>
          <w:rtl w:val="true"/>
          <w:lang w:bidi="ar-SA"/>
        </w:rPr>
        <w:t>علي عليه السلام لايكون الاّ منافقا أو ولد الزنا أو ولد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خرج دمها من غير الفرج فوجوب الاجتناب عن مخرج الدم غير معلوم؛ لما عرفت من النصوص الدالّة على حليّة ما عدا القبل، فاطلاقها 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موضع الدم في مرسلة ابن بكير يراد به الفرج، فهو مرآة له لا عنوان لموضوع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لايجوز الوط ء في فرجها الخالي عن الدم؛ لاطلاق الأدلّة في حرمة الدخول في فرج الحائض</w:t>
      </w:r>
      <w:r>
        <w:rPr>
          <w:rFonts w:eastAsia="Amiri" w:cs="Amiri" w:ascii="Amiri" w:hAnsi="Amiri"/>
          <w:color w:val="111111"/>
          <w:sz w:val="28"/>
          <w:szCs w:val="28"/>
          <w:rtl w:val="true"/>
          <w:lang w:bidi="ar-SA"/>
        </w:rPr>
        <w:t>.</w:t>
      </w:r>
    </w:p>
    <w:p>
      <w:pPr>
        <w:pStyle w:val="Heading6"/>
        <w:numPr>
          <w:ilvl w:val="5"/>
          <w:numId w:val="1"/>
        </w:numPr>
        <w:rPr/>
      </w:pPr>
      <w:bookmarkStart w:id="959" w:name="__RefHeading___Toc2461711_3531895371"/>
      <w:bookmarkStart w:id="960" w:name="_Toc336"/>
      <w:bookmarkEnd w:id="959"/>
      <w:r>
        <w:rPr>
          <w:rtl w:val="true"/>
        </w:rPr>
        <w:t>في أنّها اذا أخبرت بأنّها حائض يسمع منها</w:t>
      </w:r>
      <w:bookmarkEnd w:id="9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أخبرت بأنّها حائض يسمع منها كما لو أخبرت بأنّها طاهر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و لا اشكال، كما استظهره في الحدائق و جزم به في غيرها،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مجمع عليه مع عدم التهمة، كما لو أخبرت بأنّها طاهر فانّ الظاهر أنّه لا خلاف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اذا أخبرت بأنّها حائض يسمع منها؛ يدلّ على ذلك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 و الحيض للنساء اذا ادّعت صدّقت</w:t>
      </w:r>
      <w:r>
        <w:rPr>
          <w:rFonts w:eastAsia="Amiri" w:cs="Amiri" w:ascii="Amiri" w:hAnsi="Amiri"/>
          <w:color w:val="111111"/>
          <w:sz w:val="28"/>
          <w:szCs w:val="28"/>
          <w:rtl w:val="true"/>
          <w:lang w:bidi="ar-SA"/>
        </w:rPr>
        <w:t>».</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 xml:space="preserve">نعم لو ادّعت خلاف عادة النساء يجب الفحص؛ لصحيحة اسماعيل بن أبي زياد عن جعفر عن أبيه عليهماالسلام </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أميرالمؤمنين عليه السلام قال في امرأة ادّعت أنّها حاضت في شهر واحد ثلاث حيض،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كلّفوا نسوة من بطانتها أنّ حيضها كان فيما مضى على ما ادّعت؟ فان شهدن صدّقت، و الاّ فهي كاذبة</w:t>
      </w:r>
      <w:r>
        <w:rPr>
          <w:rFonts w:eastAsia="Amiri" w:cs="Amiri" w:ascii="Amiri" w:hAnsi="Amiri"/>
          <w:color w:val="111111"/>
          <w:sz w:val="28"/>
          <w:szCs w:val="28"/>
          <w:rtl w:val="true"/>
          <w:lang w:bidi="ar-SA"/>
        </w:rPr>
        <w:t>».</w:t>
      </w:r>
      <w:r>
        <w:rPr>
          <w:rStyle w:val="FootnoteAnchor"/>
          <w:rtl w:val="true"/>
        </w:rPr>
        <w:footnoteReference w:id="1029"/>
      </w:r>
      <w:bookmarkStart w:id="961" w:name="pg20828_294433"/>
    </w:p>
    <w:p>
      <w:pPr>
        <w:pStyle w:val="BookText"/>
        <w:rPr/>
      </w:pPr>
      <w:bookmarkEnd w:id="9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حرمة وط ء الحائض بين الزوجة الدائمة و المتعة و الحرّة و الأمة و الأجنبيّة و المملوكة، كما لا فرق بين أن يكون الحيض قطعيّا وجدانيّا أو كان بالرجوع الى التمييز أو نحوه، بل يحرم أيضا في زمان الاستظهار اذا تحيّضت، و اذا حاضت في حال المقاربة يجب المبادرة بالاخراج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فرق في حرمة وط ء الحائض بين الزوجة الدائمة و المتعة، و الحرّة و الأمة، و الأجنبيّة و المملوكة؛ و ذلك لاطلاق أدلّة المنع من الكتاب و السنّة، و عدم الخلاف فيه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فرق بين ما كان حيضها قطعيّا وجدانيّا أو كان بالرجوع الى التمييز و نحوه؛ لأنّ التمييز و العادة و غيرهما يكون طريقا الى حيضيّتها شرعا و يوجب تنجّز الحرمة الواقعيّة على تقدير ثبوتها و الفرض أنّها قد ثبتت بالدليل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فرق في الأيّام التي حكم بحيضيّتها في المبتدئة أو المضطربة أو الناسية، و كذلك التحيّض بقاعدة الامكان، و يلحق بها أيّام الاستظهار</w:t>
      </w:r>
      <w:r>
        <w:rPr>
          <w:rFonts w:eastAsia="Amiri" w:cs="Amiri" w:ascii="Amiri" w:hAnsi="Amiri"/>
          <w:color w:val="111111"/>
          <w:sz w:val="28"/>
          <w:szCs w:val="28"/>
          <w:rtl w:val="true"/>
          <w:lang w:bidi="ar-SA"/>
        </w:rPr>
        <w:t>.</w:t>
      </w:r>
    </w:p>
    <w:p>
      <w:pPr>
        <w:pStyle w:val="Heading5"/>
        <w:numPr>
          <w:ilvl w:val="4"/>
          <w:numId w:val="1"/>
        </w:numPr>
        <w:rPr/>
      </w:pPr>
      <w:bookmarkStart w:id="962" w:name="__RefHeading___Toc2461713_3531895371"/>
      <w:bookmarkStart w:id="963" w:name="_Toc337"/>
      <w:bookmarkEnd w:id="962"/>
      <w:r>
        <w:rPr>
          <w:rtl w:val="true"/>
        </w:rPr>
        <w:t>«</w:t>
      </w:r>
      <w:r>
        <w:rPr>
          <w:rtl w:val="true"/>
        </w:rPr>
        <w:t>الثامن</w:t>
      </w:r>
      <w:r>
        <w:rPr>
          <w:rtl w:val="true"/>
        </w:rPr>
        <w:t xml:space="preserve">»: </w:t>
      </w:r>
      <w:r>
        <w:rPr>
          <w:rtl w:val="true"/>
        </w:rPr>
        <w:t>وجوب الكفّارة بوطئها</w:t>
      </w:r>
      <w:bookmarkEnd w:id="963"/>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الكفّارة بوطئها و هي دينار في أوّل الحيض و نصفه في وسطه و ربعه في آخره اذا كانت زوجة، من غير فرق بين الحرّة و الأمة و الدائمة و المنقطعة، و اذا كانت مملوكة للواطئ فكفّارته ثلاثة أمداد من الطعام يتصدّق بها على ثلاثة مساكين لكلّ مسكين مدّ من غير فرق بين كونها قنّة أو مدبّرة أو مكاتبة أو أمّ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المبعّضة و المشتركة و المزوّجة و المحلّلة اذا وطأها مالكها اشكال، و لايبعد الحاقها بالزوجة في لزوم الدينار أو نصفه أو ربعه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الجمع بين الدينار و الأمداد، و لا كفّارة على المرأة و ان كانت مطاوعة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يشترط في وجوبها العلم و العمد و البلوغ و </w:t>
      </w:r>
    </w:p>
    <w:p>
      <w:pPr>
        <w:pStyle w:val="BookText"/>
        <w:rPr/>
      </w:pPr>
      <w:r>
        <w:rPr>
          <w:rFonts w:ascii="Amiri" w:hAnsi="Amiri" w:eastAsia="Amiri" w:cs="Amiri"/>
          <w:color w:val="111111"/>
          <w:sz w:val="28"/>
          <w:sz w:val="28"/>
          <w:szCs w:val="28"/>
          <w:rtl w:val="true"/>
          <w:lang w:bidi="ar-SA"/>
        </w:rPr>
        <w:t>العقل فلا كفّارة على الصبي و لا المجنون و لا الناسي و لا الجاهل بكونها في الحيض بل اذا كان جاهلاً بالحكم أيضا و هو الحرمة و ان كان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الجهل بوجوب الكفّارة بعد العلم بالحرمة لا اشكال في الثبوت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اختلفت الفتاوى بين المتقدّمين بذهابهم الى وجوب الكفّارة، ففي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عن الصدوقين و الشيخين و علم الهدى و بني حمزة و زهرة و ادريس و سعيد و غيرهم و عن الخلاف و الانتصار و الفوائد الاجماع عليه</w:t>
      </w:r>
      <w:r>
        <w:rPr>
          <w:rFonts w:eastAsia="Amiri" w:cs="Amiri" w:ascii="Amiri" w:hAnsi="Amiri"/>
          <w:color w:val="111111"/>
          <w:sz w:val="28"/>
          <w:szCs w:val="28"/>
          <w:rtl w:val="true"/>
          <w:lang w:bidi="ar-SA"/>
        </w:rPr>
        <w:t>».</w:t>
      </w:r>
      <w:r>
        <w:rPr>
          <w:rStyle w:val="FootnoteAnchor"/>
          <w:rtl w:val="true"/>
        </w:rPr>
        <w:footnoteReference w:id="1030"/>
      </w:r>
      <w:r>
        <w:rPr>
          <w:rFonts w:ascii="Amiri" w:hAnsi="Amiri" w:eastAsia="Amiri" w:cs="Amiri"/>
          <w:color w:val="111111"/>
          <w:sz w:val="28"/>
          <w:sz w:val="28"/>
          <w:szCs w:val="28"/>
          <w:rtl w:val="true"/>
          <w:lang w:bidi="ar-SA"/>
        </w:rPr>
        <w:t xml:space="preserve">و المشهور بين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التنقيح نقلاً عن الحدائق </w:t>
      </w:r>
      <w:r>
        <w:rPr>
          <w:rFonts w:eastAsia="Amiri" w:cs="Amiri" w:ascii="Amiri" w:hAnsi="Amiri"/>
          <w:color w:val="111111"/>
          <w:sz w:val="28"/>
          <w:szCs w:val="28"/>
          <w:rtl w:val="true"/>
          <w:lang w:bidi="ar-SA"/>
        </w:rPr>
        <w:t>-</w:t>
      </w:r>
      <w:r>
        <w:rPr>
          <w:rStyle w:val="FootnoteAnchor"/>
          <w:rtl w:val="true"/>
        </w:rPr>
        <w:footnoteReference w:id="1031"/>
      </w:r>
      <w:r>
        <w:rPr>
          <w:rFonts w:ascii="Amiri" w:hAnsi="Amiri" w:eastAsia="Amiri" w:cs="Amiri"/>
          <w:color w:val="111111"/>
          <w:sz w:val="28"/>
          <w:sz w:val="28"/>
          <w:szCs w:val="28"/>
          <w:rtl w:val="true"/>
          <w:lang w:bidi="ar-SA"/>
        </w:rPr>
        <w:t>عدم وجوب الكفّارة على الواطئ في المحيض و منهم صاحب الوسائل رحمه اللهعلى ما يحويه باب استحباب الكفّارة لمن وطأ في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 اختلاف المتقدّمين و المتأخّرين في المسألة هو اختلاف الأخبار، فهناك طائفتان من الأخبار نذكرهما حتّى ينكشف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دلّت على وجوب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رواية داود بن فرقد عن أبي عبداللّه عليه السلام في كفّارة الطمث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يتصدّق اذا كان في أوّله بدينار، و في وسطه نصف دينار، و في آخره ربع دينار،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يكن عنده ما يكفّر؟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فليتصدّق على مسكين واحد، و الاّ استغفر اللّه و لايعود، فانّ الاستغفار توبة و كفّارة لكلّ من لم يجد السبيل الى شيء من الكفّارة</w:t>
      </w:r>
      <w:r>
        <w:rPr>
          <w:rFonts w:eastAsia="Amiri" w:cs="Amiri" w:ascii="Amiri" w:hAnsi="Amiri"/>
          <w:color w:val="111111"/>
          <w:sz w:val="28"/>
          <w:szCs w:val="28"/>
          <w:rtl w:val="true"/>
          <w:lang w:bidi="ar-SA"/>
        </w:rPr>
        <w:t>».</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و منها رواية عبدالملك بن عمرو قال</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أتى جاريته و هي طامث؟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يستغفر اللّه ربّه، قال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نصف دينار أو دينار، فقال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فليتصدّق على عشرة مساكين</w:t>
      </w:r>
      <w:r>
        <w:rPr>
          <w:rFonts w:eastAsia="Amiri" w:cs="Amiri" w:ascii="Amiri" w:hAnsi="Amiri"/>
          <w:color w:val="111111"/>
          <w:sz w:val="28"/>
          <w:szCs w:val="28"/>
          <w:rtl w:val="true"/>
          <w:lang w:bidi="ar-SA"/>
        </w:rPr>
        <w:t>».</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و منها حسنة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عمّن أتى امرأته و هي طامث؟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بدينار و يستغفر اللّه تعالى</w:t>
      </w:r>
      <w:r>
        <w:rPr>
          <w:rFonts w:eastAsia="Amiri" w:cs="Amiri" w:ascii="Amiri" w:hAnsi="Amiri"/>
          <w:color w:val="111111"/>
          <w:sz w:val="28"/>
          <w:szCs w:val="28"/>
          <w:rtl w:val="true"/>
          <w:lang w:bidi="ar-SA"/>
        </w:rPr>
        <w:t>».</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و منها موثّقة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حائضا فعليه نصف دينار يتصدّق به</w:t>
      </w:r>
      <w:r>
        <w:rPr>
          <w:rFonts w:eastAsia="Amiri" w:cs="Amiri" w:ascii="Amiri" w:hAnsi="Amiri"/>
          <w:color w:val="111111"/>
          <w:sz w:val="28"/>
          <w:szCs w:val="28"/>
          <w:rtl w:val="true"/>
          <w:lang w:bidi="ar-SA"/>
        </w:rPr>
        <w:t>».</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و منها حسنة عبيداللّه بن علي الحلبي عن أبي عبداللّه عليه السلام في الرجل يقع على امرأته و هي حائض ما عليه؟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يتصدّق على مسكين بقدر شبعه</w:t>
      </w:r>
      <w:r>
        <w:rPr>
          <w:rFonts w:eastAsia="Amiri" w:cs="Amiri" w:ascii="Amiri" w:hAnsi="Amiri"/>
          <w:color w:val="111111"/>
          <w:sz w:val="28"/>
          <w:szCs w:val="28"/>
          <w:rtl w:val="true"/>
          <w:lang w:bidi="ar-SA"/>
        </w:rPr>
        <w:t>».</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و منها مرسلة علي بن ابراهيم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امرأته في الفرج في أوّل أيّام حيضها فعليه أن يتصدّق بدينار، و عليه ربع حدّ الزاني خمس و عشرون جلدة، و ان أتاها في آخر أيّام حيضها فعليه أن يتصدّق بنصف دينار و يضرب اثنتيعشرة جلدة و نصفا</w:t>
      </w:r>
      <w:r>
        <w:rPr>
          <w:rFonts w:eastAsia="Amiri" w:cs="Amiri" w:ascii="Amiri" w:hAnsi="Amiri"/>
          <w:color w:val="111111"/>
          <w:sz w:val="28"/>
          <w:szCs w:val="28"/>
          <w:rtl w:val="true"/>
          <w:lang w:bidi="ar-SA"/>
        </w:rPr>
        <w:t>».</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و منها مرسلة الصدوق في المقنع قال</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أنّه ان جامعها أوّل الحيض فعليه أن يتصدّق بدينار و ان كان في نصفه فنصف دينار و ان كان في آخره فربع دينار</w:t>
      </w:r>
      <w:r>
        <w:rPr>
          <w:rFonts w:eastAsia="Amiri" w:cs="Amiri" w:ascii="Amiri" w:hAnsi="Amiri"/>
          <w:color w:val="111111"/>
          <w:sz w:val="28"/>
          <w:szCs w:val="28"/>
          <w:rtl w:val="true"/>
          <w:lang w:bidi="ar-SA"/>
        </w:rPr>
        <w:t>».</w:t>
      </w:r>
      <w:r>
        <w:rPr>
          <w:rStyle w:val="FootnoteAnchor"/>
          <w:rtl w:val="true"/>
        </w:rPr>
        <w:footnoteReference w:id="1038"/>
      </w:r>
    </w:p>
    <w:p>
      <w:pPr>
        <w:pStyle w:val="BookText"/>
        <w:rPr/>
      </w:pPr>
      <w:r>
        <w:rPr>
          <w:rFonts w:ascii="Amiri" w:hAnsi="Amiri" w:eastAsia="Amiri" w:cs="Amiri"/>
          <w:color w:val="111111"/>
          <w:sz w:val="28"/>
          <w:sz w:val="28"/>
          <w:szCs w:val="28"/>
          <w:rtl w:val="true"/>
          <w:lang w:bidi="ar-SA"/>
        </w:rPr>
        <w:t>فهذه الأحاديث كلّها ضعيفة من جهة السند الاّ حسنتي محمّد بن مسلم و الحلبي و موثّقة أبي بصير ففيها أيضا لم يصرّح الامام عليه السلام بوجوب الكفّارة مع أنّ اثنتين منها موافقتان لفتوى جماعة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 اختلافها و اجمالها يبعدها عن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بظاهرها على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عيص بن القاسم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واقع امرأته و هي طامث؟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لايلتمس فعل ذلك و قد نهى اللّه أن يقربها،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فعل أعليه كفّارة؟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لاأعلم فيه شيئا، يستغفر اللّه</w:t>
      </w:r>
      <w:r>
        <w:rPr>
          <w:rFonts w:eastAsia="Amiri" w:cs="Amiri" w:ascii="Amiri" w:hAnsi="Amiri"/>
          <w:color w:val="111111"/>
          <w:sz w:val="28"/>
          <w:szCs w:val="28"/>
          <w:rtl w:val="true"/>
          <w:lang w:bidi="ar-SA"/>
        </w:rPr>
        <w:t>».</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و منها موثّقة زرارة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الحائض يأتيها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يستغفر اللّه و لايعود</w:t>
      </w:r>
      <w:r>
        <w:rPr>
          <w:rFonts w:eastAsia="Amiri" w:cs="Amiri" w:ascii="Amiri" w:hAnsi="Amiri"/>
          <w:color w:val="111111"/>
          <w:sz w:val="28"/>
          <w:szCs w:val="28"/>
          <w:rtl w:val="true"/>
          <w:lang w:bidi="ar-SA"/>
        </w:rPr>
        <w:t>».</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و منها موثّقة ليث المرادي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وقوع الرجل على امرأته و هي طامث خطأ؟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و قد عصى ربّه</w:t>
      </w:r>
      <w:r>
        <w:rPr>
          <w:rFonts w:eastAsia="Amiri" w:cs="Amiri" w:ascii="Amiri" w:hAnsi="Amiri"/>
          <w:color w:val="111111"/>
          <w:sz w:val="28"/>
          <w:szCs w:val="28"/>
          <w:rtl w:val="true"/>
          <w:lang w:bidi="ar-SA"/>
        </w:rPr>
        <w:t>».</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و الجمع العرفي بين هذه الطائفة و الطائفة الأولى هو الحمل على الاستحباب، و الأفضل العمل وفق رواية داود بن فرقد، كما عمل بها القدماء</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الطائفة الأولى مع قصور دلالة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كرواية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الكفّارة أعمّ من الواجبة، و ليس الكلام واردا لبيان وجوبها، و مع اختلافها بنحو يصعب الجمع بينها معارضة بصحيح العيص و موثّق زرارة وموثّق </w:t>
      </w:r>
    </w:p>
    <w:p>
      <w:pPr>
        <w:pStyle w:val="BookText"/>
        <w:rPr/>
      </w:pPr>
      <w:r>
        <w:rPr>
          <w:rFonts w:ascii="Amiri" w:hAnsi="Amiri" w:eastAsia="Amiri" w:cs="Amiri"/>
          <w:color w:val="111111"/>
          <w:sz w:val="28"/>
          <w:sz w:val="28"/>
          <w:szCs w:val="28"/>
          <w:rtl w:val="true"/>
          <w:lang w:bidi="ar-SA"/>
        </w:rPr>
        <w:t>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المراد من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موثّق 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عصى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الخطيئة، و استبعاد ذلك في الجواهر ضعيف و مثله طعنه في الصحيح و الموثّق الآخرين بمخالفتهما للاجماعات التي هي بمنزلة الأخبار الصحيحة، و للأخبار، و موافقتهما لفتوى الشافعي في الجديد، و مالك و أبي حنيفة و أصحابه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الاجماعات ليست حجّة فضلاً عن أن تكون بمنزلة الأخبار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الموافقة للعامّة على تقدير تماميّتها في المقام لا أثر له مع امكان الجمع العرفي و لذا كان خيرة النهاية و نكاح المبسوط و جملة من كتب الفاضلين و الشهيدين و المحقّق الثاني 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اختاره في الوسائل، و جعله شيخنا الأعظم رحمه الله الأقوى؛ جمعا بين النصوص بالحمل على ذلك و هو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نصوص النفي على نفي غير الكفّارة لايقبله المتفاهم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و لا كفّارة على المرأة و ان كانت مطاوعة؛ لاختصاص النصوص بالرجل الواطئ و الأصل في المرأة يقتضي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يقول بوجوب الكفّارة يشترط في وجوبها العلم و العمد و البلوغ و العقل؛ لأنّها الشرائط العامّة للتكليف فلا كفّارة على الصبي و المجنون و لا الناسي و لا الجاهل بكونها في الحيض بل مع الجهل بالحكم اذا لم يكن عن تقصير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بأوّل الحيض ثلثه الأوّل و بوسطه ثلثه الثاني و بآخره الثلث الأخير، فان كان أيّام حيضها ستّة فكلّ ثلث يومان، و اذا كانت سبعة فكلّ ثلث يومان و ثلث يوم و هكذا</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هو ظاهر رواية داود بن فرقد و مرسلة الصدوق المتقدّمتين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القول </w:t>
      </w:r>
    </w:p>
    <w:p>
      <w:pPr>
        <w:pStyle w:val="BookText"/>
        <w:rPr/>
      </w:pPr>
      <w:r>
        <w:rPr>
          <w:rFonts w:ascii="Amiri" w:hAnsi="Amiri" w:eastAsia="Amiri" w:cs="Amiri"/>
          <w:color w:val="111111"/>
          <w:sz w:val="28"/>
          <w:sz w:val="28"/>
          <w:szCs w:val="28"/>
          <w:rtl w:val="true"/>
          <w:lang w:bidi="ar-SA"/>
        </w:rPr>
        <w:t>بالاستحباب فلا ضرورة الى شرح المسائل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الكفّارة في الوط ء في دبر الحائض غير معلوم لكنّه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القول بجواز الوط ء في الدبر فلايستحبّ فيه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زنى بحائض أو وطأها شبهة فالأحوط التكفير بل لايخلو عن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الظاهر من رواية داود بن فرقد أنّه تختصّ الكفّارة بالزوجة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خرج حيضها من غير الفرج فوطأها في الفرج الخالي من الدم، فالظاهر وجوب الكفّارة بخلاف وطئها في محلّ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الاستحباب فيه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وجوب الكفّارة بين كون المرأة حيّة أو 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الاستحباب مختصّ بحال الحياة؛ لانصراف الرواية اليها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ادخال بعض الحشفة كافٍ في ثبوت الكفّارة على الأحوط</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القول بحرمة ادخال بعض الحشفة فاستحباب الكفّارة ثابت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وطأها بتخيّل أنّها أمته فبانت زوجته، عليه كفّارة دينار و بالعكس كفّارة الأمداد، كما أنّه اذا اعتقد كونها في أوّل الحيض فبان الوسط أو الآخر أو العكس فالمناط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لكونه ظاهر الدليل كسائر موضوعات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وطأها بتخيّل أنّها في الحيض فبان الخلاف 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لانتفاء موضوع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لاتسقط الكفّارة بالعجز عنها فمتى تيسّرت وجبت، و الأحوط الاستغفار مع العجز بدلاً عنها مادام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الاستحباب مختصّ بصورة القدرة فان عجز فليتصدّق على مسكين أو يستغفر اللّه كما هو ظاهر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اتّفق حيضها حال المقاربة و تعمّد في عدم الاخراج وجبت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فالاستحباب في هذا الحال ثابت لاطلاق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أخبرت بالحيض أو عدمه يسمع قولها، فاذا وطأها بعد اخبارها بالحيض وجبت الكفّارة الاّ اذا علم كذبها بل لايبعد سماع قولها في كونه أوّله أو وسطه أو آخره</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تقدّمت حجيّة قولها اذا أخبرت بالحيض أو عدمه، الاّ اذا ظهر كذبها</w:t>
      </w:r>
      <w:r>
        <w:rPr>
          <w:rFonts w:eastAsia="Amiri" w:cs="Amiri" w:ascii="Amiri" w:hAnsi="Amiri"/>
          <w:color w:val="111111"/>
          <w:sz w:val="28"/>
          <w:szCs w:val="28"/>
          <w:rtl w:val="true"/>
          <w:lang w:bidi="ar-SA"/>
        </w:rPr>
        <w:t xml:space="preserve">. </w:t>
      </w:r>
      <w:bookmarkStart w:id="964" w:name="pg20828_294440"/>
    </w:p>
    <w:p>
      <w:pPr>
        <w:pStyle w:val="BookText"/>
        <w:rPr/>
      </w:pPr>
      <w:bookmarkEnd w:id="9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اعطاء قيمة الدينار و المناط قيمة وقت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يستحبّ اعطاء الدينار أو قيمته أو ما يساويه كما في سائر موارد الكفّارات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المناط قيمة وقت الأداء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اعطاء كفّارة الأمداد لثلاثة مساكين، و أمّا كفّارة الدينار فيجوز اعطاؤها لمسكين واحد، و الأحوط صرفها على ستّة أو سبعة 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اعطاء الدينار لمسكين واحد لظاهر الرواية، و كفّارة الأمداد لحسنة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وطأها في الثلث الأوّل و الثاني و الثالث فعليه الدينار و نصفه و ربعه، و اذا كرّر الوط ء في كلّ ثلث فان كان بعد التكفير وجب التكرار و الاّ فكذلك أيضا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الاستحباب ثابت اذا كرّر الوط ء بعد التكفير كما هو ظاهر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 بعضهم النفساء بالحائض في وجوب الكفّارة و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اشكال في حرمة وطئها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الدليل مختصّ بالحائض، فانّ الأصل بالنسبة الى النفساء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اشكال في حرمة وطئها</w:t>
      </w:r>
      <w:r>
        <w:rPr>
          <w:rFonts w:eastAsia="Amiri" w:cs="Amiri" w:ascii="Amiri" w:hAnsi="Amiri"/>
          <w:color w:val="111111"/>
          <w:sz w:val="28"/>
          <w:szCs w:val="28"/>
          <w:rtl w:val="true"/>
          <w:lang w:bidi="ar-SA"/>
        </w:rPr>
        <w:t>.</w:t>
      </w:r>
    </w:p>
    <w:p>
      <w:pPr>
        <w:pStyle w:val="Heading5"/>
        <w:numPr>
          <w:ilvl w:val="4"/>
          <w:numId w:val="1"/>
        </w:numPr>
        <w:rPr/>
      </w:pPr>
      <w:bookmarkStart w:id="965" w:name="__RefHeading___Toc2461715_3531895371"/>
      <w:bookmarkStart w:id="966" w:name="_Toc338"/>
      <w:bookmarkEnd w:id="965"/>
      <w:r>
        <w:rPr>
          <w:rtl w:val="true"/>
        </w:rPr>
        <w:t>«</w:t>
      </w:r>
      <w:r>
        <w:rPr>
          <w:rtl w:val="true"/>
        </w:rPr>
        <w:t>التاسع</w:t>
      </w:r>
      <w:r>
        <w:rPr>
          <w:rtl w:val="true"/>
        </w:rPr>
        <w:t xml:space="preserve">»: </w:t>
      </w:r>
      <w:r>
        <w:rPr>
          <w:rtl w:val="true"/>
        </w:rPr>
        <w:t>بطلان طلاقها و ظهارها</w:t>
      </w:r>
      <w:bookmarkEnd w:id="966"/>
    </w:p>
    <w:p>
      <w:pPr>
        <w:pStyle w:val="Heading6"/>
        <w:numPr>
          <w:ilvl w:val="5"/>
          <w:numId w:val="1"/>
        </w:numPr>
        <w:rPr/>
      </w:pPr>
      <w:bookmarkStart w:id="967" w:name="__RefHeading___Toc2461717_3531895371"/>
      <w:bookmarkStart w:id="968" w:name="_Toc339"/>
      <w:bookmarkEnd w:id="967"/>
      <w:r>
        <w:rPr>
          <w:rtl w:val="true"/>
        </w:rPr>
        <w:t>اشارة</w:t>
      </w:r>
      <w:bookmarkEnd w:id="968"/>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طلاقها و ظهارها اذا كانت مدخولة و لو دبرا و كان زوجها حاضرا أو في حكم الحاضر و لم تكن حاملاً، فلو لم تكن مدخولاً بها أو كان زوجها غائبا أو في حكم الغائب بأن لم يكن متمكّنا من استعلام حالها </w:t>
      </w:r>
    </w:p>
    <w:p>
      <w:pPr>
        <w:pStyle w:val="BookText"/>
        <w:rPr/>
      </w:pPr>
      <w:r>
        <w:rPr>
          <w:rFonts w:ascii="Amiri" w:hAnsi="Amiri" w:eastAsia="Amiri" w:cs="Amiri"/>
          <w:color w:val="111111"/>
          <w:sz w:val="28"/>
          <w:sz w:val="28"/>
          <w:szCs w:val="28"/>
          <w:rtl w:val="true"/>
          <w:lang w:bidi="ar-SA"/>
        </w:rPr>
        <w:t>و ان كانت حاملاً يصحّ طلاقها، و المراد بكونه في حكم الحاضر أن يكون مع غيبته متمكّنا من استعلام حالها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لايقع طلاق الحائض؛ و ذلك لموثّقة اليسع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طلاق الاّ على السنّة، و لا طلاق الاّ على طهر من غير 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 xml:space="preserve">و صحيحة زرارة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طلاق السنّة، فاذا أراد الرجل أن يطلّق امرأته، فلينتظر بها حتّى تطمث و تطهر، فاذا خرجت من طمثها، طلّقها تطليقة من غير جماع، و يشهد شاهدين، الحديث</w:t>
      </w:r>
      <w:r>
        <w:rPr>
          <w:rFonts w:eastAsia="Amiri" w:cs="Amiri" w:ascii="Amiri" w:hAnsi="Amiri"/>
          <w:color w:val="111111"/>
          <w:sz w:val="28"/>
          <w:szCs w:val="28"/>
          <w:rtl w:val="true"/>
          <w:lang w:bidi="ar-SA"/>
        </w:rPr>
        <w:t>».</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 xml:space="preserve">و لايقع الظهار الاّ في طهر لم يجامعها فيه، ففي صحيحة زرارة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كيف الظهار؟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الرجل لامرأته و هي طاهر من غير 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حرام مثل ظهر أمّي، و هو يريد بذلك الظهار</w:t>
      </w:r>
      <w:r>
        <w:rPr>
          <w:rFonts w:eastAsia="Amiri" w:cs="Amiri" w:ascii="Amiri" w:hAnsi="Amiri"/>
          <w:color w:val="111111"/>
          <w:sz w:val="28"/>
          <w:szCs w:val="28"/>
          <w:rtl w:val="true"/>
          <w:lang w:bidi="ar-SA"/>
        </w:rPr>
        <w:t>».</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و لو كانت المرأة غير مدخولة يصحّ طلاقها في حال الحيض؛ و ذلك للروايات المستفيضة كصحيحة اسماعيل بن جابر الجعفي عن أبي جعفر عليه السلام قال</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يطلّقن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الحامل المتبيّن حملها، و التي لم يدخل بها زوجها، و الغائب عنها زوجها، و التي لم تحض، و التي قد جلست عن المحيض</w:t>
      </w:r>
      <w:r>
        <w:rPr>
          <w:rFonts w:eastAsia="Amiri" w:cs="Amiri" w:ascii="Amiri" w:hAnsi="Amiri"/>
          <w:color w:val="111111"/>
          <w:sz w:val="28"/>
          <w:szCs w:val="28"/>
          <w:rtl w:val="true"/>
          <w:lang w:bidi="ar-SA"/>
        </w:rPr>
        <w:t>».</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و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بطلاق خمس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الغائب عنها زوجها، و التي لم تحض، و التي لم يدخل بها زوجها، و الحبلى، و التي قد يئست من الحيض</w:t>
      </w:r>
      <w:r>
        <w:rPr>
          <w:rFonts w:eastAsia="Amiri" w:cs="Amiri" w:ascii="Amiri" w:hAnsi="Amiri"/>
          <w:color w:val="111111"/>
          <w:sz w:val="28"/>
          <w:szCs w:val="28"/>
          <w:rtl w:val="true"/>
          <w:lang w:bidi="ar-SA"/>
        </w:rPr>
        <w:t>».</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بل لايصحّ طلاق الحائض اجماعا من المسلمين في الأوّل كما حكاه في المعتبر و المنتهى و غيرهما، و من الفرقة المحقّة في الثاني، اذا كانت مدخولاً بها و زوجها حاضر معها أو في حكمه لا غائبا أو في حكمه، و كانت حائلاً لا حاملاً اجماعا محصّلاً و منقولاً صريحا في الذكرى و جامع المقاصد و كشف اللثام و غيرها، و ظاهرا في المنتهى و المعتبر و المدارك و غيرها، خلافا للمنقول عن الشافعي و أبي حنيفة و مالك و أحمد من الصحّة و ان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وقع خلاف بيننا في تحديد الغيبة بشهر أو ثلاثة أو العلم بانتقالها من طهر المواقعة الى طهر آخر بحسب عادتها</w:t>
      </w:r>
      <w:r>
        <w:rPr>
          <w:rFonts w:eastAsia="Amiri" w:cs="Amiri" w:ascii="Amiri" w:hAnsi="Amiri"/>
          <w:color w:val="111111"/>
          <w:sz w:val="28"/>
          <w:szCs w:val="28"/>
          <w:rtl w:val="true"/>
          <w:lang w:bidi="ar-SA"/>
        </w:rPr>
        <w:t>».</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 xml:space="preserve">و المستفاد من تلك الروايات و الاجماع أنّه يبطل طلاق الحائض و ظهارها اذا كانت مدخولاً بها و لو دبرا؛ لأنّه أحد المأتيّين فتشمله أدلّة الدخول و كان زوجها حاضرا أو في حكم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مع غيبته متمكّنا من استعلام 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تكن حاملاً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لم تكن مدخولاً بها أو كان زوجها غائبا أو في حكم الغائب بأن لم يكن متمكّنا من استعلام حالها أو كانت حاملاً يصحّ طلاقها، و ذلك لما في صحيحة عبدالرحمن بن الحجّاج قال</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رجل تزوّج امرأة سرّا من أهلها، و هي في منزل أهلها، و قد أراد أن يطلّقها، و ليس يصل اليها، فيعلم طمثها اذا طمثت، و لايعلم بطهرها اذا طهرت،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مثل الغائب عن </w:t>
      </w:r>
      <w:bookmarkStart w:id="969" w:name="pg20828_294443"/>
    </w:p>
    <w:p>
      <w:pPr>
        <w:pStyle w:val="BookText"/>
        <w:rPr/>
      </w:pPr>
      <w:bookmarkEnd w:id="969"/>
      <w:r>
        <w:rPr>
          <w:rFonts w:ascii="Amiri" w:hAnsi="Amiri" w:eastAsia="Amiri" w:cs="Amiri"/>
          <w:color w:val="111111"/>
          <w:sz w:val="28"/>
          <w:sz w:val="28"/>
          <w:szCs w:val="28"/>
          <w:rtl w:val="true"/>
          <w:lang w:bidi="ar-SA"/>
        </w:rPr>
        <w:t>أهله يطلّقها بالأهلّة و الشهور، الحديث</w:t>
      </w:r>
      <w:r>
        <w:rPr>
          <w:rFonts w:eastAsia="Amiri" w:cs="Amiri" w:ascii="Amiri" w:hAnsi="Amiri"/>
          <w:color w:val="111111"/>
          <w:sz w:val="28"/>
          <w:szCs w:val="28"/>
          <w:rtl w:val="true"/>
          <w:lang w:bidi="ar-SA"/>
        </w:rPr>
        <w:t>».</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فيعلم من هذه الصحيحة أنّ الغائب عن أهله الذي لايتمكّن من استعلام حالها و أنّها خرجت من الحيض أو لا، يتربّص حتّى يظنّ بخروجها من الحيض، و ان لم يتمكّن من الظنّ بخروجها أيضا فيجوز 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الصحيح أنّ الغائب لايشترط في صحّة طلاقه أن لايتمكّن من استعلام حال زوجته، فانّ طلاقه انّما هو بالأهلّة و الشهور، فاذا مضى على غيبته عن زوجته مدّة يعلم فيها بانقلابها عن حالها التي كانت عليها صحّ طلاقه ايّاها، فهذا الاشتراط في الغائب مبني على الاحتياط</w:t>
      </w:r>
      <w:r>
        <w:rPr>
          <w:rFonts w:eastAsia="Amiri" w:cs="Amiri" w:ascii="Amiri" w:hAnsi="Amiri"/>
          <w:color w:val="111111"/>
          <w:sz w:val="28"/>
          <w:szCs w:val="28"/>
          <w:rtl w:val="true"/>
          <w:lang w:bidi="ar-SA"/>
        </w:rPr>
        <w:t>».</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أنّ الأهلّة و الشهور لمن لم يتمكّن من العلم و هو غائب، و لو لم يتمكّن من الأهلّة و الشهور أيضا سقط الاشتراط</w:t>
      </w:r>
      <w:r>
        <w:rPr>
          <w:rFonts w:eastAsia="Amiri" w:cs="Amiri" w:ascii="Amiri" w:hAnsi="Amiri"/>
          <w:color w:val="111111"/>
          <w:sz w:val="28"/>
          <w:szCs w:val="28"/>
          <w:rtl w:val="true"/>
          <w:lang w:bidi="ar-SA"/>
        </w:rPr>
        <w:t>.</w:t>
      </w:r>
    </w:p>
    <w:p>
      <w:pPr>
        <w:pStyle w:val="Heading6"/>
        <w:numPr>
          <w:ilvl w:val="5"/>
          <w:numId w:val="1"/>
        </w:numPr>
        <w:rPr/>
      </w:pPr>
      <w:bookmarkStart w:id="970" w:name="__RefHeading___Toc2461719_3531895371"/>
      <w:bookmarkStart w:id="971" w:name="_Toc340"/>
      <w:bookmarkEnd w:id="970"/>
      <w:r>
        <w:rPr>
          <w:rtl w:val="true"/>
        </w:rPr>
        <w:t>فيما اذا كان الزوج غائبا و وكّل حاضرا متمكّنا من استعلام حالها</w:t>
      </w:r>
      <w:bookmarkEnd w:id="9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الزوج غائبا و وكّل حاضرا متمكّنا من استعلام حالها لايجوز له طلاقها في حال الحيض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كان الزوج غائبا و وكّل حاضرا متمكّنا من استعلام حالها لايجوز له طلاقها في حال الحيض؛ لأنّه يكون في حكم الحاضر سواء كان وكيلاً في اجراء صيغة الطلاق أو وكيلاً في استعلام حال الزوجة من حيض أو 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تختصّ نصوص الجواز بمن لم يتمكّن من استعلام حالها غائبا أو في حكم الغائب</w:t>
      </w:r>
      <w:r>
        <w:rPr>
          <w:rFonts w:eastAsia="Amiri" w:cs="Amiri" w:ascii="Amiri" w:hAnsi="Amiri"/>
          <w:color w:val="111111"/>
          <w:sz w:val="28"/>
          <w:szCs w:val="28"/>
          <w:rtl w:val="true"/>
          <w:lang w:bidi="ar-SA"/>
        </w:rPr>
        <w:t xml:space="preserve">. </w:t>
      </w:r>
      <w:bookmarkStart w:id="972" w:name="pg20828_294444"/>
    </w:p>
    <w:p>
      <w:pPr>
        <w:pStyle w:val="Heading6"/>
        <w:numPr>
          <w:ilvl w:val="5"/>
          <w:numId w:val="1"/>
        </w:numPr>
        <w:rPr/>
      </w:pPr>
      <w:bookmarkStart w:id="973" w:name="__RefHeading___Toc2461721_3531895371"/>
      <w:bookmarkStart w:id="974" w:name="_Toc341"/>
      <w:bookmarkEnd w:id="972"/>
      <w:bookmarkEnd w:id="973"/>
      <w:r>
        <w:rPr>
          <w:rtl w:val="true"/>
        </w:rPr>
        <w:t>فيما لو طلّقها باعتقاد أنّها طاهرة فبانت حائضا</w:t>
      </w:r>
      <w:bookmarkEnd w:id="9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طلّقها باعتقاد أنّها طاهرة فبانت حائضا بطل و بالعكس 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طلّقها باعتقاد أنّها طاهرة فبانت حائضا بطل؛ لأنّ الظاهر من الدليل أنّ الطهر شرط واقعي لصحّة الطلاق، كما أنّه لو اعتقد أنّها حائض فطلّقها فبانت طاهرة صحّ؛ لصدور الانشاء منه بقصد الطلاق و هي واجدة لشرائط صحّة 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كان يعتقد عدم كون انشائه ماضيّا شرعا مع كونه ممضى واقعا، و لا أثر لمجرّد الاعتقاد كما في التنقيح</w:t>
      </w:r>
      <w:r>
        <w:rPr>
          <w:rFonts w:eastAsia="Amiri" w:cs="Amiri" w:ascii="Amiri" w:hAnsi="Amiri"/>
          <w:color w:val="111111"/>
          <w:sz w:val="28"/>
          <w:szCs w:val="28"/>
          <w:rtl w:val="true"/>
          <w:lang w:bidi="ar-SA"/>
        </w:rPr>
        <w:t>.</w:t>
      </w:r>
      <w:r>
        <w:rPr>
          <w:rStyle w:val="FootnoteAnchor"/>
          <w:rtl w:val="true"/>
        </w:rPr>
        <w:footnoteReference w:id="10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بطلان طلاق الحائض بين أن يكون حيضها وجدانيّا أو بالرجوع الى التمييز أو التخيير بين الأعداد المذكورة سابقا، و لو طلّقها في صورة تخييرها قبل اختيارها فاختارت التحيّض بطل، و لو اختارت عدمه صحّ، و لو ماتت قبل الاختيار بطل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حيض المرأة وجدانيّا فلايصحّ طلاقها في ذلك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حيضها بالرجوع الى تمييز فلايصحّ طلاقها أيضا؛ لكونها حائضا شرعا و تعبّدا</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المرأة حرّة في اختيار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كالأعداد المذكورة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لتجعلها حيضا، فان طلّقها بعد الاختيار بطل الطلاق؛ لكونها حائضا شرعا و تعبّدا، و أمّا لو طلّقها قبل الاختيار فاختارت التحيّض و قد وقع الطلاق فيما كان مختارها بطل الطلاق، و لو اختارت مدّة أخرى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ماتت قبل الاختيار بطل أيضا؛ لعدم </w:t>
      </w:r>
      <w:bookmarkStart w:id="975" w:name="pg20828_294445"/>
    </w:p>
    <w:p>
      <w:pPr>
        <w:pStyle w:val="BookText"/>
        <w:rPr/>
      </w:pPr>
      <w:bookmarkEnd w:id="975"/>
      <w:r>
        <w:rPr>
          <w:rFonts w:ascii="Amiri" w:hAnsi="Amiri" w:eastAsia="Amiri" w:cs="Amiri"/>
          <w:color w:val="111111"/>
          <w:sz w:val="28"/>
          <w:sz w:val="28"/>
          <w:szCs w:val="28"/>
          <w:rtl w:val="true"/>
          <w:lang w:bidi="ar-SA"/>
        </w:rPr>
        <w:t>احراز الشرط لا واقعا و لا ظاهرا تعبّدا، لانحصار الحجّة بالاختيار، و هو منتف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الطلاق و الظهار و حرمة الوط ء و وجوب الكفّارة مختصّة بحال الحيض، فلو طهرت و لم تغتسل لاتترتّب هذه الأحكام فيصحّ طلاقها و ظهارها و يجوز وطؤها و لا كفّارة فيه، و أمّا الأحكام الأخر المذكورة فهي ثابتة ما لم تغتسل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 الكتاب و السنّة أنّ حرمة الوط ء مختصّة بحال الحيض، و كذا ظاهرهما أنّ بطلان الطلاق و الظهار مختصّ بالتي يكون في فرجها دم، فلو طهرت من الدم و لم تغتسل لم يحرم وطؤها و يصحّ طلاقها و ظهارها، و قد ادّعي عليه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الكفّارة فقد تقدّم عدم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الأحكام الأخر كدخول المسجدين و المكث في المساجد و مسّ الكتاب و العبادات كالصلاة و الصوم و الطواف فهي ثابتة ما لم تغتسل؛ لأنّها مشروطة برفع الحدث، فهي محدثة ما لم تغتسل</w:t>
      </w:r>
      <w:r>
        <w:rPr>
          <w:rFonts w:eastAsia="Amiri" w:cs="Amiri" w:ascii="Amiri" w:hAnsi="Amiri"/>
          <w:color w:val="111111"/>
          <w:sz w:val="28"/>
          <w:szCs w:val="28"/>
          <w:rtl w:val="true"/>
          <w:lang w:bidi="ar-SA"/>
        </w:rPr>
        <w:t>.</w:t>
      </w:r>
    </w:p>
    <w:p>
      <w:pPr>
        <w:pStyle w:val="Heading5"/>
        <w:numPr>
          <w:ilvl w:val="4"/>
          <w:numId w:val="1"/>
        </w:numPr>
        <w:rPr/>
      </w:pPr>
      <w:bookmarkStart w:id="976" w:name="__RefHeading___Toc2461723_3531895371"/>
      <w:bookmarkStart w:id="977" w:name="_Toc342"/>
      <w:bookmarkEnd w:id="976"/>
      <w:r>
        <w:rPr>
          <w:rtl w:val="true"/>
        </w:rPr>
        <w:t>«</w:t>
      </w:r>
      <w:r>
        <w:rPr>
          <w:rtl w:val="true"/>
        </w:rPr>
        <w:t>العاشر</w:t>
      </w:r>
      <w:r>
        <w:rPr>
          <w:rtl w:val="true"/>
        </w:rPr>
        <w:t xml:space="preserve">»: </w:t>
      </w:r>
      <w:r>
        <w:rPr>
          <w:rtl w:val="true"/>
        </w:rPr>
        <w:t>وجوب الغسل بعد انقطاع الحيض</w:t>
      </w:r>
      <w:bookmarkEnd w:id="977"/>
    </w:p>
    <w:p>
      <w:pPr>
        <w:pStyle w:val="Heading6"/>
        <w:numPr>
          <w:ilvl w:val="5"/>
          <w:numId w:val="1"/>
        </w:numPr>
        <w:rPr/>
      </w:pPr>
      <w:bookmarkStart w:id="978" w:name="__RefHeading___Toc2461725_3531895371"/>
      <w:bookmarkStart w:id="979" w:name="_Toc343"/>
      <w:bookmarkEnd w:id="978"/>
      <w:r>
        <w:rPr>
          <w:rtl w:val="true"/>
        </w:rPr>
        <w:t>اشارة</w:t>
      </w:r>
      <w:bookmarkEnd w:id="9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الغسل بعد انقطاع الحيض للأعمال الواجبة المشروطة بالطهارة كالصلاة و الطواف و الصوم، و استحبابه للأعمال التي يستحبّ لها الطهارة و شرطيّته للأعمال الغير الواجبة التي يشترط فيها الطهارة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الغسل بعد انقطاع الدم للصلاة و الصوم و الطواف و غيرها من الواجبات المشروطة بالطهارة، و هو ضروري المذهب بل الدين، و قد دلّت عليه النصوص المتواترة في محلّها، ففي موثّقة أبي بصير عن أبي عبداللّه عليه السلام قال</w:t>
      </w:r>
      <w:r>
        <w:rPr>
          <w:rFonts w:eastAsia="Amiri" w:cs="Amiri" w:ascii="Amiri" w:hAnsi="Amiri"/>
          <w:color w:val="111111"/>
          <w:sz w:val="28"/>
          <w:szCs w:val="28"/>
          <w:rtl w:val="true"/>
          <w:lang w:bidi="ar-SA"/>
        </w:rPr>
        <w:t xml:space="preserve">: </w:t>
      </w:r>
      <w:bookmarkStart w:id="980" w:name="pg20828_294446"/>
    </w:p>
    <w:p>
      <w:pPr>
        <w:pStyle w:val="BookText"/>
        <w:rPr/>
      </w:pPr>
      <w:bookmarkEnd w:id="9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طهرت بليل من حيضتها ثمّ توانت في أن تغتسل في رمضان حتّى أصبحت، عليها قضاء ذلك اليوم</w:t>
      </w:r>
      <w:r>
        <w:rPr>
          <w:rFonts w:eastAsia="Amiri" w:cs="Amiri" w:ascii="Amiri" w:hAnsi="Amiri"/>
          <w:color w:val="111111"/>
          <w:sz w:val="28"/>
          <w:szCs w:val="28"/>
          <w:rtl w:val="true"/>
          <w:lang w:bidi="ar-SA"/>
        </w:rPr>
        <w:t>».</w:t>
      </w:r>
      <w:r>
        <w:rPr>
          <w:rStyle w:val="FootnoteAnchor"/>
          <w:rtl w:val="true"/>
        </w:rPr>
        <w:footnoteReference w:id="1052"/>
      </w:r>
    </w:p>
    <w:p>
      <w:pPr>
        <w:pStyle w:val="BookText"/>
        <w:rPr/>
      </w:pPr>
      <w:r>
        <w:rPr>
          <w:rFonts w:ascii="Amiri" w:hAnsi="Amiri" w:eastAsia="Amiri" w:cs="Amiri"/>
          <w:color w:val="111111"/>
          <w:sz w:val="28"/>
          <w:sz w:val="28"/>
          <w:szCs w:val="28"/>
          <w:rtl w:val="true"/>
          <w:lang w:bidi="ar-SA"/>
        </w:rPr>
        <w:t xml:space="preserve">و موثّقة سماعة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غسل الحائض اذا طهرت واجب</w:t>
      </w:r>
      <w:r>
        <w:rPr>
          <w:rFonts w:eastAsia="IRNazanin" w:cs="IRNazanin"/>
          <w:color w:val="111111"/>
          <w:sz w:val="28"/>
          <w:szCs w:val="28"/>
          <w:rtl w:val="true"/>
          <w:lang w:bidi="fa-IR"/>
        </w:rPr>
        <w:t>».</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و يستحبّ الغسل للأعمال التي يستحبّ لها الطهارة كصلاة الأموات و زيارة القبور و قراءة القرآن و مناسك الحجّ ماعدا الصلاة و الطواف،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للأعمال الغير الواجبة التي يشترط فيها الطهارة كالرواتب اليوميّة و الصلوات المستحبّة و غيرها؛ كلّ ذلك للنصوص الواردة في محلّها</w:t>
      </w:r>
      <w:r>
        <w:rPr>
          <w:rFonts w:eastAsia="Amiri" w:cs="Amiri" w:ascii="Amiri" w:hAnsi="Amiri"/>
          <w:color w:val="111111"/>
          <w:sz w:val="28"/>
          <w:szCs w:val="28"/>
          <w:rtl w:val="true"/>
          <w:lang w:bidi="ar-SA"/>
        </w:rPr>
        <w:t>.</w:t>
      </w:r>
    </w:p>
    <w:p>
      <w:pPr>
        <w:pStyle w:val="Heading6"/>
        <w:numPr>
          <w:ilvl w:val="5"/>
          <w:numId w:val="1"/>
        </w:numPr>
        <w:rPr/>
      </w:pPr>
      <w:bookmarkStart w:id="981" w:name="__RefHeading___Toc2461727_3531895371"/>
      <w:bookmarkStart w:id="982" w:name="_Toc344"/>
      <w:bookmarkEnd w:id="981"/>
      <w:r>
        <w:rPr>
          <w:rtl w:val="true"/>
        </w:rPr>
        <w:t>في أنّ غسل الحيض مستحبّ نفسي و كيفيّته مثل غسل الجنابة</w:t>
      </w:r>
      <w:bookmarkEnd w:id="9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الحيض كغسل الجنابة مستحبّ نفسي و كيفيّته مثل غسل الجنابة في الترتيب و الارتماس و غيرهما ممّا مرّ، و الفرق أنّ غسل الجنابة لايحتاج الى الوضوء بخلافه فانّه يجب معه الوضوء قبله أو بعده أو بينه اذا كان ترتيبيّا، و الأفضل في جميع الأغسال جعل الوضوء قبلها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غسل الحيض كغسل الجنابة و الوضوء و التيمّم مستحبّ نفسي؛ و ذلك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يحبّ التوّابين و يحبّ المتطهّرين</w:t>
      </w:r>
      <w:r>
        <w:rPr>
          <w:rFonts w:eastAsia="Amiri" w:cs="Amiri" w:ascii="Amiri" w:hAnsi="Amiri"/>
          <w:color w:val="111111"/>
          <w:sz w:val="28"/>
          <w:szCs w:val="28"/>
          <w:rtl w:val="true"/>
          <w:lang w:bidi="ar-SA"/>
        </w:rPr>
        <w:t>»</w:t>
      </w:r>
      <w:r>
        <w:rPr>
          <w:rStyle w:val="FootnoteAnchor"/>
          <w:rtl w:val="true"/>
        </w:rPr>
        <w:footnoteReference w:id="1054"/>
      </w:r>
      <w:r>
        <w:rPr>
          <w:rFonts w:ascii="Amiri" w:hAnsi="Amiri" w:eastAsia="Amiri" w:cs="Amiri"/>
          <w:color w:val="111111"/>
          <w:sz w:val="28"/>
          <w:sz w:val="28"/>
          <w:szCs w:val="28"/>
          <w:rtl w:val="true"/>
          <w:lang w:bidi="ar-SA"/>
        </w:rPr>
        <w:t>، و الطهارات كلّها مستحبّات نفسيّة شرعا و الغسل من أعظمها، و الدليل عليه أنّ الطهارة من الحدث عبادة و لاتصحّ الاّ للتقرّب الى اللّه، و هو الفاصل بين التوصّلي بل الغيري و بين التعبّدي و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كيفيّته مثل غسل الجنابة في الترتيب و الارتماس و غيرهما ممّا مرّ، ففي صحيحة عبيداللّه بن علي الحلبي عن أبي عبداللّه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الجنابة و الحيض واحد</w:t>
      </w:r>
      <w:r>
        <w:rPr>
          <w:rFonts w:eastAsia="Amiri" w:cs="Amiri" w:ascii="Amiri" w:hAnsi="Amiri"/>
          <w:color w:val="111111"/>
          <w:sz w:val="28"/>
          <w:szCs w:val="28"/>
          <w:rtl w:val="true"/>
          <w:lang w:bidi="ar-SA"/>
        </w:rPr>
        <w:t>».</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و رواية محمّد بن علي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الجنابة و الحيض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الحائض، عليها غسل مثل غسل الجنب؟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و قد تقدّم في الفرع الثاني من المسألة الخامسه عشرة من الفصل الذي يكون في مستحبّات غسل الجنابة أنّ غسل الجنابة لايحتاج الى الوضوء، و كذلك تقدّم في الفرع الخامس من تلك المسألة عدم احتياج مطلق الغسل الى الوضوء، و هنا نذكر طائفتين من الروايات تتميما للكلام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أنّ كلّ غسل معه الوضوء الاّ 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مرسلة ابن أبي عمير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غسل قبله وضوء الاّ غسل الجنابة</w:t>
      </w:r>
      <w:r>
        <w:rPr>
          <w:rFonts w:eastAsia="Amiri" w:cs="Amiri" w:ascii="Amiri" w:hAnsi="Amiri"/>
          <w:color w:val="111111"/>
          <w:sz w:val="28"/>
          <w:szCs w:val="28"/>
          <w:rtl w:val="true"/>
          <w:lang w:bidi="ar-SA"/>
        </w:rPr>
        <w:t>».</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و منها ما رواه حمّاد بن عثمان أو غيره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غسل وضوء الاّ الجنابة</w:t>
      </w:r>
      <w:r>
        <w:rPr>
          <w:rFonts w:eastAsia="Amiri" w:cs="Amiri" w:ascii="Amiri" w:hAnsi="Amiri"/>
          <w:color w:val="111111"/>
          <w:sz w:val="28"/>
          <w:szCs w:val="28"/>
          <w:rtl w:val="true"/>
          <w:lang w:bidi="ar-SA"/>
        </w:rPr>
        <w:t>».</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و منها ما رواه سليمان بن الحسين عن علي بن يقطين عن أبي الحسن الأوّل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أردت أن تغتسل للجمعة فتوضّأ و اغتسل</w:t>
      </w:r>
      <w:r>
        <w:rPr>
          <w:rFonts w:eastAsia="Amiri" w:cs="Amiri" w:ascii="Amiri" w:hAnsi="Amiri"/>
          <w:color w:val="111111"/>
          <w:sz w:val="28"/>
          <w:szCs w:val="28"/>
          <w:rtl w:val="true"/>
          <w:lang w:bidi="ar-SA"/>
        </w:rPr>
        <w:t>».</w:t>
      </w:r>
      <w:r>
        <w:rPr>
          <w:rStyle w:val="FootnoteAnchor"/>
          <w:rtl w:val="true"/>
        </w:rPr>
        <w:footnoteReference w:id="1059"/>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أنّ كلّ غسل يجزي عن الوضوء</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صحيحة محمّد بن مسلم عن أبي جعفر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 يجزي عن الوضوء، و أيّ وضوء أطهر من الغسل</w:t>
      </w:r>
      <w:r>
        <w:rPr>
          <w:rFonts w:eastAsia="Amiri" w:cs="Amiri" w:ascii="Amiri" w:hAnsi="Amiri"/>
          <w:color w:val="111111"/>
          <w:sz w:val="28"/>
          <w:szCs w:val="28"/>
          <w:rtl w:val="true"/>
          <w:lang w:bidi="ar-SA"/>
        </w:rPr>
        <w:t>».</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و منها موثّقة عمّار الساباطي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عبداللّه عليه السلام عن الرجل اذا اغتسل من جنابته أو يوم جمعة أو يوم عيد، هل عليه الوضوء قبل ذلك أو بعده؟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عليه قبل و لا بعد، قد أجزأه الغسل و المرأة مثل ذلك اذا اغتسلت من حيض أو غير ذلك فليس عليها الوضوء لا قبل و لا بعد، قد أجزأها الغسل</w:t>
      </w:r>
      <w:r>
        <w:rPr>
          <w:rFonts w:eastAsia="Amiri" w:cs="Amiri" w:ascii="Amiri" w:hAnsi="Amiri"/>
          <w:color w:val="111111"/>
          <w:sz w:val="28"/>
          <w:szCs w:val="28"/>
          <w:rtl w:val="true"/>
          <w:lang w:bidi="ar-SA"/>
        </w:rPr>
        <w:t>».</w:t>
      </w: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 xml:space="preserve">و منها مرسلة حمّاد بن عثمان عن أبي عبداللّه عليه السلام في الرجل يغتسل للجمعة أو غير ذلك، أيجزيه من الوضوء؟ فقال أبو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وضوء أطهر من الغسل</w:t>
      </w:r>
      <w:r>
        <w:rPr>
          <w:rFonts w:eastAsia="Amiri" w:cs="Amiri" w:ascii="Amiri" w:hAnsi="Amiri"/>
          <w:color w:val="111111"/>
          <w:sz w:val="28"/>
          <w:szCs w:val="28"/>
          <w:rtl w:val="true"/>
          <w:lang w:bidi="ar-SA"/>
        </w:rPr>
        <w:t>».</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و منها صحيحة سليمان بن خالد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بعد الغسل بدعة</w:t>
      </w:r>
      <w:r>
        <w:rPr>
          <w:rFonts w:eastAsia="Amiri" w:cs="Amiri" w:ascii="Amiri" w:hAnsi="Amiri"/>
          <w:color w:val="111111"/>
          <w:sz w:val="28"/>
          <w:szCs w:val="28"/>
          <w:rtl w:val="true"/>
          <w:lang w:bidi="ar-SA"/>
        </w:rPr>
        <w:t>».</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فانّ الجمع العرفي بين هاتين الطائفتين من الروايات هو استحباب الوضوء مع كلّ غسل الاّ غسل الجنابة فانّه معه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الطائفة الأولى من الروايات ضعيفة بحسب السند و الدلالة فالأولى مرسلة، و الثانية لعدم العلم بالراوي المنقول عنه و أنّه هل هو حمّاد بن عثمان أم غيره؟ فالرواية بحكم المرسلة، 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سندها سليمان بن الحسن و هو مجهول لم يوثّق في كتب الرجال</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بحسب الدلالة، فلأنّ الرواية الثالثة انّما وردت في غسل الجمعة، و هو </w:t>
      </w:r>
      <w:bookmarkStart w:id="983" w:name="pg20828_294449"/>
    </w:p>
    <w:p>
      <w:pPr>
        <w:pStyle w:val="BookText"/>
        <w:rPr/>
      </w:pPr>
      <w:bookmarkEnd w:id="983"/>
      <w:r>
        <w:rPr>
          <w:rFonts w:ascii="Amiri" w:hAnsi="Amiri" w:eastAsia="Amiri" w:cs="Amiri"/>
          <w:color w:val="111111"/>
          <w:sz w:val="28"/>
          <w:sz w:val="28"/>
          <w:szCs w:val="28"/>
          <w:rtl w:val="true"/>
          <w:lang w:bidi="ar-SA"/>
        </w:rPr>
        <w:t>من المستحبّات فلايجري فيها قانون الاطلاق و التقييد، بل يحمل المقيّد منها على أفضل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الروايتان الأوليان فتدلاّن على أنّ الوضوء مع غير غسل الجنابة مشروع؛ جمعا بينهما و بين ما دلّ على أنّ الوضوء مع غسل الجنابة بدعة، فلا دلالة لهما على أنّ بقيّة الأغسال لاتغني عن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الطائفة الثانية فقابلة للاعتماد عليها، فظاهر الصحيحة الأولى أنّ مطلق الغسل أطهر من الوضوء لا خصوص غسل الجنابة، و الاّ لبيّنه عليه السلام ، و ارادة خصوص غسل الجنابة منه خارجا يستلزم تخصيص الأكثر، و هو مستهجن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هذه الروايات لا مناص من الحكم بعدم الفرق بين غسل الجنابة و الحيض و غيرهما، و أنّ الغسل باطلاقه يغني عن الوضوء كما ذهب الى ذلك جملة من المحقّقين من متأخّري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يستثنى من ذلك غسل الاستحاضة المتوسّطة؛ لدلالة النصّ الخاصّ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ثمّ انّه بعد القول باستحباب الوضوء مع غسل الحيض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فالأفضل تقديمه عليه و في جميع الأغسال الاّ غسل الجنابة، فانّه لا وضوء معه</w:t>
      </w:r>
      <w:r>
        <w:rPr>
          <w:rFonts w:eastAsia="Amiri" w:cs="Amiri" w:ascii="Amiri" w:hAnsi="Amiri"/>
          <w:color w:val="111111"/>
          <w:sz w:val="28"/>
          <w:szCs w:val="28"/>
          <w:rtl w:val="true"/>
          <w:lang w:bidi="ar-SA"/>
        </w:rPr>
        <w:t>».</w:t>
      </w:r>
    </w:p>
    <w:p>
      <w:pPr>
        <w:pStyle w:val="Heading6"/>
        <w:numPr>
          <w:ilvl w:val="5"/>
          <w:numId w:val="1"/>
        </w:numPr>
        <w:rPr/>
      </w:pPr>
      <w:bookmarkStart w:id="984" w:name="__RefHeading___Toc2461729_3531895371"/>
      <w:bookmarkStart w:id="985" w:name="_Toc345"/>
      <w:bookmarkEnd w:id="984"/>
      <w:r>
        <w:rPr>
          <w:rtl w:val="true"/>
        </w:rPr>
        <w:t>في أنّه اذا اغتسلت جاز لها كلّ ما حرّم عليها بسبب الحيض</w:t>
      </w:r>
      <w:bookmarkEnd w:id="9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اغتسلت جاز لها كلّ ما حرّم عليها بسبب الحيض و ان لم تتوضّأ، فالوضوء ليس شرطا في صحّة الغسل بل يجب لما يشترط به كالصلاة و نحوها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اغتسلت جاز لها كلّ ما حرّم عليها بسبب الحيض؛ و ذلك لأنّه على القول باستحباب الوضوء فواضح؛ لزوال الحدث و طهارتها، و يجوز لها فعل ما يشترط </w:t>
      </w:r>
      <w:bookmarkStart w:id="986" w:name="pg20828_294450"/>
    </w:p>
    <w:p>
      <w:pPr>
        <w:pStyle w:val="BookText"/>
        <w:rPr/>
      </w:pPr>
      <w:bookmarkEnd w:id="986"/>
      <w:r>
        <w:rPr>
          <w:rFonts w:ascii="Amiri" w:hAnsi="Amiri" w:eastAsia="Amiri" w:cs="Amiri"/>
          <w:color w:val="111111"/>
          <w:sz w:val="28"/>
          <w:sz w:val="28"/>
          <w:szCs w:val="28"/>
          <w:rtl w:val="true"/>
          <w:lang w:bidi="ar-SA"/>
        </w:rPr>
        <w:t>فيه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القول بوجوب الوضوء فكذلك يجوز لها كلّ ما حرّم عليها بسبب الحيض كالوط ء و دخول المساجد و غيرهما، و أمّا الوضوء فهو شرط لما يشترط فيه الطهارة كالصلاة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مقتضى ملاحظة مرتكزات المتشرّعة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يظهر بعد التأمّل في نصوص الطهارة المائيّة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كلّ من الوضوء و الغسل طهارة في نفسه، يترتّب عليه أثره بمجرّد وجوده، فلايكون حال الحائض بعد الغسل أو الوضوء قبل فعل الآخر كحالها قبل فعلهما معا، بل اذا فعلت أحدهما كانت على مرتبة من الطهارة، و اذا فعلت الآخر كانت على مرتبة أخرى</w:t>
      </w:r>
      <w:r>
        <w:rPr>
          <w:rFonts w:eastAsia="Amiri" w:cs="Amiri" w:ascii="Amiri" w:hAnsi="Amiri"/>
          <w:color w:val="111111"/>
          <w:sz w:val="28"/>
          <w:szCs w:val="28"/>
          <w:rtl w:val="true"/>
          <w:lang w:bidi="ar-SA"/>
        </w:rPr>
        <w:t>».</w:t>
      </w:r>
      <w:r>
        <w:rPr>
          <w:rStyle w:val="FootnoteAnchor"/>
          <w:rtl w:val="true"/>
        </w:rPr>
        <w:footnoteReference w:id="1065"/>
      </w:r>
    </w:p>
    <w:p>
      <w:pPr>
        <w:pStyle w:val="Heading6"/>
        <w:numPr>
          <w:ilvl w:val="5"/>
          <w:numId w:val="1"/>
        </w:numPr>
        <w:rPr/>
      </w:pPr>
      <w:bookmarkStart w:id="987" w:name="__RefHeading___Toc2461731_3531895371"/>
      <w:bookmarkStart w:id="988" w:name="_Toc346"/>
      <w:bookmarkEnd w:id="987"/>
      <w:r>
        <w:rPr>
          <w:rtl w:val="true"/>
        </w:rPr>
        <w:t>فيما اذا تعذّر الغسل</w:t>
      </w:r>
      <w:bookmarkEnd w:id="9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تعذّر الغسل تتيمّم بدلاً عنه، و ان تعذّر الوضوء أيضا تتيمّم، و ان كان الماء بقدر أحدهما تقدّم الغسل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تعذّر الغسل تتيمّم بدلاً عنه؛ و ذلك للكتاب و السنّة كما يأتي في البحث عن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تعذّر الوضوء أيضا تتيمّم أيضا مطلقا، أمّا على القول بوجوب الوضوء فواضح، و كذلك على القول باستحباب ذلك كما يأتي في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كان الماء بقدر أحدهما تقدّم الغسل مطلقا، فعلى القول باستحباب الوضوء فلأنّ الحدث لايرتفع الاّ بالغسل أو التيمّم لو فقد الماء و المفروض أنّها وجدت الماء، و أمّا على القول بوجوب الوضوء فلأنّ الظاهر أنّ الوضوء لايفيد الاّ مع ارتفاع حدث الحيض</w:t>
      </w:r>
      <w:r>
        <w:rPr>
          <w:rFonts w:eastAsia="Amiri" w:cs="Amiri" w:ascii="Amiri" w:hAnsi="Amiri"/>
          <w:color w:val="111111"/>
          <w:sz w:val="28"/>
          <w:szCs w:val="28"/>
          <w:rtl w:val="true"/>
          <w:lang w:bidi="ar-SA"/>
        </w:rPr>
        <w:t xml:space="preserve">. </w:t>
      </w:r>
      <w:bookmarkStart w:id="989" w:name="pg20828_294451"/>
    </w:p>
    <w:p>
      <w:pPr>
        <w:pStyle w:val="Heading6"/>
        <w:numPr>
          <w:ilvl w:val="5"/>
          <w:numId w:val="1"/>
        </w:numPr>
        <w:rPr/>
      </w:pPr>
      <w:bookmarkStart w:id="990" w:name="__RefHeading___Toc2461733_3531895371"/>
      <w:bookmarkStart w:id="991" w:name="_Toc347"/>
      <w:bookmarkEnd w:id="989"/>
      <w:bookmarkEnd w:id="990"/>
      <w:r>
        <w:rPr>
          <w:rtl w:val="true"/>
        </w:rPr>
        <w:t>في أنّ جواز وطئها لايتوقّف على الغسل</w:t>
      </w:r>
      <w:bookmarkEnd w:id="991"/>
    </w:p>
    <w:p>
      <w:pPr>
        <w:pStyle w:val="Heading6"/>
        <w:numPr>
          <w:ilvl w:val="5"/>
          <w:numId w:val="1"/>
        </w:numPr>
        <w:rPr/>
      </w:pPr>
      <w:bookmarkStart w:id="992" w:name="__RefHeading___Toc2461735_3531895371"/>
      <w:bookmarkStart w:id="993" w:name="_Toc348"/>
      <w:bookmarkEnd w:id="992"/>
      <w:r>
        <w:rPr>
          <w:rtl w:val="true"/>
        </w:rPr>
        <w:t>اشارة</w:t>
      </w:r>
      <w:bookmarkEnd w:id="9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وطئها لايتوقّف على الغسل لكن يكره قبله و لايجب غسل فرجها أيضا قبل الوط ء و ان كان أحوط بل الأحوط ترك الوط ء قبل الغسل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هناك طائفتان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تمنع من اتيان الزوجة المنقطعة عن دم الحيض قبل الاغتسال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سعيد بن يسار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تحرم عليها الصلاة ثمّ تطهر فتوضّأ من غير أن تغتسل، أ فلزوجها أن يأتيها قبل أن تغتسل؟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تغتسل</w:t>
      </w:r>
      <w:r>
        <w:rPr>
          <w:rFonts w:eastAsia="Amiri" w:cs="Amiri" w:ascii="Amiri" w:hAnsi="Amiri"/>
          <w:color w:val="111111"/>
          <w:sz w:val="28"/>
          <w:szCs w:val="28"/>
          <w:rtl w:val="true"/>
          <w:lang w:bidi="ar-SA"/>
        </w:rPr>
        <w:t>».</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و منها صحيحة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سألته عن امرأة حاضت في السفر ثمّ طهرت فلم تجد ماءً يوما و اثنين أيحلّ لزوجها أن يجامعها قبل أن تغتسل؟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لايصلح حتّى تغتسل</w:t>
      </w:r>
      <w:r>
        <w:rPr>
          <w:rFonts w:eastAsia="Amiri" w:cs="Amiri" w:ascii="Amiri" w:hAnsi="Amiri"/>
          <w:color w:val="111111"/>
          <w:sz w:val="28"/>
          <w:szCs w:val="28"/>
          <w:rtl w:val="true"/>
          <w:lang w:bidi="ar-SA"/>
        </w:rPr>
        <w:t>».</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علي بن يقطين عن أبي الحسن موسى بن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الحائض ترى الطهر، أيقع بها زوجها قبل أن تغتسل؟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بعد الغسل أحبّ اليّ</w:t>
      </w:r>
      <w:r>
        <w:rPr>
          <w:rFonts w:eastAsia="Amiri" w:cs="Amiri" w:ascii="Amiri" w:hAnsi="Amiri"/>
          <w:color w:val="111111"/>
          <w:sz w:val="28"/>
          <w:szCs w:val="28"/>
          <w:rtl w:val="true"/>
          <w:lang w:bidi="ar-SA"/>
        </w:rPr>
        <w:t>».</w:t>
      </w:r>
      <w:r>
        <w:rPr>
          <w:rStyle w:val="FootnoteAnchor"/>
          <w:rtl w:val="true"/>
        </w:rPr>
        <w:footnoteReference w:id="1068"/>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موثّقة عبداللّه بن بكير عن أبي عبداللّه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انقطع الدم و لم تغتسل فليأتها زوجها ان شاء</w:t>
      </w:r>
      <w:r>
        <w:rPr>
          <w:rFonts w:eastAsia="Amiri" w:cs="Amiri" w:ascii="Amiri" w:hAnsi="Amiri"/>
          <w:color w:val="111111"/>
          <w:sz w:val="28"/>
          <w:szCs w:val="28"/>
          <w:rtl w:val="true"/>
          <w:lang w:bidi="ar-SA"/>
        </w:rPr>
        <w:t>».</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و منها مرسلة عبداللّه بن المغيرة عن العبد الصالح عليه السلام في المرأة اذا طهرت من الحيض و لم تمسّ الماء، فلايقع عليها زوجها حتّى تغتسل، و ان فعل فلا بأس به،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 الماء أحبّ اليّ</w:t>
      </w:r>
      <w:r>
        <w:rPr>
          <w:rFonts w:eastAsia="Amiri" w:cs="Amiri" w:ascii="Amiri" w:hAnsi="Amiri"/>
          <w:color w:val="111111"/>
          <w:sz w:val="28"/>
          <w:szCs w:val="28"/>
          <w:rtl w:val="true"/>
          <w:lang w:bidi="ar-SA"/>
        </w:rPr>
        <w:t>».</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و منها رواية اسحاق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ابراهيم عليه السلام عن رجل يكون معه أهله في السفر فلايجد الماء، يأتي 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يفعل ذلك الاّ أن يكون شبقا أو يخاف على نفسه</w:t>
      </w:r>
      <w:r>
        <w:rPr>
          <w:rFonts w:eastAsia="Amiri" w:cs="Amiri" w:ascii="Amiri" w:hAnsi="Amiri"/>
          <w:color w:val="111111"/>
          <w:sz w:val="28"/>
          <w:szCs w:val="28"/>
          <w:rtl w:val="true"/>
          <w:lang w:bidi="ar-SA"/>
        </w:rPr>
        <w:t>».</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و منها صحيحة محمّد بن مسلم عن أبي جعفر عليه السلام في المرأة ينقطع عنها الدم دم الحيض في آخر أيّامها،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أصاب زوجها شبق فليأمرها فلتغسل فرجها، ثمّ يمسّها ان شاء قبل أن تغتسل</w:t>
      </w:r>
      <w:r>
        <w:rPr>
          <w:rFonts w:eastAsia="Amiri" w:cs="Amiri" w:ascii="Amiri" w:hAnsi="Amiri"/>
          <w:color w:val="111111"/>
          <w:sz w:val="28"/>
          <w:szCs w:val="28"/>
          <w:rtl w:val="true"/>
          <w:lang w:bidi="ar-SA"/>
        </w:rPr>
        <w:t>».</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و الجمع العرفي بين هاتين الطائفتين من الروايات، حمل الطائفة الأولى على الكراهة كما حملها الشيخ رحمه الله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الوسائل رحمه الله حمل أحاديث المنع على التقيّة؛ لأنّها موافقة لأكثر العامّة</w:t>
      </w:r>
      <w:r>
        <w:rPr>
          <w:rFonts w:eastAsia="Amiri" w:cs="Amiri" w:ascii="Amiri" w:hAnsi="Amiri"/>
          <w:color w:val="111111"/>
          <w:sz w:val="28"/>
          <w:szCs w:val="28"/>
          <w:rtl w:val="true"/>
          <w:lang w:bidi="ar-SA"/>
        </w:rPr>
        <w:t>.</w:t>
      </w:r>
      <w:r>
        <w:rPr>
          <w:rStyle w:val="FootnoteAnchor"/>
          <w:rtl w:val="true"/>
        </w:rPr>
        <w:footnoteReference w:id="1073"/>
      </w:r>
    </w:p>
    <w:p>
      <w:pPr>
        <w:pStyle w:val="BookText"/>
        <w:rPr/>
      </w:pPr>
      <w:r>
        <w:rPr>
          <w:rFonts w:ascii="Amiri" w:hAnsi="Amiri" w:eastAsia="Amiri" w:cs="Amiri"/>
          <w:color w:val="111111"/>
          <w:sz w:val="28"/>
          <w:sz w:val="28"/>
          <w:szCs w:val="28"/>
          <w:rtl w:val="true"/>
          <w:lang w:bidi="ar-SA"/>
        </w:rPr>
        <w:t>و تقلّ الكراهة فيما اذا أصاب الزوج شبق فليأمرها أن تغسل فرجها ثمّ يمسّها ان شاء قبل أن تغتسل كما في صحيحة محمّد بن مسلم</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جواز وطئها لايتوقّف على الغسل كما عن الانتصار و </w:t>
      </w:r>
      <w:bookmarkStart w:id="994" w:name="pg20828_294453"/>
    </w:p>
    <w:p>
      <w:pPr>
        <w:pStyle w:val="BookText"/>
        <w:rPr/>
      </w:pPr>
      <w:bookmarkEnd w:id="994"/>
      <w:r>
        <w:rPr>
          <w:rFonts w:ascii="Amiri" w:hAnsi="Amiri" w:eastAsia="Amiri" w:cs="Amiri"/>
          <w:color w:val="111111"/>
          <w:sz w:val="28"/>
          <w:sz w:val="28"/>
          <w:szCs w:val="28"/>
          <w:rtl w:val="true"/>
          <w:lang w:bidi="ar-SA"/>
        </w:rPr>
        <w:t>الخلاف و الغنية و ظاهر التبيان و مجمع البيان و أحكام الراوندي و السرائر و شرح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عموم ما دلّ على جواز وط ء الزوجة و المملوكة المانع من جريان استصحاب الحرمة الثابتة قبل النقاء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الصدوق في الفقيه و الهداية و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قبل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ذكر فيها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ان كان زوجها شبقا أو مستعجلاً و أراد وطأها قبل الغسل أمرها أن تغسل فرجها ثمّ يجامعها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لايجب غسل فرجها كما عن الفاضلين و الشهيدين، و في الروض نسبته الى أكثر المجوّزين، و عن شرح المفاتيح نسبته الى المشهور؛ للأصل مع عدم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في صحيح ابن مسلم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الأمر بغسل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الاستحباب بقرينة خلوّ غيره من النصوص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074"/>
      </w:r>
    </w:p>
    <w:p>
      <w:pPr>
        <w:pStyle w:val="Heading6"/>
        <w:numPr>
          <w:ilvl w:val="5"/>
          <w:numId w:val="1"/>
        </w:numPr>
        <w:rPr/>
      </w:pPr>
      <w:bookmarkStart w:id="995" w:name="__RefHeading___Toc2461737_3531895371"/>
      <w:bookmarkStart w:id="996" w:name="_Toc349"/>
      <w:bookmarkEnd w:id="995"/>
      <w:r>
        <w:rPr>
          <w:rtl w:val="true"/>
        </w:rPr>
        <w:t xml:space="preserve">فرع </w:t>
      </w:r>
      <w:r>
        <w:rPr>
          <w:rtl w:val="true"/>
        </w:rPr>
        <w:t xml:space="preserve">: </w:t>
      </w:r>
      <w:r>
        <w:rPr>
          <w:rtl w:val="true"/>
        </w:rPr>
        <w:t>في البحث حول المخصّص الكتابي</w:t>
      </w:r>
      <w:bookmarkEnd w:id="996"/>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المخصّص الكتابي و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يسألونك عن المحيض، قل هو أذى فاعتزلوا النساء في المحيض، و لاتقربوهنّ حتّى يطهرن فاذا تطهّرن فأتوهنّ من حيث أمركم اللّه</w:t>
      </w:r>
      <w:r>
        <w:rPr>
          <w:rFonts w:eastAsia="Amiri" w:cs="Amiri" w:ascii="Amiri" w:hAnsi="Amiri"/>
          <w:color w:val="111111"/>
          <w:sz w:val="28"/>
          <w:szCs w:val="28"/>
          <w:rtl w:val="true"/>
          <w:lang w:bidi="ar-SA"/>
        </w:rPr>
        <w:t>»</w:t>
      </w:r>
      <w:r>
        <w:rPr>
          <w:rStyle w:val="FootnoteAnchor"/>
          <w:rtl w:val="true"/>
        </w:rPr>
        <w:footnoteReference w:id="1075"/>
      </w:r>
      <w:r>
        <w:rPr>
          <w:rFonts w:ascii="Amiri" w:hAnsi="Amiri" w:eastAsia="Amiri" w:cs="Amiri"/>
          <w:color w:val="111111"/>
          <w:sz w:val="28"/>
          <w:sz w:val="28"/>
          <w:szCs w:val="28"/>
          <w:rtl w:val="true"/>
          <w:lang w:bidi="ar-SA"/>
        </w:rPr>
        <w:t xml:space="preserve">فلايمكن استفادة الحرمة منها الى أيّ زمان؛ و ذلك لأنّ القرّاء السبعة قرأوا لفظة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يطهرن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مخفّفة أي حتّى ينقطع دمهنّ، و يساعده صدر الآية المباركة حيث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w:t>
      </w:r>
      <w:bookmarkStart w:id="997" w:name="pg20828_294454"/>
    </w:p>
    <w:p>
      <w:pPr>
        <w:pStyle w:val="BookText"/>
        <w:rPr/>
      </w:pPr>
      <w:bookmarkEnd w:id="997"/>
      <w:r>
        <w:rPr>
          <w:rFonts w:ascii="Amiri" w:hAnsi="Amiri" w:eastAsia="Amiri" w:cs="Amiri"/>
          <w:color w:val="111111"/>
          <w:sz w:val="28"/>
          <w:sz w:val="28"/>
          <w:szCs w:val="28"/>
          <w:rtl w:val="true"/>
          <w:lang w:bidi="ar-SA"/>
        </w:rPr>
        <w:t>أذى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لأنّ الأذى انّما هو الحيض الى زمن انقطاعه، و أمّا بعده فليس هناك أذى فتختصّ الحرمة بالمرأة ذات الدم، و اذا انقطع دمها جاز وطؤها بمقتضى الآية الكريمة الى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ذيلها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فاذا تطهّرن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ينافيه، فانّه و ان أمكن أن يكون بمعنى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يطهرن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بالتخفيف، بأن يستعمل التطهّر في الطهارة؛ اذ قد يستعمل التفعّل في المجرّد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تمرّض بمعنى مرِض، و عليه يطابق الذيل الصدر، الاّ أنّ ظاهر الذيل هو التفعّل و التطهّر بمعنى الاغتسال، فيدلّنا هذا الذيل بمفهومه على حرمة اتيان المرأة مادامت لم تغتسل و لم تتطهّر، فيتنافى صدر الآية و ذيلها و تصبح الآية مجملة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لابدّ حينئذ من الأخذ بالقدر المتيقّن من مدلولها، و هو حرمة الوط ء مادام المرأة ذات الدم، و أمّا حرمته بعد انقطاعه فهي مشكوكة يرجع فيها الى مقتضى الاطلاقات و العمومات التي تقتضي الجواز في جميع الأوقات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076"/>
      </w:r>
    </w:p>
    <w:p>
      <w:pPr>
        <w:pStyle w:val="Heading6"/>
        <w:numPr>
          <w:ilvl w:val="5"/>
          <w:numId w:val="1"/>
        </w:numPr>
        <w:rPr/>
      </w:pPr>
      <w:bookmarkStart w:id="998" w:name="__RefHeading___Toc2461739_3531895371"/>
      <w:bookmarkStart w:id="999" w:name="_Toc350"/>
      <w:bookmarkEnd w:id="998"/>
      <w:r>
        <w:rPr>
          <w:rtl w:val="true"/>
        </w:rPr>
        <w:t>في أنّ ماء غسل الزوجة و الأمة على الزوج و السيّد</w:t>
      </w:r>
      <w:bookmarkEnd w:id="9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غسل الزوجة و الأمة على الزوج و السيّد على الأقوى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البحث عن ذلك في المسألة الحادية و العشرين من فصل أحكام غسل الجنابة</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تقدّمت المسألة في بحث الجنابة و ذكر قدس سره أنّ ماء الغسل و أجرة التسخين و الاغتسال على الزوج، و علّله بأنّه من النفقات و نفقة الزوجة على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ذكرنا في ذاك الموضع أنّ الأخبار الآمرة باعطاء نفقة الزوجة اشتملت على عنوان الاشباع و الاسكان و ما به يقوم صلبها، و الجامع ما تتقوّم به حياة الزوجة و اعاشتها عادة حسب ما يليق بشأنها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الظاهر أنّ الأحكام الشرعيّة و الوظائف المتسبّبة منها خارجة عمّا تتقوّم به حياتها، و انّما هي وظائف شرعيّة لا اعاشة و اقامة حياة، و لذا لو أفطرت الزوجة في نهار شهر رمضان لم يجب على الزوج اعطاء الكفّارة و انّما هي واجبة على الزوجة و كذا الاغتسال في المقام، و الشارع قد عيّن للمتمكّنة منها وظيفة و للعاجزة وظيفة أخرى، فان كانت قادرة على الاغتسال فلتغتسل و ان عجزت عنه فلتتيمّم، و لايجب على الزوج اقدار زوجته على الاغتسال باعطاء الماء و أجرة التسخين و نحوهما حتّى تتمكّن الزوجة من الاغتسال ليجب الغسل عليها، و تفصيل الكلام في بحث النفقات</w:t>
      </w:r>
      <w:r>
        <w:rPr>
          <w:rFonts w:eastAsia="Amiri" w:cs="Amiri" w:ascii="Amiri" w:hAnsi="Amiri"/>
          <w:color w:val="111111"/>
          <w:sz w:val="28"/>
          <w:szCs w:val="28"/>
          <w:rtl w:val="true"/>
          <w:lang w:bidi="ar-SA"/>
        </w:rPr>
        <w:t>».</w:t>
      </w:r>
      <w:r>
        <w:rPr>
          <w:rStyle w:val="FootnoteAnchor"/>
          <w:rtl w:val="true"/>
        </w:rPr>
        <w:footnoteReference w:id="10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تيمّمت بدل الغسل ثمّ أحدثت بالأصغر لايبطل تيمّمها بل هو باق الى أن تتمكّن من الغسل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تيمّمت بدل الغسل ثمّ أحدثت بالأصغر لايبطل تيمّمها بل هو باق الى أن تتمكّن من الغسل؛ لأنّه مقتضى البدليّة، فكما لايبطل غسلها به لايبطل ما هو بدل عنه، و سيأتي الكلام عنه في مبحث التيمّم، ان شاء اللّه تعالى</w:t>
      </w:r>
      <w:r>
        <w:rPr>
          <w:rFonts w:eastAsia="Amiri" w:cs="Amiri" w:ascii="Amiri" w:hAnsi="Amiri"/>
          <w:color w:val="111111"/>
          <w:sz w:val="28"/>
          <w:szCs w:val="28"/>
          <w:rtl w:val="true"/>
          <w:lang w:bidi="ar-SA"/>
        </w:rPr>
        <w:t xml:space="preserve">. </w:t>
      </w:r>
      <w:bookmarkStart w:id="1000" w:name="pg20828_294456"/>
    </w:p>
    <w:p>
      <w:pPr>
        <w:pStyle w:val="Heading5"/>
        <w:numPr>
          <w:ilvl w:val="4"/>
          <w:numId w:val="1"/>
        </w:numPr>
        <w:rPr/>
      </w:pPr>
      <w:bookmarkStart w:id="1001" w:name="__RefHeading___Toc2461741_3531895371"/>
      <w:bookmarkStart w:id="1002" w:name="_Toc351"/>
      <w:bookmarkEnd w:id="1000"/>
      <w:bookmarkEnd w:id="1001"/>
      <w:r>
        <w:rPr>
          <w:rtl w:val="true"/>
        </w:rPr>
        <w:t>«</w:t>
      </w:r>
      <w:r>
        <w:rPr>
          <w:rtl w:val="true"/>
        </w:rPr>
        <w:t>الحادي عشر</w:t>
      </w:r>
      <w:r>
        <w:rPr>
          <w:rtl w:val="true"/>
        </w:rPr>
        <w:t xml:space="preserve">»: </w:t>
      </w:r>
      <w:r>
        <w:rPr>
          <w:rtl w:val="true"/>
        </w:rPr>
        <w:t>وجوب قضاء ما فات في حال الحيض</w:t>
      </w:r>
      <w:bookmarkEnd w:id="1002"/>
    </w:p>
    <w:p>
      <w:pPr>
        <w:pStyle w:val="Heading6"/>
        <w:numPr>
          <w:ilvl w:val="5"/>
          <w:numId w:val="1"/>
        </w:numPr>
        <w:rPr/>
      </w:pPr>
      <w:bookmarkStart w:id="1003" w:name="__RefHeading___Toc2461743_3531895371"/>
      <w:bookmarkStart w:id="1004" w:name="_Toc352"/>
      <w:bookmarkEnd w:id="1003"/>
      <w:r>
        <w:rPr>
          <w:rtl w:val="true"/>
        </w:rPr>
        <w:t>اشارة</w:t>
      </w:r>
      <w:bookmarkEnd w:id="10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قضاء ما فات في حال الحيض من صوم شهر رمضان و غيره من الصيام الواجب، و أمّا الصلوات اليوميّة فليس عليها قضاؤها بخلاف غير اليوميّة مثل الطواف و النذر المعيّن و صلاة الآيات فانّه يجب قضاؤها على الأحوط بل الأقوى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الحادي عشر من أحكام الحائض هو وجوب قضاء ما فات في حال الحيض من صوم شهر رمضان، و أمّا الصلوات اليوميّة فليس عليها قضاؤها؛ يدلّ على ذلك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أبان بن تغلب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السنّة لاتقاس، ألاترى أنّ المرأة تقضي صومها و لاتقضي صلاتها؟ الحديث</w:t>
      </w:r>
      <w:r>
        <w:rPr>
          <w:rFonts w:eastAsia="Amiri" w:cs="Amiri" w:ascii="Amiri" w:hAnsi="Amiri"/>
          <w:color w:val="111111"/>
          <w:sz w:val="28"/>
          <w:szCs w:val="28"/>
          <w:rtl w:val="true"/>
          <w:lang w:bidi="ar-SA"/>
        </w:rPr>
        <w:t>».</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و منها 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قضاء الحائض الصلاة، ثمّ تقضي الصيام؟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أن تقضي الصلاة، و عليها أن تقضي صوم شهر رمضان، ثمّ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 كان يأمر بذلك فاطمة عليهاالسلام ، و كان يأمر بذلك المؤمنات</w:t>
      </w:r>
      <w:r>
        <w:rPr>
          <w:rFonts w:eastAsia="Amiri" w:cs="Amiri" w:ascii="Amiri" w:hAnsi="Amiri"/>
          <w:color w:val="111111"/>
          <w:sz w:val="28"/>
          <w:szCs w:val="28"/>
          <w:rtl w:val="true"/>
          <w:lang w:bidi="ar-SA"/>
        </w:rPr>
        <w:t>».</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و غيرهما من الروايات الواردة في الباب</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غير صوم شهر رمضان من الصيام الواجب فكذلك يجب عليها قضاؤها؛ و ذلك لاطلاق الأمر بقضاء الصوم كما في صحيحة أبان بن تغلب مضافا الى مطلق الأمر الوارد بقضاء الصوم و الصلاة على من تركهما عمدا أو عن عذر، </w:t>
      </w:r>
      <w:bookmarkStart w:id="1005" w:name="pg20828_294457"/>
    </w:p>
    <w:p>
      <w:pPr>
        <w:pStyle w:val="BookText"/>
        <w:rPr/>
      </w:pPr>
      <w:bookmarkEnd w:id="1005"/>
      <w:r>
        <w:rPr>
          <w:rFonts w:ascii="Amiri" w:hAnsi="Amiri" w:eastAsia="Amiri" w:cs="Amiri"/>
          <w:color w:val="111111"/>
          <w:sz w:val="28"/>
          <w:sz w:val="28"/>
          <w:szCs w:val="28"/>
          <w:rtl w:val="true"/>
          <w:lang w:bidi="ar-SA"/>
        </w:rPr>
        <w:t>فلايستثنى منه الاّ صلاة الحائض و النفساء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الصوم الواجب بالنذر فالظاهر لايسقط عنها مطلقا سواء كان النذر غير معيّن أو معيّنا فصادف أيّام الحيض؛ و ذلك لصحيحة علي بن مهزيار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الى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رجل نذر أن يصوم يوما من الجمعة دائما ما بقي، فوافق ذلك اليوم يوم عيد فطر أو أضحى أو أيّام التشريق أو سفر أو مرض، هل عليه صوم ذلك اليوم أو قضاؤه؟ و كيف يصنع يا سيّدي؟ فكتب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وضع اللّه عنه الصيام في هذه الأيّام كلّها، و يصوم يوما بدل يوم ان شاء اللّه، الحديث</w:t>
      </w:r>
      <w:r>
        <w:rPr>
          <w:rFonts w:eastAsia="Amiri" w:cs="Amiri" w:ascii="Amiri" w:hAnsi="Amiri"/>
          <w:color w:val="111111"/>
          <w:sz w:val="28"/>
          <w:szCs w:val="28"/>
          <w:rtl w:val="true"/>
          <w:lang w:bidi="ar-SA"/>
        </w:rPr>
        <w:t>».</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و أمّا الصلاة غير اليوميّة كصلاة الآيات و الطواف فيجب عليها قضاؤها؛ لعدم الدليل على سقوط القضاء و الدليل ورد في قضاء الصلوات اليوميّة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الصلاة المنذورة المعيّنة، فالظاهر من الصحيحة المذكورة آنفا هو عدم سقوطها، فعليها أن تأتي بها يوما بدل يوم، بناءً على الغاء الخصوصيّة، كما هو ظاهر</w:t>
      </w:r>
      <w:r>
        <w:rPr>
          <w:rFonts w:eastAsia="Amiri" w:cs="Amiri" w:ascii="Amiri" w:hAnsi="Amiri"/>
          <w:color w:val="111111"/>
          <w:sz w:val="28"/>
          <w:szCs w:val="28"/>
          <w:rtl w:val="true"/>
          <w:lang w:bidi="ar-SA"/>
        </w:rPr>
        <w:t>.</w:t>
      </w:r>
    </w:p>
    <w:p>
      <w:pPr>
        <w:pStyle w:val="Heading6"/>
        <w:numPr>
          <w:ilvl w:val="5"/>
          <w:numId w:val="1"/>
        </w:numPr>
        <w:rPr/>
      </w:pPr>
      <w:bookmarkStart w:id="1006" w:name="__RefHeading___Toc2461745_3531895371"/>
      <w:bookmarkStart w:id="1007" w:name="_Toc353"/>
      <w:bookmarkEnd w:id="1006"/>
      <w:r>
        <w:rPr>
          <w:rtl w:val="true"/>
        </w:rPr>
        <w:t>فيما اذا حاضت بعد دخول الوقت</w:t>
      </w:r>
      <w:bookmarkEnd w:id="1007"/>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حاضت بعد دخول الوقت فان كان مضى منه مقدار أداء أقلّ الواجب من صلاتها بحسب حالها من السرعة و البط ء و الصحّة و المرض و السفر و الحضر و تحصيل الشرائط بحسب تكليفها الفعلي من الوضوء أو الغسل أو التيمّم و غيرها من سائر الشرائط الغير الحاصلة و لم تصلّ وجب عليها قضاء تلك الصلاة، كما أنّها لو علمت بمفاجأة الحيض وجب عليها المبادرة الى الصلاة، و في مواطن التخيير يكفي سعة مقدار القصر، و لو أدركت من الوقت أقلّ ممّا ذكرنا لايجب عليها القضاء و ان كان </w:t>
      </w:r>
    </w:p>
    <w:p>
      <w:pPr>
        <w:pStyle w:val="BookText"/>
        <w:rPr/>
      </w:pPr>
      <w:r>
        <w:rPr>
          <w:rFonts w:ascii="Amiri" w:hAnsi="Amiri" w:eastAsia="Amiri" w:cs="Amiri"/>
          <w:color w:val="111111"/>
          <w:sz w:val="28"/>
          <w:sz w:val="28"/>
          <w:szCs w:val="28"/>
          <w:rtl w:val="true"/>
          <w:lang w:bidi="ar-SA"/>
        </w:rPr>
        <w:t>الأحوط القضاء اذا أدركت الصلاة مع الطهارة، و ان لم تدرك سائر الشرائط بل و لو أدركت أكثر الصلاة، بل الأحوط قضاء الصلاة اذا حاضت بعد الوقت مطلقا و ان لم تدرك شيئا من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حاضت بعد دخول الوقت و لم تصلّ وجب عليها قضاء تلك الصلاة؛ تدلّ على ذلك موثّقة يونس بن يعقوب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المرأة دخل عليها وقت الصلاة و هي طاهر فأخّرت الصلاة حتّى حاضت،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 اذا طهرت</w:t>
      </w:r>
      <w:r>
        <w:rPr>
          <w:rFonts w:eastAsia="Amiri" w:cs="Amiri" w:ascii="Amiri" w:hAnsi="Amiri"/>
          <w:color w:val="111111"/>
          <w:sz w:val="28"/>
          <w:szCs w:val="28"/>
          <w:rtl w:val="true"/>
          <w:lang w:bidi="ar-SA"/>
        </w:rPr>
        <w:t>».</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و صحيحة عبدالرحمن بن الحجّاج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تطمث بعد ما تزول الشمس و لم تصلّ الظهر، هل عليها قضاء تلك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082"/>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الظاهر من هاتين الروايتين أنّه اذا دخل الوقت فقد وجب على المكلّف اتيان الصلاة و تهيئة شرائطها من الوضوء أو التيمّم، و طهارة اللباس و البدن ان كانا متنجّسين، و تعيين القبلة، و أنّ الواجب عليه الاتيان بواجبات الصلاة، فيعلم كلّ واحد من المكلّفين مقدار الوقت الذي يتمكّن فيه من أداء تكليفه، فعلى هذا لو أخّر الصلاة بذلك المقدار فمنعه مانع كالحيض في المرأة، وجب عليه قضاء صلاته التي فاتت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بيّنه المصنّف رحمه الله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حاضت المرأة بعد دخول الوقت فان كان مضى منه مقدار أداء أقلّ الواجب من صلاتها بحسب حالها من السرعة و البط ء و الصحّة و المرض و السفر و الحضر و تحصيل الشرائط بحسب تكليفها الفعلي من الوضوء أو الغسل أو التيمّم و غيرها من سائر الشرائط </w:t>
      </w:r>
    </w:p>
    <w:p>
      <w:pPr>
        <w:pStyle w:val="BookText"/>
        <w:rPr/>
      </w:pPr>
      <w:r>
        <w:rPr>
          <w:rFonts w:ascii="Amiri" w:hAnsi="Amiri" w:eastAsia="Amiri" w:cs="Amiri"/>
          <w:color w:val="111111"/>
          <w:sz w:val="28"/>
          <w:sz w:val="28"/>
          <w:szCs w:val="28"/>
          <w:rtl w:val="true"/>
          <w:lang w:bidi="ar-SA"/>
        </w:rPr>
        <w:t>الغير الحاصلة و لم تصلّ وجب عليها قضاء تلك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هكذا يكون الحال لو علمت بمفاجأة الحيض وجب عليها المبادرة اليها بحسب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لاتعارضها موثّقة الفضل بن يونس عن أبي الحسن الأوّل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رأت المرأة الدم بعد ما يمضي من زوال الشمس أربعة أقدام فلتمسك عن الصلاة، فاذا طهرت من الدم فلتقض صلاة الظهر؛ لأنّ وقت الظهر دخل عليها و هي طاهر، و خرج عنها وقت الظهر و هي طاهر، فضيّعت صلاة الظهر فوجب عليها قضاؤها</w:t>
      </w:r>
      <w:r>
        <w:rPr>
          <w:rFonts w:eastAsia="Amiri" w:cs="Amiri" w:ascii="Amiri" w:hAnsi="Amiri"/>
          <w:color w:val="111111"/>
          <w:sz w:val="28"/>
          <w:szCs w:val="28"/>
          <w:rtl w:val="true"/>
          <w:lang w:bidi="ar-SA"/>
        </w:rPr>
        <w:t>».</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لأنّ المراد أنّه اذا خرج وقت الفضيلة فقد استقرّ عليها قضاء صلاة الظهر حتما، و أمّا عدم قضاء صلاة العصر و ان كان يظهر منها الاّ أنّها معارضة بالروايات الأخر التي دلّت على أنّه اذا زالت الشمس فقد دخل الوقتان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فصّلنا البحث عن ذلك في كتاب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يكون حال صحيحة أبي عبيدة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طهرت في وقت فأخّرت الصلاة حتّى يدخل وقت صلاة أخرى ثمّ رأت دما كان عليها قضاء تلك الصلاة التي فرّطت فيها</w:t>
      </w:r>
      <w:r>
        <w:rPr>
          <w:rFonts w:eastAsia="Amiri" w:cs="Amiri" w:ascii="Amiri" w:hAnsi="Amiri"/>
          <w:color w:val="111111"/>
          <w:sz w:val="28"/>
          <w:szCs w:val="28"/>
          <w:rtl w:val="true"/>
          <w:lang w:bidi="ar-SA"/>
        </w:rPr>
        <w:t>».</w:t>
      </w: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و كذا لاتعارضها رواية أبي الورد قال</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المرأة التي تكون في صلاة الظهر و قد صلّت ركعتين ثمّ ترى الدم؟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من مسجدها و لاتقضي الركعتين، و ان كانت رأت الدم و هي في صلاة المغرب و قد صلّت ركعتين فلتقم من مسجدها، فاذا تطهّرت فلتقض الركعة التي فاتتها من المغرب</w:t>
      </w:r>
      <w:r>
        <w:rPr>
          <w:rFonts w:eastAsia="Amiri" w:cs="Amiri" w:ascii="Amiri" w:hAnsi="Amiri"/>
          <w:color w:val="111111"/>
          <w:sz w:val="28"/>
          <w:szCs w:val="28"/>
          <w:rtl w:val="true"/>
          <w:lang w:bidi="ar-SA"/>
        </w:rPr>
        <w:t>».</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فانّها بالنسبة الى صلاة الظهر فتحمل على عدم اهمالها، و أمّا بالنسبة الى المغرب فتحمل على اهمالها، و مراده عليه السلام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فلتقض الركعة التي فاتتها من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تمام الصلاة؛ لاطلاق الركعة على الصلاة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ضعف الرواية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يكون حال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امرأة صلّت من الظهر ركعتين ثمّ انّها طمثت و هي جالسة؟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من مكانها و لاتقضي الركعتين</w:t>
      </w:r>
      <w:r>
        <w:rPr>
          <w:rFonts w:eastAsia="Amiri" w:cs="Amiri" w:ascii="Amiri" w:hAnsi="Amiri"/>
          <w:color w:val="111111"/>
          <w:sz w:val="28"/>
          <w:szCs w:val="28"/>
          <w:rtl w:val="true"/>
          <w:lang w:bidi="ar-SA"/>
        </w:rPr>
        <w:t>».</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ثمّ انّه لو علمت بمفاجأة الحيض وجب عليها المبادرة الى الصلاة؛ خروجا عن عهدة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اشكال و لا خلاف في أنّ المرأة لو علمت و لو من جهة عادتها بأنّها تحيض بعد دخول الوقت وجبت المبادرة عليها الى الصلاة قبل أن تحيض، فلو تركتها حتّى حاضت عصت و فوّتت الصلاة الواجبة في حقّها اختيارا و هو حرام، و هذا ممّا لا اشكال فيه فيما اذا كانت المرأة متمكّنة من الاتيان بالصلاة مع الطهارة المائيّة و سائر الشروط المعتبرة فيها في حال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لو لم تتمكّن من الشرائط الاختياريّة و كان لها بدل، كالتيمّم و الصلاة مع الثوب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علم قبل الوقت بأنّها لاتتمكّن من تهيئة المقدّمات بعد الوقت وجب عليها تحصيلها قبل دخول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087"/>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لو كانت في مواطن التخيير و علمت أنّها لاتتمكّن من اقامة أربع ركعات للظهر مثلاً، فقد يجب عليها ركعتان مقدار القصر، و أمّا لو علمت بادراك ركعة فهل يجب عليها الاتيان، الأقوى عدم الوجوب؛ لأنّها كلّفت بتمام الركعات للظهر مثلاً في الحضر، كما في غيرها من المكلّفين، و استثني منه من أدرك آخر </w:t>
      </w:r>
    </w:p>
    <w:p>
      <w:pPr>
        <w:pStyle w:val="BookText"/>
        <w:rPr/>
      </w:pPr>
      <w:r>
        <w:rPr>
          <w:rFonts w:ascii="Amiri" w:hAnsi="Amiri" w:eastAsia="Amiri" w:cs="Amiri"/>
          <w:color w:val="111111"/>
          <w:sz w:val="28"/>
          <w:sz w:val="28"/>
          <w:szCs w:val="28"/>
          <w:rtl w:val="true"/>
          <w:lang w:bidi="ar-SA"/>
        </w:rPr>
        <w:t>الوقت ركعة من العصر فعليه الاتيان و ان لم يأت بها فعليه القضاء، فهو في غير الطامث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أدركت من الوقت أقلّ ممّا ذكرنا لايجب عليها القضاء و ان كان الأحوط القضاء اذا أدركت الصلاة مع الطهارة و ان لم تدرك سائر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ظاهر الشرائع و القواعد و غيرهما وجوب القضاء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كشف اللثام نسبته الى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أمكنت الصلاة الاختياريّة و لو من جهة تقديم مقدّماتها التي يمكن تقديمها قبل الوقت وجب القضاء، و الاّ فلا، و ان أمكنت الصلاة الاضطراريّة بالتيمّم و غيره من الأبدال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ذكرناه احتمله في محكي نهاية الأحكام و ظاهر من تقدّم على الفاضلين ممّن اقتصر في وجوب القضاء على التمكّن من أداء الصلاة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و قال المصنّف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و لو أدركت أكثر الصلاة، بل الأحوط قضاء الصلاة اذا حاضت بعد الوقت مطلقا و ان لم تدرك شيئا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صدر كلام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حكي عن الفقيه و المقنع و جمل السيّد وجوب القضاء حينئذ و نسب الى الاسكافي، و كأنّ مأخذه خبر أبي الورد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غير ظاهر الدلالة؛ اذ لم يتعرّض فيه لكون شروعها في الصلاة كان أوّل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 السند، مخالف لاجماع الخلاف</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بالنسبة الى ذيل كلام المصنّف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حكي عن النهاية و الوسيلة القضاء حينئذ و لم يتّضح مأخذه، مع مخالفته لما دلّ على سقوط القضاء عن الحائض الشامل لما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يتوهّم أنّه مقتضى اطلاق رواية ابن الحجّاج المتقدّمة، لكنّه غير ظاهر</w:t>
      </w:r>
      <w:r>
        <w:rPr>
          <w:rFonts w:eastAsia="Amiri" w:cs="Amiri" w:ascii="Amiri" w:hAnsi="Amiri"/>
          <w:color w:val="111111"/>
          <w:sz w:val="28"/>
          <w:szCs w:val="28"/>
          <w:rtl w:val="true"/>
          <w:lang w:bidi="ar-SA"/>
        </w:rPr>
        <w:t>».</w:t>
      </w:r>
      <w:r>
        <w:rPr>
          <w:rStyle w:val="FootnoteAnchor"/>
          <w:rtl w:val="true"/>
        </w:rPr>
        <w:footnoteReference w:id="1089"/>
      </w:r>
      <w:bookmarkStart w:id="1008" w:name="pg20828_294462"/>
    </w:p>
    <w:p>
      <w:pPr>
        <w:pStyle w:val="Heading6"/>
        <w:numPr>
          <w:ilvl w:val="5"/>
          <w:numId w:val="1"/>
        </w:numPr>
        <w:rPr/>
      </w:pPr>
      <w:bookmarkStart w:id="1009" w:name="__RefHeading___Toc2461747_3531895371"/>
      <w:bookmarkStart w:id="1010" w:name="_Toc354"/>
      <w:bookmarkEnd w:id="1008"/>
      <w:bookmarkEnd w:id="1009"/>
      <w:r>
        <w:rPr>
          <w:rtl w:val="true"/>
        </w:rPr>
        <w:t>فيما اذا طهرت من الحيض قبل خروج الوقت</w:t>
      </w:r>
      <w:bookmarkEnd w:id="10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طهرت من الحيض قبل خروج الوقت فان أدركت من الوقت ركعة مع احراز الشرائط وجب عليها الأداء و ان تركت وجب قضاؤها و الاّ فلا، و ان كان الأحوط القضاء اذا أدركت ركعة مع الطهارة و ان لم تدرك سائر الشرائط بل الأحوط القضاء اذا طهرت قبل خروج الوقت مطلقا، و اذا أدركت ركعة مع التيمّم لايكفي في الوجوب الاّ اذا كان وظيفتها التيمّم مع قطع النظر عن ضيق الوقت، و ان كان الأحوط الاتيان مع التيمّم، و تماميّة الركعة بتماميّة الذكر من السجدة الثانية لا برفع الرأس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طهرت من الحيض قبل خروج الوقت وجب عليها الأداء و ان تركت وجب عليها قضاؤها؛ و ذلك لصحيحة عبيد بن زرارة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امرأة رأت الطهر و هي قادرة على أن تغتسل في وقت صلاة ففرّطت فيها حتّى يدخل وقت صلاة أخرى كان عليها قضاء تلك الصلاة التي فرّطت فيها، و ان رأت الطهر في وقت صلاة فقامت في تهيئة ذلك فجاز وقت صلاة و دخل وقت صلاة أخرى فليس عليها قضاء، و تصلّي الصلاة التي دخل وقتها</w:t>
      </w:r>
      <w:r>
        <w:rPr>
          <w:rFonts w:eastAsia="Amiri" w:cs="Amiri" w:ascii="Amiri" w:hAnsi="Amiri"/>
          <w:color w:val="111111"/>
          <w:sz w:val="28"/>
          <w:szCs w:val="28"/>
          <w:rtl w:val="true"/>
          <w:lang w:bidi="ar-SA"/>
        </w:rPr>
        <w:t>».</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و صحيحة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طهرت المرأة قبل غروب الشمس فلتصلّ الظهر و العصر، و ان طهرت من آخر الليل فلتصلّ المغرب و العشاء</w:t>
      </w:r>
      <w:r>
        <w:rPr>
          <w:rFonts w:eastAsia="Amiri" w:cs="Amiri" w:ascii="Amiri" w:hAnsi="Amiri"/>
          <w:color w:val="111111"/>
          <w:sz w:val="28"/>
          <w:szCs w:val="28"/>
          <w:rtl w:val="true"/>
          <w:lang w:bidi="ar-SA"/>
        </w:rPr>
        <w:t>».</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و صحيحة محمّد بن مسلم عن أحدهما عليهماالسلام قال</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ترى الطهر عند الظهر فتشتغل في شأنها حتّى يدخل </w:t>
      </w:r>
    </w:p>
    <w:p>
      <w:pPr>
        <w:pStyle w:val="BookText"/>
        <w:rPr/>
      </w:pPr>
      <w:r>
        <w:rPr>
          <w:rFonts w:ascii="Amiri" w:hAnsi="Amiri" w:eastAsia="Amiri" w:cs="Amiri"/>
          <w:color w:val="111111"/>
          <w:sz w:val="28"/>
          <w:sz w:val="28"/>
          <w:szCs w:val="28"/>
          <w:rtl w:val="true"/>
          <w:lang w:bidi="ar-SA"/>
        </w:rPr>
        <w:t>وقت العصر؟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العصر وحدها، فان ضيّعت فعليها صلاتان</w:t>
      </w:r>
      <w:r>
        <w:rPr>
          <w:rFonts w:eastAsia="Amiri" w:cs="Amiri" w:ascii="Amiri" w:hAnsi="Amiri"/>
          <w:color w:val="111111"/>
          <w:sz w:val="28"/>
          <w:szCs w:val="28"/>
          <w:rtl w:val="true"/>
          <w:lang w:bidi="ar-SA"/>
        </w:rPr>
        <w:t>».</w:t>
      </w:r>
      <w:r>
        <w:rPr>
          <w:rStyle w:val="FootnoteAnchor"/>
          <w:rtl w:val="true"/>
        </w:rPr>
        <w:footnoteReference w:id="109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المراد من وقت العصر هو الوقت المختصّ بها و هو مقدار أدائها قبل الغروب بقرينة الروايات الواردة في الوقت المختصّ بالعصر، و صحيحة منصور بن حازم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طهرت الحائض قبل العصر صلّت الظهر و العصر، فان طهرت في آخر وقت العصر صلّت العصر</w:t>
      </w:r>
      <w:r>
        <w:rPr>
          <w:rFonts w:eastAsia="Amiri" w:cs="Amiri" w:ascii="Amiri" w:hAnsi="Amiri"/>
          <w:color w:val="111111"/>
          <w:sz w:val="28"/>
          <w:szCs w:val="28"/>
          <w:rtl w:val="true"/>
          <w:lang w:bidi="ar-SA"/>
        </w:rPr>
        <w:t>».</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و صحيحة أبي الصباح الكناني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طهرت المرأة قبل طلوع الفجر صلّت المغرب و العشاء، و ان طهرت قبل أن تغيب الشمس صلّت الظهر و العصر</w:t>
      </w:r>
      <w:r>
        <w:rPr>
          <w:rFonts w:eastAsia="Amiri" w:cs="Amiri" w:ascii="Amiri" w:hAnsi="Amiri"/>
          <w:color w:val="111111"/>
          <w:sz w:val="28"/>
          <w:szCs w:val="28"/>
          <w:rtl w:val="true"/>
          <w:lang w:bidi="ar-SA"/>
        </w:rPr>
        <w:t>».</w:t>
      </w:r>
      <w:r>
        <w:rPr>
          <w:rStyle w:val="FootnoteAnchor"/>
          <w:rtl w:val="true"/>
        </w:rPr>
        <w:footnoteReference w:id="1094"/>
      </w:r>
    </w:p>
    <w:p>
      <w:pPr>
        <w:pStyle w:val="BookText"/>
        <w:rPr/>
      </w:pPr>
      <w:r>
        <w:rPr>
          <w:rFonts w:ascii="Amiri" w:hAnsi="Amiri" w:eastAsia="Amiri" w:cs="Amiri"/>
          <w:color w:val="111111"/>
          <w:sz w:val="28"/>
          <w:sz w:val="28"/>
          <w:szCs w:val="28"/>
          <w:rtl w:val="true"/>
          <w:lang w:bidi="ar-SA"/>
        </w:rPr>
        <w:t>ثمّ انّه 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طهرت من الحيض قبل خروج الوقت، فان أدركت من الوقت ركعة مع احراز الشرائط وجب عليها الأداء، و ان تركت وجب قضاؤها</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المشهور، بل عن غير واحد دعوى الاجماع عليه؛ لما يأتي في المواقيت ان شاء اللّه من أنّ من أدرك ركعة من الوقت فقد أدرك الوقت، فاذا ثبتت مشروعيّة الصلاة لها حينئذ وجب القضاء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ظاهر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مفتاح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ادراك تمام الفعل في وجوب الأداء و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محلّه بناءً على أنّ ادراك الركعة بدل اضطراري؛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يقوم اجماع على خلافه</w:t>
      </w:r>
      <w:r>
        <w:rPr>
          <w:rFonts w:eastAsia="Amiri" w:cs="Amiri" w:ascii="Amiri" w:hAnsi="Amiri"/>
          <w:color w:val="111111"/>
          <w:sz w:val="28"/>
          <w:szCs w:val="28"/>
          <w:rtl w:val="true"/>
          <w:lang w:bidi="ar-SA"/>
        </w:rPr>
        <w:t>».</w:t>
      </w:r>
      <w:r>
        <w:rPr>
          <w:rStyle w:val="FootnoteAnchor"/>
          <w:rtl w:val="true"/>
        </w:rPr>
        <w:footnoteReference w:id="109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الظاهر من موثّقة عمّار بن موسى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صلّى ركعة من الغداة ثمّ طلعت الشمس فليتمّ و قد جازت صلاته</w:t>
      </w:r>
      <w:r>
        <w:rPr>
          <w:rFonts w:eastAsia="Amiri" w:cs="Amiri" w:ascii="Amiri" w:hAnsi="Amiri"/>
          <w:color w:val="111111"/>
          <w:sz w:val="28"/>
          <w:szCs w:val="28"/>
          <w:rtl w:val="true"/>
          <w:lang w:bidi="ar-SA"/>
        </w:rPr>
        <w:t>».</w:t>
      </w:r>
      <w:r>
        <w:rPr>
          <w:rStyle w:val="FootnoteAnchor"/>
          <w:rtl w:val="true"/>
        </w:rPr>
        <w:footnoteReference w:id="1096"/>
      </w:r>
    </w:p>
    <w:p>
      <w:pPr>
        <w:pStyle w:val="BookText"/>
        <w:rPr/>
      </w:pPr>
      <w:r>
        <w:rPr>
          <w:rFonts w:ascii="Amiri" w:hAnsi="Amiri" w:eastAsia="Amiri" w:cs="Amiri"/>
          <w:color w:val="111111"/>
          <w:sz w:val="28"/>
          <w:sz w:val="28"/>
          <w:szCs w:val="28"/>
          <w:rtl w:val="true"/>
          <w:lang w:bidi="ar-SA"/>
        </w:rPr>
        <w:t>أنّ المناط في عدم فوت الصلاة هو ادراك ركعة منها، و في ذلك لا فرق بين صلاة الغداة و غيرها، فالموثّقة تفسير لصحيحة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الوقت الى اللّه عزّوجلّ أوّله حين يدخل وقت الصلاة فصلّ الفريضة فان لم تفعل فانّك في وقت منهما حتّى تغيب الشمس</w:t>
      </w:r>
      <w:r>
        <w:rPr>
          <w:rFonts w:eastAsia="Amiri" w:cs="Amiri" w:ascii="Amiri" w:hAnsi="Amiri"/>
          <w:color w:val="111111"/>
          <w:sz w:val="28"/>
          <w:szCs w:val="28"/>
          <w:rtl w:val="true"/>
          <w:lang w:bidi="ar-SA"/>
        </w:rPr>
        <w:t>».</w:t>
      </w:r>
      <w:r>
        <w:rPr>
          <w:rStyle w:val="FootnoteAnchor"/>
          <w:rtl w:val="true"/>
        </w:rPr>
        <w:footnoteReference w:id="1097"/>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المراد من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 في وقت منهما حتّى تغيب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تدرك قبل غيبوبة الشمس خمس ركعات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فلسان الموثّقة لسان التنزيل بمعنى من أدرك ركعة من الصلاة ينزّل منزلة من أدرك تمام الصلاة فلايكون قضاءا و عليه فمن أدرك آخر الوقت خمس ركعات يجب عليه الاتيان بالظهر 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التنزيل لاتكون القاعدة مختصّة بالمضطرّين بل تشمل من كان مثل الحائض التي أدركت ركعة من الوقت بعد الطهر و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أنّها شاملة أيضا لمن كان يدرك ركعة أوّل الوقت مع الوضوء ففاتتها بسبب الحيض، و ان كان فيه يناسب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الظاهر من الموثّقة أنّ ادراك الركعة يتحقّق بادراك الركعة التامّة حتّى السجدة الأخيرة، كما في المتن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جميع الشرائط حاصلة قبل دخول الوقت يكفي في وجوب المبادرة و وجوب القضاء مضي مقدار أداء الصلاة قبل حدوث الحيض، فاعتبار مضي مقدار تحصيل الشرائط انّما هو على تقدير عدم حصولها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اتّضحت هذه المسألة في بيان المسألتين السابقتين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عليها، اطلاق أدلّة التكليف بالأداء و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لوضوح كون الوقت متّسعا بمقدار الصلاة و مقدّماتها انّما هو مع الاحتياج الى تلك المقدّمات بعد الوقت، و مع عدم الحاجة اليها لتحقّقها قبل الوقت لايعتبر الاّ سعة الوقت بمقدار الصلاة، بحيث لو تركتها لصدق أنّها فوّتت الفريضة و فرّطت فيها فيجب عليها قضاؤها</w:t>
      </w:r>
      <w:r>
        <w:rPr>
          <w:rFonts w:eastAsia="Amiri" w:cs="Amiri" w:ascii="Amiri" w:hAnsi="Amiri"/>
          <w:color w:val="111111"/>
          <w:sz w:val="28"/>
          <w:szCs w:val="28"/>
          <w:rtl w:val="true"/>
          <w:lang w:bidi="ar-SA"/>
        </w:rPr>
        <w:t>».</w:t>
      </w:r>
      <w:r>
        <w:rPr>
          <w:rStyle w:val="FootnoteAnchor"/>
          <w:rtl w:val="true"/>
        </w:rPr>
        <w:footnoteReference w:id="10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ظنّت ضيق الوقت عن ادراك الركعة فتركت ثمّ بان السعة وجب عليها 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لصدق الفوت عرفا و أنّها لم تأت بما كانت مكلّفة به، فانّ مناط الفوت عدم الاتيان بما هو واقع لا بما ظنّت به بل العلم به لو انكشف الخطأ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 بأنّها تعاقب على تركها الصلاة؛ لعدم حجّيّة الظنّ شرعا، ولكنّه بعيد؛ لأنّ الظنّ هذا بمعنى ما يعتني به العقلاء، لا ما يعبّر عنه بالمسامحة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شكّت في سعة الوقت و عدمها وجبت المبادرة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للاستصحاب، فالمرأة التي طهرت من الحيض و تشكّ في بقاء الوقت، لم يكن شكّه هذا في الشكّ في التكليف حتّى تجري البراءة، بل هناك أصل موضوعي و هو استصحاب بقاء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قد علمت مقدار الوقت و شكّت في تمكّنها من الاتيان بالصلاة في هذا المقدار، فان كان يمكن رجوعه الى البراءة الاّ أنّ اهتمام الشارع بالصلاة، موجب للمسارعة اليها و لايسقط تكليفها الاّ باحراز العجز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علمت أوّل الوقت بمفاجأة الحيض وجبت المبادرة بل و ان شكّت على الأحوط، و ان لم تبادر وجب عليها القضاء الاّ اذا تبيّن عدم السعة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اشكال في وجوب المبادرة اذا علمت أوّل الوقت بمفاجأة الحيض، كما هو حكم من علم بمفاجأة عذر أوّل الوقت و لم يتمكّن بعده من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ان شكّت وجبت المبادرة أيضا؛ لما قلنا من عدم كون المورد لاجراء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استصحاب عدم الحيض بمقدار يسع للصلاة من الوقت، فتجب المبادرة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تبادر وجب عليها القضاء لثبوت التكليف و قد فوّتته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ظهر عدم سعة الوقت لم يجب القضاء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طهرت و لها وقت لاحدى الصلاتين صلّت الثانية، و اذا كان بقدر خمس ركعات صلّتهما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العشاءين اذا أدركت أربع ركعات صلّت العشاء فقط الاّ اذا كانت مسافرة و لو في مواطن التخيير فليس لها أن تختار التمام و تترك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اتّضح دليل هذه المسألة و المسألة السابقة في شرح المسألة الثانية و الثلاثين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اعتقدت السعة للصلاتين فتبيّن عدمها و أنّ وظيفتها اتيان الثانية وجب عليها قضاؤها، و اذا قدّمت الثانية باعتقاد الضيق فبانت السعة صحّت و وجب عليها اتيان الأولى بعدها، و ان كان التبيّن بعد خروج الوقت وجب قضاؤها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طهرت آخر وقت الظهر و العصر و اعتقدت السعة للصلاتين فصلّتهما فتبيّن عدمها و أنّ وظيفتها اتيان الثانية لم يجب عليها قضاؤهما؛ و ذلك لأنّ الظهر لم يجب عليها و كان الواجب عليها العصر، ففاتت في وقتها الاّ أنّها أتت بها خارج الوقت فيكون قضاءً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تأت بهما وجب عليها قضاء العصر فقط؛ لأنّ وظيفتها كانت باتيان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قدّمت الثانية باعتقاد الضيق فبانت السعة صحّت و وجب عليها اتيان الأولى بعدها؛ لأنّ وجوب الترتيب منوط بالذكر و قد وقعت الصلاة الثانية في الوقت المشترك فصحّت كما ذكرناها في كتاب الصلاة</w:t>
      </w:r>
      <w:r>
        <w:rPr>
          <w:rFonts w:eastAsia="Amiri" w:cs="Amiri" w:ascii="Amiri" w:hAnsi="Amiri"/>
          <w:color w:val="111111"/>
          <w:sz w:val="28"/>
          <w:szCs w:val="28"/>
          <w:rtl w:val="true"/>
          <w:lang w:bidi="ar-SA"/>
        </w:rPr>
        <w:t>.</w:t>
      </w:r>
      <w:r>
        <w:rPr>
          <w:rStyle w:val="FootnoteAnchor"/>
          <w:rtl w:val="true"/>
        </w:rPr>
        <w:footnoteReference w:id="1099"/>
      </w:r>
      <w:r>
        <w:rPr>
          <w:rFonts w:ascii="Amiri" w:hAnsi="Amiri" w:eastAsia="Amiri" w:cs="Amiri"/>
          <w:color w:val="111111"/>
          <w:sz w:val="28"/>
          <w:sz w:val="28"/>
          <w:szCs w:val="28"/>
          <w:rtl w:val="true"/>
          <w:lang w:bidi="ar-SA"/>
        </w:rPr>
        <w:t>و ان كان التبيّن بعد خروج الوقت وجب قضاؤها</w:t>
      </w:r>
      <w:r>
        <w:rPr>
          <w:rFonts w:eastAsia="Amiri" w:cs="Amiri" w:ascii="Amiri" w:hAnsi="Amiri"/>
          <w:color w:val="111111"/>
          <w:sz w:val="28"/>
          <w:szCs w:val="28"/>
          <w:rtl w:val="true"/>
          <w:lang w:bidi="ar-SA"/>
        </w:rPr>
        <w:t xml:space="preserve">. </w:t>
      </w:r>
      <w:bookmarkStart w:id="1011" w:name="pg20828_294468"/>
    </w:p>
    <w:p>
      <w:pPr>
        <w:pStyle w:val="BookText"/>
        <w:rPr/>
      </w:pPr>
      <w:bookmarkEnd w:id="10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طهرت و لها من الوقت مقدار أداء صلاة واحدة و المفروض أنّ القبلة مشتبهة تأتي بها مخيّرة بين الجهات و اذا كان مقدار صلاتين تأتي بهما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البحث عن هذه المسألة تفصيلاً في القبلة من كتاب الهادي، و قلنا بأنّ المصلّي اذا لم يقدر على الاجتهاد أو لم يحصل له الظنّ بكونها في جهة و كانت الجهات متساوية صلّى الى أي جهة شاء؛ و ذلك لصحيحة محمّد بن مسلم عن أبي جعفر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 المتحيّر أبدا أينما توجّه اذا لم يعلم أين وجه القبلة</w:t>
      </w:r>
      <w:r>
        <w:rPr>
          <w:rFonts w:eastAsia="Amiri" w:cs="Amiri" w:ascii="Amiri" w:hAnsi="Amiri"/>
          <w:color w:val="111111"/>
          <w:sz w:val="28"/>
          <w:szCs w:val="28"/>
          <w:rtl w:val="true"/>
          <w:lang w:bidi="ar-SA"/>
        </w:rPr>
        <w:t>».</w:t>
      </w:r>
      <w:r>
        <w:rPr>
          <w:rStyle w:val="FootnoteAnchor"/>
          <w:rtl w:val="true"/>
        </w:rPr>
        <w:footnoteReference w:id="1100"/>
      </w:r>
    </w:p>
    <w:p>
      <w:pPr>
        <w:pStyle w:val="Heading6"/>
        <w:numPr>
          <w:ilvl w:val="5"/>
          <w:numId w:val="1"/>
        </w:numPr>
        <w:rPr/>
      </w:pPr>
      <w:bookmarkStart w:id="1012" w:name="__RefHeading___Toc2461749_3531895371"/>
      <w:bookmarkStart w:id="1013" w:name="_Toc355"/>
      <w:bookmarkEnd w:id="1012"/>
      <w:r>
        <w:rPr>
          <w:rtl w:val="true"/>
        </w:rPr>
        <w:t>فيما يستحبّ للحائض</w:t>
      </w:r>
      <w:bookmarkEnd w:id="10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للحائض أن تتنظّف و تبدّل القطنة و الخرقة و تتوضّأ في أوقات الصلوات اليوميّة بل كلّ صلاة موقّتة و تقعد في مصلاّها مستقبلة مشغولة بالتسبيح و التهليل و التحميد و الصلاة على النبي صلى الله عليه و آله و قراءة القرآن و ان كانت مكروهة في غير هذا الوقت، و الأولى اختيار التسبيحات الأربع و ان لم تتمكّن من الوضوء تتيمّم بدلاً عنه، و الأولى عدم الفصل بين الوضوء أو التيمّم و بين الاشتغال بالمذكورات و لايبعد بدليّة القيام ان كانت تتمكّن من الجلوس، و الظاهر انتقاض هذا الوضوء بالنواقض المعهودة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يستحبّ للحائض أن تتنظّف و تبدّل القطنة و الخرقة و تتوضّأ في أوقاتالصلوات اليوميّة بل كلّ صلاة موقّتة و تقعد في مصلاّها مستقبلة مشغولة بالتسبيح </w:t>
      </w:r>
    </w:p>
    <w:p>
      <w:pPr>
        <w:pStyle w:val="BookText"/>
        <w:rPr/>
      </w:pPr>
      <w:r>
        <w:rPr>
          <w:rFonts w:ascii="Amiri" w:hAnsi="Amiri" w:eastAsia="Amiri" w:cs="Amiri"/>
          <w:color w:val="111111"/>
          <w:sz w:val="28"/>
          <w:sz w:val="28"/>
          <w:szCs w:val="28"/>
          <w:rtl w:val="true"/>
          <w:lang w:bidi="ar-SA"/>
        </w:rPr>
        <w:t>و التهليل و التحميد و الصلاة على النبي و آله صلى الله عليه و آله و قراءة القرآن؛ و الدليل على ذلك كلّه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عبيداللّه بن الحلبي عن أبي عبداللّه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 نساء النبي صلى الله عليه و آله لايقضين الصلاة اذا حضن، ولكن يتحشّين حين يدخل وقت الصلاة، و يتوضّين ثمّ يجلسن قريبا من المسجد، فيذكرن اللّه عزّوجلّ</w:t>
      </w:r>
      <w:r>
        <w:rPr>
          <w:rFonts w:eastAsia="Amiri" w:cs="Amiri" w:ascii="Amiri" w:hAnsi="Amiri"/>
          <w:color w:val="111111"/>
          <w:sz w:val="28"/>
          <w:szCs w:val="28"/>
          <w:rtl w:val="true"/>
          <w:lang w:bidi="ar-SA"/>
        </w:rPr>
        <w:t>».</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و منها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كانت المرأة طامثا فلاتحلّ لها الصلاة، و عليها أن تتوضّأ وضوء الصلاة عند وقت كلّ صلاة، ثمّ تقعد في موضع طاهر فتذكر اللّه عزّوجلّ و تسبّحه و تهلّله و تحمده كمقدار صلاتها، ثمّ تفرغ لحاجتها</w:t>
      </w:r>
      <w:r>
        <w:rPr>
          <w:rFonts w:eastAsia="Amiri" w:cs="Amiri" w:ascii="Amiri" w:hAnsi="Amiri"/>
          <w:color w:val="111111"/>
          <w:sz w:val="28"/>
          <w:szCs w:val="28"/>
          <w:rtl w:val="true"/>
          <w:lang w:bidi="ar-SA"/>
        </w:rPr>
        <w:t>».</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و منها صحيحة معاوية بن عمّار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تتوضّأ المرأة الحائض اذا أرادت أن تأكل، و اذا كان وقت الصلاة توضّأت و استقبلت القبلة و هلّلت و كبّرت و تلت القرآن و ذكرت اللّه عزّوجلّ</w:t>
      </w:r>
      <w:r>
        <w:rPr>
          <w:rFonts w:eastAsia="Amiri" w:cs="Amiri" w:ascii="Amiri" w:hAnsi="Amiri"/>
          <w:color w:val="111111"/>
          <w:sz w:val="28"/>
          <w:szCs w:val="28"/>
          <w:rtl w:val="true"/>
          <w:lang w:bidi="ar-SA"/>
        </w:rPr>
        <w:t>».</w:t>
      </w: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 xml:space="preserve">ثمّ انّ الظاهر من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وقت كلّ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عموم الصلوات الموقّتة، و من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كان وقت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الاطلاق</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استحباب الصلاة على النبي و آله صلى الله عليه و آله فيظهر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من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اختارت التسبيحات الأربعة فقد عملت بالروايات؛ لكونها شاملة </w:t>
      </w:r>
      <w:bookmarkStart w:id="1014" w:name="pg20828_294470"/>
    </w:p>
    <w:p>
      <w:pPr>
        <w:pStyle w:val="BookText"/>
        <w:rPr/>
      </w:pPr>
      <w:bookmarkEnd w:id="1014"/>
      <w:r>
        <w:rPr>
          <w:rFonts w:ascii="Amiri" w:hAnsi="Amiri" w:eastAsia="Amiri" w:cs="Amiri"/>
          <w:color w:val="111111"/>
          <w:sz w:val="28"/>
          <w:sz w:val="28"/>
          <w:szCs w:val="28"/>
          <w:rtl w:val="true"/>
          <w:lang w:bidi="ar-SA"/>
        </w:rPr>
        <w:t>للتسبيح و التحميد و التهليل و 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تتمكّن من الوضوء تتيمّم بدلاً عنه؛ لعموم ما دلّ على البدليّة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لم يعثر على قائل به في المقام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المنتهى و عن المعتبر و جامع المقاصد و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العدم؛ لأنّ التيمّم طهارة اضطراريّة و لا اضطرار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لعدم تناول النصّ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كماترى؛ اذ لو أريد الاضطرار الى أصل الطهارة فالأوّل ممنوع، و لو أريد الاضطرار لفقد الماء، فالثاني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في اثباته عموم دليل البدليّة و ان لم يكن النصّ متناولاً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اختصاص البدليّة بما لو كان الوضوء رافعا ممنوعة؛ اذ يكفي في البدليّة كونه موجبا للطهارة في الجملة، و هو حاصل مع أنّ بعض أدلّة البدليّة خال عن هذا التقييد</w:t>
      </w:r>
      <w:r>
        <w:rPr>
          <w:rFonts w:eastAsia="Amiri" w:cs="Amiri" w:ascii="Amiri" w:hAnsi="Amiri"/>
          <w:color w:val="111111"/>
          <w:sz w:val="28"/>
          <w:szCs w:val="28"/>
          <w:rtl w:val="true"/>
          <w:lang w:bidi="ar-SA"/>
        </w:rPr>
        <w:t>».</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و الأولى عدم الفصل بين الوضوء أو التيمّم و بين الاشتغال بالمذكورات؛ لأنّ الوضوء أو التيمّم يكون لهذه الأفعال، و ذلك يظهر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انتقاض هذا الوضوء بالنواقض المعهودة؛ لعموم أدلّة النواقض، و استشكل في محكي التذكرة فيه لاحتمال انصراف أدلّة النقض الى الوضوء الرافع، لكنّه ليس عليه دليل، بل الدليل على خلافه و هو عموم أدلّة النواقض</w:t>
      </w:r>
      <w:r>
        <w:rPr>
          <w:rFonts w:eastAsia="Amiri" w:cs="Amiri" w:ascii="Amiri" w:hAnsi="Amiri"/>
          <w:color w:val="111111"/>
          <w:sz w:val="28"/>
          <w:szCs w:val="28"/>
          <w:rtl w:val="true"/>
          <w:lang w:bidi="ar-SA"/>
        </w:rPr>
        <w:t>.</w:t>
      </w:r>
    </w:p>
    <w:p>
      <w:pPr>
        <w:pStyle w:val="Heading6"/>
        <w:numPr>
          <w:ilvl w:val="5"/>
          <w:numId w:val="1"/>
        </w:numPr>
        <w:rPr/>
      </w:pPr>
      <w:bookmarkStart w:id="1015" w:name="__RefHeading___Toc2461751_3531895371"/>
      <w:bookmarkStart w:id="1016" w:name="_Toc356"/>
      <w:bookmarkEnd w:id="1015"/>
      <w:r>
        <w:rPr>
          <w:rtl w:val="true"/>
        </w:rPr>
        <w:t>فيما يكره للحائض</w:t>
      </w:r>
      <w:bookmarkEnd w:id="10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للحائض الخضاب بالحنّاء أو غيرها و قراءة القرآن و لو أقلّ من سبع آيات و حمله و لمس هامشه و ما بين سطوره ان لم تمسّ الخطّ و الاّ 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يكره للحائض الخضاب بالحنّاء أو غيرها، و الدليل عليه الجمع بين رواية </w:t>
      </w:r>
      <w:bookmarkStart w:id="1017" w:name="pg20828_294471"/>
    </w:p>
    <w:p>
      <w:pPr>
        <w:pStyle w:val="BookText"/>
        <w:rPr/>
      </w:pPr>
      <w:bookmarkEnd w:id="1017"/>
      <w:r>
        <w:rPr>
          <w:rFonts w:ascii="Amiri" w:hAnsi="Amiri" w:eastAsia="Amiri" w:cs="Amiri"/>
          <w:color w:val="111111"/>
          <w:sz w:val="28"/>
          <w:sz w:val="28"/>
          <w:szCs w:val="28"/>
          <w:rtl w:val="true"/>
          <w:lang w:bidi="ar-SA"/>
        </w:rPr>
        <w:t>أبي بكر الحضرمي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الحائض هل تختضب؟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يخاف عليها الشيطان</w:t>
      </w:r>
      <w:r>
        <w:rPr>
          <w:rFonts w:eastAsia="Amiri" w:cs="Amiri" w:ascii="Amiri" w:hAnsi="Amiri"/>
          <w:color w:val="111111"/>
          <w:sz w:val="28"/>
          <w:szCs w:val="28"/>
          <w:rtl w:val="true"/>
          <w:lang w:bidi="ar-SA"/>
        </w:rPr>
        <w:t>».</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 xml:space="preserve">و صحيحة أبي المغراء عن العبد الصالح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تختضب و هي حائض؟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r>
        <w:rPr>
          <w:rStyle w:val="FootnoteAnchor"/>
          <w:rtl w:val="true"/>
        </w:rPr>
        <w:footnoteReference w:id="1106"/>
      </w:r>
    </w:p>
    <w:p>
      <w:pPr>
        <w:pStyle w:val="BookText"/>
        <w:rPr/>
      </w:pPr>
      <w:r>
        <w:rPr>
          <w:rFonts w:ascii="Amiri" w:hAnsi="Amiri" w:eastAsia="Amiri" w:cs="Amiri"/>
          <w:color w:val="111111"/>
          <w:sz w:val="28"/>
          <w:sz w:val="28"/>
          <w:szCs w:val="28"/>
          <w:rtl w:val="true"/>
          <w:lang w:bidi="ar-SA"/>
        </w:rPr>
        <w:t>و أمّا بالنسبة الى كراهة قراءة القرآن فقد تقدّم أنّه لم يدلّ عليها دليل صالح</w:t>
      </w:r>
      <w:r>
        <w:rPr>
          <w:rFonts w:eastAsia="Amiri" w:cs="Amiri" w:ascii="Amiri" w:hAnsi="Amiri"/>
          <w:color w:val="111111"/>
          <w:sz w:val="28"/>
          <w:szCs w:val="28"/>
          <w:rtl w:val="true"/>
          <w:lang w:bidi="ar-SA"/>
        </w:rPr>
        <w:t>.</w:t>
      </w:r>
    </w:p>
    <w:p>
      <w:pPr>
        <w:pStyle w:val="Heading6"/>
        <w:numPr>
          <w:ilvl w:val="5"/>
          <w:numId w:val="1"/>
        </w:numPr>
        <w:rPr/>
      </w:pPr>
      <w:bookmarkStart w:id="1018" w:name="__RefHeading___Toc2461753_3531895371"/>
      <w:bookmarkStart w:id="1019" w:name="_Toc357"/>
      <w:bookmarkEnd w:id="1018"/>
      <w:r>
        <w:rPr>
          <w:rtl w:val="true"/>
        </w:rPr>
        <w:t>في الأغسال المندوبة و الواجبة في حال الحيض</w:t>
      </w:r>
      <w:bookmarkEnd w:id="10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لها الأغسال المندوبة كغسل الجمعة و الاحرام و التوبة و نحوها، و أمّا الأغسال الواجبة فذكروا عدم صحّتها منها و عدم ارتفاع الحدث مع الحيض و كذا الوضوءات المندوبة، و بعضهم قال بصحّة غسل الجنابة دون غيرها و الأقوى صحّة الجميع و ارتفاع حدثها و ان كان حدث الحيض باقيا بل صحّة الوضوءات المندوبة لا لرفع الحدث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استحباب الأغسال المندوبة للحائض الروايات الواردة في استحباب غسل الاحرام لها بناءً على عدم الخصوصيّة له كصحيحة العيص بن القاسم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أتحرم المرأة و هي طامث؟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تغتسل و تلبّي</w:t>
      </w:r>
      <w:r>
        <w:rPr>
          <w:rFonts w:eastAsia="Amiri" w:cs="Amiri" w:ascii="Amiri" w:hAnsi="Amiri"/>
          <w:color w:val="111111"/>
          <w:sz w:val="28"/>
          <w:szCs w:val="28"/>
          <w:rtl w:val="true"/>
          <w:lang w:bidi="ar-SA"/>
        </w:rPr>
        <w:t>».</w:t>
      </w:r>
      <w:r>
        <w:rPr>
          <w:rStyle w:val="FootnoteAnchor"/>
          <w:rtl w:val="true"/>
        </w:rPr>
        <w:footnoteReference w:id="1107"/>
      </w:r>
    </w:p>
    <w:p>
      <w:pPr>
        <w:pStyle w:val="BookText"/>
        <w:rPr/>
      </w:pPr>
      <w:r>
        <w:rPr>
          <w:rFonts w:ascii="Amiri" w:hAnsi="Amiri" w:eastAsia="Amiri" w:cs="Amiri"/>
          <w:color w:val="111111"/>
          <w:sz w:val="28"/>
          <w:sz w:val="28"/>
          <w:szCs w:val="28"/>
          <w:rtl w:val="true"/>
          <w:lang w:bidi="ar-SA"/>
        </w:rPr>
        <w:t>و صحيحة معاوية بن عمّار قال</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الحائض تحرم و هي حائض؟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p>
    <w:p>
      <w:pPr>
        <w:pStyle w:val="BookText"/>
        <w:rPr/>
      </w:pPr>
      <w:r>
        <w:rPr>
          <w:rFonts w:ascii="Amiri" w:hAnsi="Amiri" w:eastAsia="Amiri" w:cs="Amiri"/>
          <w:color w:val="111111"/>
          <w:sz w:val="28"/>
          <w:sz w:val="28"/>
          <w:szCs w:val="28"/>
          <w:rtl w:val="true"/>
          <w:lang w:bidi="ar-SA"/>
        </w:rPr>
        <w:t>تغتسل و تحتشي و تصنع كما تصنع المحرمة و لاتصلّي</w:t>
      </w:r>
      <w:r>
        <w:rPr>
          <w:rFonts w:eastAsia="Amiri" w:cs="Amiri" w:ascii="Amiri" w:hAnsi="Amiri"/>
          <w:color w:val="111111"/>
          <w:sz w:val="28"/>
          <w:szCs w:val="28"/>
          <w:rtl w:val="true"/>
          <w:lang w:bidi="ar-SA"/>
        </w:rPr>
        <w:t>».</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و موثّقة يونس بن يعقوب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الحائض تريد الاحرام؟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تغتسل و تستثفر و تحتشي بالكرسف، و تلبس ثوبا دون ثياب احرامها، و تستقبل القبلة، و لاتدخل المسجد و تهلّ بالحجّ بغير الصلاة</w:t>
      </w:r>
      <w:r>
        <w:rPr>
          <w:rFonts w:eastAsia="Amiri" w:cs="Amiri" w:ascii="Amiri" w:hAnsi="Amiri"/>
          <w:color w:val="111111"/>
          <w:sz w:val="28"/>
          <w:szCs w:val="28"/>
          <w:rtl w:val="true"/>
          <w:lang w:bidi="ar-SA"/>
        </w:rPr>
        <w:t>».</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و صحيحة منصور بن حازم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الحائض تحرم و هي لاتصلّي؟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بلغت الوقت فلتحرم</w:t>
      </w:r>
      <w:r>
        <w:rPr>
          <w:rFonts w:eastAsia="Amiri" w:cs="Amiri" w:ascii="Amiri" w:hAnsi="Amiri"/>
          <w:color w:val="111111"/>
          <w:sz w:val="28"/>
          <w:szCs w:val="28"/>
          <w:rtl w:val="true"/>
          <w:lang w:bidi="ar-SA"/>
        </w:rPr>
        <w:t>».</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عن جماعة التصريح به، و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لها أن تتوضّأ لتذكر اللّه سبحانه و تعالى، و أن تغتسل لا لرفع الحدث كغسل الاحرام و دخول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لها الغسل للاحرام و الجمعة و دخول الحرم و غيرها من الأغسال المستحبّة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لاينبغي الاشكال فيه؛ لاطلاق أدلّة مشروعيّتها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طهارة شيخنا الأعظم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حسن؛ لعموم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الخلاف و المبسوط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لدعوى عدم ترتّب الأثر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خلاف الاطلاق المتقدّم، و لا سيّما بملاحظة ما ورد من النصّ على استحباب غسل الاحرام لها</w:t>
      </w:r>
      <w:r>
        <w:rPr>
          <w:rFonts w:eastAsia="Amiri" w:cs="Amiri" w:ascii="Amiri" w:hAnsi="Amiri"/>
          <w:color w:val="111111"/>
          <w:sz w:val="28"/>
          <w:szCs w:val="28"/>
          <w:rtl w:val="true"/>
          <w:lang w:bidi="ar-SA"/>
        </w:rPr>
        <w:t>».</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و لاتعارضها صحيحة محمّد بن مسلم قال</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 السلام عن الحائض تطهر يوم الجمعة و تذكر اللّه؟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الطهر فلا، ولكنّها توضّأ في وقت الصلاة ثمّ تستقبل القبلة و تذكر اللّه</w:t>
      </w:r>
      <w:r>
        <w:rPr>
          <w:rFonts w:eastAsia="Amiri" w:cs="Amiri" w:ascii="Amiri" w:hAnsi="Amiri"/>
          <w:color w:val="111111"/>
          <w:sz w:val="28"/>
          <w:szCs w:val="28"/>
          <w:rtl w:val="true"/>
          <w:lang w:bidi="ar-SA"/>
        </w:rPr>
        <w:t>».</w:t>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لأنّها تحمل على أنّ الوضوء و الغسل لايوجبان الطهارة، و هذا لاينافي استحباب ذلك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الأغسال الواجبة فلا بأس بفعلها للحائض كما في موثّقة عمّار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يواقعها زوجها ثمّ تحيض قبل أن تغتسل؟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شاءت أن تغتسل فعلت، و ان لم تفعل فليس عليها شيء، فاذا طهرت اغتسلت غسلاً واحدا للحيض و الجنابة</w:t>
      </w:r>
      <w:r>
        <w:rPr>
          <w:rFonts w:eastAsia="Amiri" w:cs="Amiri" w:ascii="Amiri" w:hAnsi="Amiri"/>
          <w:color w:val="111111"/>
          <w:sz w:val="28"/>
          <w:szCs w:val="28"/>
          <w:rtl w:val="true"/>
          <w:lang w:bidi="ar-SA"/>
        </w:rPr>
        <w:t>».</w:t>
      </w:r>
      <w:r>
        <w:rPr>
          <w:rStyle w:val="FootnoteAnchor"/>
          <w:rtl w:val="true"/>
        </w:rPr>
        <w:footnoteReference w:id="1113"/>
      </w:r>
    </w:p>
    <w:p>
      <w:pPr>
        <w:pStyle w:val="BookText"/>
        <w:rPr/>
      </w:pPr>
      <w:r>
        <w:rPr>
          <w:rFonts w:ascii="Amiri" w:hAnsi="Amiri" w:eastAsia="Amiri" w:cs="Amiri"/>
          <w:color w:val="111111"/>
          <w:sz w:val="28"/>
          <w:sz w:val="28"/>
          <w:szCs w:val="28"/>
          <w:rtl w:val="true"/>
          <w:lang w:bidi="ar-SA"/>
        </w:rPr>
        <w:t>و لاتعارضها حسنة عبداللّه بن يحيى الكاهلي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يجامعها زوجها فتحيض و هي في المغتسل، تغتسل أو لاتغتسل؟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جاءها ما يفسد الصلاة فلاتغتسل</w:t>
      </w:r>
      <w:r>
        <w:rPr>
          <w:rFonts w:eastAsia="Amiri" w:cs="Amiri" w:ascii="Amiri" w:hAnsi="Amiri"/>
          <w:color w:val="111111"/>
          <w:sz w:val="28"/>
          <w:szCs w:val="28"/>
          <w:rtl w:val="true"/>
          <w:lang w:bidi="ar-SA"/>
        </w:rPr>
        <w:t>».</w:t>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لأنّها تحمل على عدم جواز الصلاة بهذا الغسل، اللّهمّ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الموثّقة و الحسنة عدم تأثير هذا الغسل في رفع الحدث أصلاً؛ لأنّه قال عليه السلام في الموثّقة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طهرت اغتسلت غسلاً واحدا للحيض و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فالمستفاد من الموثّقة جواز ذلك</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للحائض أن تأتي بالأغسال المستحبّة أو الواجبة غير غسل الحيض و الوضوءات المستحبّة؛ لاطلاق ما دلّ على استحباب الأغسال و الوضوءات المستحبّة و ما دلّ على وجوب الأغسال الواجبة، فانّ مقتضاها الجواز و الصحّة حتّى من الحائض</w:t>
      </w:r>
      <w:r>
        <w:rPr>
          <w:rFonts w:eastAsia="Amiri" w:cs="Amiri" w:ascii="Amiri" w:hAnsi="Amiri"/>
          <w:color w:val="111111"/>
          <w:sz w:val="28"/>
          <w:szCs w:val="28"/>
          <w:rtl w:val="true"/>
          <w:lang w:bidi="ar-SA"/>
        </w:rPr>
        <w:t>».</w:t>
      </w:r>
      <w:r>
        <w:rPr>
          <w:rStyle w:val="FootnoteAnchor"/>
          <w:rtl w:val="true"/>
        </w:rPr>
        <w:footnoteReference w:id="1115"/>
      </w:r>
      <w:bookmarkStart w:id="1020" w:name="pg20828_294474"/>
    </w:p>
    <w:p>
      <w:pPr>
        <w:pStyle w:val="Heading4"/>
        <w:numPr>
          <w:ilvl w:val="3"/>
          <w:numId w:val="1"/>
        </w:numPr>
        <w:rPr/>
      </w:pPr>
      <w:bookmarkStart w:id="1021" w:name="__RefHeading___Toc2461755_3531895371"/>
      <w:bookmarkStart w:id="1022" w:name="_Toc358"/>
      <w:bookmarkEnd w:id="1020"/>
      <w:bookmarkEnd w:id="1021"/>
      <w:r>
        <w:rPr>
          <w:rtl w:val="true"/>
        </w:rPr>
        <w:t xml:space="preserve">الفصل الرابع </w:t>
      </w:r>
      <w:r>
        <w:rPr>
          <w:rtl w:val="true"/>
        </w:rPr>
        <w:t xml:space="preserve">: </w:t>
      </w:r>
      <w:r>
        <w:rPr>
          <w:rtl w:val="true"/>
        </w:rPr>
        <w:t>في الاستحاضة</w:t>
      </w:r>
      <w:bookmarkEnd w:id="1022"/>
    </w:p>
    <w:p>
      <w:pPr>
        <w:pStyle w:val="Heading5"/>
        <w:numPr>
          <w:ilvl w:val="4"/>
          <w:numId w:val="1"/>
        </w:numPr>
        <w:rPr/>
      </w:pPr>
      <w:bookmarkStart w:id="1023" w:name="__RefHeading___Toc2461757_3531895371"/>
      <w:bookmarkStart w:id="1024" w:name="_Toc359"/>
      <w:bookmarkEnd w:id="1023"/>
      <w:r>
        <w:rPr>
          <w:rtl w:val="true"/>
        </w:rPr>
        <w:t>في أنّ دم الاستحاضة من الأحداث الموجبة للوضوء و الغسل</w:t>
      </w:r>
      <w:bookmarkEnd w:id="1024"/>
    </w:p>
    <w:p>
      <w:pPr>
        <w:pStyle w:val="Heading6"/>
        <w:numPr>
          <w:ilvl w:val="5"/>
          <w:numId w:val="1"/>
        </w:numPr>
        <w:rPr/>
      </w:pPr>
      <w:bookmarkStart w:id="1025" w:name="__RefHeading___Toc2461759_3531895371"/>
      <w:bookmarkStart w:id="1026" w:name="_Toc360"/>
      <w:bookmarkEnd w:id="1025"/>
      <w:r>
        <w:rPr>
          <w:rtl w:val="true"/>
        </w:rPr>
        <w:t>اشارة</w:t>
      </w:r>
      <w:bookmarkEnd w:id="1026"/>
    </w:p>
    <w:p>
      <w:pPr>
        <w:pStyle w:val="BookText"/>
        <w:rPr/>
      </w:pPr>
      <w:r>
        <w:rPr>
          <w:rFonts w:ascii="Amiri" w:hAnsi="Amiri" w:eastAsia="Amiri" w:cs="Amiri"/>
          <w:color w:val="111111"/>
          <w:sz w:val="28"/>
          <w:sz w:val="28"/>
          <w:szCs w:val="28"/>
          <w:rtl w:val="true"/>
          <w:lang w:bidi="ar-SA"/>
        </w:rPr>
        <w:t>دم الاستحاضة من الأحداث الموجبة للوضوء و الغسل اذا خرج الى خارج الفرج و لو بمقدار رأس ابرة، و يستمرّ حدثها مادام في الباطن باقيا، بل الأحوط اجراء أحكامها ان خرج من العرق المسمّى بالعاذل الى فضاء الفرج و ان لم يخرج الى خارجه، و هو في الأغلب أصفر بارد رقيق يخرج بغير قوّة و لذع و حرقة بعكس الحيض، و قد يكون بصفة الحيض، و ليس لقليله و لا لكثيره حدّ، و كلّ دم ليس من القرح أو الجرح و لم يحكم بحيضيّته فهو محكوم بالاستحاضة، بل لو شكّ فيه و لم يعلم بالأمارات كونه من غيرها يحكم عليه بها على الأحوط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الاستحاضة في الأصل استفعال من الحيض،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أستحيضت على وزن أستقيمت بالبناء للمجهول، فهي تستحاض لا تستحيض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استمرّ بها الدم بعد أيّامها فهي 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ذكره الجوهري، و مقتضاه عدم سماع المادّة مبنيّة لغير المجهول، ثمّ استعمل لفظ الاستحاضة في دم فاسد يخرج من عرق في أدنى الرحم يسمّى العاذل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ما ذكره المصنّف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الأغلب أصفر بارد رقيق يخرج بفتور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مستفاد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الصفرة و البرودة فمن حسنة حفص بن البختري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دم الاستحاضة أصفر 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الرقّة فمن قوله عليه السلام في خبر علي 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تدع الصلاة مادامت ترى الدم العبيط، فاذا رقّ و كانت صفرة اغتسلت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الخروج بفتور أي ضعف و تثاقل فلم أقف له على 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انّما قيّدنا بالأغلب؛ لأنّه قد يتّفق الأصفر حيضا، كما اذا رأته في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جيّد، فانّ القيد انّما تعلّق بدم الاستحاضة، لا بالدم الأصفر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فائدته التنبيه على أنّ دم الاستحاضة قد يكون أسود أو أحمر كالموجود بعد أكثر الحيض و النفاس، فانّه يحكم بكونه استحاضة و ان كان بصفة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أن يعلم أنّه لمّا ثبت أنّ دم الاستحاضة هو ما كان جامعا للأوصاف المذكورة وجب الاقتصار في الحاق ما عداه به على مورد النصّ خاصّة، و كلام الأصحاب في هذه المسألة غير منقّح</w:t>
      </w:r>
      <w:r>
        <w:rPr>
          <w:rFonts w:eastAsia="Amiri" w:cs="Amiri" w:ascii="Amiri" w:hAnsi="Amiri"/>
          <w:color w:val="111111"/>
          <w:sz w:val="28"/>
          <w:szCs w:val="28"/>
          <w:rtl w:val="true"/>
          <w:lang w:bidi="ar-SA"/>
        </w:rPr>
        <w:t>».</w:t>
      </w:r>
      <w:r>
        <w:rPr>
          <w:rStyle w:val="FootnoteAnchor"/>
          <w:rtl w:val="true"/>
        </w:rPr>
        <w:footnoteReference w:id="1116"/>
      </w:r>
    </w:p>
    <w:p>
      <w:pPr>
        <w:pStyle w:val="BookText"/>
        <w:rPr/>
      </w:pPr>
      <w:r>
        <w:rPr>
          <w:rFonts w:ascii="Amiri" w:hAnsi="Amiri" w:eastAsia="Amiri" w:cs="Amiri"/>
          <w:color w:val="111111"/>
          <w:sz w:val="28"/>
          <w:sz w:val="28"/>
          <w:szCs w:val="28"/>
          <w:rtl w:val="true"/>
          <w:lang w:bidi="ar-SA"/>
        </w:rPr>
        <w:t>و لنذكر الروايات الواردة في الاستحاضة و صفاتها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معاوية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دم الاستحاضة و الحيض ليس يخرجان من مكان واحد، انّ دم الاستحاضة بارد، و انّ دم الحيض حارّ</w:t>
      </w:r>
      <w:r>
        <w:rPr>
          <w:rFonts w:eastAsia="Amiri" w:cs="Amiri" w:ascii="Amiri" w:hAnsi="Amiri"/>
          <w:color w:val="111111"/>
          <w:sz w:val="28"/>
          <w:szCs w:val="28"/>
          <w:rtl w:val="true"/>
          <w:lang w:bidi="ar-SA"/>
        </w:rPr>
        <w:t>».</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و منها صحيحة حفص بن البختري قال</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عبداللّه عليه السلام امرأة فسألته عن المرأة يستمرّ بها الدم، فلاتدري حيض هو أو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دم الحيض حارّ عبيط </w:t>
      </w:r>
    </w:p>
    <w:p>
      <w:pPr>
        <w:pStyle w:val="BookText"/>
        <w:rPr/>
      </w:pPr>
      <w:r>
        <w:rPr>
          <w:rFonts w:ascii="Amiri" w:hAnsi="Amiri" w:eastAsia="Amiri" w:cs="Amiri"/>
          <w:color w:val="111111"/>
          <w:sz w:val="28"/>
          <w:sz w:val="28"/>
          <w:szCs w:val="28"/>
          <w:rtl w:val="true"/>
          <w:lang w:bidi="ar-SA"/>
        </w:rPr>
        <w:t>أسود له دفع و حرارة، و دم الاستحاضة أصفر بارد، فاذا كان للدم حرارة و دفع و سواد فلتدع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أن لو كان امرأة ما زاد على هذا</w:t>
      </w:r>
      <w:r>
        <w:rPr>
          <w:rFonts w:eastAsia="Amiri" w:cs="Amiri" w:ascii="Amiri" w:hAnsi="Amiri"/>
          <w:color w:val="111111"/>
          <w:sz w:val="28"/>
          <w:szCs w:val="28"/>
          <w:rtl w:val="true"/>
          <w:lang w:bidi="ar-SA"/>
        </w:rPr>
        <w:t>».</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و منها موثّقة اسحاق بن جرير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دم الحيض ليس به خفاء و هو دم حارّ تجد له حرقة، و دم الاستحاضة دم فاسد بارد، الحديث</w:t>
      </w:r>
      <w:r>
        <w:rPr>
          <w:rFonts w:eastAsia="Amiri" w:cs="Amiri" w:ascii="Amiri" w:hAnsi="Amiri"/>
          <w:color w:val="111111"/>
          <w:sz w:val="28"/>
          <w:szCs w:val="28"/>
          <w:rtl w:val="true"/>
          <w:lang w:bidi="ar-SA"/>
        </w:rPr>
        <w:t>».</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و منها صحيحة علي بن يقطين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الماضي عليه السلام عن النفساء و كم يجب عليها ترك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الصلاة مادامت ترى الدم العبيط الى ثلاثين يوما، فاذا رقّ و كانت صفرة اغتسلت و صلّت ان شاء اللّه</w:t>
      </w:r>
      <w:r>
        <w:rPr>
          <w:rFonts w:eastAsia="Amiri" w:cs="Amiri" w:ascii="Amiri" w:hAnsi="Amiri"/>
          <w:color w:val="111111"/>
          <w:sz w:val="28"/>
          <w:szCs w:val="28"/>
          <w:rtl w:val="true"/>
          <w:lang w:bidi="ar-SA"/>
        </w:rPr>
        <w:t>».</w:t>
      </w:r>
      <w:r>
        <w:rPr>
          <w:rStyle w:val="FootnoteAnchor"/>
          <w:rtl w:val="true"/>
        </w:rPr>
        <w:footnoteReference w:id="1120"/>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فيستفاد من مجموع هذه الروايات أنّ دم الاستحاضة بارد في الأغلب رقيق أصفر، بخلاف دم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بصفة الحيض و هو اذا تجاوز من أيّام العادة، أو يكون أقلّ من ثلاثة أيّام، فكلّ ما لم يمكن أن يكون حيضا و لم يكن من القرح و الجرح فهو استحاضة و ان كان بصفة الحيض، كما أنّه كلّ ما كان في أيّام العادة فهو حيض و ان كان بصفة الاستحاضة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لقليله و لا لكثيره حدّ، بلا خلاف؛ لاطلاق الأدلّة بل ظهور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يستمرّ حدثها مادام باقيا في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استحبابا اجراء أحكامها ان خرج من العرق المسمّى بالعاذل الى فضاء الفرج و ان لم يخرج الى خارج</w:t>
      </w:r>
      <w:r>
        <w:rPr>
          <w:rFonts w:eastAsia="Amiri" w:cs="Amiri" w:ascii="Amiri" w:hAnsi="Amiri"/>
          <w:color w:val="111111"/>
          <w:sz w:val="28"/>
          <w:szCs w:val="28"/>
          <w:rtl w:val="true"/>
          <w:lang w:bidi="ar-SA"/>
        </w:rPr>
        <w:t xml:space="preserve">. </w:t>
      </w:r>
      <w:bookmarkStart w:id="1027" w:name="pg20828_294477"/>
    </w:p>
    <w:p>
      <w:pPr>
        <w:pStyle w:val="Heading6"/>
        <w:numPr>
          <w:ilvl w:val="5"/>
          <w:numId w:val="1"/>
        </w:numPr>
        <w:rPr/>
      </w:pPr>
      <w:bookmarkStart w:id="1028" w:name="__RefHeading___Toc2461761_3531895371"/>
      <w:bookmarkStart w:id="1029" w:name="_Toc361"/>
      <w:bookmarkEnd w:id="1027"/>
      <w:bookmarkEnd w:id="1028"/>
      <w:r>
        <w:rPr>
          <w:rtl w:val="true"/>
        </w:rPr>
        <w:t xml:space="preserve">فرع </w:t>
      </w:r>
      <w:r>
        <w:rPr>
          <w:rtl w:val="true"/>
        </w:rPr>
        <w:t xml:space="preserve">: </w:t>
      </w:r>
      <w:r>
        <w:rPr>
          <w:rtl w:val="true"/>
        </w:rPr>
        <w:t>فيما اذا شكّ في أنّ الدم استحاضة أو لا</w:t>
      </w:r>
      <w:bookmarkEnd w:id="1029"/>
    </w:p>
    <w:p>
      <w:pPr>
        <w:pStyle w:val="BookText"/>
        <w:rPr/>
      </w:pPr>
      <w:r>
        <w:rPr>
          <w:rFonts w:ascii="IRNazanin" w:hAnsi="IRNazanin" w:eastAsia="IRNazanin"/>
          <w:color w:val="111111"/>
          <w:sz w:val="28"/>
          <w:sz w:val="28"/>
          <w:szCs w:val="28"/>
          <w:rtl w:val="true"/>
          <w:lang w:bidi="fa-IR"/>
        </w:rPr>
        <w:t>فهنا 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شكّ في أنّه دم حيض أو استحاضة، و قد فصّلنا الكلام في ذلك في بحث الحيض، و قلنا بأنّه اذا كان في أيّام العادة و لم يكن أقلّ من ثلاثة أيّام و لم يتجاوز عن عشرة أيّام فهو حيض، و لو لم يكن في أيّام العادة و يمكن أن يكون حيضا بمعنى أنّه كان أيّام طهرها عشرة أيّام أو أكثر و كان الدم بصفة الحيض فهو حيض، و ان لم يكن كذلك فهو 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الأصل عدم سقوط التكليف بالصلاة و الصوم عن المرأة الاّ اذا علمت أنّها حائضة فلو شكّت فعليها الصلاة و الصوم الاّ أنّها يجب عليها الغسل، و لو لم تغتسل يعلم بطلان صلاتها؛ لأنّها امّا حائض أو مستحاضة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تعلم بوجود القرحة أو الجرح في باطنها الاّ أنّها احتملت أن يكون الدم دم القرحة أو الجرح أو دم الاستحاضة، و الأكثر حكموا بأنّه دم الاستحاضة؛ و ذلك لأنّ الأصل هو السلام ة، فاذا ثبت بالأصل سلام تها من القرحة و الجرح فلا محالة يتعيّن كون الدم دم استحاضة</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علمت بوجود السبب لدم القرح و أنّ في رحمها قرحة الاّ أنّها لم تعلم أنّ هذا الدم منها أو دم استحاضة، فالأصل الحاكم عدم كون دمها استحاضة؛ لأنّها ان كانت متطهّرة و جرى الدم تشكّ في كونها محدثة فالأصل عدمه و بقاء الطهارة، و ان كانت محدثة فشكّت في وجود سبب آخر لطهارتها فالأصل عدمه</w:t>
      </w:r>
      <w:r>
        <w:rPr>
          <w:rFonts w:eastAsia="Amiri" w:cs="Amiri" w:ascii="Amiri" w:hAnsi="Amiri"/>
          <w:color w:val="111111"/>
          <w:sz w:val="28"/>
          <w:szCs w:val="28"/>
          <w:rtl w:val="true"/>
          <w:lang w:bidi="ar-SA"/>
        </w:rPr>
        <w:t xml:space="preserve">. </w:t>
      </w:r>
      <w:bookmarkStart w:id="1030" w:name="pg20828_294478"/>
    </w:p>
    <w:p>
      <w:pPr>
        <w:pStyle w:val="Heading5"/>
        <w:numPr>
          <w:ilvl w:val="4"/>
          <w:numId w:val="1"/>
        </w:numPr>
        <w:rPr/>
      </w:pPr>
      <w:bookmarkStart w:id="1031" w:name="__RefHeading___Toc2461763_3531895371"/>
      <w:bookmarkStart w:id="1032" w:name="_Toc362"/>
      <w:bookmarkEnd w:id="1030"/>
      <w:bookmarkEnd w:id="1031"/>
      <w:r>
        <w:rPr>
          <w:rtl w:val="true"/>
        </w:rPr>
        <w:t>في أقسام الاستحاضة</w:t>
      </w:r>
      <w:bookmarkEnd w:id="1032"/>
    </w:p>
    <w:p>
      <w:pPr>
        <w:pStyle w:val="Heading6"/>
        <w:numPr>
          <w:ilvl w:val="5"/>
          <w:numId w:val="1"/>
        </w:numPr>
        <w:rPr/>
      </w:pPr>
      <w:bookmarkStart w:id="1033" w:name="__RefHeading___Toc2461765_3531895371"/>
      <w:bookmarkStart w:id="1034" w:name="_Toc363"/>
      <w:bookmarkEnd w:id="1033"/>
      <w:r>
        <w:rPr>
          <w:rtl w:val="true"/>
        </w:rPr>
        <w:t>اشارة</w:t>
      </w:r>
      <w:bookmarkEnd w:id="10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الاستحاضة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قليلة و متوسّطة و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أن تتلوّث القطنة بالدم من غير غمس فيها، و حكمها وجوب الوضوء لكلّ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فريضة كانت أو 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تبديل القطنة أو تطهيرها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يغمس الدم في القطنة و لايسيل الى خارجها من الخرقة و يكفي الغمس في بعض أطرافها، و حكمها مضافا الى ما ذكر غسل قبل صلاة الغداة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يسيل الدم من القطنة الى الخرقة، و يجب فيها مضافا الى ما ذكر و الى تبديل الخرقة أو تطهيرها غسل آخر للظهرين تجمع بينهما و غسل للعشاءين تجمع بينهما، و الأولى كونه في آخر وقت فضيلة الأولى حتّى يكون كلّ من الصلاتين في وقت الفضيلة، و يجوز تفريق الصلوات و الاتيان بخمسة أغسال، و لايجوز الجمع بين أزيد من صلاتين بغسل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يكفي للنوافل أغسال الفرائض لكن يجب لكلّ ركعتين منها وضوء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دم الاستحاضة امّا أن لايثقب الكرسف، أو يثقبه و لم يسل، أو يسيل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الأوّل يلزمها تغيير القطنة و تجديد الوضوء عند كلّ صلاة و لاتجمع بين الصلاتين بوضوء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 يلزمها مع ذلك تغيير الخرقة و الغسل لصلاة الغداة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الثالث يلزمها مع ذلك غسلان غسل للظهر و العصر تجمع بينهما و غسل للمغرب و العشاء تجمع بينهما</w:t>
      </w:r>
      <w:r>
        <w:rPr>
          <w:rFonts w:eastAsia="Amiri" w:cs="Amiri" w:ascii="Amiri" w:hAnsi="Amiri"/>
          <w:color w:val="111111"/>
          <w:sz w:val="28"/>
          <w:szCs w:val="28"/>
          <w:rtl w:val="true"/>
          <w:lang w:bidi="ar-SA"/>
        </w:rPr>
        <w:t>».</w:t>
      </w:r>
      <w:r>
        <w:rPr>
          <w:rStyle w:val="FootnoteAnchor"/>
          <w:rtl w:val="true"/>
        </w:rPr>
        <w:footnoteReference w:id="1121"/>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بين الأصحاب أنّ لدم الاستحاضة ثلاث 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القلّة و التوسّط و الكثرة، فيجب على المستحاضة أن تعتبر نفسها، فان لطّخ الدم </w:t>
      </w:r>
    </w:p>
    <w:p>
      <w:pPr>
        <w:pStyle w:val="BookText"/>
        <w:rPr/>
      </w:pPr>
      <w:r>
        <w:rPr>
          <w:rFonts w:ascii="Amiri" w:hAnsi="Amiri" w:eastAsia="Amiri" w:cs="Amiri"/>
          <w:color w:val="111111"/>
          <w:sz w:val="28"/>
          <w:sz w:val="28"/>
          <w:szCs w:val="28"/>
          <w:rtl w:val="true"/>
          <w:lang w:bidi="ar-SA"/>
        </w:rPr>
        <w:t>باطن القطنة و لم يثقبها الى ظاهرها فالاستحاضة قليلة، و ان غمسها ظاهرا و باطنا و لم يسل منها الى غيرها فمتوسّطة، و الاّ فكثيرة</w:t>
      </w:r>
      <w:r>
        <w:rPr>
          <w:rFonts w:eastAsia="Amiri" w:cs="Amiri" w:ascii="Amiri" w:hAnsi="Amiri"/>
          <w:color w:val="111111"/>
          <w:sz w:val="28"/>
          <w:szCs w:val="28"/>
          <w:rtl w:val="true"/>
          <w:lang w:bidi="ar-SA"/>
        </w:rPr>
        <w:t>».</w:t>
      </w:r>
      <w:r>
        <w:rPr>
          <w:rStyle w:val="FootnoteAnchor"/>
          <w:rtl w:val="true"/>
        </w:rPr>
        <w:footnoteReference w:id="1122"/>
      </w:r>
    </w:p>
    <w:p>
      <w:pPr>
        <w:pStyle w:val="BookText"/>
        <w:rPr/>
      </w:pPr>
      <w:r>
        <w:rPr>
          <w:rFonts w:ascii="Amiri" w:hAnsi="Amiri" w:eastAsia="Amiri" w:cs="Amiri"/>
          <w:color w:val="111111"/>
          <w:sz w:val="28"/>
          <w:sz w:val="28"/>
          <w:szCs w:val="28"/>
          <w:rtl w:val="true"/>
          <w:lang w:bidi="ar-SA"/>
        </w:rPr>
        <w:t>و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تبديل القطنة كما هو المشهور، بل عن ظاهر الناصريّات و الغنية و التذكرة و جامع المقاصد أنّه اجماع، و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عندنا في وجوب الابدال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عليه دليل ظاهر كما اعترف به غير واحد، قال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يذكره الصدوقان و القاضي و لاظفرت بخبر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فالعمدة الاجماع 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123"/>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الاستحاضة القليلة و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على معنى الاستحاضة القليلة و حكمها موثّقة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الطامث تقعد بعدد أيّامها، كيف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تستظهر بيوم أو يومين، ثمّ هي مستحاضة، فلتغتسل و تستوثق من نفسها، و تصلّي كلّ صلاة بوضوء ما لم ينفذ الدم، فاذا نفذ اغتسلت و صلّت</w:t>
      </w:r>
      <w:r>
        <w:rPr>
          <w:rFonts w:eastAsia="Amiri" w:cs="Amiri" w:ascii="Amiri" w:hAnsi="Amiri"/>
          <w:color w:val="111111"/>
          <w:sz w:val="28"/>
          <w:szCs w:val="28"/>
          <w:rtl w:val="true"/>
          <w:lang w:bidi="ar-SA"/>
        </w:rPr>
        <w:t>».</w:t>
      </w:r>
      <w:r>
        <w:rPr>
          <w:rStyle w:val="FootnoteAnchor"/>
          <w:rtl w:val="true"/>
        </w:rPr>
        <w:footnoteReference w:id="1124"/>
      </w:r>
    </w:p>
    <w:p>
      <w:pPr>
        <w:pStyle w:val="BookText"/>
        <w:rPr/>
      </w:pPr>
      <w:r>
        <w:rPr>
          <w:rFonts w:ascii="Amiri" w:hAnsi="Amiri" w:eastAsia="Amiri" w:cs="Amiri"/>
          <w:color w:val="111111"/>
          <w:sz w:val="28"/>
          <w:sz w:val="28"/>
          <w:szCs w:val="28"/>
          <w:rtl w:val="true"/>
          <w:lang w:bidi="ar-SA"/>
        </w:rPr>
        <w:t>و قوله عليه السلام في صحيحة معاوية بن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 كان الدم لايثقب الكرسف توضّأت و دخلت المسجد و صلّت كلّ صلاة بوضوء، و هذه يأتيها بعلها الاّ في أيّام حيضها</w:t>
      </w:r>
      <w:r>
        <w:rPr>
          <w:rFonts w:eastAsia="Amiri" w:cs="Amiri" w:ascii="Amiri" w:hAnsi="Amiri"/>
          <w:color w:val="111111"/>
          <w:sz w:val="28"/>
          <w:szCs w:val="28"/>
          <w:rtl w:val="true"/>
          <w:lang w:bidi="ar-SA"/>
        </w:rPr>
        <w:t>».</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و قوله عليه السلام في صحيحة الحسين بن نعيم الصحّاف</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كان الدم فيما بينها و بين المغرب لايسيل من خلف </w:t>
      </w:r>
    </w:p>
    <w:p>
      <w:pPr>
        <w:pStyle w:val="BookText"/>
        <w:rPr/>
      </w:pPr>
      <w:r>
        <w:rPr>
          <w:rFonts w:ascii="Amiri" w:hAnsi="Amiri" w:eastAsia="Amiri" w:cs="Amiri"/>
          <w:color w:val="111111"/>
          <w:sz w:val="28"/>
          <w:sz w:val="28"/>
          <w:szCs w:val="28"/>
          <w:rtl w:val="true"/>
          <w:lang w:bidi="ar-SA"/>
        </w:rPr>
        <w:t>الكرسف فلتتوضّأ و لتصلّ عند وقت كلّ صلاة ما لم تطرح الكرسف، فان طرحت الكرسف عنها فسال الدم وجب عليها الغسل، و ان طرحت الكرسف عنها و لم يسل الدم فلتتوضّأ و لتصلّ و لا غسل عليها، الحديث</w:t>
      </w:r>
      <w:r>
        <w:rPr>
          <w:rFonts w:eastAsia="Amiri" w:cs="Amiri" w:ascii="Amiri" w:hAnsi="Amiri"/>
          <w:color w:val="111111"/>
          <w:sz w:val="28"/>
          <w:szCs w:val="28"/>
          <w:rtl w:val="true"/>
          <w:lang w:bidi="ar-SA"/>
        </w:rPr>
        <w:t>».</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و تؤيّدها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المرأة ترى الصفرة في أيّامها؟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لاتصلّي حتّى تنقضي أيّامها، و ان رأت الصفرة في غير أيّامها توضّأت و صلّت</w:t>
      </w:r>
      <w:r>
        <w:rPr>
          <w:rFonts w:eastAsia="Amiri" w:cs="Amiri" w:ascii="Amiri" w:hAnsi="Amiri"/>
          <w:color w:val="111111"/>
          <w:sz w:val="28"/>
          <w:szCs w:val="28"/>
          <w:rtl w:val="true"/>
          <w:lang w:bidi="ar-SA"/>
        </w:rPr>
        <w:t>».</w:t>
      </w:r>
      <w:r>
        <w:rPr>
          <w:rStyle w:val="FootnoteAnchor"/>
          <w:rtl w:val="true"/>
        </w:rPr>
        <w:footnoteReference w:id="1127"/>
      </w:r>
    </w:p>
    <w:p>
      <w:pPr>
        <w:pStyle w:val="BookText"/>
        <w:rPr/>
      </w:pPr>
      <w:r>
        <w:rPr>
          <w:rFonts w:ascii="Amiri" w:hAnsi="Amiri" w:eastAsia="Amiri" w:cs="Amiri"/>
          <w:color w:val="111111"/>
          <w:sz w:val="28"/>
          <w:sz w:val="28"/>
          <w:szCs w:val="28"/>
          <w:rtl w:val="true"/>
          <w:lang w:bidi="ar-SA"/>
        </w:rPr>
        <w:t>و رواية علي بن جعفر عن أخيه موسى بن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ترى الصفرة أيّام طمثها، كيف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تترك لذلك الصلاة بعدد أيّامها التي كانت تقعد في طمثها، ثمّ تغتسل و تصلّي، فان رأت صفرة بعد غسلها فلا غسل عليها، يجزيها الوضوء عند كلّ صلاة تصلّي</w:t>
      </w:r>
      <w:r>
        <w:rPr>
          <w:rFonts w:eastAsia="Amiri" w:cs="Amiri" w:ascii="Amiri" w:hAnsi="Amiri"/>
          <w:color w:val="111111"/>
          <w:sz w:val="28"/>
          <w:szCs w:val="28"/>
          <w:rtl w:val="true"/>
          <w:lang w:bidi="ar-SA"/>
        </w:rPr>
        <w:t>».</w:t>
      </w:r>
      <w:r>
        <w:rPr>
          <w:rStyle w:val="FootnoteAnchor"/>
          <w:rtl w:val="true"/>
        </w:rPr>
        <w:footnoteReference w:id="1128"/>
      </w:r>
    </w:p>
    <w:p>
      <w:pPr>
        <w:pStyle w:val="BookText"/>
        <w:rPr/>
      </w:pPr>
      <w:r>
        <w:rPr>
          <w:rFonts w:ascii="Amiri" w:hAnsi="Amiri" w:eastAsia="Amiri" w:cs="Amiri"/>
          <w:color w:val="111111"/>
          <w:sz w:val="28"/>
          <w:sz w:val="28"/>
          <w:szCs w:val="28"/>
          <w:rtl w:val="true"/>
          <w:lang w:bidi="ar-SA"/>
        </w:rPr>
        <w:t>و رواية أخرى له عن أخيه قال</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المرأة ترى الدم في غير أيّام طمثها، فتراها اليوم و اليومين و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الساعتين</w:t>
      </w:r>
      <w:r>
        <w:rPr>
          <w:rFonts w:eastAsia="Amiri" w:cs="Amiri" w:ascii="Amiri" w:hAnsi="Amiri"/>
          <w:color w:val="111111"/>
          <w:sz w:val="28"/>
          <w:szCs w:val="28"/>
          <w:rtl w:val="true"/>
          <w:lang w:bidi="ar-SA"/>
        </w:rPr>
        <w:t>)</w:t>
      </w:r>
      <w:r>
        <w:rPr>
          <w:rStyle w:val="FootnoteAnchor"/>
          <w:rtl w:val="true"/>
        </w:rPr>
        <w:footnoteReference w:id="1129"/>
      </w:r>
      <w:r>
        <w:rPr>
          <w:rFonts w:ascii="Amiri" w:hAnsi="Amiri" w:eastAsia="Amiri" w:cs="Amiri"/>
          <w:color w:val="111111"/>
          <w:sz w:val="28"/>
          <w:sz w:val="28"/>
          <w:szCs w:val="28"/>
          <w:rtl w:val="true"/>
          <w:lang w:bidi="ar-SA"/>
        </w:rPr>
        <w:t>، و يذهب مثل ذلك، كيف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تترك الصلاة اذا كانت تلك حالها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مادام الدم و تغتسل</w:t>
      </w:r>
      <w:r>
        <w:rPr>
          <w:rFonts w:eastAsia="Amiri" w:cs="Amiri" w:ascii="Amiri" w:hAnsi="Amiri"/>
          <w:color w:val="111111"/>
          <w:sz w:val="28"/>
          <w:szCs w:val="28"/>
          <w:rtl w:val="true"/>
          <w:lang w:bidi="ar-SA"/>
        </w:rPr>
        <w:t>)</w:t>
      </w:r>
      <w:r>
        <w:rPr>
          <w:rStyle w:val="FootnoteAnchor"/>
          <w:rtl w:val="true"/>
        </w:rPr>
        <w:footnoteReference w:id="1130"/>
      </w:r>
      <w:r>
        <w:rPr>
          <w:rFonts w:ascii="Amiri" w:hAnsi="Amiri" w:eastAsia="Amiri" w:cs="Amiri"/>
          <w:color w:val="111111"/>
          <w:sz w:val="28"/>
          <w:sz w:val="28"/>
          <w:szCs w:val="28"/>
          <w:rtl w:val="true"/>
          <w:lang w:bidi="ar-SA"/>
        </w:rPr>
        <w:t>كلّما انقطع عنها،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مادامت ترى الصفرة فلتتوضّأ </w:t>
      </w:r>
      <w:bookmarkStart w:id="1035" w:name="pg20828_294481"/>
    </w:p>
    <w:p>
      <w:pPr>
        <w:pStyle w:val="BookText"/>
        <w:rPr/>
      </w:pPr>
      <w:bookmarkEnd w:id="1035"/>
      <w:r>
        <w:rPr>
          <w:rFonts w:ascii="Amiri" w:hAnsi="Amiri" w:eastAsia="Amiri" w:cs="Amiri"/>
          <w:color w:val="111111"/>
          <w:sz w:val="28"/>
          <w:sz w:val="28"/>
          <w:szCs w:val="28"/>
          <w:rtl w:val="true"/>
          <w:lang w:bidi="ar-SA"/>
        </w:rPr>
        <w:t xml:space="preserve">من الصفرة و تصلّي، و لا غسل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صفرة تراها الاّ</w:t>
      </w:r>
      <w:r>
        <w:rPr>
          <w:rFonts w:eastAsia="Amiri" w:cs="Amiri" w:ascii="Amiri" w:hAnsi="Amiri"/>
          <w:color w:val="111111"/>
          <w:sz w:val="28"/>
          <w:szCs w:val="28"/>
          <w:rtl w:val="true"/>
          <w:lang w:bidi="ar-SA"/>
        </w:rPr>
        <w:t>)</w:t>
      </w:r>
      <w:r>
        <w:rPr>
          <w:rStyle w:val="FootnoteAnchor"/>
          <w:rtl w:val="true"/>
        </w:rPr>
        <w:footnoteReference w:id="1131"/>
      </w:r>
      <w:r>
        <w:rPr>
          <w:rFonts w:ascii="Amiri" w:hAnsi="Amiri" w:eastAsia="Amiri" w:cs="Amiri"/>
          <w:color w:val="111111"/>
          <w:sz w:val="28"/>
          <w:sz w:val="28"/>
          <w:szCs w:val="28"/>
          <w:rtl w:val="true"/>
          <w:lang w:bidi="ar-SA"/>
        </w:rPr>
        <w:t>في أيّام طمثها، فان رأت صفرة في أيّام طمثها تركت الصلاة كتركها للدم</w:t>
      </w:r>
      <w:r>
        <w:rPr>
          <w:rFonts w:eastAsia="Amiri" w:cs="Amiri" w:ascii="Amiri" w:hAnsi="Amiri"/>
          <w:color w:val="111111"/>
          <w:sz w:val="28"/>
          <w:szCs w:val="28"/>
          <w:rtl w:val="true"/>
          <w:lang w:bidi="ar-SA"/>
        </w:rPr>
        <w:t>».</w:t>
      </w:r>
      <w:r>
        <w:rPr>
          <w:rStyle w:val="FootnoteAnchor"/>
          <w:rtl w:val="true"/>
        </w:rPr>
        <w:footnoteReference w:id="1132"/>
      </w:r>
    </w:p>
    <w:p>
      <w:pPr>
        <w:pStyle w:val="Heading6"/>
        <w:numPr>
          <w:ilvl w:val="5"/>
          <w:numId w:val="1"/>
        </w:numPr>
        <w:rPr/>
      </w:pPr>
      <w:bookmarkStart w:id="1036" w:name="__RefHeading___Toc2461767_3531895371"/>
      <w:bookmarkStart w:id="1037" w:name="_Toc364"/>
      <w:bookmarkEnd w:id="1036"/>
      <w:r>
        <w:rPr>
          <w:rtl w:val="true"/>
        </w:rPr>
        <w:t xml:space="preserve">فرع </w:t>
      </w:r>
      <w:r>
        <w:rPr>
          <w:rtl w:val="true"/>
        </w:rPr>
        <w:t xml:space="preserve">: </w:t>
      </w:r>
      <w:r>
        <w:rPr>
          <w:rtl w:val="true"/>
        </w:rPr>
        <w:t>في وجوب الوضوء على المستحاضة القليلة لكلّ صلاة مطلقا</w:t>
      </w:r>
      <w:bookmarkEnd w:id="1037"/>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تجديد الوضوء لكلّ صلاة أو فريضة فهو المشهور بين الأصحاب نقلاً و تحصيلاً بل في الناصريّات و الخلاف و الغنية الاجماع عليه، و في المعتبر نسبته الى الخمسة و أتباعهم، و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الاجماع بعد ابني أبي عقيل و الجنيد على خلافهما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التذكرة نسبته الى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كذلك؛ اذ لم أجد فيه خلافا سوى ما ينقل عن العمّاني من عدم ايجابه وضوءا و لا غسلاً، مع أنّ المنقول من عبارته محتمل لارادة عدم الايجاب عند عدم رؤية شيء، و ما عن ابن الجنيد من ايجابه الغسل في كلّ يوم بليلته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نقله في المسالك عن المفيد من الاجتزاء بالوضوء الواحد للفرضين فالظاهر أنّه اشتباه كما لايخفى على من لاحظ المقنعة، فانحصر الخلاف في القولين و هما نادران ضعيفان محجوجان بما تقدّم</w:t>
      </w:r>
      <w:r>
        <w:rPr>
          <w:rFonts w:eastAsia="Amiri" w:cs="Amiri" w:ascii="Amiri" w:hAnsi="Amiri"/>
          <w:color w:val="111111"/>
          <w:sz w:val="28"/>
          <w:szCs w:val="28"/>
          <w:rtl w:val="true"/>
          <w:lang w:bidi="ar-SA"/>
        </w:rPr>
        <w:t>».</w:t>
      </w:r>
      <w:r>
        <w:rPr>
          <w:rStyle w:val="FootnoteAnchor"/>
          <w:rtl w:val="true"/>
        </w:rPr>
        <w:footnoteReference w:id="113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الظاهر من الروايات المذكورة وجوب الوضوء في كلّ صلاة تريد أن تصلّيها من دون فرق بين الفريضة و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ما في الجواهر بالنسبةالى الفريضة من ذهاب المشهور الى ذلك، بل عدم الخلاف في ذلك الاّ ما نقل عن </w:t>
      </w:r>
    </w:p>
    <w:p>
      <w:pPr>
        <w:pStyle w:val="BookText"/>
        <w:rPr/>
      </w:pPr>
      <w:r>
        <w:rPr>
          <w:rFonts w:ascii="Amiri" w:hAnsi="Amiri" w:eastAsia="Amiri" w:cs="Amiri"/>
          <w:color w:val="111111"/>
          <w:sz w:val="28"/>
          <w:sz w:val="28"/>
          <w:szCs w:val="28"/>
          <w:rtl w:val="true"/>
          <w:lang w:bidi="ar-SA"/>
        </w:rPr>
        <w:t>العمّاني من عدم ايجابه وضوءا و لا غسلاً، و ما عن ابن الجنيد من ايجابه الغسل في كلّ يوم بليلته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فانحصر الخلاف في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الى النافلة فقال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انّ ظاهر المصنّف بل كاد يكون صريحه؛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لاتجمع بين صلاتين بوضوء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مؤكّدا لما سبق من عبارته عدم الفرق في ذلك بين الفرض و النفل، فكما لايجوز جمع فرضين بوضوء كذلك الفريضة و النفل، بل هو ظاهر معقد الشهرات و الاجماعات المتقدّمة عدا الخلاف؛ لتقييده عدم جواز الجمع بالوضوء الواحد للفرضين بخلاف غيره فأوجب الوضوء لكلّ صلاة من غير تقييد، و به صرّح في المعتبر و المنتهى و جامع المقاصد و التذكرة، بل في الأخير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لاتجمع المستحاضة بين صلاتين في وضوء واحد عند علمائنا، سواء كانا فرضين أو نفلين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ذلك و الى أنّها مستمرّة الحدث، فيقتصر على مقدار الضرورة المتيقّن استباحتها له، و هو الفرض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الموثّق و الصحيح المتقدّمان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تصلّي كلّ صلاة بوضوء</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قال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اذا توضّأت المستحاضة للفرض جاز أن تصلّي معه ما شاءت من النوافل و تبعه في المهذّب، و ربّما كان قضية من لم يوجب معاقبة الصلاة للوضوء كالعلاّمة في المختلف و تبعه العلاّمة الطباطبائي في مصابيحه،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مخالفته لما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عليه سوى بعض اطلاقات في الأمر بالوضوء لاتصلح لمعارضة ما تقدّم، مع أنّه لايقول بمقتضاها بالنسبة للفرضين، اللّهمّ الاّ أن يفرق فيدّعى دخول نوافل كلّ فرض في اسمه، فلاينافيه حينئذ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صلاة بوضوء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بعد احتمال ارادة وقت كلّ صلاة، بل قد يدّعى ظهوره، لكنّه ينبغي حينئذ اختصاص ارادته النوافل لكلّ فرض لا مطلق النوافل، و يؤيّده سهولة الملّة و سماحتها؛ اذ في التجديد لكلّ ركعتين كما يقتضيه التعميم المتقدّم من المشقّة ما لايخفى، و احتمال عدم مشروعيّة النوافل بالنسبة اليها باعتبار أنّ طهارتها اضطراريّة و لا ضرورة بالنسبة اليها ضعيف بل مقطوع </w:t>
      </w:r>
    </w:p>
    <w:p>
      <w:pPr>
        <w:pStyle w:val="BookText"/>
        <w:rPr/>
      </w:pPr>
      <w:r>
        <w:rPr>
          <w:rFonts w:ascii="Amiri" w:hAnsi="Amiri" w:eastAsia="Amiri" w:cs="Amiri"/>
          <w:color w:val="111111"/>
          <w:sz w:val="28"/>
          <w:sz w:val="28"/>
          <w:szCs w:val="28"/>
          <w:rtl w:val="true"/>
          <w:lang w:bidi="ar-SA"/>
        </w:rPr>
        <w:t>بعدمه، و قد يستأنس له مضافا الى ذلك ببعض ما دلّ في غير هذه الحالة على جواز صلاتها الفريضة و النافلة بغسل واحد، و بما ستسمعه من أنّ المستحاضة متى فعلت ما هو واجب عليها كانت بحكم الطاهر، فتأمّل</w:t>
      </w:r>
      <w:r>
        <w:rPr>
          <w:rFonts w:eastAsia="Amiri" w:cs="Amiri" w:ascii="Amiri" w:hAnsi="Amiri"/>
          <w:color w:val="111111"/>
          <w:sz w:val="28"/>
          <w:szCs w:val="28"/>
          <w:rtl w:val="true"/>
          <w:lang w:bidi="ar-SA"/>
        </w:rPr>
        <w:t>».</w:t>
      </w:r>
      <w:r>
        <w:rPr>
          <w:rStyle w:val="FootnoteAnchor"/>
          <w:rtl w:val="true"/>
        </w:rPr>
        <w:footnoteReference w:id="1134"/>
      </w:r>
    </w:p>
    <w:p>
      <w:pPr>
        <w:pStyle w:val="BookText"/>
        <w:rPr/>
      </w:pPr>
      <w:r>
        <w:rPr>
          <w:rFonts w:ascii="Amiri" w:hAnsi="Amiri" w:eastAsia="Amiri" w:cs="Amiri"/>
          <w:color w:val="111111"/>
          <w:sz w:val="28"/>
          <w:sz w:val="28"/>
          <w:szCs w:val="28"/>
          <w:rtl w:val="true"/>
          <w:lang w:bidi="ar-SA"/>
        </w:rPr>
        <w:t>و قال الامام الخميني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 مقتضى عموم تلك الأدلّة و اطلاقها عدم الفرق بين الفريضة و النافلة، كانت النافلة من الرواتب أو لا، خصوصا مع تعارف الاتيان بالنوافل في الصدر الأوّل بل تعارف اتيان صلاة التحيّة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لا وجه لدعوى انصراف الأدلّة الى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قضيّة حرجيّة ذلك و بناء الشريعة السهلة على التسامح و التساهل فهي غير جارية في النوافل التي لا الزام في اتيانها، فان أرادت الوصول الى الثواب الجزيل تأتي بها مع ما فيها من المشقّة فتنال فضيلة أحمز الأعمال</w:t>
      </w:r>
      <w:r>
        <w:rPr>
          <w:rFonts w:eastAsia="Amiri" w:cs="Amiri" w:ascii="Amiri" w:hAnsi="Amiri"/>
          <w:color w:val="111111"/>
          <w:sz w:val="28"/>
          <w:szCs w:val="28"/>
          <w:rtl w:val="true"/>
          <w:lang w:bidi="ar-SA"/>
        </w:rPr>
        <w:t>».</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الاستحاضة المتوسّطة و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علامة الاستحاضة المتوسّطة هي أن يغمس الدم في القطنة و لايسيل الى خارجها من الخرقة، و حكمها مضافا الى ما ذكر من الوضوء لكلّ صلاة و تبديل القطنة غسل قبل صلاة الغداة</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يثقب الدم الكرسف و لايسيل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المصنّف أنّه يجب عليها مع ذلك تغيير الخرقة و الغسل لصلاة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تغيير الخرقة فالكلام فيه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الغسل لصلاة الغداة و الوضوء للصلوات الأربع، فقال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مذهب شيخنا المفيد رحمه الله في المقنعة و الطوسي في النهاية و المبسوط و الخلاف و المرتضى و ابني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عن ابن الجنيد، و ابن أبي عقيل أنّهما سويّا بين هذا القسم و بين الثالث في وجوب ثلاثة أغسال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جزم المصنّف في </w:t>
      </w:r>
    </w:p>
    <w:p>
      <w:pPr>
        <w:pStyle w:val="BookText"/>
        <w:rPr/>
      </w:pP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رجّحه العلاّمة في المنتهى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اليه ذهب شيخنا المعاصر و هو المعتمد، لنا صحيحة معاوية بن عمّار و صحيحة عبداللّه بن سنان و صحيحة صفوان بن يحيى</w:t>
      </w:r>
      <w:r>
        <w:rPr>
          <w:rStyle w:val="FootnoteAnchor"/>
          <w:rtl w:val="true"/>
        </w:rPr>
        <w:footnoteReference w:id="1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ملخّصا</w:t>
      </w:r>
      <w:r>
        <w:rPr>
          <w:rFonts w:eastAsia="IRNazanin" w:cs="IRNazanin"/>
          <w:color w:val="111111"/>
          <w:sz w:val="28"/>
          <w:szCs w:val="28"/>
          <w:rtl w:val="true"/>
          <w:lang w:bidi="fa-IR"/>
        </w:rPr>
        <w:t>».</w:t>
      </w:r>
      <w:r>
        <w:rPr>
          <w:rStyle w:val="FootnoteAnchor"/>
          <w:rtl w:val="true"/>
        </w:rPr>
        <w:footnoteReference w:id="113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وجوب تغيير الخرقة قوله عليه السلام في خبر عبدالرحمن بن أبي عبداللّه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فلتحتط بيوم أو يومين و لتغتسل و لتستدخل كرسفا، فان ظهر عن الكرسف فلتغتسل، ثمّ تضع كرسفا آخر ثمّ تصلّي، الحديث</w:t>
      </w:r>
      <w:r>
        <w:rPr>
          <w:rFonts w:eastAsia="Amiri" w:cs="Amiri" w:ascii="Amiri" w:hAnsi="Amiri"/>
          <w:color w:val="111111"/>
          <w:sz w:val="28"/>
          <w:szCs w:val="28"/>
          <w:rtl w:val="true"/>
          <w:lang w:bidi="ar-SA"/>
        </w:rPr>
        <w:t>».</w:t>
      </w:r>
      <w:r>
        <w:rPr>
          <w:rStyle w:val="FootnoteAnchor"/>
          <w:rtl w:val="true"/>
        </w:rPr>
        <w:footnoteReference w:id="1138"/>
      </w:r>
    </w:p>
    <w:p>
      <w:pPr>
        <w:pStyle w:val="BookText"/>
        <w:rPr/>
      </w:pPr>
      <w:r>
        <w:rPr>
          <w:rFonts w:ascii="Amiri" w:hAnsi="Amiri" w:eastAsia="Amiri" w:cs="Amiri"/>
          <w:color w:val="111111"/>
          <w:sz w:val="28"/>
          <w:sz w:val="28"/>
          <w:szCs w:val="28"/>
          <w:rtl w:val="true"/>
          <w:lang w:bidi="ar-SA"/>
        </w:rPr>
        <w:t>و قوله عليه السلام في خبر الجعفي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هي رأت طهرا اغتسلت، و ان هي لم تر طهرا اغتسلت و احتشت، فلاتزال تصلّي بذلك الغسل حتّى يظهر الدم على الكرسف، فاذا ظهر أعادت الغسل و أعادت الكرسف</w:t>
      </w:r>
      <w:r>
        <w:rPr>
          <w:rFonts w:eastAsia="Amiri" w:cs="Amiri" w:ascii="Amiri" w:hAnsi="Amiri"/>
          <w:color w:val="111111"/>
          <w:sz w:val="28"/>
          <w:szCs w:val="28"/>
          <w:rtl w:val="true"/>
          <w:lang w:bidi="ar-SA"/>
        </w:rPr>
        <w:t>».</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و ينجبر ضعف سندهما بفتوى المشهور،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صريح أجده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شرح الارشاد لفخر الاسلام اجماع المسلمين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140"/>
      </w:r>
    </w:p>
    <w:p>
      <w:pPr>
        <w:pStyle w:val="BookText"/>
        <w:rPr/>
      </w:pPr>
      <w:r>
        <w:rPr>
          <w:rFonts w:ascii="Amiri" w:hAnsi="Amiri" w:eastAsia="Amiri" w:cs="Amiri"/>
          <w:color w:val="111111"/>
          <w:sz w:val="28"/>
          <w:sz w:val="28"/>
          <w:szCs w:val="28"/>
          <w:rtl w:val="true"/>
          <w:lang w:bidi="ar-SA"/>
        </w:rPr>
        <w:t>و يدلّ على وجوب غسل واحد لصلاة الغداة مضمرة زرارة قال</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النفساء متى تصلّي؟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تقعد بقدر حيضها، و تستظهر بيومين، فان انقطع الدم و الاّ اغتسلت و احتشت و استثفرت و صلّت، فان جاز الدم الكرسف تعصّبت و اغتسلت، ثمّ صلّت الغداة </w:t>
      </w:r>
    </w:p>
    <w:p>
      <w:pPr>
        <w:pStyle w:val="BookText"/>
        <w:rPr/>
      </w:pPr>
      <w:r>
        <w:rPr>
          <w:rFonts w:ascii="Amiri" w:hAnsi="Amiri" w:eastAsia="Amiri" w:cs="Amiri"/>
          <w:color w:val="111111"/>
          <w:sz w:val="28"/>
          <w:sz w:val="28"/>
          <w:szCs w:val="28"/>
          <w:rtl w:val="true"/>
          <w:lang w:bidi="ar-SA"/>
        </w:rPr>
        <w:t>بغسل و الظهر و العصر بغسل و المغرب و العشاء بغسل، و ان لم يجز الدم الكرسف صلّت بغسل واحد، الحديث</w:t>
      </w:r>
      <w:r>
        <w:rPr>
          <w:rFonts w:eastAsia="Amiri" w:cs="Amiri" w:ascii="Amiri" w:hAnsi="Amiri"/>
          <w:color w:val="111111"/>
          <w:sz w:val="28"/>
          <w:szCs w:val="28"/>
          <w:rtl w:val="true"/>
          <w:lang w:bidi="ar-SA"/>
        </w:rPr>
        <w:t>».</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و رواية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المستحاضة اذا ثقب الدم الكرسف اغتسلت لكلّ صلاتين و للفجر غسلاً، و ان لم يجز الدم الكرسف فعليها الغسل لكلّ يوم مرّة و الوضوء لكلّ صلاة، و ان أراد زوجها أن يأتيها فحين تغتسل، هذا ان كان دمها عبيطا، و ان كانت صفرة فعليها الوضوء</w:t>
      </w:r>
      <w:r>
        <w:rPr>
          <w:rFonts w:eastAsia="Amiri" w:cs="Amiri" w:ascii="Amiri" w:hAnsi="Amiri"/>
          <w:color w:val="111111"/>
          <w:sz w:val="28"/>
          <w:szCs w:val="28"/>
          <w:rtl w:val="true"/>
          <w:lang w:bidi="ar-SA"/>
        </w:rPr>
        <w:t>».</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عليها مع تغيير الخرقة الغسل لصلاة الغداة، كما في الفقيه و الهداية لكنّه مع ضمّ صلاة الليل معها فيهما و المقنعة و الناصريّات و الغنية و الخلاف و المبسوط و الوسيلة و السرائر و الجامع و النافع و القواعد و التحرير و المختلف و الارشاد و الدروس و البيان و الذكرى و اللمعة و الروضة و جامع المقاصد و غيرها، و ظاهر الجميع بل صريحهم عدم وجوب غيره من الأغسال فيكون حينئذ ما في الناصريّات و الخلاف و الغنية من الاجماع حجّة على ما ينقل عن ابني أبي عقيل و الجنيد من وجوب الأغسال الثلاثة، فأدخلوا هذا القسم في الثالث، و ان اختاره المصنّف في المعتبر و العلاّمة في المنتهى، و تبعهما بعض متأخّري المتأخّرين كصاحب المدارك ناقلاً له عن شيخه المعاصر أي الأردبيلي</w:t>
      </w:r>
      <w:r>
        <w:rPr>
          <w:rFonts w:eastAsia="Amiri" w:cs="Amiri" w:ascii="Amiri" w:hAnsi="Amiri"/>
          <w:color w:val="111111"/>
          <w:sz w:val="28"/>
          <w:szCs w:val="28"/>
          <w:rtl w:val="true"/>
          <w:lang w:bidi="ar-SA"/>
        </w:rPr>
        <w:t>».</w:t>
      </w:r>
      <w:r>
        <w:rPr>
          <w:rStyle w:val="FootnoteAnchor"/>
          <w:rtl w:val="true"/>
        </w:rPr>
        <w:footnoteReference w:id="1143"/>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صريح رواية سماعة وجوب الوضوء لكلّ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ظاهر مضمرة زرارة بتقريب أنّ البعيد أن تبقي المستحاضة على طهارتها من أوّل الصبح الى آخر وقت العشاء، هذا مضافا الى أنّ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صلّت بغسل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نظر له الى عدم وجوب الوضوء مع الغسل، بل هو قبال الأغسال المتعدّدة و أنّه لايجب عليها </w:t>
      </w:r>
    </w:p>
    <w:p>
      <w:pPr>
        <w:pStyle w:val="BookText"/>
        <w:rPr/>
      </w:pPr>
      <w:r>
        <w:rPr>
          <w:rFonts w:ascii="Amiri" w:hAnsi="Amiri" w:eastAsia="Amiri" w:cs="Amiri"/>
          <w:color w:val="111111"/>
          <w:sz w:val="28"/>
          <w:sz w:val="28"/>
          <w:szCs w:val="28"/>
          <w:rtl w:val="true"/>
          <w:lang w:bidi="ar-SA"/>
        </w:rPr>
        <w:t>تعدّدها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ذهاب المشهور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الوضوء لكلّ صلاة كما في المقنعة و السرائر، و الجامع و الوسيلة و القواعد و التحرير و الارشاد و اللمعة و الروضة و غيرها، و هو المشهور، بل لعلّه لا خلاف فيه بالنسبة الى غير الغداة، كما يرشد اليه دعوى الاجماع في الناصريّات و الخلاف و الغنية على ما يتناولها</w:t>
      </w:r>
      <w:r>
        <w:rPr>
          <w:rFonts w:eastAsia="Amiri" w:cs="Amiri" w:ascii="Amiri" w:hAnsi="Amiri"/>
          <w:color w:val="111111"/>
          <w:sz w:val="28"/>
          <w:szCs w:val="28"/>
          <w:rtl w:val="true"/>
          <w:lang w:bidi="ar-SA"/>
        </w:rPr>
        <w:t>».</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الاستحاضة الكثيرة و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الاستحاضة الكثيرة هي أن يسيل الدم من القطنة الى الخرقة و يجب فيها تبديل الخرقة أو تطهيرها، و غسل للغداة، و غسل آخر للظهرين تجمع بينهما، و غسل للعشاءين تجمع بينهما؛ يدلّ على ذلك صحيحة محمّد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تستحاض،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صلى الله عليه و آله عن المرأة تستحاض، فأمرها أن تمكث أيّام حيضها لاتصلّي فيها، ثمّ تغتسل و تستدخل قطنة و تستثفر بثوب، ثمّ تصلّي حتّى يخرج الدم من وراء الثوب،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تغتسل المرأة الدميّة بين كلّ صلاتين</w:t>
      </w:r>
      <w:r>
        <w:rPr>
          <w:rFonts w:eastAsia="Amiri" w:cs="Amiri" w:ascii="Amiri" w:hAnsi="Amiri"/>
          <w:color w:val="111111"/>
          <w:sz w:val="28"/>
          <w:szCs w:val="28"/>
          <w:rtl w:val="true"/>
          <w:lang w:bidi="ar-SA"/>
        </w:rPr>
        <w:t>».</w:t>
      </w:r>
      <w:r>
        <w:rPr>
          <w:rStyle w:val="FootnoteAnchor"/>
          <w:rtl w:val="true"/>
        </w:rPr>
        <w:footnoteReference w:id="1145"/>
      </w:r>
    </w:p>
    <w:p>
      <w:pPr>
        <w:pStyle w:val="BookText"/>
        <w:rPr/>
      </w:pPr>
      <w:r>
        <w:rPr>
          <w:rFonts w:ascii="Amiri" w:hAnsi="Amiri" w:eastAsia="Amiri" w:cs="Amiri"/>
          <w:color w:val="111111"/>
          <w:sz w:val="28"/>
          <w:sz w:val="28"/>
          <w:szCs w:val="28"/>
          <w:rtl w:val="true"/>
          <w:lang w:bidi="ar-SA"/>
        </w:rPr>
        <w:t>قال صاحب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الاستذفار أن تتطيّب و تستجمر بالدخنة أو غير ذلك، و الاستثفار أن تجعل مثل ثفر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مضمرة زرارة قال</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النفساء متى تصلّي؟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تقعد بقدر حيضها، و تستظهر بيومين، فان انقطع الدم و الاّ اغتسلت و احتشت و استثفرت و </w:t>
      </w:r>
    </w:p>
    <w:p>
      <w:pPr>
        <w:pStyle w:val="BookText"/>
        <w:rPr/>
      </w:pPr>
      <w:r>
        <w:rPr>
          <w:rFonts w:ascii="Amiri" w:hAnsi="Amiri" w:eastAsia="Amiri" w:cs="Amiri"/>
          <w:color w:val="111111"/>
          <w:sz w:val="28"/>
          <w:sz w:val="28"/>
          <w:szCs w:val="28"/>
          <w:rtl w:val="true"/>
          <w:lang w:bidi="ar-SA"/>
        </w:rPr>
        <w:t>صلّت، فان جاز الدم الكرسف تعصّبت و اغتسلت، ثمّ صلّت الغداة بغسل و الظهر و العصر بغسل و المغرب و العشاء بغسل، و ان لم يجز الدم الكرسف صلّت بغسل واحد، الحديث</w:t>
      </w:r>
      <w:r>
        <w:rPr>
          <w:rFonts w:eastAsia="Amiri" w:cs="Amiri" w:ascii="Amiri" w:hAnsi="Amiri"/>
          <w:color w:val="111111"/>
          <w:sz w:val="28"/>
          <w:szCs w:val="28"/>
          <w:rtl w:val="true"/>
          <w:lang w:bidi="ar-SA"/>
        </w:rPr>
        <w:t>».</w:t>
      </w:r>
      <w:r>
        <w:rPr>
          <w:rStyle w:val="FootnoteAnchor"/>
          <w:rtl w:val="true"/>
        </w:rPr>
        <w:footnoteReference w:id="1146"/>
      </w:r>
    </w:p>
    <w:p>
      <w:pPr>
        <w:pStyle w:val="BookText"/>
        <w:rPr/>
      </w:pPr>
      <w:r>
        <w:rPr>
          <w:rFonts w:ascii="Amiri" w:hAnsi="Amiri" w:eastAsia="Amiri" w:cs="Amiri"/>
          <w:color w:val="111111"/>
          <w:sz w:val="28"/>
          <w:sz w:val="28"/>
          <w:szCs w:val="28"/>
          <w:rtl w:val="true"/>
          <w:lang w:bidi="ar-SA"/>
        </w:rPr>
        <w:t>و رواية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المستحاضة اذا ثقب الدم الكرسف اغتسلت لكلّ صلاتين و للفجر غسلاً، الحديث</w:t>
      </w:r>
      <w:r>
        <w:rPr>
          <w:rFonts w:eastAsia="Amiri" w:cs="Amiri" w:ascii="Amiri" w:hAnsi="Amiri"/>
          <w:color w:val="111111"/>
          <w:sz w:val="28"/>
          <w:szCs w:val="28"/>
          <w:rtl w:val="true"/>
          <w:lang w:bidi="ar-SA"/>
        </w:rPr>
        <w:t>».</w:t>
      </w:r>
      <w:r>
        <w:rPr>
          <w:rStyle w:val="FootnoteAnchor"/>
          <w:rtl w:val="true"/>
        </w:rPr>
        <w:footnoteReference w:id="1147"/>
      </w:r>
    </w:p>
    <w:p>
      <w:pPr>
        <w:pStyle w:val="BookText"/>
        <w:rPr/>
      </w:pPr>
      <w:r>
        <w:rPr>
          <w:rFonts w:ascii="Amiri" w:hAnsi="Amiri" w:eastAsia="Amiri" w:cs="Amiri"/>
          <w:color w:val="111111"/>
          <w:sz w:val="28"/>
          <w:sz w:val="28"/>
          <w:szCs w:val="28"/>
          <w:rtl w:val="true"/>
          <w:lang w:bidi="ar-SA"/>
        </w:rPr>
        <w:t>و قوله عليه السلام في صحيحة الحسين بن نعيم الصحّاف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ان كان الدم اذا أمسكت الكرسف يسيل من خلف الكرسف صبيبا لايرقأ فانّ عليها أن تغتسل في كلّ يوم و ليلة ثلاث مرّات و تحتشي و تصلّي، و تغتسل للفجر، و تغتسل للظهر و العصر، و تغتسل للمغرب و العشاء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تفعل المستحاضة، فانّها اذا فعلت ذلك أذهب اللّه بالدم عنها</w:t>
      </w:r>
      <w:r>
        <w:rPr>
          <w:rFonts w:eastAsia="Amiri" w:cs="Amiri" w:ascii="Amiri" w:hAnsi="Amiri"/>
          <w:color w:val="111111"/>
          <w:sz w:val="28"/>
          <w:szCs w:val="28"/>
          <w:rtl w:val="true"/>
          <w:lang w:bidi="ar-SA"/>
        </w:rPr>
        <w:t>».</w:t>
      </w:r>
      <w:r>
        <w:rPr>
          <w:rStyle w:val="FootnoteAnchor"/>
          <w:rtl w:val="true"/>
        </w:rPr>
        <w:footnoteReference w:id="1148"/>
      </w:r>
    </w:p>
    <w:p>
      <w:pPr>
        <w:pStyle w:val="BookText"/>
        <w:rPr/>
      </w:pPr>
      <w:r>
        <w:rPr>
          <w:rFonts w:ascii="Amiri" w:hAnsi="Amiri" w:eastAsia="Amiri" w:cs="Amiri"/>
          <w:color w:val="111111"/>
          <w:sz w:val="28"/>
          <w:sz w:val="28"/>
          <w:szCs w:val="28"/>
          <w:rtl w:val="true"/>
          <w:lang w:bidi="ar-SA"/>
        </w:rPr>
        <w:t xml:space="preserve">و بهذه الأخبار يقيّد اطلاق مثل صحيحة عبداللّه بن سنان عن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الشاملة باطلاقها لغير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المستحاضة تغتسل عند صلاة الظهر و تصلّي الظهر و العصر، ثمّ تغتسل عند المغرب فتصلّي المغرب و العشاء، ثمّ تغتسل عند الصبح فتصلّي الفجر، الحديث</w:t>
      </w:r>
      <w:r>
        <w:rPr>
          <w:rFonts w:eastAsia="Amiri" w:cs="Amiri" w:ascii="Amiri" w:hAnsi="Amiri"/>
          <w:color w:val="111111"/>
          <w:sz w:val="28"/>
          <w:szCs w:val="28"/>
          <w:rtl w:val="true"/>
          <w:lang w:bidi="ar-SA"/>
        </w:rPr>
        <w:t>».</w:t>
      </w:r>
      <w:r>
        <w:rPr>
          <w:rStyle w:val="FootnoteAnchor"/>
          <w:rtl w:val="true"/>
        </w:rPr>
        <w:footnoteReference w:id="1149"/>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يجب الجمع بين كلّ صلاتين كما هو ظاهر الروايات المذكورة و صريح صحيحة معاوية بن عمّار عن أبي عبداللّه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المستحاضة تنظر أيّامها فلاتصلّي فيها و لايقربها بعلها، فاذا جازت أيّامها و رأت الدم يثقب الكرسف اغتسلت للظهر و العصر، تؤخّر هذه و تعجّل هذه، و للمغرب و العشاء غسلاً تؤخّر هذه و تعجّل هذه، و تغتسل للصبح، الحديث</w:t>
      </w:r>
      <w:r>
        <w:rPr>
          <w:rFonts w:eastAsia="Amiri" w:cs="Amiri" w:ascii="Amiri" w:hAnsi="Amiri"/>
          <w:color w:val="111111"/>
          <w:sz w:val="28"/>
          <w:szCs w:val="28"/>
          <w:rtl w:val="true"/>
          <w:lang w:bidi="ar-SA"/>
        </w:rPr>
        <w:t>».</w:t>
      </w:r>
      <w:r>
        <w:rPr>
          <w:rStyle w:val="FootnoteAnchor"/>
          <w:rtl w:val="true"/>
        </w:rPr>
        <w:footnoteReference w:id="1150"/>
      </w:r>
    </w:p>
    <w:p>
      <w:pPr>
        <w:pStyle w:val="BookText"/>
        <w:rPr/>
      </w:pPr>
      <w:r>
        <w:rPr>
          <w:rFonts w:ascii="Amiri" w:hAnsi="Amiri" w:eastAsia="Amiri" w:cs="Amiri"/>
          <w:color w:val="111111"/>
          <w:sz w:val="28"/>
          <w:sz w:val="28"/>
          <w:szCs w:val="28"/>
          <w:rtl w:val="true"/>
          <w:lang w:bidi="ar-SA"/>
        </w:rPr>
        <w:t>ثمّ انّ الظاهر من الروايات المذكورة كفاية الغسل للصلاة و عدم وجوب الوضوء؛ و 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في مقام البيان و لم يذكر الوضوء مع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في بعضها بين الاستحاضة المتوسّطة أو القليلة في ذكر الوضوء، و بين الاستحاضة الكثيرة و لم يذكر فيها الوضوء، كصحيحة معاوية بن عمّار عن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بعد ذكر الاستحاضة الكثيرة و أنّ لكلّ صلاتين غسلاً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الدم لايثقب الكرسف توضّأت و دخلت المسجد و صلّت كلّ صلاة بوضوء، الحديث</w:t>
      </w:r>
      <w:r>
        <w:rPr>
          <w:rFonts w:eastAsia="Amiri" w:cs="Amiri" w:ascii="Amiri" w:hAnsi="Amiri"/>
          <w:color w:val="111111"/>
          <w:sz w:val="28"/>
          <w:szCs w:val="28"/>
          <w:rtl w:val="true"/>
          <w:lang w:bidi="ar-SA"/>
        </w:rPr>
        <w:t>».</w:t>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و في رواية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المستحاضة اذا ثقب الدم الكرسف اغتسلت لكلّ صلاتين و للفجر غسلاً، و ان لم يجز الدم الكرسف فعليها الغسل لكلّ يوم مرّة و الوضوء لكلّ صلاة، و ان أراد زوجها أن يأتيها فحين تغتسل، هذا ان كان دمها عبيطا، و ان كانت صفرة فعليها الوضوء</w:t>
      </w:r>
      <w:r>
        <w:rPr>
          <w:rFonts w:eastAsia="Amiri" w:cs="Amiri" w:ascii="Amiri" w:hAnsi="Amiri"/>
          <w:color w:val="111111"/>
          <w:sz w:val="28"/>
          <w:szCs w:val="28"/>
          <w:rtl w:val="true"/>
          <w:lang w:bidi="ar-SA"/>
        </w:rPr>
        <w:t>».</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و موثّقة زرارة عن أبي جعفر عليه السلام قال</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الطامث تقعد بعدد أيّامها، كيف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تستظهر بيوم أو يومين ثمّ هي مستحاضة، فلتغتسل و تستوثق من نفسها، و تصلّي </w:t>
      </w:r>
      <w:bookmarkStart w:id="1038" w:name="pg20828_294489"/>
    </w:p>
    <w:p>
      <w:pPr>
        <w:pStyle w:val="BookText"/>
        <w:rPr/>
      </w:pPr>
      <w:bookmarkEnd w:id="1038"/>
      <w:r>
        <w:rPr>
          <w:rFonts w:ascii="Amiri" w:hAnsi="Amiri" w:eastAsia="Amiri" w:cs="Amiri"/>
          <w:color w:val="111111"/>
          <w:sz w:val="28"/>
          <w:sz w:val="28"/>
          <w:szCs w:val="28"/>
          <w:rtl w:val="true"/>
          <w:lang w:bidi="ar-SA"/>
        </w:rPr>
        <w:t>كلّ صلاة بوضوء ما لم ينفذ الدم، فاذا نفذ اغتسلت و صلّت</w:t>
      </w:r>
      <w:r>
        <w:rPr>
          <w:rFonts w:eastAsia="Amiri" w:cs="Amiri" w:ascii="Amiri" w:hAnsi="Amiri"/>
          <w:color w:val="111111"/>
          <w:sz w:val="28"/>
          <w:szCs w:val="28"/>
          <w:rtl w:val="true"/>
          <w:lang w:bidi="ar-SA"/>
        </w:rPr>
        <w:t>».</w:t>
      </w:r>
      <w:r>
        <w:rPr>
          <w:rStyle w:val="FootnoteAnchor"/>
          <w:rtl w:val="true"/>
        </w:rPr>
        <w:footnoteReference w:id="1153"/>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ذهب الى وجوب الوضوء في السرائر و الجامع و النافع و القواعد و الارشاد و الذكرى و الروضة و جامع المقاصد و غيرها بل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عليه عامّة المتأخّرين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خالف فيه الصدوقان و الشيخ في بعض كتبه و السيّد في الناصريّة و الحلبي و بني حمزة و البرّاج و زهرة على ما نقل من بعضهم، بل لعلّه داخل تحت دعوى الاجماع من بعضها كالناصريّات و الخلاف و الغنية، و مال اليه بعض متأخّري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ثمّ انّ الظاهر كفاية الغسل للفرضين عن الوضوء للنوافل أيضا اذا صلّتها بلا فصل؛ و ذلك لعدم ذكر الوضوء فيها مع كونها في مقام البيان، و كثرة الابتلاء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انفصلت النوافل عن الفرض يحتاج الى غسل على حدة كما يكون ذلك لو أرادت صلاة غير اليوميّة أو طوافا للحجّ، أو العمرة، بل لكلّ عمل يشترط فيه الطهارة الاّ اذا علمت بانقطاع الدم بعد الغسل الى زمان فعل ما يشترط فيه الطهارة</w:t>
      </w:r>
      <w:r>
        <w:rPr>
          <w:rFonts w:eastAsia="Amiri" w:cs="Amiri" w:ascii="Amiri" w:hAnsi="Amiri"/>
          <w:color w:val="111111"/>
          <w:sz w:val="28"/>
          <w:szCs w:val="28"/>
          <w:rtl w:val="true"/>
          <w:lang w:bidi="ar-SA"/>
        </w:rPr>
        <w:t>.</w:t>
      </w:r>
    </w:p>
    <w:p>
      <w:pPr>
        <w:pStyle w:val="Heading5"/>
        <w:numPr>
          <w:ilvl w:val="4"/>
          <w:numId w:val="1"/>
        </w:numPr>
        <w:rPr/>
      </w:pPr>
      <w:bookmarkStart w:id="1039" w:name="__RefHeading___Toc2461769_3531895371"/>
      <w:bookmarkStart w:id="1040" w:name="_Toc365"/>
      <w:bookmarkEnd w:id="1039"/>
      <w:r>
        <w:rPr>
          <w:rtl w:val="true"/>
        </w:rPr>
        <w:t>فيما اذا حدثت المتوسّطة بعد صلاة الفجر</w:t>
      </w:r>
      <w:bookmarkEnd w:id="1040"/>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حدثت المتوسّطة بعد صلاة الفجر لايجب الغسل لها، و هل يجب الغسل للظهرين أم لا؟ الأقوى وجوبه، و اذا حدثت بعدهما فللعشاءين، فالمتوسّطة توجب غسلاً واحدا، فان كانت قبل صلاة الفجر وجب لها و ان حدثت بعدها فللظهرين و ان حدثت بعدهما فللعشاءين، كما أنّه لو حدثت قبل صلاة الفجر و لم تغتسل لها عصيانا أو نسيانا وجب للظهرين، و ان انقطعت قبل وقتهما بل قبل الفجر أيضا، و اذا حدثت الكثيرةبعد صلاة الفجر يجب في ذلك اليوم غسلان، و ان حدثت بعد الظهرين </w:t>
      </w:r>
    </w:p>
    <w:p>
      <w:pPr>
        <w:pStyle w:val="BookText"/>
        <w:rPr/>
      </w:pPr>
      <w:r>
        <w:rPr>
          <w:rFonts w:ascii="Amiri" w:hAnsi="Amiri" w:eastAsia="Amiri" w:cs="Amiri"/>
          <w:color w:val="111111"/>
          <w:sz w:val="28"/>
          <w:sz w:val="28"/>
          <w:szCs w:val="28"/>
          <w:rtl w:val="true"/>
          <w:lang w:bidi="ar-SA"/>
        </w:rPr>
        <w:t>يجب غسل واحد للعشاءين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من مضمرة زرارة و رواية سماعة المتقدّمتين في المسألة الأولى كفاية غسل واحد للصلوات الخمس اليوميّة ان حدثت الاستحاضة المتوسّطة قبل صلاة الغداة، و لو حدثت بعد صلاة الفجر لايجب الغسل لها؛ لعدم الموضوع، و يجب الغسل الواحد للظهرين سواء دامت استحاضتها أو انقطعت، كما أنّه يكفي ذلك الغسل للعشاءين أيضا ان دامت الى العشاءين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حدثت بعد أن صلّت الظهرين فيجب الغسل للعشاءين كما مرّ آنفا للظهرين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حدثت قبل صلاة الفجر و لم تغتسل لها عصيانا أو نسيانا وجب للظهرين؛ لأنّها محدثة سواء دامت استحاضتها أو انقطعت قبل وقت الظهرين بل قبل الفجر أيضا؛ لأنّها محدثة بحدث الاستحاضة المتوسّطة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حدثت الكثيرة بعد صلاة الفجر يجب في ذلك اليوم غسلان، غسل للظهرين و غسل للعشاءين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حدثت بعد الظهرين يجب غسل واحد للعشاءين، كما تقدّم تفصيله في المسألة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الأدلّة ظاهرة في كون الغسل الواحد شرطا لجميع الصلوات، و أنّ وجوبه لصلاة الغداة ليس لخصوصيّة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ذهب اليه صاحب الجواهر تبعا لما في جامع المقاصد، و الشهيد في الروضة من عدم وجوب الغسل ليس كما ينبغي</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الحال لو حدثت بعد الظهرين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انقطعت قبل وقت الظهرين بل قبل الفجر يجب الغسل الواحد؛ و ذلك لظاهر النصوص من أنّ وجود الدم وقتا ما حدث موجب للوظيفة المقرّرة له في وقت الصلاة، و لايعتبر وجوده في الوقت، و ان حكي عن جماعة منهم الشهيد في الدروس و الذكرى أنّ العبرة بالكثرة و القلّة أوقات الصلاة، لكنّه خلاف ظاهر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استشهد به من صحيحة الحسين بن نعيم الصحّاف، لايظهر منه بل هو ظاهر في خلاف ذلك، و لذا كان المشهور </w:t>
      </w:r>
      <w:bookmarkStart w:id="1041" w:name="pg20828_294491"/>
    </w:p>
    <w:p>
      <w:pPr>
        <w:pStyle w:val="BookText"/>
        <w:rPr/>
      </w:pPr>
      <w:bookmarkEnd w:id="104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المنسوب الى العلاّمة و الشهيدين في البيان و الروضة و المحقّق الثاني و جماعة من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 بل عن شرح الروضة نسبته الى ظاهر النصوص و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042" w:name="__RefHeading___Toc2461771_3531895371"/>
      <w:bookmarkStart w:id="1043" w:name="_Toc366"/>
      <w:bookmarkEnd w:id="1042"/>
      <w:r>
        <w:rPr>
          <w:rtl w:val="true"/>
        </w:rPr>
        <w:t>فيما اذا حدثت الكثيرة أو المتوسّطة قبل الفجر</w:t>
      </w:r>
      <w:bookmarkEnd w:id="10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حدثت الكثيرة أو المتوسّطة قبل الفجر يجب أن يكون غسلهما لصلاة الفجر بعده، فلايجوز قبله الاّ اذا أرادت صلاة الليل فيجوز لها أن تغتسل قبلها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حدثت الكثيرة أو المتوسّطة قبل الفجر يجب أن يكون غسلهما لصلاة الفجر بعده؛ و ذلك لأنّ الظاهر من الروايات عدم جواز الفصل بين الغسل و الصلاة في الكثيرة، و كذلك الحال في المتوسّطة</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اذا أرادت صلاة الليل فيجوز لها أن تغتسل قبل الفجر، و يكفي ذلك الغسل في المتوسّطة لصلاة الفجر و بقيّة الصلوات من الفرائض اليوميّة و نوافلها و الاحتياط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كفايته في الكثيرة فمنوطة بعدم الفصل بين النوافل و فريضة الصبح كما تقدّم في المسألة الأولى، و ان كان الاحتياط باعادة الغسلين في الفرضين حسنا</w:t>
      </w:r>
      <w:r>
        <w:rPr>
          <w:rFonts w:eastAsia="Amiri" w:cs="Amiri" w:ascii="Amiri" w:hAnsi="Amiri"/>
          <w:color w:val="111111"/>
          <w:sz w:val="28"/>
          <w:szCs w:val="28"/>
          <w:rtl w:val="true"/>
          <w:lang w:bidi="ar-SA"/>
        </w:rPr>
        <w:t xml:space="preserve">. </w:t>
      </w:r>
      <w:bookmarkStart w:id="1044" w:name="pg20828_294492"/>
    </w:p>
    <w:p>
      <w:pPr>
        <w:pStyle w:val="Heading5"/>
        <w:numPr>
          <w:ilvl w:val="4"/>
          <w:numId w:val="1"/>
        </w:numPr>
        <w:rPr/>
      </w:pPr>
      <w:bookmarkStart w:id="1045" w:name="__RefHeading___Toc2461773_3531895371"/>
      <w:bookmarkStart w:id="1046" w:name="_Toc367"/>
      <w:bookmarkEnd w:id="1044"/>
      <w:bookmarkEnd w:id="1045"/>
      <w:r>
        <w:rPr>
          <w:rtl w:val="true"/>
        </w:rPr>
        <w:t>في أنّه يجب على المستحاضة اختبار حالها و أنّها من أيّ قسم</w:t>
      </w:r>
      <w:bookmarkEnd w:id="10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المستحاضة اختبار حالها و أنّها من أيّ قسم من الأقسام الثلاثة بادخال قطنة و الصبر قليلاً ثمّ اخراجها و ملاحظتها لتعمل بمقتضى وظيفتها، و اذا صلّت من غير اختبار بطلت الاّ مع مطابقة الواقع و حصول قصد القربة كما في حال الغفلة، و اذا لم تتمكّن من الاختبار يجب عليها الأخذ بالقدر المتيقّن الاّ أن يكون لها حالة سابقة من القلّة أو التوسّط فتأخذ بها، و لايكفي الاختبار قبل الوقت الاّ اذا علمت بعدم تغيّر حالها الى ما بعد الوقت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للمستحاضة أقسام ثلاثة و لكلّ قسم منها أحكام على حدة، فاذا علمت المرأة المستحاضة أنّ استحاضتها من أيّ قسم فتعمل بما هو وظيفتها، و أمّا اذا لم تعلم فيجب عليها الاختبار بأن تدخل القطنة و تصبر قليلاً ثمّ تخرجها و تلاحظها حتّى تتيقّن أنّها من أيّ قسم من الأقسام الثلاثة فتعمل بمقتضى وظيفتها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صلّت مع الوضوء لكلّ صلاة بدون الاختبار بطلت صلاتها؛ لأنّها لم تعلم الاتيان بما هو وظيفتها و لم تبرأ ذمّتها؛ لأنّ الاشتغال اليقيني يقتضي البراءة اليقينيّة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أتت بها بقصد القربة و طابقت الواقع تجزيها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لم تتمكّن من الاختبار فان كانت لها حالة سابقة من القلّة أو غيرها فتأخذ بها الاّ اذا علمت تغيّرها الى حالة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تكن لها حالة سابقة يجب عليها الأخذ بالقدر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لايكفي الاختبار قبل الوقت؛ لعدم التكليف آنذاك و أنّ الحكم للأقسام يكون للوقت الذي تريد أن تصلّي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علمت بعدم تغيّر حالها الى ما بعد الوقت يجوز الاختبار قبله، الاّ أنّ العمل بالوظيفة يكون حين ارادتها الصلاة كما مرّ في المسألة السابقة</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يجب على المستحاضة اختبار حالها، كما في المنتهى و الذكرى و عن جامع المقاصد؛ للزوم المخالفة القطعيّة الكثيرة لولاه و للاشارة اليه </w:t>
      </w:r>
    </w:p>
    <w:p>
      <w:pPr>
        <w:pStyle w:val="BookText"/>
        <w:rPr/>
      </w:pPr>
      <w:r>
        <w:rPr>
          <w:rFonts w:ascii="Amiri" w:hAnsi="Amiri" w:eastAsia="Amiri" w:cs="Amiri"/>
          <w:color w:val="111111"/>
          <w:sz w:val="28"/>
          <w:sz w:val="28"/>
          <w:szCs w:val="28"/>
          <w:rtl w:val="true"/>
          <w:lang w:bidi="ar-SA"/>
        </w:rPr>
        <w:t xml:space="preserve">في بعض النصوص، ففي صحيح ابن مسلم المروي في المعتبر عن مشيخه ابن محبوب عن أبي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الحائض اذا رأت دما بعد أيّامها التي كانت ترى الدم فيها، فلتقعد عن الصلاة يوما أو يومين، ثمّ تمسك قطنة، فان صبغ القطنة دم لاينقطع فلتجمع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 في رواية عبد الرحمن عن أبي عبداللّه عليه السلام في المستحاضة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لتستدخل كرسفا، فان ظهر عن الكرسف فلتغتسل ثمّ تضع كرسفا آخر ثمّ تصلّي، فاذا كان دما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المحتمل بدوا في النصوص المذكورة امّا الوجوب النفسي فلو تركته أثمت لا غير أو الوجوب الغيري بمعنى كونه شرطا في صحّة العبادة فلو تركته بطلت، أو الارشادي الى طريق معرفة حال الدم بلا زيادة على ذلك، أو بزيادة المنع من الرجوع الى أصل البراءة، و نحوه من الأصول المفرّغة بناءً على أنّ المرجع عند الشكّ في المقام أصل البراءة من الغسل المحتمل، أو بزيادة المنع من الرجوع الى استصحاب الحكم أو الموضوع، أو ذلك مع المنع من العمل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الى الرابع 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ينبغي القطع بعدم ارادتهم أنّها ان لم تعتبر حالها بطلت صلاتها، و لو كان ما فعلته موافقا للواقع مشتملاً على نيّة التقرّب؛ لعدم وضوح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تشكل دعوى وجوب التعرّف عليها حتّى لو أرادت العمل بأسوأ الاحتمالات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يشكل أيضا دعوى الوجوب عليها لو كان معها استصحاب يشخّص حالها</w:t>
      </w:r>
      <w:r>
        <w:rPr>
          <w:rFonts w:eastAsia="Amiri" w:cs="Amiri" w:ascii="Amiri" w:hAnsi="Amiri"/>
          <w:color w:val="111111"/>
          <w:sz w:val="28"/>
          <w:szCs w:val="28"/>
          <w:rtl w:val="true"/>
          <w:lang w:bidi="ar-SA"/>
        </w:rPr>
        <w:t>».».</w:t>
      </w:r>
      <w:r>
        <w:rPr>
          <w:rStyle w:val="FootnoteAnchor"/>
          <w:rtl w:val="true"/>
        </w:rPr>
        <w:footnoteReference w:id="115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أنّ الظاهر من الاختبار هو العلم بالموضوع للعمل بوظيفتها، و ما ذهب اليه صاحب الجواهر هو الصحيح</w:t>
      </w:r>
      <w:r>
        <w:rPr>
          <w:rFonts w:eastAsia="Amiri" w:cs="Amiri" w:ascii="Amiri" w:hAnsi="Amiri"/>
          <w:color w:val="111111"/>
          <w:sz w:val="28"/>
          <w:szCs w:val="28"/>
          <w:rtl w:val="true"/>
          <w:lang w:bidi="ar-SA"/>
        </w:rPr>
        <w:t xml:space="preserve">. </w:t>
      </w:r>
      <w:bookmarkStart w:id="1047" w:name="pg20828_294494"/>
    </w:p>
    <w:p>
      <w:pPr>
        <w:pStyle w:val="Heading5"/>
        <w:numPr>
          <w:ilvl w:val="4"/>
          <w:numId w:val="1"/>
        </w:numPr>
        <w:rPr/>
      </w:pPr>
      <w:bookmarkStart w:id="1048" w:name="__RefHeading___Toc2461775_3531895371"/>
      <w:bookmarkStart w:id="1049" w:name="_Toc368"/>
      <w:bookmarkEnd w:id="1047"/>
      <w:bookmarkEnd w:id="1048"/>
      <w:r>
        <w:rPr>
          <w:rtl w:val="true"/>
        </w:rPr>
        <w:t>في وجوب تجديد الوضوء على المستحاضة لكلّ صلاة و لو نافلة</w:t>
      </w:r>
      <w:bookmarkEnd w:id="10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المستحاضة تجديد الوضوء لكلّ صلاة و لو نافلة، و كذا تبديل القطنة أو تطهيرها، و كذا الخرقة اذا تلوّثت، و غسل ظاهر الفرج اذا أصابه الدم، لكن لايجب تجديد هذه الأعمال للأجزاء المنسيّة و لا لسجود السهو اذا أتى به متّصلاً بالصلاة، بل و لا لركعات الاحتياط للشكوك، بل يكفيها أعمالها لأصل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أرادت اعادتها احتياطا أو جماعة وجب تجديدها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يجب على المستحاضة القليلة الوضوء لكلّ صلاة فريضة أو نافلة كما تقدّم في المسألة الأولى، و تبديل الخرقة ان تلوّثت، و أمّا تبديل القطنة فلايجب؛ لأنّ الفرض أنّ الدم لم يدخل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الاستحاضة المتوسّطة يجب مع الغسل الواحد الوضوء لكلّ صلاة و تغيير القطنة و الخرقة ان تلوّثت و كذا غسل ظاهر الفرج اذا أصابه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الاستحاضة الكثيرة يجب الغسل لكلّ صلاتين يجمع بينهما و تبديل القطنة و الخرقة و غسل ما أصابه الدم من بدنه، و لايجب الوضوء كما تقدّم في المسألة الأولى و لايجب تجديد هذه الأعمال للأجزاء المنسيّة و لا لسجدة السهو اذا أتى بها متّصلة بالصلاة، بل و لا لركعات الاحتياط للشكوك بل تكفيها الأعمال الواجبة عليها لأصل الصلاة؛ لأنّها من أجزاء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أرادت اعادتها احتياطا أو جماعة وجب تجديدها؛ لأنّ الروايات شاملة لها</w:t>
      </w:r>
      <w:r>
        <w:rPr>
          <w:rFonts w:eastAsia="Amiri" w:cs="Amiri" w:ascii="Amiri" w:hAnsi="Amiri"/>
          <w:color w:val="111111"/>
          <w:sz w:val="28"/>
          <w:szCs w:val="28"/>
          <w:rtl w:val="true"/>
          <w:lang w:bidi="ar-SA"/>
        </w:rPr>
        <w:t>.</w:t>
      </w:r>
    </w:p>
    <w:p>
      <w:pPr>
        <w:pStyle w:val="Heading5"/>
        <w:numPr>
          <w:ilvl w:val="4"/>
          <w:numId w:val="1"/>
        </w:numPr>
        <w:rPr/>
      </w:pPr>
      <w:bookmarkStart w:id="1050" w:name="__RefHeading___Toc2461777_3531895371"/>
      <w:bookmarkStart w:id="1051" w:name="_Toc369"/>
      <w:bookmarkEnd w:id="1050"/>
      <w:r>
        <w:rPr>
          <w:rtl w:val="true"/>
        </w:rPr>
        <w:t>في وجوب تجديد الوضوء و الأعمال المذكورة اذا استمرّ الدم</w:t>
      </w:r>
      <w:bookmarkEnd w:id="1051"/>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يجب تجديد الوضوء و الأعمال المذكورة اذا استمرّ الدم، فلو فرض انقطاع الدم قبل صلاة الظهر يجب الأعمال المذكورة لها فقط و لاتجب للعصر و لا للمغرب و العشاء، و ان انقطع بعد الظهر وجبت للعصر فقط و هكذا، بل اذا بقي وضوؤها للظهر الى المغرب لايجب تجديده أيضا مع فرض انقطاع الدم قبل الوضوء للظهر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الأعمال المذكورة في المسألة الأولى للاستحاضة القليلة و المتوسّطة و الكثيرة من الوضوء لكلّ صلاة في الأولى و الغسل لكلّ يوم مع الوضوء لكلّ صلاة و تغيير الخرقة للمتوسّطة، و غسل لصلاة الصبح و غسل للظهرين يجمع بينهما و غسل للعشاءين يجمع بينهما مع تطهير الأعضاء و تغيير القطنة و الخرقة للكثيرة، تكون مادام الدم مستمرّا، فاذا انقطع فبعد الانقطاع تعمل ما كانت وظيفتها قبله لأوّل صلاة تصلّي فقط؛ و ذلك لوجود الحدث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مورد يجب عليها الغسل و الوضوء يجوز لها تقديم كلّ منهما لكنّ الأولى تقديم الوضوء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في المسألة الأولى أنّ المستحاضة المتوسّطة يجب عليها الغسل مرّة واحدة في اليوم و الليلة و الوضوء لكلّ صلاة، فاذا كانت استحاضتها متوسّطة قبل صلاة الصبح فتغتسل للصلاة، و يجوز لها تقديم كلّ من وضوء أو الغسل؛ و ذلك لاطلاق رواية سماعة قال</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المستحاضة اذا ثقب الدم الكرسف اغتسلت لكلّ صلاتين و للفجر غسلاً، و ان لم يجز الدم الكرسف فعليها الغسل لكلّ يوم مرّة، و الوضوء لكلّ صلاة، الحديث</w:t>
      </w:r>
      <w:r>
        <w:rPr>
          <w:rFonts w:eastAsia="Amiri" w:cs="Amiri" w:ascii="Amiri" w:hAnsi="Amiri"/>
          <w:color w:val="111111"/>
          <w:sz w:val="28"/>
          <w:szCs w:val="28"/>
          <w:rtl w:val="true"/>
          <w:lang w:bidi="ar-SA"/>
        </w:rPr>
        <w:t>».</w:t>
      </w:r>
      <w:r>
        <w:rPr>
          <w:rStyle w:val="FootnoteAnchor"/>
          <w:rtl w:val="true"/>
        </w:rPr>
        <w:footnoteReference w:id="1156"/>
      </w:r>
      <w:bookmarkStart w:id="1052" w:name="pg20828_294496"/>
    </w:p>
    <w:p>
      <w:pPr>
        <w:pStyle w:val="BookText"/>
        <w:rPr/>
      </w:pPr>
      <w:bookmarkEnd w:id="10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يجب بعد الوضوء و الغسل المبادرة الى الصلاة، لكن لاينافي ذلك اتيان الأذان و الاقامة و الأدعية المأثورة، و كذا يجوز لها اتيان المستحبّات في الصلاة، و لايجب الاقتصار على الواجبات، فاذا توضّأت و اغتسلت أوّل الوقت و أخّرت الصلاة لاتصحّ صلاتها الاّ اذا علمت بعدم خروج الدم و عدم كونه في فضاء الفرج أيضا من حين الوضوء الى ذلك الوقت بمعنى انقطاعه و لو كان انقطاع فترة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 على صدر المسألة من أنّه لايجب الاقتصار على الواجبات بل يجوز لها الاتيان بالأذان و الاقامة و الأدعية المأثورة و الاتيان بالمستحبّات الواردة في الصلاة، هو اطلاق الأخبار من أنّه يجب عليها الغسل و الصلاة بعده و لم يستثن هذه المذكورات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اغتسلت و توضّأت أوّل الوقت لايجوز لها تأخير الصلاة بعدهما، و لو أخّرت لاتصحّ صلاتها، الاّ اذا علمت بانقطاع الدم حين الغسل و الوضوء، أو الوضوء وحده و لم يخرج الى حين اقامة الصلاة فلاتحتاج الى تجديد الغسل و الوضوء، و ان كان هذا الانقطاع، انقطاع فترة</w:t>
      </w:r>
      <w:r>
        <w:rPr>
          <w:rFonts w:eastAsia="Amiri" w:cs="Amiri" w:ascii="Amiri" w:hAnsi="Amiri"/>
          <w:color w:val="111111"/>
          <w:sz w:val="28"/>
          <w:szCs w:val="28"/>
          <w:rtl w:val="true"/>
          <w:lang w:bidi="ar-SA"/>
        </w:rPr>
        <w:t>.</w:t>
      </w:r>
    </w:p>
    <w:p>
      <w:pPr>
        <w:pStyle w:val="Heading5"/>
        <w:numPr>
          <w:ilvl w:val="4"/>
          <w:numId w:val="1"/>
        </w:numPr>
        <w:rPr/>
      </w:pPr>
      <w:bookmarkStart w:id="1053" w:name="__RefHeading___Toc2461779_3531895371"/>
      <w:bookmarkStart w:id="1054" w:name="_Toc370"/>
      <w:bookmarkEnd w:id="1053"/>
      <w:r>
        <w:rPr>
          <w:rtl w:val="true"/>
        </w:rPr>
        <w:t>في وجوب التحفّظ من خروج الدم بعد الوضوء و الغسل</w:t>
      </w:r>
      <w:bookmarkEnd w:id="1054"/>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عليها بعد الوضوء و الغسل التحفّظ من خروج الدم بحشو الفرج بقطنة أو غيرها و شدّها بخرقة فان احتبس الدم، و الاّ فبالاستثفار أي شدّ وسطها بتكّة مثلاً و تأخذ خرقة أخرى مشقوقة الرأسين تجعل احداهما قدّامها و الأخرى خلفها و تشدّهما بالتكّة أو غير ذلك ممّا يحبس الدم، فلو قصّرت و خرج الدم أعادت الصلاة بل الأحوط اعادة الغسل أيضا، و الأحوط كون ذلك بعد الغسل و المحافظة عليه بقدر الامكان تمام النهار اذا كانت صائمة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يجب على المرأة المستحاضة بعد الوضوء و الغسل أن تستدخل قطنة و تحشيها و تستثفر بثوب؛ و ذلك للأمر به في مضمرة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النفساء متى تصلّي؟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تقعد بقدر حيضها، و تستظهر بيومين، فان انقطع الدم و الاّ اغتسلت و احتشت و استثفرت و صلّت، فان جاز الدم الكرسف تعصّبت و اغتسلت، الحديث</w:t>
      </w:r>
      <w:r>
        <w:rPr>
          <w:rFonts w:eastAsia="Amiri" w:cs="Amiri" w:ascii="Amiri" w:hAnsi="Amiri"/>
          <w:color w:val="111111"/>
          <w:sz w:val="28"/>
          <w:szCs w:val="28"/>
          <w:rtl w:val="true"/>
          <w:lang w:bidi="ar-SA"/>
        </w:rPr>
        <w:t>».</w:t>
      </w:r>
      <w:r>
        <w:rPr>
          <w:rStyle w:val="FootnoteAnchor"/>
          <w:rtl w:val="true"/>
        </w:rPr>
        <w:footnoteReference w:id="1157"/>
      </w:r>
    </w:p>
    <w:p>
      <w:pPr>
        <w:pStyle w:val="BookText"/>
        <w:rPr/>
      </w:pPr>
      <w:r>
        <w:rPr>
          <w:rFonts w:ascii="Amiri" w:hAnsi="Amiri" w:eastAsia="Amiri" w:cs="Amiri"/>
          <w:color w:val="111111"/>
          <w:sz w:val="28"/>
          <w:sz w:val="28"/>
          <w:szCs w:val="28"/>
          <w:rtl w:val="true"/>
          <w:lang w:bidi="ar-SA"/>
        </w:rPr>
        <w:t>و في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تستحاض؟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صلى الله عليه و آله عن المرأة تستحاض، فأمرها أن تمكث أيّام حيضها لاتصلّي فيها، ثمّ تغتسل و تستدخل قطنة و تستثفر بثوب، الحديث</w:t>
      </w:r>
      <w:r>
        <w:rPr>
          <w:rFonts w:eastAsia="Amiri" w:cs="Amiri" w:ascii="Amiri" w:hAnsi="Amiri"/>
          <w:color w:val="111111"/>
          <w:sz w:val="28"/>
          <w:szCs w:val="28"/>
          <w:rtl w:val="true"/>
          <w:lang w:bidi="ar-SA"/>
        </w:rPr>
        <w:t>».</w:t>
      </w:r>
      <w:r>
        <w:rPr>
          <w:rStyle w:val="FootnoteAnchor"/>
          <w:rtl w:val="true"/>
        </w:rPr>
        <w:footnoteReference w:id="1158"/>
      </w:r>
    </w:p>
    <w:p>
      <w:pPr>
        <w:pStyle w:val="BookText"/>
        <w:rPr/>
      </w:pPr>
      <w:r>
        <w:rPr>
          <w:rFonts w:ascii="Amiri" w:hAnsi="Amiri" w:eastAsia="Amiri" w:cs="Amiri"/>
          <w:color w:val="111111"/>
          <w:sz w:val="28"/>
          <w:sz w:val="28"/>
          <w:szCs w:val="28"/>
          <w:rtl w:val="true"/>
          <w:lang w:bidi="ar-SA"/>
        </w:rPr>
        <w:t>و في صحيحة معاوية بن عمّار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المستحاضة تنظر أيّامها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تغتسل للصبح و تحتشي و تستثفر، الحديث</w:t>
      </w:r>
      <w:r>
        <w:rPr>
          <w:rFonts w:eastAsia="Amiri" w:cs="Amiri" w:ascii="Amiri" w:hAnsi="Amiri"/>
          <w:color w:val="111111"/>
          <w:sz w:val="28"/>
          <w:szCs w:val="28"/>
          <w:rtl w:val="true"/>
          <w:lang w:bidi="ar-SA"/>
        </w:rPr>
        <w:t>».</w:t>
      </w:r>
      <w:r>
        <w:rPr>
          <w:rStyle w:val="FootnoteAnchor"/>
          <w:rtl w:val="true"/>
        </w:rPr>
        <w:footnoteReference w:id="1159"/>
      </w:r>
    </w:p>
    <w:p>
      <w:pPr>
        <w:pStyle w:val="BookText"/>
        <w:rPr/>
      </w:pPr>
      <w:r>
        <w:rPr>
          <w:rFonts w:ascii="Amiri" w:hAnsi="Amiri" w:eastAsia="Amiri" w:cs="Amiri"/>
          <w:color w:val="111111"/>
          <w:sz w:val="28"/>
          <w:sz w:val="28"/>
          <w:szCs w:val="28"/>
          <w:rtl w:val="true"/>
          <w:lang w:bidi="ar-SA"/>
        </w:rPr>
        <w:t>و في صحيحة الحسين بن نعيم الصحّاف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فلتغتسل ثمّ تحتشي و تستذفر و تصلّي الظهر و العصر</w:t>
      </w:r>
      <w:r>
        <w:rPr>
          <w:rFonts w:eastAsia="Amiri" w:cs="Amiri" w:ascii="Amiri" w:hAnsi="Amiri"/>
          <w:color w:val="111111"/>
          <w:sz w:val="28"/>
          <w:szCs w:val="28"/>
          <w:rtl w:val="true"/>
          <w:lang w:bidi="ar-SA"/>
        </w:rPr>
        <w:t>».</w:t>
      </w:r>
      <w:r>
        <w:rPr>
          <w:rStyle w:val="FootnoteAnchor"/>
          <w:rtl w:val="true"/>
        </w:rPr>
        <w:footnoteReference w:id="1160"/>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الاستذفار أن تتطيّب و تستجمر بالدخنة أو غير ذلك، و الاستثفار أن يجعل مثل ثفر الدابّة</w:t>
      </w:r>
      <w:r>
        <w:rPr>
          <w:rFonts w:eastAsia="Amiri" w:cs="Amiri" w:ascii="Amiri" w:hAnsi="Amiri"/>
          <w:color w:val="111111"/>
          <w:sz w:val="28"/>
          <w:szCs w:val="28"/>
          <w:rtl w:val="true"/>
          <w:lang w:bidi="ar-SA"/>
        </w:rPr>
        <w:t>».</w:t>
      </w:r>
      <w:r>
        <w:rPr>
          <w:rStyle w:val="FootnoteAnchor"/>
          <w:rtl w:val="true"/>
        </w:rPr>
        <w:footnoteReference w:id="1161"/>
      </w:r>
    </w:p>
    <w:p>
      <w:pPr>
        <w:pStyle w:val="BookText"/>
        <w:rPr/>
      </w:pPr>
      <w:r>
        <w:rPr>
          <w:rFonts w:ascii="Amiri" w:hAnsi="Amiri" w:eastAsia="Amiri" w:cs="Amiri"/>
          <w:color w:val="111111"/>
          <w:sz w:val="28"/>
          <w:sz w:val="28"/>
          <w:szCs w:val="28"/>
          <w:rtl w:val="true"/>
          <w:lang w:bidi="ar-SA"/>
        </w:rPr>
        <w:t>و قد فسّرهما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حشو الفرج بقطنة أو غيرها و شدّها بخرقة فان احتبس الدم و الاّ فبالاستثفار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الظاهر من الروايات و الفهم العرفي منها و المناسبة بين الموضوع و الحكم أنّ الحشو و الاستثفار و الاستذفار ليست بواجبات نفسيّة، بل لايبعد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لاتكون بحيث لو لم تفعل ذلك بطل غسلها أو وضوؤها و ان كان الاحتياط في محلّه، بل كان ذلك للتحفّظ عن خروج الدم لئلاّتتنجّس أعضاؤها، و كذا لايبطل صومها، فلو اغتسلت و أتت بوظيفتها في أوقات الصلاة يصحّ صومها و ان خرج الدم طوال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الامام الخميني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على المستحاضة الاستظهار في منع خروج الدم قدر الامكان اذا لم تتضرّر بحبسه،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أجد فيه خلافا، بل لعلّه ممّا يقضي به بعض الاجماعات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في الجملة ممّا لاينبغي الاشكال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ذلك، و الى اشتراط طهارة البدن و اللباس من الدم و وجوب تقليله على الظاهر، و الى حدثيّة دم الاستحاضة كما مرّ و لزوم الاقتصار على القدر المتيقّن في العفو أو الغاء السببيّة، و أنّه لو خرج مع التقصير يكون حدثا غير معفوّ عنه، و يجب عليها اعادة الوضوء أو الغسل على الأحوط لو لم يكن أقوى، مع التسامح في الاحتشاء و الاستثفار و نحوهما، أو مع الصلاة لو صلّت بعد الخروج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المتضافرة الآمرة بالاستظهار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الكلام في أنّه قبل الوضوء أو الغسل، أو بعدهما، أو قبل الوضوء و بعد الغسل، الأقوى عدم وجوب كونه قبلهما و لا بعدهما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الانصاف أنّ دعوى القطع بعدم شرطيّة التأخير و عدم وجوبه التعبّدي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دعوى القطع بعد لزومه مع الامكان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محلّهما</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تعبّديّة الاحتشاء و الاستثفار، و كونهما لأجل التحفّظ عن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أنّه لا كيفيّة خاصّة لهما، فلو أمكنها التحفّظ بكيفيّة أخرى مثلها، </w:t>
      </w:r>
    </w:p>
    <w:p>
      <w:pPr>
        <w:pStyle w:val="BookText"/>
        <w:rPr/>
      </w:pPr>
      <w:r>
        <w:rPr>
          <w:rFonts w:ascii="Amiri" w:hAnsi="Amiri" w:eastAsia="Amiri" w:cs="Amiri"/>
          <w:color w:val="111111"/>
          <w:sz w:val="28"/>
          <w:sz w:val="28"/>
          <w:szCs w:val="28"/>
          <w:rtl w:val="true"/>
          <w:lang w:bidi="ar-SA"/>
        </w:rPr>
        <w:t>فلا اشكال في كفايتها، فلا داعي الى تحصيل معنى الاستثفار و الاستذفار و التحشّي و الاحتشاء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الاستذفار ان كان بمعنى التطيّب و الاستجمار بالدخنة و غير ذلك، لايكون واجبا بلا اشكال، بل لايبعد أن يكون الاستذفار بمعنى الاستثفار، و يكون التفسير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الشيخ الكليني كما احتمله في الوافي</w:t>
      </w:r>
      <w:r>
        <w:rPr>
          <w:rFonts w:eastAsia="Amiri" w:cs="Amiri" w:ascii="Amiri" w:hAnsi="Amiri"/>
          <w:color w:val="111111"/>
          <w:sz w:val="28"/>
          <w:szCs w:val="28"/>
          <w:rtl w:val="true"/>
          <w:lang w:bidi="ar-SA"/>
        </w:rPr>
        <w:t>».</w:t>
      </w:r>
      <w:r>
        <w:rPr>
          <w:rStyle w:val="FootnoteAnchor"/>
          <w:rtl w:val="true"/>
        </w:rPr>
        <w:footnoteReference w:id="11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قدّمت غسل الفجر عليه لصلاة الليل فالأحوط تأخيرها الى قريب الفجر فتصلّي بلا فاصلة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تقدّم شرحها في المسألة الثانية و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اغتسلت قبل الفجر لغاية أخرى ثمّ دخل الوقت من غير فصل يجوز لها الاكتفاء به للصلاة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شيخنا الأعظم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الأقوى مشروعيّة العبادة لها قبل دخول الوقت، فتغتسل و يرتفع به حكم حدثها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لأنّ نصوص الباب كما تتكفّل لحدثيّة الدم المذكور تتكفّل ببيان رافعه و هو الغسل و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الاقتصار على خصوص مواردها من الفريضة و الرجوع في غيرها الى أصالة عدم المشروعيّة ممّا لا مجال له؛ لأنّه خلاف المتفاهم العرفي منها؛ اذ المفهوم منها عرفا أنّ حدثيّة الدم ترتفع بالغسل و الوضوء من دون خصوصيّة للفرضيّة اليوميّة</w:t>
      </w:r>
      <w:r>
        <w:rPr>
          <w:rFonts w:eastAsia="Amiri" w:cs="Amiri" w:ascii="Amiri" w:hAnsi="Amiri"/>
          <w:color w:val="111111"/>
          <w:sz w:val="28"/>
          <w:szCs w:val="28"/>
          <w:rtl w:val="true"/>
          <w:lang w:bidi="ar-SA"/>
        </w:rPr>
        <w:t>».</w:t>
      </w:r>
      <w:r>
        <w:rPr>
          <w:rStyle w:val="FootnoteAnchor"/>
          <w:rtl w:val="true"/>
        </w:rPr>
        <w:footnoteReference w:id="1163"/>
      </w:r>
      <w:bookmarkStart w:id="1055" w:name="pg20828_294500"/>
    </w:p>
    <w:p>
      <w:pPr>
        <w:pStyle w:val="Heading5"/>
        <w:numPr>
          <w:ilvl w:val="4"/>
          <w:numId w:val="1"/>
        </w:numPr>
        <w:rPr/>
      </w:pPr>
      <w:bookmarkStart w:id="1056" w:name="__RefHeading___Toc2461781_3531895371"/>
      <w:bookmarkStart w:id="1057" w:name="_Toc371"/>
      <w:bookmarkEnd w:id="1055"/>
      <w:bookmarkEnd w:id="1056"/>
      <w:r>
        <w:rPr>
          <w:rtl w:val="true"/>
        </w:rPr>
        <w:t>في أنّه يشترط في صحّة صوم المستحاضة اتيانها للأغسال النهاريّة</w:t>
      </w:r>
      <w:bookmarkEnd w:id="10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صحّة صوم المستحاضة على الأحوط اتيانها للأغسال النهاريّة، فلو تركتها فكما تبطل صلاتها يبطل صومها أيضا علىالأحوط، و أمّا غسل العشاءين فلايكون شرطا في الصوم و ان كان الأحوط مراعاته أيضا، و أمّا الوضوءات فلا دخل لها بالصوم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وردت في هذه المسألة صحيحة علي بن مهزيار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اليه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طهرت من حيضها أو من دم نفاسها في أوّل يوم من شهر رمضان ثمّ استحاضت فصلّت و صامت شهر رمضان كلّه من غير أن تعمل ما تعمل المستحاضة من الغسل لكلّ صلاتين هل يجوز صومها و صلاتها أم لا؟ فكتب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 صومها و لاتقضي صلاتها؛ لأنّ رسول اللّه صلى الله عليه و آله كان يأمر المؤمنات من نسائه بذلك</w:t>
      </w:r>
      <w:r>
        <w:rPr>
          <w:rFonts w:eastAsia="Amiri" w:cs="Amiri" w:ascii="Amiri" w:hAnsi="Amiri"/>
          <w:color w:val="111111"/>
          <w:sz w:val="28"/>
          <w:szCs w:val="28"/>
          <w:rtl w:val="true"/>
          <w:lang w:bidi="ar-SA"/>
        </w:rPr>
        <w:t>».</w:t>
      </w:r>
      <w:r>
        <w:rPr>
          <w:rStyle w:val="FootnoteAnchor"/>
          <w:rtl w:val="true"/>
        </w:rPr>
        <w:footnoteReference w:id="1164"/>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من هذه الرواية وجوب القضاء للاستحاضة الكثيرة التي لم تغتسل لها، فلو اغتسلت للظهرين و العشاءين و الصبح لم يجب عليها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الوضوء و تبديل الخرقة فلايرتبطان بالصوم و لم يذكرا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اغتسلت للصبح و الظهرين و لم تغتسل للعشاءين تقضي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الى الغسل في الاستحاضة المتوسّطة فالظاهر أنّه كذلك أيضا، أي يشترط في صحّة الصوم اتيانه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نقلنا ما استشكل في الرواية و جوابه و كذا كلام صاحب الحدائق و الشيخ مرتضى الأنصاري و صاحب الجواهر في كتاب الصوم فراجع</w:t>
      </w:r>
      <w:r>
        <w:rPr>
          <w:rFonts w:eastAsia="Amiri" w:cs="Amiri" w:ascii="Amiri" w:hAnsi="Amiri"/>
          <w:color w:val="111111"/>
          <w:sz w:val="28"/>
          <w:szCs w:val="28"/>
          <w:rtl w:val="true"/>
          <w:lang w:bidi="ar-SA"/>
        </w:rPr>
        <w:t>.</w:t>
      </w:r>
      <w:r>
        <w:rPr>
          <w:rStyle w:val="FootnoteAnchor"/>
          <w:rtl w:val="true"/>
        </w:rPr>
        <w:footnoteReference w:id="1165"/>
      </w:r>
    </w:p>
    <w:p>
      <w:pPr>
        <w:pStyle w:val="BookText"/>
        <w:rPr/>
      </w:pPr>
      <w:r>
        <w:rPr>
          <w:rFonts w:ascii="Amiri" w:hAnsi="Amiri" w:eastAsia="Amiri" w:cs="Amiri"/>
          <w:color w:val="111111"/>
          <w:sz w:val="28"/>
          <w:sz w:val="28"/>
          <w:szCs w:val="28"/>
          <w:rtl w:val="true"/>
          <w:lang w:bidi="ar-SA"/>
        </w:rPr>
        <w:t>قال الامام الخميني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الانصاف أنّ رفع اليد عن رواية صحيحة واضحة الدلالة في فقرة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خلل في فقرتها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اتّكال الأصحاب عليهاقديما و حديثا غير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الاحتمالات التي ذكرت في الرواية ممّا ينبو عنها الطبع السليم، فلاينبغي التعرّض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اجماله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اشكال فيه نصّا و 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الكلام في أنّ صحّة صومها، هل تتوقّف على جميع الأغسال حتّى غسل الليلة المستقبلة، أو تتوقّف على غير غسل الليلة المستقبلة، أو على الأغسال النهاريّة فقط، أو على غسل الليلة الماضية فقط، أو على غسل من الأغسال في الجملة احتمالات، و لبعضها وجه و قول و لايظهر من النصّ الاّ أنّ تركها للجميع موجب للقضاء، و أمّا أنّ السبب ترك المجموع أو الجميع أو غير ذلك، فلايعلم منه، كما أنّ ما في المتون مثل قوله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أخلّت بالأغسال لم يصحّ صومها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مثله ما في القواعد لم يظهر منه أنّ الاخلال بالمجموع أو الجميع يوجب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مرادهم أنّ الاخلال بشيء منها يوجبه و ان يبعّده اختيار العلاّمة على ما عن التذكرة و المنتهى و الشهيد كما عن البيان و الذكرى و بعض آخر التوقّف على الأغسال النهاريّة، و التردّد في غسل الليلة الماضية، بعد الحكم بعدم التوقّف على غسل الليلة المستقبلة</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ما ذكر بالنسبة الى الليلة المستقبلة وجيه؛ لعدم انقداح مؤثّرية الأمر المتأخّر في المتقدّم في ذهن العرف من النصّ و معقد الاجماع المدّعى، فالنصّ و الفتوى منصرفان عنه، و لولا تسالمهم على توقّفه على النهاريّة، و ترديدهم في غسل الليلة الماضية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يظهر منهم أنّ القدر المتيقّن هو النهاريّة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للاشكال في النهاريّة مجال، و للذهاب الى توقّفه على الغسل للعشاءين فقط وجه، لكنّ الأوجه هو التوقّف على النهاريّة؛ لكونها المتيقّنة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أن يوجّه ذلك بأنّ المستفاد من النصّ و الفتوى، حدثيّة الاستحاضة الكبرى و منافاتها </w:t>
      </w:r>
      <w:bookmarkStart w:id="1058" w:name="pg20828_294502"/>
    </w:p>
    <w:p>
      <w:pPr>
        <w:pStyle w:val="BookText"/>
        <w:rPr/>
      </w:pPr>
      <w:bookmarkEnd w:id="1058"/>
      <w:r>
        <w:rPr>
          <w:rFonts w:ascii="Amiri" w:hAnsi="Amiri" w:eastAsia="Amiri" w:cs="Amiri"/>
          <w:color w:val="111111"/>
          <w:sz w:val="28"/>
          <w:sz w:val="28"/>
          <w:szCs w:val="28"/>
          <w:rtl w:val="true"/>
          <w:lang w:bidi="ar-SA"/>
        </w:rPr>
        <w:t>للصوم اجمالاً، و احتمال التعبّد في غاية البعد و خلاف المتفاهم من النصّ، فحينئذ مع عدم الغسل يكون الخروج اختياريّا بلا عفو، و مع الغسل يكون معفوّاعنه، فلا محيص عن الأغسال النهاريّة لصحّته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الاستدلال لغسل الليلة الماضية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فلو تركت غسل العشاءين فالأحوط غسل لصلاة الفجر قبله، أو للصوم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ظاهر النصّ اختصاص الحكم بالكثيرة، و لهذا نقل عن ظاهر كثير من الفقهاء اختصاصه بها، فالمتوسّطة تحتاج الى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التقريب المتقدّم فيها بعد البناء على كونها حدثا أكبر بدعوى كون الحكم للحدث الأكبر، و ان لم يخل عن تأمّل و اشكال</w:t>
      </w:r>
      <w:r>
        <w:rPr>
          <w:rFonts w:eastAsia="Amiri" w:cs="Amiri" w:ascii="Amiri" w:hAnsi="Amiri"/>
          <w:color w:val="111111"/>
          <w:sz w:val="28"/>
          <w:szCs w:val="28"/>
          <w:rtl w:val="true"/>
          <w:lang w:bidi="ar-SA"/>
        </w:rPr>
        <w:t>».</w:t>
      </w:r>
      <w:r>
        <w:rPr>
          <w:rStyle w:val="FootnoteAnchor"/>
          <w:rtl w:val="true"/>
        </w:rPr>
        <w:footnoteReference w:id="1166"/>
      </w:r>
    </w:p>
    <w:p>
      <w:pPr>
        <w:pStyle w:val="Heading5"/>
        <w:numPr>
          <w:ilvl w:val="4"/>
          <w:numId w:val="1"/>
        </w:numPr>
        <w:rPr/>
      </w:pPr>
      <w:bookmarkStart w:id="1059" w:name="__RefHeading___Toc2461783_3531895371"/>
      <w:bookmarkStart w:id="1060" w:name="_Toc372"/>
      <w:bookmarkEnd w:id="1059"/>
      <w:r>
        <w:rPr>
          <w:rtl w:val="true"/>
        </w:rPr>
        <w:t>فيما اذا علمت المستحاضة انقطاع دمها بعد ذلك الى آخر الوقت</w:t>
      </w:r>
      <w:bookmarkEnd w:id="10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علمت المستحاضة انقطاع دمها بعد ذلك الى آخر الوقت انقطاع برء أو انقطاع فترة تسع الصلاة، وجب عليها تأخيرها الى ذلك الوقت، فلو بادرت الى الصلاة بطلت، الاّ اذا حصل منها قصد القربة و انكشف عدم الانقطاع، بل يجب التأخير مع رجاء الانقطاع بأحد الوجهين حتّى لو كان حصول الرجاء في أثناء الصلاة، لكن الأحوط اتمامها ثمّ الصبر الى الانقطاع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من الروايات الواردة في الاستحاضة، أنّ المرأة المستحاضة حكمها كحكم المسلوس و المبطون و أنّ الطهارة لها في تلك الحال تكون اضطراريّة و لاتبرئ الحدث، و هذا قوله عليه السلام في صحيحة معاوية بن عمّار</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اغتسلت للظهر و العصر، تؤخّر هذه و تعجّل هذه، و للمغرب و </w:t>
      </w:r>
    </w:p>
    <w:p>
      <w:pPr>
        <w:pStyle w:val="BookText"/>
        <w:rPr/>
      </w:pPr>
      <w:r>
        <w:rPr>
          <w:rFonts w:ascii="Amiri" w:hAnsi="Amiri" w:eastAsia="Amiri" w:cs="Amiri"/>
          <w:color w:val="111111"/>
          <w:sz w:val="28"/>
          <w:sz w:val="28"/>
          <w:szCs w:val="28"/>
          <w:rtl w:val="true"/>
          <w:lang w:bidi="ar-SA"/>
        </w:rPr>
        <w:t>العشاء غسلاً تؤخّر هذه و تعجّل هذه، الحديث</w:t>
      </w:r>
      <w:r>
        <w:rPr>
          <w:rFonts w:eastAsia="Amiri" w:cs="Amiri" w:ascii="Amiri" w:hAnsi="Amiri"/>
          <w:color w:val="111111"/>
          <w:sz w:val="28"/>
          <w:szCs w:val="28"/>
          <w:rtl w:val="true"/>
          <w:lang w:bidi="ar-SA"/>
        </w:rPr>
        <w:t>».</w:t>
      </w:r>
      <w:r>
        <w:rPr>
          <w:rStyle w:val="FootnoteAnchor"/>
          <w:rtl w:val="true"/>
        </w:rPr>
        <w:footnoteReference w:id="1167"/>
      </w:r>
    </w:p>
    <w:p>
      <w:pPr>
        <w:pStyle w:val="BookText"/>
        <w:rPr/>
      </w:pPr>
      <w:r>
        <w:rPr>
          <w:rFonts w:ascii="Amiri" w:hAnsi="Amiri" w:eastAsia="Amiri" w:cs="Amiri"/>
          <w:color w:val="111111"/>
          <w:sz w:val="28"/>
          <w:sz w:val="28"/>
          <w:szCs w:val="28"/>
          <w:rtl w:val="true"/>
          <w:lang w:bidi="ar-SA"/>
        </w:rPr>
        <w:t>و قوله عليه السلام في صحيحة صفوان بن يحيى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تغتسل و تستدخل قطنة بعد قطنة و تجمع بين صلاتين بغسل و يأتيها زوجها ان أراد</w:t>
      </w:r>
      <w:r>
        <w:rPr>
          <w:rFonts w:eastAsia="Amiri" w:cs="Amiri" w:ascii="Amiri" w:hAnsi="Amiri"/>
          <w:color w:val="111111"/>
          <w:sz w:val="28"/>
          <w:szCs w:val="28"/>
          <w:rtl w:val="true"/>
          <w:lang w:bidi="ar-SA"/>
        </w:rPr>
        <w:t>».</w:t>
      </w:r>
      <w:r>
        <w:rPr>
          <w:rStyle w:val="FootnoteAnchor"/>
          <w:rtl w:val="true"/>
        </w:rPr>
        <w:footnoteReference w:id="1168"/>
      </w:r>
    </w:p>
    <w:p>
      <w:pPr>
        <w:pStyle w:val="BookText"/>
        <w:rPr/>
      </w:pPr>
      <w:r>
        <w:rPr>
          <w:rFonts w:ascii="Amiri" w:hAnsi="Amiri" w:eastAsia="Amiri" w:cs="Amiri"/>
          <w:color w:val="111111"/>
          <w:sz w:val="28"/>
          <w:sz w:val="28"/>
          <w:szCs w:val="28"/>
          <w:rtl w:val="true"/>
          <w:lang w:bidi="ar-SA"/>
        </w:rPr>
        <w:t>و قوله عليه السلام في رواية عبدالرحمن بن أبي عبداللّه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فاذا كان دما سائلاً فلتؤخّر الصلاة الى الصلاة، ثمّ تصلّي صلاتين بغسل واحد، الحديث</w:t>
      </w:r>
      <w:r>
        <w:rPr>
          <w:rFonts w:eastAsia="Amiri" w:cs="Amiri" w:ascii="Amiri" w:hAnsi="Amiri"/>
          <w:color w:val="111111"/>
          <w:sz w:val="28"/>
          <w:szCs w:val="28"/>
          <w:rtl w:val="true"/>
          <w:lang w:bidi="ar-SA"/>
        </w:rPr>
        <w:t>».</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و قوله عليه السلام في موثّقة فضيل و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تغتسل و تجمع بين الظهر و العصر بغسل، و تجمع بين المغرب و العشاء بغسل، الحديث</w:t>
      </w:r>
      <w:r>
        <w:rPr>
          <w:rFonts w:eastAsia="Amiri" w:cs="Amiri" w:ascii="Amiri" w:hAnsi="Amiri"/>
          <w:color w:val="111111"/>
          <w:sz w:val="28"/>
          <w:szCs w:val="28"/>
          <w:rtl w:val="true"/>
          <w:lang w:bidi="ar-SA"/>
        </w:rPr>
        <w:t>».</w:t>
      </w:r>
      <w:r>
        <w:rPr>
          <w:rStyle w:val="FootnoteAnchor"/>
          <w:rtl w:val="true"/>
        </w:rPr>
        <w:footnoteReference w:id="1170"/>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أمره عليه السلام بالجمع بين صلاتين، يفهم منه أنّ وضعها بالنسبة الى الطهارة يكون اضطراريّا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من أمره عليه السلام في أكثر هذه الروايات بالاحتشاء و الاستثفار يقرّب هذا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حالها اضطراريّا بمعنى أنّ هذه الطهارة تكون بدلاً عن الطهارة الاختياريّة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كالتيمّم الذي يكون بدلاً عن الغسل و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علم وصولها الى الطهارة الاختياريّة في زمان من الزوال الى الغروب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عليها التوصّل بها، بل اذا كانت ترجو ذلك أيضا الاّ اذا كان نصّا على عدمه، و عليه فما ذهب اليه المصنّف هو الصحيح من أنّه اذا علمت المستحاضة انقطاع دمها بعد ذلك الى آخر الوقت، انقطاع برء أو انقطاع فترة تسع الصلاة، وجب عليها تأخيرها الى ذلك الوقت، فلو بادرت الى الصلاة بطلت، الاّ اذا حصل منها قصد القربة و انكشف عدم الانقطاع، بل يجب التأخير مع رجاء الانقطاع بأحد الوجهين، حتّى لو كان حصول الرجاء في أثناء الصلاة الاّ اذا حصل منها قصد </w:t>
      </w:r>
      <w:bookmarkStart w:id="1061" w:name="pg20828_294504"/>
    </w:p>
    <w:p>
      <w:pPr>
        <w:pStyle w:val="BookText"/>
        <w:rPr/>
      </w:pPr>
      <w:bookmarkEnd w:id="1061"/>
      <w:r>
        <w:rPr>
          <w:rFonts w:ascii="Amiri" w:hAnsi="Amiri" w:eastAsia="Amiri" w:cs="Amiri"/>
          <w:color w:val="111111"/>
          <w:sz w:val="28"/>
          <w:sz w:val="28"/>
          <w:szCs w:val="28"/>
          <w:rtl w:val="true"/>
          <w:lang w:bidi="ar-SA"/>
        </w:rPr>
        <w:t>القربة و انكشف عدم الانقطاع</w:t>
      </w:r>
      <w:r>
        <w:rPr>
          <w:rFonts w:eastAsia="Amiri" w:cs="Amiri" w:ascii="Amiri" w:hAnsi="Amiri"/>
          <w:color w:val="111111"/>
          <w:sz w:val="28"/>
          <w:szCs w:val="28"/>
          <w:rtl w:val="true"/>
          <w:lang w:bidi="ar-SA"/>
        </w:rPr>
        <w:t>.</w:t>
      </w:r>
    </w:p>
    <w:p>
      <w:pPr>
        <w:pStyle w:val="Heading5"/>
        <w:numPr>
          <w:ilvl w:val="4"/>
          <w:numId w:val="1"/>
        </w:numPr>
        <w:rPr/>
      </w:pPr>
      <w:bookmarkStart w:id="1062" w:name="__RefHeading___Toc2461785_3531895371"/>
      <w:bookmarkStart w:id="1063" w:name="_Toc373"/>
      <w:bookmarkEnd w:id="1062"/>
      <w:r>
        <w:rPr>
          <w:rtl w:val="true"/>
        </w:rPr>
        <w:t>في أنّه اذا انقطع دمها فامّا أن يكون انقطاع برء أو فترة</w:t>
      </w:r>
      <w:bookmarkEnd w:id="10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انقطع دمها فامّا أن يكون انقطاع برء أو فترة تعلم عوده أو تشكّ في كونه لبرء أو فترة، و على التقادير امّا أن يكون قبل الشروع في الأعمال أو بعده أو بعد الصلاة، فان كان انقطاع برء و قبل الأعمال يجب عليها الوضوء فقط أو مع الغسل و الاتيان بالصلاة، و ان كان بعد الشروع استأنفت، و ان كان بعد الصلاة أعادت الاّ اذا تبيّن كون الانقطاع قبل الشروع في الوضوء و الغسل، و ان كان انقطاع فترة واسعة فكذلك على الأحوط، و ان كانت شاكّة في سعتها أو في كون الانقطاع لبرء أم فترة لايجب عليها الاستئناف أو الاعادة الاّ اذا تبيّن بعد ذلك سعتها أو كونه لبرء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اتّضحت المسألة السابقة تبنى هذه المسألة عليها، فاذا انقطع دمها بانقطاع برء أو فترة تعلم سعتها للطهارة و الصلاة، فان كان قبل الشروع في الأعمال، يجب عليها الوضوء فقط ان كانت استحاضتها قليلة، و الغسل مع الوضوء ان كانت متوسّطة و الغسل ان كانت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بعد الطهارة و قبل الشروع في الصلاة، فتعيد الطهارة؛ لأنّها كانت طهارة اضطراريّة، فاذا حصلت الطهارة الاختياريّة و تمكّنت منها بطلت الاضطراريّة، كالتيمّم اذا وجد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كان الانقطاع بعد الأعمال و الصلاة و لم تعلم به حين الأعمال و الصلاة، فما هو الظاهر من الروايات و تجويزه عليه السلام بالصلاة أوّل الوقت و لو بالاطلاق، عدم اعادة الصلاة</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اذا كان الانقطاع بعد فعل الصلاة فان كان برء احتمل وجوب الاعادة لانكشاف فساد الأوّل، و احتمل العدم لحصول الامتثال و اقتضاء </w:t>
      </w:r>
    </w:p>
    <w:p>
      <w:pPr>
        <w:pStyle w:val="BookText"/>
        <w:rPr/>
      </w:pPr>
      <w:r>
        <w:rPr>
          <w:rFonts w:ascii="Amiri" w:hAnsi="Amiri" w:eastAsia="Amiri" w:cs="Amiri"/>
          <w:color w:val="111111"/>
          <w:sz w:val="28"/>
          <w:sz w:val="28"/>
          <w:szCs w:val="28"/>
          <w:rtl w:val="true"/>
          <w:lang w:bidi="ar-SA"/>
        </w:rPr>
        <w:t>الأمر الاجزاء و اطلاق الأدلّة و لعلّه الأقوى، و ان كان لفترة فلا اشكال حيث لاتسع الطهارة و الصلاة، و أمّا اذا كانت كذلك فهي كالأوّل، بل عدم الاعادة فيها أولى</w:t>
      </w:r>
      <w:r>
        <w:rPr>
          <w:rFonts w:eastAsia="Amiri" w:cs="Amiri" w:ascii="Amiri" w:hAnsi="Amiri"/>
          <w:color w:val="111111"/>
          <w:sz w:val="28"/>
          <w:szCs w:val="28"/>
          <w:rtl w:val="true"/>
          <w:lang w:bidi="ar-SA"/>
        </w:rPr>
        <w:t>».</w:t>
      </w:r>
      <w:r>
        <w:rPr>
          <w:rStyle w:val="FootnoteAnchor"/>
          <w:rtl w:val="true"/>
        </w:rPr>
        <w:footnoteReference w:id="1171"/>
      </w:r>
    </w:p>
    <w:p>
      <w:pPr>
        <w:pStyle w:val="BookText"/>
        <w:rPr/>
      </w:pPr>
      <w:r>
        <w:rPr>
          <w:rFonts w:ascii="Amiri" w:hAnsi="Amiri" w:eastAsia="Amiri" w:cs="Amiri"/>
          <w:color w:val="111111"/>
          <w:sz w:val="28"/>
          <w:sz w:val="28"/>
          <w:szCs w:val="28"/>
          <w:rtl w:val="true"/>
          <w:lang w:bidi="ar-SA"/>
        </w:rPr>
        <w:t>قال الامام الخميني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بالنسبة الى الأعمال الماضية، فان انقطع بعد الصلاة فلاينبغي الاشكال في عدم لزوم الاعادة و صحّة صلاتها؛ لاطلاق الأدلّة، سواء احتملت الانقطاع حين العمل أو قبله، أو كانت قاطعة بعدم الانقطاع، أو ظانّة به، بل و لو كانت ظانّة بالانقطاع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الانصراف عمّا اذا انقطع في الوقت مطلقا أو اذا كانت ظانّة في غير محلّها، خصوصا في غير الظانّة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قاطعة بالانقطاع للبرء أو الفترة الواسعة، فالظاهر لزوم الانتظار و عدم جواز البدار؛ لقصور الأدلّة عن اثبات جواز البدار، و عدم اطلاقها من هذه الجهة، بل تكون منصرفة عن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اذا انقطع في الأثناء، فالظاهر لزوم الاعادة اذا كان الانقطاع لبرء أو فترة واسعة، و في غير الواسعة تأمّل، أمّا الاعادة فيهما فلما مرّ من استفادة سببيّة مطلق الدم، و لم يثبت العفو في غير ما هو مستمرّ الى آخر العمل، فيبقى مقتضى السببيّة على حاله، و لا 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للأدلّة بالنسبة الى هذه الصورة، حتّى يقال لأجله بالعفو و صحّة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بحسب الثبوت و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تكليفها في الظاهر، فقد يتشبّث له باستصحاب بقاء الفترة الى زمان يسع العمل بشرائطه، اذا كانت شاكّة في كون الانقطاع للبرء أو الفترة مع الشكّ في سعتها أو عاملة بالثانية، و شاكّة في سعتها</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مثبتا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أصل له؛ لعدم كون المستصحب موضوعا لأثر شرعي، بل بعد العلم بوجوب الصلاة و اشتراطها بالطهور، و كون الدم سببا بذاته، و عدم اطلاق في الأدلّة، يحكم العقل بلزوم التأخير الى زمان الفترة الواسعة، و لاتكون الفترة الواسعة موضوعا لحكم شرعي، كما أنّ التشبّث </w:t>
      </w:r>
      <w:bookmarkStart w:id="1064" w:name="pg20828_294506"/>
    </w:p>
    <w:p>
      <w:pPr>
        <w:pStyle w:val="BookText"/>
        <w:rPr/>
      </w:pPr>
      <w:bookmarkEnd w:id="1064"/>
      <w:r>
        <w:rPr>
          <w:rFonts w:ascii="Amiri" w:hAnsi="Amiri" w:eastAsia="Amiri" w:cs="Amiri"/>
          <w:color w:val="111111"/>
          <w:sz w:val="28"/>
          <w:sz w:val="28"/>
          <w:szCs w:val="28"/>
          <w:rtl w:val="true"/>
          <w:lang w:bidi="ar-SA"/>
        </w:rPr>
        <w:t>باستصحاب الصحّة أو الطهارة و أمثالهما في غير محلّه بعد ثبوت حدثيّة الدم و عدم الدليل على العفو و اشتراط الصلاة بالطهور، فيكون الاستصحاب محكومابتلك الأدلّة على فرض الجريان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أنكرنا سببيّة مطلق الدم للغسل كان له مجال، و مع عدمه تكفي 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ما مرّ 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ذكرنا يظهر حال بقيّة الصور، فتدبّر</w:t>
      </w:r>
      <w:r>
        <w:rPr>
          <w:rFonts w:eastAsia="Amiri" w:cs="Amiri" w:ascii="Amiri" w:hAnsi="Amiri"/>
          <w:color w:val="111111"/>
          <w:sz w:val="28"/>
          <w:szCs w:val="28"/>
          <w:rtl w:val="true"/>
          <w:lang w:bidi="ar-SA"/>
        </w:rPr>
        <w:t>».</w:t>
      </w:r>
      <w:r>
        <w:rPr>
          <w:rStyle w:val="FootnoteAnchor"/>
          <w:rtl w:val="true"/>
        </w:rPr>
        <w:footnoteReference w:id="1172"/>
      </w:r>
    </w:p>
    <w:p>
      <w:pPr>
        <w:pStyle w:val="Heading5"/>
        <w:numPr>
          <w:ilvl w:val="4"/>
          <w:numId w:val="1"/>
        </w:numPr>
        <w:rPr/>
      </w:pPr>
      <w:bookmarkStart w:id="1065" w:name="__RefHeading___Toc2461787_3531895371"/>
      <w:bookmarkStart w:id="1066" w:name="_Toc374"/>
      <w:bookmarkEnd w:id="1065"/>
      <w:r>
        <w:rPr>
          <w:rtl w:val="true"/>
        </w:rPr>
        <w:t>فيما اذا انتقلت الاستحاضة من الأدنى الى الأعلى</w:t>
      </w:r>
      <w:bookmarkEnd w:id="1066"/>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انتقلت الاستحاضة من الأدنى الى الأعلى كما اذا انقلبت القليلة متوسّطة أو كثيرة، أو المتوسّطة كثيرة فان كان قبل الشروع في الأعمال فلا اشكال، فتعمل عمل الأعلى و كذا ان كان بعد الصلاة فلايجب اعادتها، و أمّا ان كان بعد الشروع قبل تمامها فعليها الاستئناف و العمل على الأعلى حتّى اذا كان الانتقال من المتوسّطة الى الكثيرة فيما كانت المتوسّطة محتاجة الى الغسل و أتت به أيضا فيكون أعمالها حينئذ مثل أعمال الكثيرة لكن مع ذلك يجب الاستئناف، و ان ضاق الوقت عن الغسل و الوضوء أو أحدهما تتيمّم بدله، و ان ضاق عن التيمّم أيضا استمرّت على عملها لكن عليها القضاء على الأحوط، و ان انتقلت من الأعلى الى الأدنى استمرّت على عملها لصلاة واحدة ثمّ تعمل عمل الأدنى، فلو تبدّلت الكثيرة متوسّطة قبل الزوال أو بعده قبل صلاة الظهر تعمل للظهر عمل الكثيرة فتتوضّأ و تغتسل و تصلّي، لكن للعصر و العشاءين يكفي الوضوء، و ان أخّرت العصر عن الظهر أو العشاء عن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تغتسل للظهر عصيانا أو نسيانا يجب عليها للعصر اذا لم يبق الاّ وقتها، و الاّ فيجب اعادة الظهر بعد الغسل، و ان لم تغتسل لها فللمغرب، و ان لم تغتسل لها فللعشاء اذا ضاق الوقت و بقي مقدار اتيان العشاء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انتقلت الاستحاضة من الأدنى الى الأعلى كما اذا انقلبت القليلة متوسّطة أو كثيرة أو المتوسّطة كثيرة فان كان قبل الشروع في الأعمال فلا اشكال في أنّه يجب عليها عمل الأعلى؛ لكونه وظيفتها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كان بعد الصلاة فلايجب اعادتها؛ لأنّ الحدث الحادث شرط في الأعمال اللاحقة لا السابقة كما في المستمسك</w:t>
      </w:r>
      <w:r>
        <w:rPr>
          <w:rFonts w:eastAsia="Amiri" w:cs="Amiri" w:ascii="Amiri" w:hAnsi="Amiri"/>
          <w:color w:val="111111"/>
          <w:sz w:val="28"/>
          <w:szCs w:val="28"/>
          <w:rtl w:val="true"/>
          <w:lang w:bidi="ar-SA"/>
        </w:rPr>
        <w:t>.</w:t>
      </w:r>
      <w:r>
        <w:rPr>
          <w:rStyle w:val="FootnoteAnchor"/>
          <w:rtl w:val="true"/>
        </w:rPr>
        <w:footnoteReference w:id="1173"/>
      </w:r>
      <w:r>
        <w:rPr>
          <w:rFonts w:ascii="Amiri" w:hAnsi="Amiri" w:eastAsia="Amiri" w:cs="Amiri"/>
          <w:color w:val="111111"/>
          <w:sz w:val="28"/>
          <w:sz w:val="28"/>
          <w:szCs w:val="28"/>
          <w:rtl w:val="true"/>
          <w:lang w:bidi="ar-SA"/>
        </w:rPr>
        <w:t>نعم، لو كان الانتقال بعد شروع الصلاة و قبل اتمامها، فعليها الاستئناف و العمل على الأعلى؛ لحدوث الحدث الجديد، حتّى اذا كان الانتقال من المتوسّطة الى الكثيرة فيما كانت المتوسّطة محتاجة الى الغسل و أتت به أيضا، فيجب عليها الاستئناف؛ لوجود الحدث الجديد و بطلان الغسل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ضاق الوقت عن الغسل و الوضوء في الانتقال من القليلة الى المتوسّطة أو أحدهما تتيمّم 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ضاق عن التيمّم أيضا استمرّت على عملها؛ لكونه وظيفتها و أنّ الصلاة لاتترك على حال، و ان كان الأقوى حكمها حكم فاقد الطهورين؛ لأنّها صارت محدثة و لم يكن لها وقت للطهارة، و الاحتياط لايترك بالأداء في الوقت و القضاء خارج الوقت</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اذا انتقلت الاستحاضة من الأعلى الى الأدنى، كما لو تبدّلت الكثيرة أو المتوسّطة قليلة قبل الزوال أو بعده قبل صلاة الظهر تعمل عمل الاستحاضة الكثيرة أو المتوسّطة لصلاة واحدة أي صلاة الظهر فقط، فتتوضّأ ان كانت الأعلى متوسّطة، و تغتسل و تصلّي؛ لأنّها كانت محدثة بالحدث الأعلى، و لكن العصر و العشاءين يكفي لهما الوضوء، و ان أخّرت العصر عن الظهر أو العشاء عن المغرب؛ لأنّ الاستحاضة القليلة لاتحتاج الاّ الى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يكون الحال اذا تبدّلت الكثيرة متوسّطة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تغتسل للظهر عصيانا أو نسيانا فان كان الوقت باقيا لهما فيجب عليها أعمال الأعلى للأولى و تتوضّأ للثانية و ان لم يبق وقت الاّ للعصر </w:t>
      </w:r>
      <w:bookmarkStart w:id="1067" w:name="pg20828_294508"/>
    </w:p>
    <w:p>
      <w:pPr>
        <w:pStyle w:val="BookText"/>
        <w:rPr/>
      </w:pPr>
      <w:bookmarkEnd w:id="1067"/>
      <w:r>
        <w:rPr>
          <w:rFonts w:ascii="Amiri" w:hAnsi="Amiri" w:eastAsia="Amiri" w:cs="Amiri"/>
          <w:color w:val="111111"/>
          <w:sz w:val="28"/>
          <w:sz w:val="28"/>
          <w:szCs w:val="28"/>
          <w:rtl w:val="true"/>
          <w:lang w:bidi="ar-SA"/>
        </w:rPr>
        <w:t>فتعمل أعمال الأعلى لها و تقضي 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يكون الحال في المغرب والعشاء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المستحاضة المتوسّطة و الكثيرة اذا انقطع عنها بالمرّة الغسل للانقطاع الاّ اذا فرض عدم خروج الدم منها من حين الشروع في غسلها السابق للصلاة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اتّضح شرح هذه المسألة من المسألة السابقة، فانّ وجوب الغسل للانقطاع بالمرّة هو وجود الحدث أي المستحاضة المتوسّطة أو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وجوب الغسل اذا كان الانقطاع منها من حين الشروع في غسلها السابق للصلاة السابقة، فلرفع الحدث، و عدم بقائه و لم يحدث حدث جديد</w:t>
      </w:r>
      <w:r>
        <w:rPr>
          <w:rFonts w:eastAsia="Amiri" w:cs="Amiri" w:ascii="Amiri" w:hAnsi="Amiri"/>
          <w:color w:val="111111"/>
          <w:sz w:val="28"/>
          <w:szCs w:val="28"/>
          <w:rtl w:val="true"/>
          <w:lang w:bidi="ar-SA"/>
        </w:rPr>
        <w:t>.</w:t>
      </w:r>
    </w:p>
    <w:p>
      <w:pPr>
        <w:pStyle w:val="Heading5"/>
        <w:numPr>
          <w:ilvl w:val="4"/>
          <w:numId w:val="1"/>
        </w:numPr>
        <w:rPr/>
      </w:pPr>
      <w:bookmarkStart w:id="1068" w:name="__RefHeading___Toc2461789_3531895371"/>
      <w:bookmarkStart w:id="1069" w:name="_Toc375"/>
      <w:bookmarkEnd w:id="1068"/>
      <w:r>
        <w:rPr>
          <w:rtl w:val="true"/>
        </w:rPr>
        <w:t>في وجوب تجديد الوضوء لكلّ مشروط بالطهارة على المستحاضة القليلة</w:t>
      </w:r>
      <w:bookmarkEnd w:id="10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المستحاضة القليلة كما يجب عليها تجديد الوضوء لكلّ صلاة مادامت مستمرّة، كذلك يجب عليها تجديده لكلّ مشروط بالطهارة كالطواف الواجب و مسّ كتابة القرآن ان وجب، و ليس لها الاكتفاء بوضوء واحد للجميع على الأحوط، و ان كان ذلك الوضوء للصلاة فيجب عليها تكراره بتكرارها حتّى في المسّ يجب عليها ذلك لكل مسّ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لايجب عليها الوضوء لدخول المساجد و المكث فيها بل و لو تركت الوضوء للصلاة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في المسألة الأولى ما يفيد لهذه المسألة، و أنّ المستحاضة القليلة كما يجب عليها تجديد الوضوء لكلّ صلاة مادامت مستمرّة، كذلك يجب عليها لكلّ </w:t>
      </w:r>
      <w:bookmarkStart w:id="1070" w:name="pg20828_294509"/>
    </w:p>
    <w:p>
      <w:pPr>
        <w:pStyle w:val="BookText"/>
        <w:rPr/>
      </w:pPr>
      <w:bookmarkEnd w:id="1070"/>
      <w:r>
        <w:rPr>
          <w:rFonts w:ascii="Amiri" w:hAnsi="Amiri" w:eastAsia="Amiri" w:cs="Amiri"/>
          <w:color w:val="111111"/>
          <w:sz w:val="28"/>
          <w:sz w:val="28"/>
          <w:szCs w:val="28"/>
          <w:rtl w:val="true"/>
          <w:lang w:bidi="ar-SA"/>
        </w:rPr>
        <w:t>مشروط بالطهارة كالطواف و مسّ كتابة القرآن ان وجب الاّ ما قارنها في الوجودكمسّ كتابة القرآن حينها؛ و ذلك لأنّها محدثة مادام الدم في فرجها، و لذلك قد أمرها الامام عليه السلام أن تتوضّأ لكلّ صلاة تصلّي من الفرائض، كما تقدّمت في المسألة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اذا لم تتقارن الغايات المختلفة كما اذا أرادت مسّ كتابة القرآن بعد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تقارنت كما اذا مسّت الكتابة في حال الصلاة فالظاهر الاكتفاء بالوضوء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يكون الحال في الاستحاضة المتوسّطة فانّها تحتاج بعد الغسل الواحد الوضوء لكلّ صلاة من الصلوات التي تصلّيها أو طواف تطوفه، بل يلزم الوضوء لصلاة الطواف أيضا على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لايجب على المستحاضة القليلة بل المتوسّطة بعد اغتسالها غسلاً واحدا، الوضوء لدخول المساجد و المكث فيها بل و لو تركت الوضوء للصلاة أيضا؛ لأنّها لاتكون محدثة بالحدث الأكبر</w:t>
      </w:r>
      <w:r>
        <w:rPr>
          <w:rFonts w:eastAsia="Amiri" w:cs="Amiri" w:ascii="Amiri" w:hAnsi="Amiri"/>
          <w:color w:val="111111"/>
          <w:sz w:val="28"/>
          <w:szCs w:val="28"/>
          <w:rtl w:val="true"/>
          <w:lang w:bidi="ar-SA"/>
        </w:rPr>
        <w:t>.</w:t>
      </w:r>
    </w:p>
    <w:p>
      <w:pPr>
        <w:pStyle w:val="Heading5"/>
        <w:numPr>
          <w:ilvl w:val="4"/>
          <w:numId w:val="1"/>
        </w:numPr>
        <w:rPr/>
      </w:pPr>
      <w:bookmarkStart w:id="1071" w:name="__RefHeading___Toc2461791_3531895371"/>
      <w:bookmarkStart w:id="1072" w:name="_Toc376"/>
      <w:bookmarkEnd w:id="1071"/>
      <w:r>
        <w:rPr>
          <w:rtl w:val="true"/>
        </w:rPr>
        <w:t>في أنّ المستحاضة اذا عملت بما عليها جاز لها جميع ما يشترط فيه الطهارة</w:t>
      </w:r>
      <w:bookmarkEnd w:id="1072"/>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المستحاضة الكثيرة و المتوسّطة اذا عملت بما عليها جاز لها جميع ما يشترط فيه الطهارة حتّى دخول المساجد و المكث فيها و قراءة العزائم و مسّ كتابة القرآن و يجوز وطؤها، و اذا أخلّت بشيء من الأعمال حتى تغيير القطنة بطلت صلاتها، و أمّا المذكورات سوى المسّ فتتوقّف على الغسل فقط، فلو أخلّت بالأغسال الصلاتية لايجوز لها الدخول و المكث و الوط ء و قراءة العزائم على الأحوط، و لايجب لها الغسل مستقلاًّ بعد الأغسال الصلاتية و ان كان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أرادت شيئا من ذلك قبل الوقت وجب عليها الغسل مستقلاًّ على الأحوط، و أمّا المسّ فيتوقّف على الوضوء و الغسل و يكفيه الغسل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أرادت التكرار يجب تكرار الوضوء و الغسل على الأحوط، بل الأحوط ترك المسّ لها مطلقا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فعلت ذلك صارت بحكم الطاهر</w:t>
      </w:r>
      <w:r>
        <w:rPr>
          <w:rFonts w:eastAsia="Amiri" w:cs="Amiri" w:ascii="Amiri" w:hAnsi="Amiri"/>
          <w:color w:val="111111"/>
          <w:sz w:val="28"/>
          <w:szCs w:val="28"/>
          <w:rtl w:val="true"/>
          <w:lang w:bidi="ar-SA"/>
        </w:rPr>
        <w:t>».</w:t>
      </w:r>
      <w:r>
        <w:rPr>
          <w:rStyle w:val="FootnoteAnchor"/>
          <w:rtl w:val="true"/>
        </w:rPr>
        <w:footnoteReference w:id="1174"/>
      </w:r>
    </w:p>
    <w:p>
      <w:p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 المشار اليه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تقدّم من الغسل و الوضوء و تغيير القطنة و الخرقة بحسب اختلاف حال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كونها بحكم الطاهر أنّ جميع ما يصحّ من الطاهر من الأمور المشروطة بالطهارة يصحّ منها، فتصحّ صلاتها و صومها و دخولها المساجد مطلقا، و يأتيها زوجها ان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لا خلاف فيه بين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الأظهر جواز دخولها المساجد بدون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جواز اتيانها قبله أقوال، أظهرها الجواز مطلقا، و هو خيرة المصنّف في المعتبر؛ لعموم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تطهّرن فأتوهنّ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عليه السلام في صحيحة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بأس أن يأتيها بعلها متى شاء الاّ في أيّام حيضها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صحيحة صفوان بن يحيى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يأتيها زوجها اذا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بتوقّفه على الغسل خاصّة؛ لقوله عليه السلام في رواية عبدالملك بن أعين في المستحاضة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لايغشاها حتّى يأمرها بالغسل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السند ضعف، و في المتن احتمال لأن يكون الغسل المأمور به غسل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باشتراط الوضوء أيضا؛ لقوله عليه السلام في رواية زرارة و فضيل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أحلّت لها الصلاة حلّ لزوجها أن يغشاها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مع ضعف سندها و خلوّها من ذكر الوضوء لاتدلّ على المطلوب، بل ربّما دلّت على نقيضه؛ اذ الظاهر أنّ المراد من حلّ الصلاة الخروج من الحيض،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لاتحلّ الصلاة في الدار المغصوبة، فاذا خرجت حلّت، فانّ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المانع الغصبي، و ان افتقر بعد الخروج منها الى الطهارة و غيرها من الشرائط</w:t>
      </w:r>
      <w:r>
        <w:rPr>
          <w:rFonts w:eastAsia="Amiri" w:cs="Amiri" w:ascii="Amiri" w:hAnsi="Amiri"/>
          <w:color w:val="111111"/>
          <w:sz w:val="28"/>
          <w:szCs w:val="28"/>
          <w:rtl w:val="true"/>
          <w:lang w:bidi="ar-SA"/>
        </w:rPr>
        <w:t>».</w:t>
      </w:r>
      <w:r>
        <w:rPr>
          <w:rStyle w:val="FootnoteAnchor"/>
          <w:rtl w:val="true"/>
        </w:rPr>
        <w:footnoteReference w:id="1175"/>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مقتضى الأخبارالمتقدّمة في جواز وط ء الحائض بعد انقطاع </w:t>
      </w:r>
    </w:p>
    <w:p>
      <w:pPr>
        <w:pStyle w:val="BookText"/>
        <w:rPr/>
      </w:pPr>
      <w:r>
        <w:rPr>
          <w:rFonts w:ascii="Amiri" w:hAnsi="Amiri" w:eastAsia="Amiri" w:cs="Amiri"/>
          <w:color w:val="111111"/>
          <w:sz w:val="28"/>
          <w:sz w:val="28"/>
          <w:szCs w:val="28"/>
          <w:rtl w:val="true"/>
          <w:lang w:bidi="ar-SA"/>
        </w:rPr>
        <w:t>دمها أنّ الوط ء للزوجة انّما يحرم مادام الحيض باقيا، فاذا انقطع دم الحيض منها وصارت طاهرة منه جاز وطؤها و ان كانت مستحاضة بالمتوسّطة أو الكثيرة، و لا دلالة في تلك الروايات على اشتراط وط ء المستحاضة باغتسالها، الاّ في قوله عليه السلام في موثّقة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أراد زوجها أن يأتيها فحين تغتسل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معنى بعد الاغتسال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الموثّقة مرويّة بطريقين و الجملة المذكورة وردت في أحد الطريقين دون الآخر، الاّ أنّ حمل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 تغتسل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بعد الاغتسال خلاف ظاهر الحديث جدّا، و لا وجه للالتزام به، فالاستدلال بها ممّا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قراءة العزائم و الدخول في المسجدين و المكث في المساجد، فلم يقم دليل على حرمتها لها حتّى تغتسل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ذهب جماعة الى حرمة تلك الأفعال على المستحاضة ما لم تغتسل لصلاتها أو لتلك الأفعال، و قد حكى شيخنا الأنصاري قدس سرهعن المصابيح أنّه قد تحقّق أنّ مذهب الأصحاب تحريم دخول المساجد و قراءة العزائم على المستحاضة قبل الغسل، و استظهر من ذلك الاجماع على توقّف الأمور المذكورة على غسلها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الاجماع لم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مورد مسّ المندوب فمقتضى أدلّة اشتراط المسّ بالطهارة عدم جوازه على المستحاضة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17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لنذكر الروايات الواردة في الباب حتّى ينكشف الحال ففي صحيحة صفوان بن يحيى عن أبي الحسن عليه السلام قال</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مكثت المرأة عشرة أيّام ترى الدم ثمّ طهرت فمكثت ثلاثة أيّام طاهرا، ثمّ رأت الدم بعد ذلك أتمسك عن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هذه مستحاضة، تغتسل و تستدخل قطنة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تجمع بين </w:t>
      </w:r>
    </w:p>
    <w:p>
      <w:pPr>
        <w:pStyle w:val="BookText"/>
        <w:rPr/>
      </w:pPr>
      <w:r>
        <w:rPr>
          <w:rFonts w:ascii="Amiri" w:hAnsi="Amiri" w:eastAsia="Amiri" w:cs="Amiri"/>
          <w:color w:val="111111"/>
          <w:sz w:val="28"/>
          <w:sz w:val="28"/>
          <w:szCs w:val="28"/>
          <w:rtl w:val="true"/>
          <w:lang w:bidi="ar-SA"/>
        </w:rPr>
        <w:t>صلاتين بغسل و يأتيها زوجها ان أراد</w:t>
      </w:r>
      <w:r>
        <w:rPr>
          <w:rFonts w:eastAsia="Amiri" w:cs="Amiri" w:ascii="Amiri" w:hAnsi="Amiri"/>
          <w:color w:val="111111"/>
          <w:sz w:val="28"/>
          <w:szCs w:val="28"/>
          <w:rtl w:val="true"/>
          <w:lang w:bidi="ar-SA"/>
        </w:rPr>
        <w:t>».</w:t>
      </w:r>
      <w:r>
        <w:rPr>
          <w:rStyle w:val="FootnoteAnchor"/>
          <w:rtl w:val="true"/>
        </w:rPr>
        <w:footnoteReference w:id="1177"/>
      </w:r>
    </w:p>
    <w:p>
      <w:pPr>
        <w:pStyle w:val="BookText"/>
        <w:rPr/>
      </w:pPr>
      <w:r>
        <w:rPr>
          <w:rFonts w:ascii="Amiri" w:hAnsi="Amiri" w:eastAsia="Amiri" w:cs="Amiri"/>
          <w:color w:val="111111"/>
          <w:sz w:val="28"/>
          <w:sz w:val="28"/>
          <w:szCs w:val="28"/>
          <w:rtl w:val="true"/>
          <w:lang w:bidi="ar-SA"/>
        </w:rPr>
        <w:t>و صحيحة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المستحاضة تغتسل عند صلاة الظهر و تصلّي الظهر و العصر، ثمّ تغتسل عند المغرب فتصلّي المغرب و العشاء، ثمّ تغتسل عند الصبح فتصلّي الفجر، و لا بأس بأن يأتيها بعلها اذا شاء الاّ أيّام حيضها فيعتزلها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178"/>
      </w:r>
    </w:p>
    <w:p>
      <w:pPr>
        <w:pStyle w:val="BookText"/>
        <w:rPr/>
      </w:pPr>
      <w:r>
        <w:rPr>
          <w:rFonts w:ascii="Amiri" w:hAnsi="Amiri" w:eastAsia="Amiri" w:cs="Amiri"/>
          <w:color w:val="111111"/>
          <w:sz w:val="28"/>
          <w:sz w:val="28"/>
          <w:szCs w:val="28"/>
          <w:rtl w:val="true"/>
          <w:lang w:bidi="ar-SA"/>
        </w:rPr>
        <w:t>و موثّقة فضيل و زرارة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المستحاضة تكفّ عن الصلاة أيّام أقرائها و تحتاط بيوم أو اثنين، ثمّ تغتسل كلّ يوم و ليلة ثلاث مرّات، و تحتشي لصلاة الغداة، و تغتسل و تجمع بين الظهر و العصر بغسل، و تجمع بين المغرب و العشاء بغسل، فاذا حلّت لها الصلاة حلّ لزوجها أن يغشاها</w:t>
      </w:r>
      <w:r>
        <w:rPr>
          <w:rFonts w:eastAsia="Amiri" w:cs="Amiri" w:ascii="Amiri" w:hAnsi="Amiri"/>
          <w:color w:val="111111"/>
          <w:sz w:val="28"/>
          <w:szCs w:val="28"/>
          <w:rtl w:val="true"/>
          <w:lang w:bidi="ar-SA"/>
        </w:rPr>
        <w:t>».</w:t>
      </w:r>
      <w:r>
        <w:rPr>
          <w:rStyle w:val="FootnoteAnchor"/>
          <w:rtl w:val="true"/>
        </w:rPr>
        <w:footnoteReference w:id="1179"/>
      </w:r>
    </w:p>
    <w:p>
      <w:pPr>
        <w:pStyle w:val="BookText"/>
        <w:rPr/>
      </w:pPr>
      <w:r>
        <w:rPr>
          <w:rFonts w:ascii="Amiri" w:hAnsi="Amiri" w:eastAsia="Amiri" w:cs="Amiri"/>
          <w:color w:val="111111"/>
          <w:sz w:val="28"/>
          <w:sz w:val="28"/>
          <w:szCs w:val="28"/>
          <w:rtl w:val="true"/>
          <w:lang w:bidi="ar-SA"/>
        </w:rPr>
        <w:t>و رواية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المستحاضة اذا ثقب الدم الكرسف اغتسلت لكلّ صلاتين و للفجر غسلاً، و ان لم يجز الدم الكرسف فعليها الغسل لكلّ يوم مرّة، و الوضوء لكلّ صلاة، و ان أراد زوجها أن يأتيها فحين تغتسل، هذا ان كان دمها عبيطا، و ان كانت صفرة فعليها الوضوء</w:t>
      </w:r>
      <w:r>
        <w:rPr>
          <w:rFonts w:eastAsia="Amiri" w:cs="Amiri" w:ascii="Amiri" w:hAnsi="Amiri"/>
          <w:color w:val="111111"/>
          <w:sz w:val="28"/>
          <w:szCs w:val="28"/>
          <w:rtl w:val="true"/>
          <w:lang w:bidi="ar-SA"/>
        </w:rPr>
        <w:t>».</w:t>
      </w:r>
      <w:r>
        <w:rPr>
          <w:rStyle w:val="FootnoteAnchor"/>
          <w:rtl w:val="true"/>
        </w:rPr>
        <w:footnoteReference w:id="1180"/>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 يمكن أن يستظهر من صحيحتي صفوان بن يحيى و عبداللّه بن سنان عدم اشتراط الوط ء بالأعمال التي تعملها للصلاة الاّ أنّ الظاهر من موثّقة فضيل و زرارة و كذا رواية سماعة أنّ حلّيّة الوط ء لزوجها منوطة بالغسل في الكثيرة، و كذلك </w:t>
      </w:r>
    </w:p>
    <w:p>
      <w:pPr>
        <w:pStyle w:val="BookText"/>
        <w:rPr/>
      </w:pPr>
      <w:r>
        <w:rPr>
          <w:rFonts w:ascii="Amiri" w:hAnsi="Amiri" w:eastAsia="Amiri" w:cs="Amiri"/>
          <w:color w:val="111111"/>
          <w:sz w:val="28"/>
          <w:sz w:val="28"/>
          <w:szCs w:val="28"/>
          <w:rtl w:val="true"/>
          <w:lang w:bidi="ar-SA"/>
        </w:rPr>
        <w:t>المتوسّطة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 من هذه الروايات أنّ حدث المستحاضة في الكثيرة بل المتوسّطة كبيرة و لذا تحتاج الى الغسل، الاّ أنّه اذا عملت أعمالها تكون بحكمالطاهر كما هو قوله عليه السلام في صحيحة الحسين بن نعيم الصحّاف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فانّها اذا فعلت ذلك أذهب اللّه بالدم عنها</w:t>
      </w:r>
      <w:r>
        <w:rPr>
          <w:rFonts w:eastAsia="Amiri" w:cs="Amiri" w:ascii="Amiri" w:hAnsi="Amiri"/>
          <w:color w:val="111111"/>
          <w:sz w:val="28"/>
          <w:szCs w:val="28"/>
          <w:rtl w:val="true"/>
          <w:lang w:bidi="ar-SA"/>
        </w:rPr>
        <w:t>».</w:t>
      </w:r>
      <w:r>
        <w:rPr>
          <w:rStyle w:val="FootnoteAnchor"/>
          <w:rtl w:val="true"/>
        </w:rPr>
        <w:footnoteReference w:id="1181"/>
      </w:r>
    </w:p>
    <w:p>
      <w:pPr>
        <w:pStyle w:val="BookText"/>
        <w:rPr/>
      </w:pPr>
      <w:r>
        <w:rPr>
          <w:rFonts w:ascii="Amiri" w:hAnsi="Amiri" w:eastAsia="Amiri" w:cs="Amiri"/>
          <w:color w:val="111111"/>
          <w:sz w:val="28"/>
          <w:sz w:val="28"/>
          <w:szCs w:val="28"/>
          <w:rtl w:val="true"/>
          <w:lang w:bidi="ar-SA"/>
        </w:rPr>
        <w:t>و يجوز لها الدخول في المسجدين و المكث في المساجد و قراءة العزائم، و أمّا مسّ الكتاب فعليها الوضوء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فالمتحصّل أنّها اذا اغتسلت للصلوات اليوميّة يجوز لزوجها وطؤها و كلّ ما يشترط فيه الغسل، الاّ أنّ الطواف و صلاة الآيات و قضاء الصلوات فتحتاج الى تكرار الأعمال،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للمستحاضة قضاء الفوائت مع الوضوء و الغسل و سائر الأعمال لكلّ صلاة، و يحتمل جواز اكتفائها بالغسل للصلوات الأدائيّة لكنّه مشكل، و الأحوط ترك القضاء الى النقاء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تقدّم آنفا في المسألة السابقة، و الأحوط ترك القضاء الى النقاء؛ لكون طهارتها اضطراريّة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المستحاضة تجب عليها صلاة الآيات و تفعل لها كما تفعل لليوميّة و لاتجمع بينهما بغسل و ان اتّفقت في وقتها</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bookmarkStart w:id="1073" w:name="pg20828_294514"/>
    </w:p>
    <w:p>
      <w:pPr>
        <w:pStyle w:val="BookText"/>
        <w:rPr/>
      </w:pPr>
      <w:bookmarkEnd w:id="10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أحدثت بالأصغر في أثناء الغسل لايضرّ بغسلها على الأقوى لكن يجب عليها الوضوء بعده و ان توضّأت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شرح هذه المسألة في ما اذا وجد الحدث الأصغر أثناء غسل الجنابة و قلنا بكفاية الوضوء بعده، و كذلك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أجنبت في أثناء الغسل أو مسّت ميّتا استأنفت غسلاً واحدا لهما، و يجوز لها اتمام غسلها و استئنافه لأحد الحدثين اذا لم يناف المبادرة الى الصلاة بعد غسل الاستحاضة و اذا حدثت الكبرى في أثناء غسل المتوسّطة استأنفت للكبرى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المسألة كما قالها المصنّف، و قد تقدّم شرحها في البحث عن تداخل الأغسال فلانعيد</w:t>
      </w:r>
      <w:r>
        <w:rPr>
          <w:rFonts w:eastAsia="Amiri" w:cs="Amiri" w:ascii="Amiri" w:hAnsi="Amiri"/>
          <w:color w:val="111111"/>
          <w:sz w:val="28"/>
          <w:szCs w:val="28"/>
          <w:rtl w:val="true"/>
          <w:lang w:bidi="ar-SA"/>
        </w:rPr>
        <w:t>.</w:t>
      </w:r>
    </w:p>
    <w:p>
      <w:pPr>
        <w:pStyle w:val="Heading5"/>
        <w:numPr>
          <w:ilvl w:val="4"/>
          <w:numId w:val="1"/>
        </w:numPr>
        <w:rPr/>
      </w:pPr>
      <w:bookmarkStart w:id="1074" w:name="__RefHeading___Toc2461793_3531895371"/>
      <w:bookmarkStart w:id="1075" w:name="_Toc377"/>
      <w:bookmarkEnd w:id="1074"/>
      <w:r>
        <w:rPr>
          <w:rtl w:val="true"/>
        </w:rPr>
        <w:t>في أنّه قد يجب على صاحبة الكثيرة بل المتوسّطة أيضا خمسة أغسال</w:t>
      </w:r>
      <w:bookmarkEnd w:id="10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يجب على صاحبة الكثيرة بل المتوسّطة أيضا خمسة أغسال، كما اذا رأت أحد الدمين قبل صلاة الفجر ثمّ انقطع، ثمّ رأته قبل صلاة الظهر ثمّ انقطع، ثمّ رأته عند العصر ثمّ انقطع و هكذا بالنسبة الى المغرب و العشاء، و يقوم التيمّم مقامه اذا لم تتمكّن منه، ففي الفرض المزبور عليها خمس تيمّمات، و ان لم تتمكّن من الوضوء أيضا فعشرة، كما أنّ في غير هذه اذا كانت وظيفتها التيمّم ففي القليلة خمس تيمّمات و في المتوسّطة ستّة و في الكثيرة ثمانية اذا جمعت بين الصلاتين و الاّ فعشرة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يجب على صاحبة الكثيرة، بل المتوسّطة أيضا خمسة أغسال، كما اذا رأتأحد الدمين قبل صلاة الفجر ثمّ انقطع قبل الغسل و الصلاة فعليها الغسل للصلاة؛ </w:t>
      </w:r>
    </w:p>
    <w:p>
      <w:pPr>
        <w:pStyle w:val="BookText"/>
        <w:rPr/>
      </w:pPr>
      <w:r>
        <w:rPr>
          <w:rFonts w:ascii="Amiri" w:hAnsi="Amiri" w:eastAsia="Amiri" w:cs="Amiri"/>
          <w:color w:val="111111"/>
          <w:sz w:val="28"/>
          <w:sz w:val="28"/>
          <w:szCs w:val="28"/>
          <w:rtl w:val="true"/>
          <w:lang w:bidi="ar-SA"/>
        </w:rPr>
        <w:t>لأنّها محدثة، ثمّ رأته قبل صلاة الظهر ثمّ انقطع قبل الغسل و الصلاة فعليها الغسل ثانيا؛ لما ذكر، ثمّ رأته عند العصر ثمّ انقطع قبل الغسل و الصلاة فعليها الغسل ثالثا، ثمّ رأته قبل المغرب ثمّ انقطع فعليها الغسل رابعا، ثمّ رأته عند العشاء ثمّ انقطع فعليها الغسل خامسا</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يقوم التيمّم مقامه اذا لم تتمكّن منه، ففي الفرض المزبور عليها خمسة تيمّمات، و ان لم تتمكّن من الوضوء في المتوسّطة فعليها عشرة تيمّمات، خمسة بدل الأغسال، و خمسة بدل الوضوءات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في غير هذه يعني المستمرّة اذا كانت وظيفتها التيمّم، ففي القليلة خمسة تيمّمات، و في المتوسّطة ستّة، واحد بدل الغسل الواجب للفجر، و خمسة بدل الوضوءات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الكثيرة ثلاثة بدل الغسل، و عند من يجب لها الوضوء ثمانية تيمّمات اذا جمعت بين الصلاتين، و ان لم تجمع فعشرة؛ لأنّه يجب عليها خمسة أغسال و بدلها خمسة تيمّمات و بدل الوضوءات خمسة أخرى</w:t>
      </w:r>
      <w:r>
        <w:rPr>
          <w:rFonts w:eastAsia="Amiri" w:cs="Amiri" w:ascii="Amiri" w:hAnsi="Amiri"/>
          <w:color w:val="111111"/>
          <w:sz w:val="28"/>
          <w:szCs w:val="28"/>
          <w:rtl w:val="true"/>
          <w:lang w:bidi="ar-SA"/>
        </w:rPr>
        <w:t xml:space="preserve">. </w:t>
      </w:r>
      <w:bookmarkStart w:id="1076" w:name="pg20828_294516"/>
    </w:p>
    <w:p>
      <w:pPr>
        <w:pStyle w:val="Heading4"/>
        <w:numPr>
          <w:ilvl w:val="3"/>
          <w:numId w:val="1"/>
        </w:numPr>
        <w:rPr/>
      </w:pPr>
      <w:bookmarkStart w:id="1077" w:name="__RefHeading___Toc2461795_3531895371"/>
      <w:bookmarkStart w:id="1078" w:name="_Toc378"/>
      <w:bookmarkEnd w:id="1076"/>
      <w:bookmarkEnd w:id="1077"/>
      <w:r>
        <w:rPr>
          <w:rtl w:val="true"/>
        </w:rPr>
        <w:t xml:space="preserve">الفصل الخامس </w:t>
      </w:r>
      <w:r>
        <w:rPr>
          <w:rtl w:val="true"/>
        </w:rPr>
        <w:t xml:space="preserve">: </w:t>
      </w:r>
      <w:r>
        <w:rPr>
          <w:rtl w:val="true"/>
        </w:rPr>
        <w:t>في النفاس</w:t>
      </w:r>
      <w:bookmarkEnd w:id="1078"/>
    </w:p>
    <w:p>
      <w:pPr>
        <w:pStyle w:val="Heading5"/>
        <w:numPr>
          <w:ilvl w:val="4"/>
          <w:numId w:val="1"/>
        </w:numPr>
        <w:rPr/>
      </w:pPr>
      <w:bookmarkStart w:id="1079" w:name="__RefHeading___Toc2461797_3531895371"/>
      <w:bookmarkStart w:id="1080" w:name="_Toc379"/>
      <w:bookmarkEnd w:id="1079"/>
      <w:r>
        <w:rPr>
          <w:rtl w:val="true"/>
        </w:rPr>
        <w:t>اشارة</w:t>
      </w:r>
      <w:bookmarkEnd w:id="1080"/>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دم يخرج مع ظهور أوّل جزء من الولد أو بعده قبل انقضاء عشرة أيّام من حين الولادة، سواء كان تامّ الخلقة أو لا، كالسقط و ان لم تلج فيه الروح، بل و لو كان مضغة أو علقة بشرط العلم بكونها مبدأ نشوء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شهدت أربع قوابل بكونها مبدأ نشوء الانسان كفى، و لو شكّ في الولادة أو في كون الساقط مبدأ نشوء الانسان لم يحكم بالنفاس، و لايلزم الفحص أيضا، و أمّا الدم الخارج قبل ظهور أوّل جزء من الولد فليس بنفاس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فيه شرائط الحيض كأن يكون مستمرّا من ثلاثة أيّام فهو حيض و ان لم يفصل بينه و بين دم النفاس أقلّ الطهر على الأقوى، خصوصا اذا كان في عادة الحيض أو متّصلاً بالنفاس و لم يزد مجموعهما من عشرة أيّام كأن ترى قبل الولادة ثلاثة أيّام و بعدها سبعة مثلاً، لكنّ الأحوط مع عدم الفصل بأقلّ الطهر مراعاة الاحتياط خصوصا في غير الصورتين من كونه في العادة أو متّصلاً بدم النفاس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النفاس دم الولادة</w:t>
      </w:r>
      <w:r>
        <w:rPr>
          <w:rFonts w:eastAsia="Amiri" w:cs="Amiri" w:ascii="Amiri" w:hAnsi="Amiri"/>
          <w:color w:val="111111"/>
          <w:sz w:val="28"/>
          <w:szCs w:val="28"/>
          <w:rtl w:val="true"/>
          <w:lang w:bidi="ar-SA"/>
        </w:rPr>
        <w:t>».</w:t>
      </w:r>
      <w:r>
        <w:rPr>
          <w:rStyle w:val="FootnoteAnchor"/>
          <w:rtl w:val="true"/>
        </w:rPr>
        <w:footnoteReference w:id="1182"/>
      </w:r>
    </w:p>
    <w:p>
      <w:p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النفاس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ولادة المرأة،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نفست المرأة، و نفست بضمّ النون و فتحها، و في الحيض، بالفتح لا غير، قاله الهروي في القريبين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مأخوذ امّا من النفس و هو الدم أو الولد، أو من تنفّس الرحم بالدم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نقله الفقهاء عن معناه اللغوي الى معنى آخر، و هو الدم الخارج من الرحم عقيب الولادة أو معها، قاله الشيخ في المبسوط و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المرتضى في 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النفاس هو الدم الذي تراه المرأة عقيب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كلام الشيخ في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ذلك أنّ الخارج مع الولادة لايكون نفاسا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بعيد؛ لحصول المعنى المشتقّ منه و خروجه بسبب الولادة، فيتناوله اطلاق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في المعتبر بعد ايراد القولين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التحقيق أنّ ما تراه مع الطلق ليس بنفاس، و كذا ما تراه عند الولادة قبل خروج الولد، أمّا ما يخرج بعد ظهور شيء من الولد فهو 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رحمه الله أراد بذلك رفع الخلاف، و به صرّح في المختلف فانّه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أنّه لا منافاة بينهما؛ فانّ كلام الشيخ في الجمل محمول على الغالب، لا أنّ النفاس يجب أن يكون عقيب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تصدق الولادة بخروج جزء ممّا يعدّ آدميّا، أو مبدأ نشوء آدمي، و لو كان مضغة مع اليقين، على ما قطع به المصنّف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العلقة و النطفة فقد قطع المصنّف في المعتبر و العلاّمة في المنتهى بعدم ترتّب الحكم عليهما</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لو فرض العلم بكونه مبدأ نشوء انسان بقول أربع من القوابل كان نفاسا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توقّف فيه بعض المحقّقين؛ لانتفاء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اعترضه جدّي بأنّه لا وجه للتوقّف بعد فرض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منشأ التوقّف عدم صدق </w:t>
      </w:r>
    </w:p>
    <w:p>
      <w:pPr>
        <w:pStyle w:val="BookText"/>
        <w:rPr/>
      </w:pPr>
      <w:r>
        <w:rPr>
          <w:rFonts w:ascii="Amiri" w:hAnsi="Amiri" w:eastAsia="Amiri" w:cs="Amiri"/>
          <w:color w:val="111111"/>
          <w:sz w:val="28"/>
          <w:sz w:val="28"/>
          <w:szCs w:val="28"/>
          <w:rtl w:val="true"/>
          <w:lang w:bidi="ar-SA"/>
        </w:rPr>
        <w:t>الولادة عرفا، و ان علم أنّه علقة، فالتوقّف في محلّه</w:t>
      </w:r>
      <w:r>
        <w:rPr>
          <w:rFonts w:eastAsia="Amiri" w:cs="Amiri" w:ascii="Amiri" w:hAnsi="Amiri"/>
          <w:color w:val="111111"/>
          <w:sz w:val="28"/>
          <w:szCs w:val="28"/>
          <w:rtl w:val="true"/>
          <w:lang w:bidi="ar-SA"/>
        </w:rPr>
        <w:t>».</w:t>
      </w:r>
      <w:r>
        <w:rPr>
          <w:rStyle w:val="FootnoteAnchor"/>
          <w:rtl w:val="true"/>
        </w:rPr>
        <w:footnoteReference w:id="1183"/>
      </w:r>
    </w:p>
    <w:p>
      <w:pPr>
        <w:pStyle w:val="BookText"/>
        <w:rPr/>
      </w:pPr>
      <w:r>
        <w:rPr>
          <w:rFonts w:ascii="Amiri" w:hAnsi="Amiri" w:eastAsia="Amiri" w:cs="Amiri"/>
          <w:color w:val="111111"/>
          <w:sz w:val="28"/>
          <w:sz w:val="28"/>
          <w:szCs w:val="28"/>
          <w:rtl w:val="true"/>
          <w:lang w:bidi="ar-SA"/>
        </w:rPr>
        <w:t>ففي رواية زريق عن أبي عبداللّه عليه السلام أنّ رجلاً سأله عن امرأة حاملة رأت الدم؟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 الصلاة،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رأت الدم و قد أصابها الطلق فرأته و هي تمخض؟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تصلّي حتّى يخرج رأس الصبي، فاذا خرج رأسه لم تجب عليها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الفرق بين دم الحامل و دم المخاض؟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الحامل قذفت بدم الحيض، و هذه قذفت بدم المخاض، الى أن يخرج بعض الولد فعند ذلك يصير دم 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184"/>
      </w:r>
    </w:p>
    <w:p>
      <w:pPr>
        <w:pStyle w:val="BookText"/>
        <w:rPr/>
      </w:pPr>
      <w:r>
        <w:rPr>
          <w:rFonts w:ascii="Amiri" w:hAnsi="Amiri" w:eastAsia="Amiri" w:cs="Amiri"/>
          <w:color w:val="111111"/>
          <w:sz w:val="28"/>
          <w:sz w:val="28"/>
          <w:szCs w:val="28"/>
          <w:rtl w:val="true"/>
          <w:lang w:bidi="ar-SA"/>
        </w:rPr>
        <w:t>و في رواية السكوني عن جعفر عن أبيه عليهماالسلام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ليجعل حيضا مع حبل، يعني اذا رأت الدم و هي حامل لاتدع الصلاة، الاّ أن ترى على رأس الولد اذا ضربها الطلق و رأت الدم تركت الصلاة</w:t>
      </w:r>
      <w:r>
        <w:rPr>
          <w:rFonts w:eastAsia="Amiri" w:cs="Amiri" w:ascii="Amiri" w:hAnsi="Amiri"/>
          <w:color w:val="111111"/>
          <w:sz w:val="28"/>
          <w:szCs w:val="28"/>
          <w:rtl w:val="true"/>
          <w:lang w:bidi="ar-SA"/>
        </w:rPr>
        <w:t>».</w:t>
      </w:r>
      <w:r>
        <w:rPr>
          <w:rStyle w:val="FootnoteAnchor"/>
          <w:rtl w:val="true"/>
        </w:rPr>
        <w:footnoteReference w:id="1185"/>
      </w:r>
    </w:p>
    <w:p>
      <w:pPr>
        <w:pStyle w:val="BookText"/>
        <w:rPr/>
      </w:pPr>
      <w:r>
        <w:rPr>
          <w:rFonts w:ascii="Amiri" w:hAnsi="Amiri" w:eastAsia="Amiri" w:cs="Amiri"/>
          <w:color w:val="111111"/>
          <w:sz w:val="28"/>
          <w:sz w:val="28"/>
          <w:szCs w:val="28"/>
          <w:rtl w:val="true"/>
          <w:lang w:bidi="ar-SA"/>
        </w:rPr>
        <w:t>بناءً على أنّ التفسير من الامام لا من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موثّقة عمّار بن موسى عن أبي عبداللّه عليه السلام في المرأة يصيبها الطلق أيّاما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يومين فترى الصفرة أو دما، قال</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تصلّي ما لم تلد، فان غلبها الوجع ففاتتها صلاة لم تقدر أن تصلّيها من الوجع فعليها قضاء تلك الصلاة بعد ما تطهر</w:t>
      </w:r>
      <w:r>
        <w:rPr>
          <w:rFonts w:eastAsia="Amiri" w:cs="Amiri" w:ascii="Amiri" w:hAnsi="Amiri"/>
          <w:color w:val="111111"/>
          <w:sz w:val="28"/>
          <w:szCs w:val="28"/>
          <w:rtl w:val="true"/>
          <w:lang w:bidi="ar-SA"/>
        </w:rPr>
        <w:t>».</w:t>
      </w:r>
      <w:r>
        <w:rPr>
          <w:rStyle w:val="FootnoteAnchor"/>
          <w:rtl w:val="true"/>
        </w:rPr>
        <w:footnoteReference w:id="1186"/>
      </w:r>
    </w:p>
    <w:p>
      <w:pPr>
        <w:pStyle w:val="BookText"/>
        <w:rPr/>
      </w:pPr>
      <w:r>
        <w:rPr>
          <w:rFonts w:ascii="Amiri" w:hAnsi="Amiri" w:eastAsia="Amiri" w:cs="Amiri"/>
          <w:color w:val="111111"/>
          <w:sz w:val="28"/>
          <w:sz w:val="28"/>
          <w:szCs w:val="28"/>
          <w:rtl w:val="true"/>
          <w:lang w:bidi="ar-SA"/>
        </w:rPr>
        <w:t>يستفاد من هذه الروايات و الروايات التي تقدّمت في الحيض و الاستحاضة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دم النفاس هو الذي يكون مع خروج أوّل جزء من الولد، سواء كان تامّ الخلقة أو لم يكن، و سواء كان فيه الروح أو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 مضغة أو علقة، فقد ذهب المصنّف بأنّ الدم الذي يخرج معهما نفاس بشرط العلم بكونهما مبدأ نشوء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استشكل فيه العلاّمة الخوئي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النفاس مترتّب على الولادة و لاتصدق الولادة على اسقاط المضغة و العلقة، و 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ولدت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أسقطت أو وضعت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يترتّب عليه الحكم بانقضاء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 شيخنا المحقّق الهمداني من أنّ موضوع النفاس هو وضع الحمل ممّا لا دليل عليه 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ادّعى العلاّمة في التذكرة الاجماع على الحاق اسقاط المضغة بل العلقة بالولادة و ترتّب أحكام النفاس باسقاطهما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187"/>
      </w:r>
    </w:p>
    <w:p>
      <w:pPr>
        <w:pStyle w:val="BookText"/>
        <w:rPr/>
      </w:pPr>
      <w:r>
        <w:rPr>
          <w:rFonts w:ascii="Amiri" w:hAnsi="Amiri" w:eastAsia="Amiri" w:cs="Amiri"/>
          <w:color w:val="111111"/>
          <w:sz w:val="28"/>
          <w:sz w:val="28"/>
          <w:szCs w:val="28"/>
          <w:rtl w:val="true"/>
          <w:lang w:bidi="ar-SA"/>
        </w:rPr>
        <w:t xml:space="preserve">و في المستمسك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ادّعاء الاجماع من المدارك و الجواهر و التذكرة و شرح الجعفريّة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العمدة فيه و لولاه لأشكل؛ لعدم ثبوت صدق النفاس مع اسقاط المضغة و العلقة، و لذا توقّف الكركي في الحاق العلقة، بل عن الأردبيلي الجزم بعدم الحاقهما، لكن لايبعد الصدق، و ان كان لايخلو من خفاء</w:t>
      </w:r>
      <w:r>
        <w:rPr>
          <w:rFonts w:eastAsia="Amiri" w:cs="Amiri" w:ascii="Amiri" w:hAnsi="Amiri"/>
          <w:color w:val="111111"/>
          <w:sz w:val="28"/>
          <w:szCs w:val="28"/>
          <w:rtl w:val="true"/>
          <w:lang w:bidi="ar-SA"/>
        </w:rPr>
        <w:t>».</w:t>
      </w:r>
      <w:r>
        <w:rPr>
          <w:rStyle w:val="FootnoteAnchor"/>
          <w:rtl w:val="true"/>
        </w:rPr>
        <w:footnoteReference w:id="1188"/>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الامام الخميني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انّ مقتضى الجمود على عبارة اللغويين و على الروايات في الباب هو عدم الحكم بنفاسيّة الدم الخارج مع المضغة فضلاً عن الخارج مع العلقة أو النطفة المستقرّة؛ لعدم صدق الولادة الاّ مع صدق الولد على الخارج، فالولادة و الولد و المولود من المتضايفات التي لايصدق واحد منها على </w:t>
      </w:r>
    </w:p>
    <w:p>
      <w:pPr>
        <w:pStyle w:val="BookText"/>
        <w:rPr/>
      </w:pPr>
      <w:r>
        <w:rPr>
          <w:rFonts w:ascii="Amiri" w:hAnsi="Amiri" w:eastAsia="Amiri" w:cs="Amiri"/>
          <w:color w:val="111111"/>
          <w:sz w:val="28"/>
          <w:sz w:val="28"/>
          <w:szCs w:val="28"/>
          <w:rtl w:val="true"/>
          <w:lang w:bidi="ar-SA"/>
        </w:rPr>
        <w:t>موضوعه الاّ مع صدق غيره على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جمود غير وجيه لدى العرف، فانّ الظاهر أنّ نظر أهل اللغة من كون النفاس دم الولادة ليس الى ما ذكر، و كذالايستفاد من الروايات ذلك، بل الظاهر أنّ الدم الخارج مع المضغة و العلقة بل النطفة اذا استقرّ في الرحم يكون نفاسا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18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 الروايات المذكورة و اللغة أنّ الولادة تصدق على ما اذا كان الولد تامّ الخلقة، الاّ أنّ العرف لايعبأ أن يحكم بما يسقط من المرأة بعد أربعة أشهر بل قبلها بالمولود الاّ أنّ الجاري على لسانهم بالمولود الناقص السقط، و لذلك نقول ما ذهب اليه أكثرهم بكون الدم الموجود مع السقط نفاسا صحيح، و لايبعد من الروايات، حتّى بالنسبة الى المضغة و العلقة بل النطفة المستقرّة في الرحم الاّ أنّ الاحتياط بالجمع بين أعمال الاستحاضة و تروك الحائض لايترك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يشترط العلم بكونها مبدأ نشوء الانسان، و قد ذكر في بحث الشهادات أنّ شهادة القابلة الواحدة كافية بكونها مبدأ نشوء انسان و أنّها نفساء اذا لم توجد الاّ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شكّ في الولادة أو في كون الساقط مبدأ نشوء الانسان لم يحكم بالنفاس و لايلزم الفحص أيضا</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الخارج قبل ظهور أوّل جزء من الولد ليس بنفاس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فيه شرائط الحيض كأن يكون في أيّام العادة و لم تكن أقلّ من ثلاثة أيّام فهو حيض، و أمّا لو كان أقلّ من ذلك فهو استحاضة، انّما الكلام في أنّه هل يشترط الفصل بين هذا الدم و دم النفاس بأقلّ الطهر أي عشرة أيّام أم لا؟ فالمصنّف ذهب الى عدم اشتراطه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فهو حيض و ان لم يفصل بينه و بين دم النفاس أقلّ الطهر على الأقوى خصوصا اذا كان في عادة الحيض أو متّصلاً بالنفاس و لم يزد </w:t>
      </w:r>
    </w:p>
    <w:p>
      <w:pPr>
        <w:pStyle w:val="BookText"/>
        <w:rPr/>
      </w:pPr>
      <w:r>
        <w:rPr>
          <w:rFonts w:ascii="Amiri" w:hAnsi="Amiri" w:eastAsia="Amiri" w:cs="Amiri"/>
          <w:color w:val="111111"/>
          <w:sz w:val="28"/>
          <w:sz w:val="28"/>
          <w:szCs w:val="28"/>
          <w:rtl w:val="true"/>
          <w:lang w:bidi="ar-SA"/>
        </w:rPr>
        <w:t>مجموعهما عن عشرة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احتاط مع عدم الفصل بأقلّ الطهر خصوصا في غير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رأت قبل الولادة فليس بنفاس اجماعا، و لا حيض عند المحقّق في الشرائع، و من قال بمقالته بعدم اجتماع الحيض مع الحمل، و على ما اخترناه يجب الحكم بكونه حيضا مع امكانه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اشتراط تخلّل أقلّ الطهر بينه و بين النفاس قولان أظهرهما العدم و هو خيرة العلاّمة في التذكرة و المنتهى</w:t>
      </w:r>
      <w:r>
        <w:rPr>
          <w:rFonts w:eastAsia="Amiri" w:cs="Amiri" w:ascii="Amiri" w:hAnsi="Amiri"/>
          <w:color w:val="111111"/>
          <w:sz w:val="28"/>
          <w:szCs w:val="28"/>
          <w:rtl w:val="true"/>
          <w:lang w:bidi="ar-SA"/>
        </w:rPr>
        <w:t>».</w:t>
      </w:r>
      <w:r>
        <w:rPr>
          <w:rStyle w:val="FootnoteAnchor"/>
          <w:rtl w:val="true"/>
        </w:rPr>
        <w:footnoteReference w:id="1190"/>
      </w:r>
    </w:p>
    <w:p>
      <w:pPr>
        <w:pStyle w:val="BookText"/>
        <w:rPr/>
      </w:pPr>
      <w:r>
        <w:rPr>
          <w:rFonts w:ascii="Amiri" w:hAnsi="Amiri" w:eastAsia="Amiri" w:cs="Amiri"/>
          <w:color w:val="111111"/>
          <w:sz w:val="28"/>
          <w:sz w:val="28"/>
          <w:szCs w:val="28"/>
          <w:rtl w:val="true"/>
          <w:lang w:bidi="ar-SA"/>
        </w:rPr>
        <w:t>قال في مهذّب الأحكام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المشهور اعتبار فصل أقلّ الطهر بين الحيض المتقدّم و النفاس؛ لاطلاق ما دلّ على أنّ أقلّ الطهر عشرة أيّام، و اطلاق قول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تصلّي حتّى يخرج رأس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تصلّي ما لم تلد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دلّ على أنّ النفاس حيض محتبس، و أنّ النفساء كالحائض، و أنّه يعتبر تخلّل العشرة في الحيض الواقع بعد النفاس فكذا فيما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الأوّل باختصاصه بما بين الحيضتين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الغالب من كون الدم في حال الطلق و المخاض غير واجد لصفات الحيض، فلايشمل ما كان واجدا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التنزيل في الجملة لا من كلّ جهة و يكفي الشكّ فيه في عدم ثبوت العموم، فلايعتبر الاّ فيما اتّفق فيه الأصحاب، و الأخير قياس باطل، مع أنّ المقيس عليه مورد البحث أيضا كما يأتي، و لذا ذهب جمع الى عدم اعتبار فصل أقلّ الطهر بين الحيض المتقدّم و النفاس؛ لاطلاق أدلّة الحيض، و قاعدة الامكان</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يشكل الأوّل في غير واجد الصفات، مع أنّ مرتكز النساء أنّه دم المخاض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الأخير بما تقدّم من اختصاصها بالشبهات الموضوعيّة دون الحكميّة و حينئذ فان كان في البين أصل موضوعي يعمل به، و الاّ فان قلنا بأنّ الأصل في دم النساء </w:t>
      </w:r>
      <w:bookmarkStart w:id="1081" w:name="pg20828_294522"/>
    </w:p>
    <w:p>
      <w:pPr>
        <w:pStyle w:val="BookText"/>
        <w:rPr/>
      </w:pPr>
      <w:bookmarkEnd w:id="1081"/>
      <w:r>
        <w:rPr>
          <w:rFonts w:ascii="Amiri" w:hAnsi="Amiri" w:eastAsia="Amiri" w:cs="Amiri"/>
          <w:color w:val="111111"/>
          <w:sz w:val="28"/>
          <w:sz w:val="28"/>
          <w:szCs w:val="28"/>
          <w:rtl w:val="true"/>
          <w:lang w:bidi="ar-SA"/>
        </w:rPr>
        <w:t>الاستحاضة الاّ ما ثبت الخلاف، فهو استحاضة و الاّ فلابدّ من الاحتياط</w:t>
      </w:r>
      <w:r>
        <w:rPr>
          <w:rFonts w:eastAsia="Amiri" w:cs="Amiri" w:ascii="Amiri" w:hAnsi="Amiri"/>
          <w:color w:val="111111"/>
          <w:sz w:val="28"/>
          <w:szCs w:val="28"/>
          <w:rtl w:val="true"/>
          <w:lang w:bidi="ar-SA"/>
        </w:rPr>
        <w:t>».</w:t>
      </w:r>
      <w:r>
        <w:rPr>
          <w:rStyle w:val="FootnoteAnchor"/>
          <w:rtl w:val="true"/>
        </w:rPr>
        <w:footnoteReference w:id="119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في الدم الحاصل قبل النفاس شرائط الحيض، كأن يكون في أيّام العادة أو كان بصفات الحيض و لم يكن أقلّ من ثلاثة أيّام، و لم يكن هذا الدم و الدم الخارج بالولادة أكثر من عشرة أيّام فهو 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كان بين هذا الدم الذي يكون فيه شرائط الحيض و بين دم النفاس عشرة أيّام أقلّ الطهر، فهو حيض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غير هاتين الصورتين فالاحتياط بالجمع بين أحكام الاستحاضة و تروك الحائض لايترك</w:t>
      </w:r>
      <w:r>
        <w:rPr>
          <w:rFonts w:eastAsia="Amiri" w:cs="Amiri" w:ascii="Amiri" w:hAnsi="Amiri"/>
          <w:color w:val="111111"/>
          <w:sz w:val="28"/>
          <w:szCs w:val="28"/>
          <w:rtl w:val="true"/>
          <w:lang w:bidi="ar-SA"/>
        </w:rPr>
        <w:t>.</w:t>
      </w:r>
    </w:p>
    <w:p>
      <w:pPr>
        <w:pStyle w:val="Heading5"/>
        <w:numPr>
          <w:ilvl w:val="4"/>
          <w:numId w:val="1"/>
        </w:numPr>
        <w:rPr/>
      </w:pPr>
      <w:bookmarkStart w:id="1082" w:name="__RefHeading___Toc2461799_3531895371"/>
      <w:bookmarkStart w:id="1083" w:name="_Toc380"/>
      <w:bookmarkEnd w:id="1082"/>
      <w:r>
        <w:rPr>
          <w:rtl w:val="true"/>
        </w:rPr>
        <w:t>في أنّه ليس لأقلّ النفاس حدّ</w:t>
      </w:r>
      <w:bookmarkEnd w:id="10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لأقلّ النفاس حدّ بل يمكن أن يكون مقدار لحظة بين العشرة، و لو لم تر دما فليس لها نفاس أصلاً، و كذا لو رأته بعد العشرة من الولادة، و أكثره عشرة أيّام و ان كان الأولى مراعاة الاحتياط بعدها أو بعد العادة الى ثمانيه عشر يوما من الولادة، و الليلة الأخيرة خارجة، و أمّا الليلة الأولى ان ولدت في الليل فهي جزء من النفاس و ان لم تكن محسوبة من العشرة، و لو اتّفقت الولادة في وسط النهار يلفّق من اليوم الحادي عشر لا من ليلته، و ابتداء الحساب بعد تماميّة الولادة و ان طالت لا من حين الشروع و ان كان اجراء الأحكام من حين الشروع اذا رأت الدم الى تمام العشرة من حين تمام الولادة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لقليله حدّ، فجاز أن يكون لحظة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ولدت و لم تر دما لم يكن لها نفاس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النفاس عشرة أيّام على الأظهر</w:t>
      </w:r>
      <w:r>
        <w:rPr>
          <w:rFonts w:eastAsia="Amiri" w:cs="Amiri" w:ascii="Amiri" w:hAnsi="Amiri"/>
          <w:color w:val="111111"/>
          <w:sz w:val="28"/>
          <w:szCs w:val="28"/>
          <w:rtl w:val="true"/>
          <w:lang w:bidi="ar-SA"/>
        </w:rPr>
        <w:t>».</w:t>
      </w:r>
      <w:r>
        <w:rPr>
          <w:rStyle w:val="FootnoteAnchor"/>
          <w:rtl w:val="true"/>
        </w:rPr>
        <w:footnoteReference w:id="1192"/>
      </w:r>
    </w:p>
    <w:p>
      <w:pPr>
        <w:pStyle w:val="BookText"/>
        <w:rPr/>
      </w:pPr>
      <w:r>
        <w:rPr>
          <w:rFonts w:ascii="Amiri" w:hAnsi="Amiri" w:eastAsia="Amiri" w:cs="Amiri"/>
          <w:color w:val="111111"/>
          <w:sz w:val="28"/>
          <w:sz w:val="28"/>
          <w:szCs w:val="28"/>
          <w:rtl w:val="true"/>
          <w:lang w:bidi="ar-SA"/>
        </w:rPr>
        <w:t xml:space="preserve">و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المصنّف ليس لقليله 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مذهب علمائنا وأكثر العامّة؛ لأنّ الشرع لم يقدّره، فيرجع فيه الى الوجود، و لما رواه علي بن يقطين في الصحيح عن أبي الحسن عليه السلام أنّه سأله عن النفساء،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تدع الصلاة مادامت ترى الدم العبيط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ولدت و لم تر دما في الأيّام المحكوم بكون الدم الموجود فيها نفاسا لم يكن لها 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أجمع الأصحاب على أنّ النفاس لايكون الاّ مع الدم؛ لأصالة البراءة ممّا لم يقم دليل على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 في ذلك بعض العامّة، فأوجب الغسل بخروج الولد، و جعله بعضهم حدثا 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باطل؛ لأنّه ايجاب شيء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الى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أكثر النفاس عشرة أيّام على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الأصحاب في هذه المسألة، فقال الشيخ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لايجوز لها ترك الصلاة و لا الصوم الاّ في الأيّام التي كانت تعتاد فيها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بعد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لايكون حكم نفاسها أكثر من عشرة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نحوه قال في الجمل و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المفيد رحمه الله 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أكثر النفاس ثمانيه عشر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جاءت الأخبار المعتمدة أنّ أقصى مدّة النفاس عشرة أيّام و عليها أعمل؛ لوضوحها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أيّام النفاس ثمانيه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اختيار ابن الجنيد، و ابن بابويه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أبي عقيل في كتابه المتمسّك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أيّامها عند آل الرسول صلى الله عليه و آله أيّام حيضها، و أكثره أحد و عشرون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ذهب جماعة منهم العلاّمة في جملة من كتبه، و الشهيد في الذكرى الى أنّ ذات العادة المستقرّة في الحيض تتنفّس بقدر عادتها، و المبتدئة بعشرة أيّام و اختار في المختلف أنّ ذات العادة ترجع الى عادتها و المبتدئة تصبر ثمانيه عشر يوما</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الأخبار الواردة في هذه المسألة مختلفة جدّا على وجه يشكل الجمع بينها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نقل الأخبار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كيف كان، فلا ريب في أنّ للمعتادة الرجوع الى العادة؛ لاستفاضة الروايات الواردة بذلك و صراحتها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يحصل التردّد في المبتدئة خاصّة من الروايات الواردة بالثمانيه عشر، و من أنّ مقتضى رجوع المعتادة الىالعادة كون النفاس حيضا في المعنى فيكون أقصاه عشرة، و طريق الاحتياط بالنسبة اليها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لأقلّ النفاس حدّ، بل يمكن أن يكون مقدار لحظة بين العشرة بعد الولادة؛ و ذلك لاطلاقات الأدلّة، حيث لم يقيّد النفاس فيها من حيث القلّة بوقت فيمكن أن يكون النفاس لحظة كما في التنقيح</w:t>
      </w:r>
      <w:r>
        <w:rPr>
          <w:rFonts w:eastAsia="Amiri" w:cs="Amiri" w:ascii="Amiri" w:hAnsi="Amiri"/>
          <w:color w:val="111111"/>
          <w:sz w:val="28"/>
          <w:szCs w:val="28"/>
          <w:rtl w:val="true"/>
          <w:lang w:bidi="ar-SA"/>
        </w:rPr>
        <w:t>.</w:t>
      </w:r>
      <w:r>
        <w:rPr>
          <w:rStyle w:val="FootnoteAnchor"/>
          <w:rtl w:val="true"/>
        </w:rPr>
        <w:footnoteReference w:id="1193"/>
      </w:r>
      <w:r>
        <w:rPr>
          <w:rFonts w:ascii="Amiri" w:hAnsi="Amiri" w:eastAsia="Amiri" w:cs="Amiri"/>
          <w:color w:val="111111"/>
          <w:sz w:val="28"/>
          <w:sz w:val="28"/>
          <w:szCs w:val="28"/>
          <w:rtl w:val="true"/>
          <w:lang w:bidi="ar-SA"/>
        </w:rPr>
        <w:t>و يمكن الاستدلال برواية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النفساء كم حدّ نفاسها حتّى تجب عليها الصلاة؟ و كيف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حدّ</w:t>
      </w:r>
      <w:r>
        <w:rPr>
          <w:rFonts w:eastAsia="Amiri" w:cs="Amiri" w:ascii="Amiri" w:hAnsi="Amiri"/>
          <w:color w:val="111111"/>
          <w:sz w:val="28"/>
          <w:szCs w:val="28"/>
          <w:rtl w:val="true"/>
          <w:lang w:bidi="ar-SA"/>
        </w:rPr>
        <w:t>».</w:t>
      </w:r>
      <w:r>
        <w:rPr>
          <w:rStyle w:val="FootnoteAnchor"/>
          <w:rtl w:val="true"/>
        </w:rPr>
        <w:footnoteReference w:id="1194"/>
      </w:r>
    </w:p>
    <w:p>
      <w:pPr>
        <w:pStyle w:val="BookText"/>
        <w:rPr/>
      </w:pPr>
      <w:r>
        <w:rPr>
          <w:rFonts w:ascii="Amiri" w:hAnsi="Amiri" w:eastAsia="Amiri" w:cs="Amiri"/>
          <w:color w:val="111111"/>
          <w:sz w:val="28"/>
          <w:sz w:val="28"/>
          <w:szCs w:val="28"/>
          <w:rtl w:val="true"/>
          <w:lang w:bidi="ar-SA"/>
        </w:rPr>
        <w:t>و ضعفها ينجبر بذهاب العلماء اليه كما في المدارك، و قال في الوسائل بالنسبة الى دلالتها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الأقرب أنّ المراد ليس لها حدّ في القلّة، فانّ الأحاديث تضمّنت تحديد أكثره و لم يرد تحديد لأقلّه كما ورد في الحيض</w:t>
      </w:r>
      <w:r>
        <w:rPr>
          <w:rFonts w:eastAsia="Amiri" w:cs="Amiri" w:ascii="Amiri" w:hAnsi="Amiri"/>
          <w:color w:val="111111"/>
          <w:sz w:val="28"/>
          <w:szCs w:val="28"/>
          <w:rtl w:val="true"/>
          <w:lang w:bidi="ar-SA"/>
        </w:rPr>
        <w:t>».</w:t>
      </w:r>
      <w:r>
        <w:rPr>
          <w:rStyle w:val="FootnoteAnchor"/>
          <w:rtl w:val="true"/>
        </w:rPr>
        <w:footnoteReference w:id="1195"/>
      </w:r>
    </w:p>
    <w:p>
      <w:pPr>
        <w:pStyle w:val="BookText"/>
        <w:rPr/>
      </w:pPr>
      <w:r>
        <w:rPr>
          <w:rFonts w:ascii="Amiri" w:hAnsi="Amiri" w:eastAsia="Amiri" w:cs="Amiri"/>
          <w:color w:val="111111"/>
          <w:sz w:val="28"/>
          <w:sz w:val="28"/>
          <w:szCs w:val="28"/>
          <w:rtl w:val="true"/>
          <w:lang w:bidi="ar-SA"/>
        </w:rPr>
        <w:t>و قد استدلّ صاحب المدارك بصحيحة علي بن يقطين قال</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الماضي عليه السلام عن النفساء و كم يجب عليها ترك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 الصلاة مادامت ترى الدم العبيط الى ثلاثين يوما، </w:t>
      </w:r>
    </w:p>
    <w:p>
      <w:pPr>
        <w:pStyle w:val="BookText"/>
        <w:rPr/>
      </w:pPr>
      <w:r>
        <w:rPr>
          <w:rFonts w:ascii="Amiri" w:hAnsi="Amiri" w:eastAsia="Amiri" w:cs="Amiri"/>
          <w:color w:val="111111"/>
          <w:sz w:val="28"/>
          <w:sz w:val="28"/>
          <w:szCs w:val="28"/>
          <w:rtl w:val="true"/>
          <w:lang w:bidi="ar-SA"/>
        </w:rPr>
        <w:t>فاذا رقّ و كانت صفرة اغتسلت و صلّت ان شاء اللّه</w:t>
      </w:r>
      <w:r>
        <w:rPr>
          <w:rFonts w:eastAsia="Amiri" w:cs="Amiri" w:ascii="Amiri" w:hAnsi="Amiri"/>
          <w:color w:val="111111"/>
          <w:sz w:val="28"/>
          <w:szCs w:val="28"/>
          <w:rtl w:val="true"/>
          <w:lang w:bidi="ar-SA"/>
        </w:rPr>
        <w:t>».</w:t>
      </w:r>
      <w:r>
        <w:rPr>
          <w:rStyle w:val="FootnoteAnchor"/>
          <w:rtl w:val="true"/>
        </w:rPr>
        <w:footnoteReference w:id="1196"/>
      </w:r>
    </w:p>
    <w:p>
      <w:pPr>
        <w:pStyle w:val="BookText"/>
        <w:rPr/>
      </w:pPr>
      <w:r>
        <w:rPr>
          <w:rFonts w:ascii="Amiri" w:hAnsi="Amiri" w:eastAsia="Amiri" w:cs="Amiri"/>
          <w:color w:val="111111"/>
          <w:sz w:val="28"/>
          <w:sz w:val="28"/>
          <w:szCs w:val="28"/>
          <w:rtl w:val="true"/>
          <w:lang w:bidi="ar-SA"/>
        </w:rPr>
        <w:t>و أمّا بالنسبة الى أكثرها، فان كانت لها عادة، فنفاسها أيّام عادتها؛ و ذلك لصحيحة يونس بن يعقوب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تجلس النفساء أيّام حيضها التي كانتتحيض، ثمّ تستظهر و تغتسل و تصلّي</w:t>
      </w:r>
      <w:r>
        <w:rPr>
          <w:rFonts w:eastAsia="Amiri" w:cs="Amiri" w:ascii="Amiri" w:hAnsi="Amiri"/>
          <w:color w:val="111111"/>
          <w:sz w:val="28"/>
          <w:szCs w:val="28"/>
          <w:rtl w:val="true"/>
          <w:lang w:bidi="ar-SA"/>
        </w:rPr>
        <w:t>».</w:t>
      </w:r>
      <w:r>
        <w:rPr>
          <w:rStyle w:val="FootnoteAnchor"/>
          <w:rtl w:val="true"/>
        </w:rPr>
        <w:footnoteReference w:id="1197"/>
      </w:r>
    </w:p>
    <w:p>
      <w:pPr>
        <w:pStyle w:val="BookText"/>
        <w:rPr/>
      </w:pPr>
      <w:r>
        <w:rPr>
          <w:rFonts w:ascii="Amiri" w:hAnsi="Amiri" w:eastAsia="Amiri" w:cs="Amiri"/>
          <w:color w:val="111111"/>
          <w:sz w:val="28"/>
          <w:sz w:val="28"/>
          <w:szCs w:val="28"/>
          <w:rtl w:val="true"/>
          <w:lang w:bidi="ar-SA"/>
        </w:rPr>
        <w:t>و صحيحة زرارة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النفساء تكفّ عن الصلاة أيّامها التي كانت تمكث فيها، ثمّ تغتسل و تعمل كما تعمل المستحاضة</w:t>
      </w:r>
      <w:r>
        <w:rPr>
          <w:rFonts w:eastAsia="Amiri" w:cs="Amiri" w:ascii="Amiri" w:hAnsi="Amiri"/>
          <w:color w:val="111111"/>
          <w:sz w:val="28"/>
          <w:szCs w:val="28"/>
          <w:rtl w:val="true"/>
          <w:lang w:bidi="ar-SA"/>
        </w:rPr>
        <w:t>».</w:t>
      </w:r>
      <w:r>
        <w:rPr>
          <w:rStyle w:val="FootnoteAnchor"/>
          <w:rtl w:val="true"/>
        </w:rPr>
        <w:footnoteReference w:id="1198"/>
      </w:r>
    </w:p>
    <w:p>
      <w:pPr>
        <w:pStyle w:val="BookText"/>
        <w:rPr/>
      </w:pPr>
      <w:r>
        <w:rPr>
          <w:rFonts w:ascii="Amiri" w:hAnsi="Amiri" w:eastAsia="Amiri" w:cs="Amiri"/>
          <w:color w:val="111111"/>
          <w:sz w:val="28"/>
          <w:sz w:val="28"/>
          <w:szCs w:val="28"/>
          <w:rtl w:val="true"/>
          <w:lang w:bidi="ar-SA"/>
        </w:rPr>
        <w:t>و صحيحة ثانية لزرارة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النفساء متى تصلّي؟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تقعد قدر حيضها و تستظهر بيومين، فان انقطع الدم و الاّ اغتسلت و احتشت و استثفرت و صلّت، الحديث</w:t>
      </w:r>
      <w:r>
        <w:rPr>
          <w:rFonts w:eastAsia="Amiri" w:cs="Amiri" w:ascii="Amiri" w:hAnsi="Amiri"/>
          <w:color w:val="111111"/>
          <w:sz w:val="28"/>
          <w:szCs w:val="28"/>
          <w:rtl w:val="true"/>
          <w:lang w:bidi="ar-SA"/>
        </w:rPr>
        <w:t>».</w:t>
      </w:r>
      <w:r>
        <w:rPr>
          <w:rStyle w:val="FootnoteAnchor"/>
          <w:rtl w:val="true"/>
        </w:rPr>
        <w:footnoteReference w:id="1199"/>
      </w:r>
    </w:p>
    <w:p>
      <w:pPr>
        <w:pStyle w:val="BookText"/>
        <w:rPr/>
      </w:pPr>
      <w:r>
        <w:rPr>
          <w:rFonts w:ascii="Amiri" w:hAnsi="Amiri" w:eastAsia="Amiri" w:cs="Amiri"/>
          <w:color w:val="111111"/>
          <w:sz w:val="28"/>
          <w:sz w:val="28"/>
          <w:szCs w:val="28"/>
          <w:rtl w:val="true"/>
          <w:lang w:bidi="ar-SA"/>
        </w:rPr>
        <w:t>و صحيحة يونس قال</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امرأة ولدت فرأت الدم أكثر ممّا كانت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فلتقعد أيّام قرئها التي كانت تجلس ثمّ تستظهر بعشرة أيّام، فان رأت دما صبيبا فلتغتسل عند وقت كلّ صلاة، فان رأت صفرة فلتتوضّأ ثمّ لتصلّ</w:t>
      </w:r>
      <w:r>
        <w:rPr>
          <w:rFonts w:eastAsia="Amiri" w:cs="Amiri" w:ascii="Amiri" w:hAnsi="Amiri"/>
          <w:color w:val="111111"/>
          <w:sz w:val="28"/>
          <w:szCs w:val="28"/>
          <w:rtl w:val="true"/>
          <w:lang w:bidi="ar-SA"/>
        </w:rPr>
        <w:t>».</w:t>
      </w:r>
      <w:r>
        <w:rPr>
          <w:rStyle w:val="FootnoteAnchor"/>
          <w:rtl w:val="true"/>
        </w:rPr>
        <w:footnoteReference w:id="1200"/>
      </w:r>
    </w:p>
    <w:p>
      <w:pPr>
        <w:pStyle w:val="BookText"/>
        <w:rPr/>
      </w:pPr>
      <w:r>
        <w:rPr>
          <w:rFonts w:ascii="Amiri" w:hAnsi="Amiri" w:eastAsia="Amiri" w:cs="Amiri"/>
          <w:color w:val="111111"/>
          <w:sz w:val="28"/>
          <w:sz w:val="28"/>
          <w:szCs w:val="28"/>
          <w:rtl w:val="true"/>
          <w:lang w:bidi="ar-SA"/>
        </w:rPr>
        <w:t>و موثّقة زرارة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تقعد النفساء أيّامها التي كانت تقعد في الحيض و تستظهر بيومين</w:t>
      </w:r>
      <w:r>
        <w:rPr>
          <w:rFonts w:eastAsia="Amiri" w:cs="Amiri" w:ascii="Amiri" w:hAnsi="Amiri"/>
          <w:color w:val="111111"/>
          <w:sz w:val="28"/>
          <w:szCs w:val="28"/>
          <w:rtl w:val="true"/>
          <w:lang w:bidi="ar-SA"/>
        </w:rPr>
        <w:t>».</w:t>
      </w:r>
      <w:r>
        <w:rPr>
          <w:rStyle w:val="FootnoteAnchor"/>
          <w:rtl w:val="true"/>
        </w:rPr>
        <w:footnoteReference w:id="1201"/>
      </w:r>
    </w:p>
    <w:p>
      <w:pPr>
        <w:pStyle w:val="BookText"/>
        <w:rPr/>
      </w:pPr>
      <w:r>
        <w:rPr>
          <w:rFonts w:ascii="Amiri" w:hAnsi="Amiri" w:eastAsia="Amiri" w:cs="Amiri"/>
          <w:color w:val="111111"/>
          <w:sz w:val="28"/>
          <w:sz w:val="28"/>
          <w:szCs w:val="28"/>
          <w:rtl w:val="true"/>
          <w:lang w:bidi="ar-SA"/>
        </w:rPr>
        <w:t>و صحيحة يونس بن يعقوب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تجلس النفساء أيّام حيضها التي كانت تحيض، ثمّ تستظهر و تغتسل و تصلّي</w:t>
      </w:r>
      <w:r>
        <w:rPr>
          <w:rFonts w:eastAsia="Amiri" w:cs="Amiri" w:ascii="Amiri" w:hAnsi="Amiri"/>
          <w:color w:val="111111"/>
          <w:sz w:val="28"/>
          <w:szCs w:val="28"/>
          <w:rtl w:val="true"/>
          <w:lang w:bidi="ar-SA"/>
        </w:rPr>
        <w:t>».</w:t>
      </w:r>
      <w:r>
        <w:rPr>
          <w:rStyle w:val="FootnoteAnchor"/>
          <w:rtl w:val="true"/>
        </w:rPr>
        <w:footnoteReference w:id="1202"/>
      </w:r>
    </w:p>
    <w:p>
      <w:pPr>
        <w:pStyle w:val="BookText"/>
        <w:rPr/>
      </w:pPr>
      <w:r>
        <w:rPr>
          <w:rFonts w:ascii="Amiri" w:hAnsi="Amiri" w:eastAsia="Amiri" w:cs="Amiri"/>
          <w:color w:val="111111"/>
          <w:sz w:val="28"/>
          <w:sz w:val="28"/>
          <w:szCs w:val="28"/>
          <w:rtl w:val="true"/>
          <w:lang w:bidi="ar-SA"/>
        </w:rPr>
        <w:t>و غيرها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هذه الروايات المعتبرة تستفاد أنّ نفاس صاحب العادة يكون بمقدار عادتها، فان تجاوز عنها تستظهر الى عشرة أيّام فان انقطع فنفاسها عشرة أيّام، و ان تجاوز فنفاسها أيّام عادتها و ما تجاوز عنها فاستحاضة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تكن لها عادة، فان انقطع الدم عنها قبل العشرة فهو نفاسها، و ان تجاوز عن العشرة، فحدّ نفاسها العشرة و ما تجاوز عنها يكون استحاضة؛ و ذلك لجعل دم النفاس في الروايات بمثابة دم الحيض و تسوية حكمهما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هناك طائفتان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قد حدّ فيها ثلاثين أو أربعين أو خمسين يوما لأكثر النفاس فانّها تحمل على التقيّة؛ لأنّها لايفتي بها الاّ أهل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تدلّ على أنّ أكثر النفاس ثمانيه عشر يوما، فانّها تحمل على التقيّة أيضا، و قد أوضحها مرفوعة ابراهيم بن هاشم قال</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امرأة أبا عبداللّه عليه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كنت أقعد في نفاسي عشرين يوما حتّى أفتوني بثمانيه عشر يوما، فقال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أفتوك بثمانيه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للحديث الذي روي عن </w:t>
      </w:r>
    </w:p>
    <w:p>
      <w:pPr>
        <w:pStyle w:val="BookText"/>
        <w:rPr/>
      </w:pPr>
      <w:r>
        <w:rPr>
          <w:rFonts w:ascii="Amiri" w:hAnsi="Amiri" w:eastAsia="Amiri" w:cs="Amiri"/>
          <w:color w:val="111111"/>
          <w:sz w:val="28"/>
          <w:sz w:val="28"/>
          <w:szCs w:val="28"/>
          <w:rtl w:val="true"/>
          <w:lang w:bidi="ar-SA"/>
        </w:rPr>
        <w:t xml:space="preserve">رسول اللّه صلى الله عليه و آله أنّه قال لأسماء بنت عميس حيث نفست بمحمّد بن أبي بكر، فقال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أسماء سألت رسول اللّه صلى الله عليه و آله و قد أتى بها ثمانيه عشر يوما، و لو سألته قبل ذلك لأمرها أن تغتسل و تفعل ما تفعل المستحاضة</w:t>
      </w:r>
      <w:r>
        <w:rPr>
          <w:rFonts w:eastAsia="Amiri" w:cs="Amiri" w:ascii="Amiri" w:hAnsi="Amiri"/>
          <w:color w:val="111111"/>
          <w:sz w:val="28"/>
          <w:szCs w:val="28"/>
          <w:rtl w:val="true"/>
          <w:lang w:bidi="ar-SA"/>
        </w:rPr>
        <w:t>».</w:t>
      </w:r>
      <w:r>
        <w:rPr>
          <w:rStyle w:val="FootnoteAnchor"/>
          <w:rtl w:val="true"/>
        </w:rPr>
        <w:footnoteReference w:id="1203"/>
      </w:r>
    </w:p>
    <w:p>
      <w:pPr>
        <w:pStyle w:val="BookText"/>
        <w:rPr/>
      </w:pPr>
      <w:r>
        <w:rPr>
          <w:rFonts w:ascii="Amiri" w:hAnsi="Amiri" w:eastAsia="Amiri" w:cs="Amiri"/>
          <w:color w:val="111111"/>
          <w:sz w:val="28"/>
          <w:sz w:val="28"/>
          <w:szCs w:val="28"/>
          <w:rtl w:val="true"/>
          <w:lang w:bidi="ar-SA"/>
        </w:rPr>
        <w:t>و نظيرها ما رواه في منتقى الجمان في رواية عن حمران بن أعين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انّها لو سألت رسول اللّه صلى الله عليه و آله قبل ذلك و أخبرته لأمرها بما أمرهابه،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 النفساء؟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تقعد أيّامها التي تطمث فيهنّ أيّام قرئها، الحديث</w:t>
      </w:r>
      <w:r>
        <w:rPr>
          <w:rFonts w:eastAsia="Amiri" w:cs="Amiri" w:ascii="Amiri" w:hAnsi="Amiri"/>
          <w:color w:val="111111"/>
          <w:sz w:val="28"/>
          <w:szCs w:val="28"/>
          <w:rtl w:val="true"/>
          <w:lang w:bidi="ar-SA"/>
        </w:rPr>
        <w:t>».</w:t>
      </w:r>
      <w:r>
        <w:rPr>
          <w:rStyle w:val="FootnoteAnchor"/>
          <w:rtl w:val="true"/>
        </w:rPr>
        <w:footnoteReference w:id="1204"/>
      </w:r>
    </w:p>
    <w:p>
      <w:pPr>
        <w:pStyle w:val="BookText"/>
        <w:rPr/>
      </w:pPr>
      <w:r>
        <w:rPr>
          <w:rFonts w:ascii="Amiri" w:hAnsi="Amiri" w:eastAsia="Amiri" w:cs="Amiri"/>
          <w:color w:val="111111"/>
          <w:sz w:val="28"/>
          <w:sz w:val="28"/>
          <w:szCs w:val="28"/>
          <w:rtl w:val="true"/>
          <w:lang w:bidi="ar-SA"/>
        </w:rPr>
        <w:t>و قال الامام الخميني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الحدّ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لذات العادة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أيّام الاّ أنّ تكليف ذات العادة الرجوع الى عادتها ثمّ الاستظهار الى عشرة أيّام ثمّ عمل المستحاضة، و غير ذات العادة تقعد عشرة أيّام و هي أقصى الأيّام</w:t>
      </w:r>
      <w:r>
        <w:rPr>
          <w:rFonts w:eastAsia="Amiri" w:cs="Amiri" w:ascii="Amiri" w:hAnsi="Amiri"/>
          <w:color w:val="111111"/>
          <w:sz w:val="28"/>
          <w:szCs w:val="28"/>
          <w:rtl w:val="true"/>
          <w:lang w:bidi="ar-SA"/>
        </w:rPr>
        <w:t>».</w:t>
      </w:r>
      <w:r>
        <w:rPr>
          <w:rStyle w:val="FootnoteAnchor"/>
          <w:rtl w:val="true"/>
        </w:rPr>
        <w:footnoteReference w:id="1205"/>
      </w:r>
    </w:p>
    <w:p>
      <w:pPr>
        <w:pStyle w:val="BookText"/>
        <w:rPr/>
      </w:pPr>
      <w:r>
        <w:rPr>
          <w:rFonts w:ascii="Amiri" w:hAnsi="Amiri" w:eastAsia="Amiri" w:cs="Amiri"/>
          <w:color w:val="111111"/>
          <w:sz w:val="28"/>
          <w:sz w:val="28"/>
          <w:szCs w:val="28"/>
          <w:rtl w:val="true"/>
          <w:lang w:bidi="ar-SA"/>
        </w:rPr>
        <w:t xml:space="preserve">و أمّا الليلة الأولى ان ولدت في الليل فهي جزء من النفاس و ان لم تكن محسوبة من العشرة، و كذا الليلة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الليلة الحاديه عشرة، أو الليلة السابعة اذا كانت عادتها ستّة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لاتعدّان من العشرة؛ و ذلك لأنّ المدار على الأيّام، أي أيّام العادة أو عشرة أيّام، الاّ أنّ بين الليلتين فرقا و هو أنّ الدم في الليلة الأولى نفاس؛ لأنّه دم الولادة، أمّا في الليلة الأخيرة فهو دم استحاضة لايترتّب عليه أحكام النفاس كما في التنقيح</w:t>
      </w:r>
      <w:r>
        <w:rPr>
          <w:rFonts w:eastAsia="Amiri" w:cs="Amiri" w:ascii="Amiri" w:hAnsi="Amiri"/>
          <w:color w:val="111111"/>
          <w:sz w:val="28"/>
          <w:szCs w:val="28"/>
          <w:rtl w:val="true"/>
          <w:lang w:bidi="ar-SA"/>
        </w:rPr>
        <w:t>.</w:t>
      </w:r>
      <w:r>
        <w:rPr>
          <w:rStyle w:val="FootnoteAnchor"/>
          <w:rtl w:val="true"/>
        </w:rPr>
        <w:footnoteReference w:id="1206"/>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اتّفقت الولادة في وسط النهار يلفّق من اليوم الحادي عشر لا من ليلته؛ </w:t>
      </w:r>
      <w:bookmarkStart w:id="1084" w:name="pg20828_294528"/>
    </w:p>
    <w:p>
      <w:pPr>
        <w:pStyle w:val="BookText"/>
        <w:rPr/>
      </w:pPr>
      <w:bookmarkEnd w:id="1084"/>
      <w:r>
        <w:rPr>
          <w:rFonts w:ascii="Amiri" w:hAnsi="Amiri" w:eastAsia="Amiri" w:cs="Amiri"/>
          <w:color w:val="111111"/>
          <w:sz w:val="28"/>
          <w:sz w:val="28"/>
          <w:szCs w:val="28"/>
          <w:rtl w:val="true"/>
          <w:lang w:bidi="ar-SA"/>
        </w:rPr>
        <w:t>لاقتضاء الأيّام في الروايات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ابتداء الحساب بعد تماميّة الولادة و ان طالت، لا من حين الشروع؛ و ذلك لدلالة الروايات من أنّ العشرة أو مقدار أيّام العادة يكون بعد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اجراء أحكام النفاس يكون من حين الشروع اذا رأت الدم؛ لأنّ هذا الدم نفاس لا محالة كما تقدّم في ابتداء الفصل</w:t>
      </w:r>
      <w:r>
        <w:rPr>
          <w:rFonts w:eastAsia="Amiri" w:cs="Amiri" w:ascii="Amiri" w:hAnsi="Amiri"/>
          <w:color w:val="111111"/>
          <w:sz w:val="28"/>
          <w:szCs w:val="28"/>
          <w:rtl w:val="true"/>
          <w:lang w:bidi="ar-SA"/>
        </w:rPr>
        <w:t>.</w:t>
      </w:r>
    </w:p>
    <w:p>
      <w:pPr>
        <w:pStyle w:val="Heading5"/>
        <w:numPr>
          <w:ilvl w:val="4"/>
          <w:numId w:val="1"/>
        </w:numPr>
        <w:rPr/>
      </w:pPr>
      <w:bookmarkStart w:id="1085" w:name="__RefHeading___Toc2461801_3531895371"/>
      <w:bookmarkStart w:id="1086" w:name="_Toc381"/>
      <w:bookmarkEnd w:id="1085"/>
      <w:r>
        <w:rPr>
          <w:rtl w:val="true"/>
        </w:rPr>
        <w:t>فيما اذا انقطع دمها على العشرة أو قبلها</w:t>
      </w:r>
      <w:bookmarkEnd w:id="10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انقطع دمها على العشرة أو قبلها فكلّ ما رأته نفاس سواء رأت تمام العشرة أو البعض الأوّل أو البعض الأخير أو الوسط أو الطرفين أو يوما و يوما لا، و في الطهر المتخلّل بين الدم تحتاط بالجمع بين أعمالالنفساء و الطاهر، و لافرق في ذلك بين ذات العادة العشرة أو أقلّ و غير ذات العادة، و ان لم تر دما في العشرة فلا نفاس لها، و ان رأت في العشرة و تجاوزها فان كانت ذات عادة في الحيض أخذت بعادتها سواء كانت عشرة أو أقلّ و عملت بعدها عمل المستحاضة و ان كان الأحوط الجمع الى الثمانيه عشر كما مرّ، و ان لم تكن ذات عادة كالمبتدئة و المضطربة فنفاسها عشرة أيّام و تعمل بعدها عمل المستحاضة مع استحباب الاحتياط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تتّضح هذه المسألة بعد ما تقدّم في المسألة السابقة من أنّ دم النفاس و الحيض متماثلان في الجملة، فاذا انقطع دمها على العشرة أو قبلها بعد الولادة فكلّ ما رأته من الدم نفاس، سواء رأت تمام العشرة، أو البعض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لم تر دما بعد الولادة على الفرض البعيد ثمّ رأت بعد يوم أو يومين أو أكثر قبل مضي العشرة، فما لم تر دما لم يكن نفاسا؛ لأنّ النفاس هو الدم مع الولادة أو بعدها، فنفاسها الأيّام أو الساعات التي ترى الدم قبل مضي العشرة</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لو رأت الدم بعد الولادة ثمّ انقطع ثمّ رأت الدم قبل العشرة فالظاهر أنّ هذا النقاء المتخلّل أيضا بحكم النفاس، و الدليل على ذلك المطلقات الدالّة على </w:t>
      </w:r>
    </w:p>
    <w:p>
      <w:pPr>
        <w:pStyle w:val="BookText"/>
        <w:rPr/>
      </w:pPr>
      <w:r>
        <w:rPr>
          <w:rFonts w:ascii="Amiri" w:hAnsi="Amiri" w:eastAsia="Amiri" w:cs="Amiri"/>
          <w:color w:val="111111"/>
          <w:sz w:val="28"/>
          <w:sz w:val="28"/>
          <w:szCs w:val="28"/>
          <w:rtl w:val="true"/>
          <w:lang w:bidi="ar-SA"/>
        </w:rPr>
        <w:t>أنّ النفساء تقعد أيّامها التي كانت تقعد فيها في حيضها أو أيّام قرئها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مقتضى هذه المطلقات أنّ النفساء لا بدّ من أن تقعد سبعة أيّام مثلاً من يوم رأت الدم اذا كانت عادتها في الحيض سبعة أيّام، بلا فرق في ذلك بين استمرار دمها في تلك الأيّام من غير انقطاع و بين انقطاعه في الوسط يوما أو أقلّ أو أكثر؛ و ذلك لأنّ انقطاع الدم في أيّام العادة ثمّ عوده لو لم يكن أكثريّا في النساء فلا أقلّ من كونه أمرا متعارفا فلا محالة تشمله الاطلاقات و لا سيّما فيما اذا كانت مدّة الانقطاع قليلة كما بين الطلوعين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النقاء المتخلّل بحكم النفاس في ذات العادة كان الحكم كذلك في غير ذات العادة؛ لعدمالفرق بينهما من حيث النقاء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207"/>
      </w:r>
    </w:p>
    <w:p>
      <w:pPr>
        <w:pStyle w:val="BookText"/>
        <w:rPr/>
      </w:pPr>
      <w:r>
        <w:rPr>
          <w:rFonts w:ascii="Amiri" w:hAnsi="Amiri" w:eastAsia="Amiri" w:cs="Amiri"/>
          <w:color w:val="111111"/>
          <w:sz w:val="28"/>
          <w:sz w:val="28"/>
          <w:szCs w:val="28"/>
          <w:rtl w:val="true"/>
          <w:lang w:bidi="ar-SA"/>
        </w:rPr>
        <w:t>و أمّا لو لم تر دما في العشرة فلانفاس لها؛ لأنّ النفاس الدم الذي يكون بعد الولادة و قبل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هذا الدم الذي رأته بعد العشرة ان كان في أيّام عادتها فهو حيض و ان لم يكن في أيّامها فاستحاضة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رأت الدم بعد الولادة في العشرة و تجاوزها، فلو كانت لها عادة أخذت بعادتها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عشرة أو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عملت بعدها عمل المستحاضة؛ و ذلك للروايات الدالّة على أنّ النفساء تقعد أيّامها التي كانت تقعد فيها في حيضها أو أيّام قرئها كصحيحة يونس بن يعقوب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تجلس النفساء أيّام حيضها التي كانت تحيض، ثمّ تستظهر و تغتسل و تصلّي</w:t>
      </w:r>
      <w:r>
        <w:rPr>
          <w:rFonts w:eastAsia="Amiri" w:cs="Amiri" w:ascii="Amiri" w:hAnsi="Amiri"/>
          <w:color w:val="111111"/>
          <w:sz w:val="28"/>
          <w:szCs w:val="28"/>
          <w:rtl w:val="true"/>
          <w:lang w:bidi="ar-SA"/>
        </w:rPr>
        <w:t>».</w:t>
      </w:r>
      <w:r>
        <w:rPr>
          <w:rStyle w:val="FootnoteAnchor"/>
          <w:rtl w:val="true"/>
        </w:rPr>
        <w:footnoteReference w:id="1208"/>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لم تكن ذات عادة فنفاسها عشرة أيّام؛ لأنّها تكون أكثر أيّام النفاس كما تقدّم وبعدها استحاضة</w:t>
      </w:r>
      <w:r>
        <w:rPr>
          <w:rFonts w:eastAsia="Amiri" w:cs="Amiri" w:ascii="Amiri" w:hAnsi="Amiri"/>
          <w:color w:val="111111"/>
          <w:sz w:val="28"/>
          <w:szCs w:val="28"/>
          <w:rtl w:val="true"/>
          <w:lang w:bidi="ar-SA"/>
        </w:rPr>
        <w:t xml:space="preserve">. </w:t>
      </w:r>
      <w:bookmarkStart w:id="1087" w:name="pg20828_294530"/>
    </w:p>
    <w:p>
      <w:pPr>
        <w:pStyle w:val="Heading5"/>
        <w:numPr>
          <w:ilvl w:val="4"/>
          <w:numId w:val="1"/>
        </w:numPr>
        <w:rPr/>
      </w:pPr>
      <w:bookmarkStart w:id="1088" w:name="__RefHeading___Toc2461803_3531895371"/>
      <w:bookmarkStart w:id="1089" w:name="_Toc382"/>
      <w:bookmarkEnd w:id="1087"/>
      <w:bookmarkEnd w:id="1088"/>
      <w:r>
        <w:rPr>
          <w:rtl w:val="true"/>
        </w:rPr>
        <w:t>فيما اذا لم تر صاحبة العادة في العادة أصلاً و رأت بعدها و تجاوز العشرة</w:t>
      </w:r>
      <w:bookmarkEnd w:id="10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صاحبة العادة اذا لم تر في العادة أصلاً و رأت بعدها و تجاوز العشرة لا نفاس لها على الأقوى، و ان كان الأحوط الجمع الى العشرة بل الى الثمانيه عشر مع الاستمرار اليها، و ان رأت بعض العادة و لم تر البعض من الطرف الأوّل و تجاوز العشرة أتمّها بما بعدها الى العشرة دون ما بعدها، فلو كان عادتها سبعة و لم تر الى اليوم الثامن فلا نفاس لها، و ان لم تر اليوم الأوّل جعلت الثامن أيضا نفاسا، و ان لم تر اليوم الثاني أيضا فنفاسها الى التاسع، و ان لم تر الى الرابع أو الخامس أو السادس فنفاسها الى العشرة و لاتأخذ التتمّة من الحادي عشر فصاعدا، لكنّ الأحوط الجمع فيما بعد العادة الى العشرة بلالى الثمانيه عشر مع الاستمرار اليها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صوّر في التنقيح</w:t>
      </w:r>
      <w:r>
        <w:rPr>
          <w:rStyle w:val="FootnoteAnchor"/>
          <w:rtl w:val="true"/>
        </w:rPr>
        <w:footnoteReference w:id="1209"/>
      </w:r>
      <w:r>
        <w:rPr>
          <w:rFonts w:ascii="Amiri" w:hAnsi="Amiri" w:eastAsia="Amiri" w:cs="Amiri"/>
          <w:color w:val="111111"/>
          <w:sz w:val="28"/>
          <w:sz w:val="28"/>
          <w:szCs w:val="28"/>
          <w:rtl w:val="true"/>
          <w:lang w:bidi="ar-SA"/>
        </w:rPr>
        <w:t>صورا تطابق ما يستفاد من الروايات من أنّ ذات العادة اذا ولدت قد ترى الدم بعدد أيّامها أو زائدا عليها من غير تجاوزه العشرة، و قد يتجاوز دمها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رأته بعدد أيّامها أو زائدا من غير تجاوز العشرة فتأخذ الجميع نفاسا بمقتضى الأخبار المتقدّمة، و اذا تجاوز العشرة رجعت الى عادتها و تجعله في أيّامها نفاسا و في الزائد استحاضة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ترى ذات العادة الدم في بعض عادتها لا في تمامها، و هذا قد يكون من الطرف الأوّل و قد يكون من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اذا رأت الدم في أوّل عادتها فانقطع ثمّ عاد بعد ذلك، فان عاد بعد العشرة فلا اشكال في أنّ الدم العائد ليس بنفاس؛ لأنّه دم رأته ذات العادة بعد عادتها و بعد عشرة أيّام، و انّما النفاس هو الدم الأوّل فقط؛ لأنّه دم رأته في أيّامها</w:t>
      </w:r>
      <w:r>
        <w:rPr>
          <w:rFonts w:eastAsia="Amiri" w:cs="Amiri" w:ascii="Amiri" w:hAnsi="Amiri"/>
          <w:color w:val="111111"/>
          <w:sz w:val="28"/>
          <w:szCs w:val="28"/>
          <w:rtl w:val="true"/>
          <w:lang w:bidi="ar-SA"/>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اذا عاد قبل انقضاء عادتها و بعده لكن قبل العشرة فكلا الدمين نفاس؛ </w:t>
      </w:r>
      <w:bookmarkStart w:id="1090" w:name="pg20828_294531"/>
    </w:p>
    <w:p>
      <w:pPr>
        <w:pStyle w:val="BookText"/>
        <w:rPr/>
      </w:pPr>
      <w:bookmarkEnd w:id="1090"/>
      <w:r>
        <w:rPr>
          <w:rFonts w:ascii="Amiri" w:hAnsi="Amiri" w:eastAsia="Amiri" w:cs="Amiri"/>
          <w:color w:val="111111"/>
          <w:sz w:val="28"/>
          <w:sz w:val="28"/>
          <w:szCs w:val="28"/>
          <w:rtl w:val="true"/>
          <w:lang w:bidi="ar-SA"/>
        </w:rPr>
        <w:t>لأنّهما دمان رأت ذات العادة أحدهما في عادتها و الآخر قبل العشرة فهما نفاس، و الحكم في النقاء المتخلّل بينهما ما قدّمناه فلانعيد، و هذا لعلّه ظاهر و لم يتعرّض له الماتن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فانّ صاحبة العادة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 الدم في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رأت بعد العادة و تجاوز العشرة فالظاهر أنّ نفاسها في تمام رؤية الدم اذا لم يتجاوز الدم العشرة، و الاّ فبمقدار العادة؛ و هذا لما مرّ من تماثل الحيض و النفاس، و ان كان الأحوط بعد تجاوز العشرة من حين الولادة الجمع بين تروك الحائض و أعمال الاستحاضة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 الدم بعد الولادة في البعض الآخر من أيّامها، مثلاً اذا كانت عادتها سبعة و رأت الدم من اليوم الثاني من الولادة و تجاوز العشرة، فالكلّ نفاس، اذا لم يتجاوز الدم من أوّل رؤيته الى آخره العشرة، فان تجاوز العشرة فالنفاس بمقدار العادة، و تجعل الباقي 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على ما بنينا عليه من أنّ النفاس دم يظهر مع الولادة أو بعدها الى عشرة أيّام من حين رؤية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مسلكه من أنّ النفاس بعد الولادة فالظاهر عدم تماميّته، و قد أوضحها في التنقيح فراجع</w:t>
      </w:r>
      <w:r>
        <w:rPr>
          <w:rFonts w:eastAsia="Amiri" w:cs="Amiri" w:ascii="Amiri" w:hAnsi="Amiri"/>
          <w:color w:val="111111"/>
          <w:sz w:val="28"/>
          <w:szCs w:val="28"/>
          <w:rtl w:val="true"/>
          <w:lang w:bidi="ar-SA"/>
        </w:rPr>
        <w:t>.</w:t>
      </w:r>
    </w:p>
    <w:p>
      <w:pPr>
        <w:pStyle w:val="Heading5"/>
        <w:numPr>
          <w:ilvl w:val="4"/>
          <w:numId w:val="1"/>
        </w:numPr>
        <w:rPr/>
      </w:pPr>
      <w:bookmarkStart w:id="1091" w:name="__RefHeading___Toc2461805_3531895371"/>
      <w:bookmarkStart w:id="1092" w:name="_Toc383"/>
      <w:bookmarkEnd w:id="1091"/>
      <w:r>
        <w:rPr>
          <w:rtl w:val="true"/>
        </w:rPr>
        <w:t>في فصل أقلّ الطهر بين الحيض المتقدّم و النفاس</w:t>
      </w:r>
      <w:bookmarkEnd w:id="1092"/>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مشهور العلماء فصل أقلّ الطهر بين الحيض المتقدّم و النفاس، و كذا بين النفاس و الحيض المتأخّر، فلايحكم بحيضيّة الدم السابق على الولادة و ان كان بصفة الحيض أو في أيّام العادة اذا لم يفصل بينه و بين النفاس عشرة أيّام، و كذا في الدم المتأخّر، و الأقوى عدم اعتباره في الحيض المتقدّم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لايبعد ذلك في الحيض المتأخّر لكنّ الأحوط مراعاة الاحتياط</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أنّه يعتبر أن يكون الفصل بين الحيضتين أقلّ الطهر و هو عشرة أيّام، كما أنّ أقلّ الحيض ثلاثة و أكثره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الكلام في اعتبار فصل أقلّ الطهر بين الحيضة المتقدّمة على الولادة و دم النفاس، و المصنّف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اعتبر مشهور العلماء فصل أقلّ الطهر بين الحيض المتقدّم و النفاس، و كذا بين النفاس و الحيض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الأقوى عدم اعتباره في الحيض المتقدّم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لايبعد ذلك في الحيض المتأخّر، لكنّ الأحوط مراعاة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التنقيح أيضا لم يعتبر ذلك الفصل في الحيض المتقدّم، و قال بعدم الدليل، و أنّ الدليل الدالّ بالفصل بين الحيضتين مختصّ بهما، و لايعمّ الحيض والنفاس</w:t>
      </w:r>
      <w:r>
        <w:rPr>
          <w:rFonts w:eastAsia="Amiri" w:cs="Amiri" w:ascii="Amiri" w:hAnsi="Amiri"/>
          <w:color w:val="111111"/>
          <w:sz w:val="28"/>
          <w:szCs w:val="28"/>
          <w:rtl w:val="true"/>
          <w:lang w:bidi="ar-SA"/>
        </w:rPr>
        <w:t>.</w:t>
      </w:r>
      <w:r>
        <w:rPr>
          <w:rStyle w:val="FootnoteAnchor"/>
          <w:rtl w:val="true"/>
        </w:rPr>
        <w:footnoteReference w:id="1210"/>
      </w:r>
    </w:p>
    <w:p>
      <w:pPr>
        <w:pStyle w:val="BookText"/>
        <w:rPr/>
      </w:pPr>
      <w:r>
        <w:rPr>
          <w:rFonts w:ascii="Amiri" w:hAnsi="Amiri" w:eastAsia="Amiri" w:cs="Amiri"/>
          <w:color w:val="111111"/>
          <w:sz w:val="28"/>
          <w:sz w:val="28"/>
          <w:szCs w:val="28"/>
          <w:rtl w:val="true"/>
          <w:lang w:bidi="ar-SA"/>
        </w:rPr>
        <w:t>و قد تقدّم البحث عن هذا في أوّل الفصل في الأمر الثاني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اعتبار الفصل بين النفاس و الحيض المتأخّر بأقلّ الطهر، فيظهر من صحيحة عبداللّه بن المغيرة عن أبي الحسن الأوّل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امرأة نفست فتركت الصلاة ثلاثين يوما ثمّ طهرت ثمّ رأت الدم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الصلاة؛ لأنّ أيّامها أيّام الطهر و قد جازت مع أيّام النفاس</w:t>
      </w:r>
      <w:r>
        <w:rPr>
          <w:rFonts w:eastAsia="Amiri" w:cs="Amiri" w:ascii="Amiri" w:hAnsi="Amiri"/>
          <w:color w:val="111111"/>
          <w:sz w:val="28"/>
          <w:szCs w:val="28"/>
          <w:rtl w:val="true"/>
          <w:lang w:bidi="ar-SA"/>
        </w:rPr>
        <w:t>».</w:t>
      </w:r>
      <w:r>
        <w:rPr>
          <w:rStyle w:val="FootnoteAnchor"/>
          <w:rtl w:val="true"/>
        </w:rPr>
        <w:footnoteReference w:id="1211"/>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تعليلها يدلّ على اعتبار مضي أيّام الطهر في حيضيّة الدم المتأخّر كما في التنقيح</w:t>
      </w:r>
      <w:r>
        <w:rPr>
          <w:rStyle w:val="FootnoteAnchor"/>
          <w:rtl w:val="true"/>
        </w:rPr>
        <w:footnoteReference w:id="1212"/>
      </w:r>
      <w:r>
        <w:rPr>
          <w:rFonts w:ascii="Amiri" w:hAnsi="Amiri" w:eastAsia="Amiri" w:cs="Amiri"/>
          <w:color w:val="111111"/>
          <w:sz w:val="28"/>
          <w:sz w:val="28"/>
          <w:szCs w:val="28"/>
          <w:rtl w:val="true"/>
          <w:lang w:bidi="ar-SA"/>
        </w:rPr>
        <w:t>و المستمسك</w:t>
      </w:r>
      <w:r>
        <w:rPr>
          <w:rFonts w:eastAsia="Amiri" w:cs="Amiri" w:ascii="Amiri" w:hAnsi="Amiri"/>
          <w:color w:val="111111"/>
          <w:sz w:val="28"/>
          <w:szCs w:val="28"/>
          <w:rtl w:val="true"/>
          <w:lang w:bidi="ar-SA"/>
        </w:rPr>
        <w:t>.</w:t>
      </w:r>
      <w:r>
        <w:rPr>
          <w:rStyle w:val="FootnoteAnchor"/>
          <w:rtl w:val="true"/>
        </w:rPr>
        <w:footnoteReference w:id="1213"/>
      </w:r>
      <w:bookmarkStart w:id="1093" w:name="pg20828_294533"/>
    </w:p>
    <w:p>
      <w:pPr>
        <w:pStyle w:val="Heading5"/>
        <w:numPr>
          <w:ilvl w:val="4"/>
          <w:numId w:val="1"/>
        </w:numPr>
        <w:rPr/>
      </w:pPr>
      <w:bookmarkStart w:id="1094" w:name="__RefHeading___Toc2461807_3531895371"/>
      <w:bookmarkStart w:id="1095" w:name="_Toc384"/>
      <w:bookmarkEnd w:id="1093"/>
      <w:bookmarkEnd w:id="1094"/>
      <w:r>
        <w:rPr>
          <w:rtl w:val="true"/>
        </w:rPr>
        <w:t>فيما اذا خرج بعض الطفل و طالت المدّة الى أن خرج تمامه</w:t>
      </w:r>
      <w:bookmarkEnd w:id="10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خرج بعض الطفل و طالت المدّة الى أن خرج تمامه فالنفاس من حين خروج ذلك البعض اذا كان معه دم و ان كان مبدأ العشرة من حين التمام كما مرّ، بل و كذا لو خرج قطعة قطعة و ان طال الى شهر أو أزيد فمجموع الشهر نفاس اذا استمرّ الدم، و ان تخلّل نقاء فان كان عشرة فطهر، و ان كان أقلّ تحتاط بالجمع بين أحكام الطاهر و النفساء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خرج بعض الطفل و طالت المدّة الى أن خرج تمامه فالنفاس من حين خروج ذلك البعض اذا كان معه دم و ان كان مبدأ العشرة من حين التمام كما مرّ في المسألة الأولى، بل و كذا لو خرج قطعة قطعة و ان طال الى شهر أو أزيد فمجموعالشهر نفاس اذا استمرّ الدم؛ و ذلك لصدق الولادة مع كلّ 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تخلّل نقاء فان كان عشرة فطهر؛ لأنّ أقلّ الطهر عشرة أيّام بلا فرق بين الحيض و 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أقلّ تحتاط بالجمع بين أحكام الطاهر و النفساء، يعني تغتسل و تصلّي و تصوم و تقضي صلاتها و صيامها؛ لأنّها لم تتمّ ولادتها</w:t>
      </w:r>
      <w:r>
        <w:rPr>
          <w:rFonts w:eastAsia="Amiri" w:cs="Amiri" w:ascii="Amiri" w:hAnsi="Amiri"/>
          <w:color w:val="111111"/>
          <w:sz w:val="28"/>
          <w:szCs w:val="28"/>
          <w:rtl w:val="true"/>
          <w:lang w:bidi="ar-SA"/>
        </w:rPr>
        <w:t>.</w:t>
      </w:r>
    </w:p>
    <w:p>
      <w:pPr>
        <w:pStyle w:val="Heading5"/>
        <w:numPr>
          <w:ilvl w:val="4"/>
          <w:numId w:val="1"/>
        </w:numPr>
        <w:rPr/>
      </w:pPr>
      <w:bookmarkStart w:id="1096" w:name="__RefHeading___Toc2461809_3531895371"/>
      <w:bookmarkStart w:id="1097" w:name="_Toc385"/>
      <w:bookmarkEnd w:id="1096"/>
      <w:r>
        <w:rPr>
          <w:rtl w:val="true"/>
        </w:rPr>
        <w:t>فيما اذا ولدت اثنين أو أزيد</w:t>
      </w:r>
      <w:bookmarkEnd w:id="10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ولدت اثنين أو أزيد فلكلّ واحد منهما نفاس مستقلّ، فان فصل بينهما عشرة أيّام و استمرّ الدم فنفاسها عشرون يوما لكلّ واحد عشرة أيّام، و ان كان الفصل أقلّ من عشرة مع استمرار الدم يتداخلان في بعض المدّة، و ان فصل بينهما نقاء عشرة أيّام كان طهرا بل و كذا لو كان أقلّ من عشرة على الأقوى من عدم اعتبار العشرة بين النفاسين، و ان كان الأحوط مراعاة الاحتياط في النقاء الأقلّ كما في قطعات الولد الواحد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ولدت اثنين أو أزيد فلكلّ واحد منهما نفاس مستقلّ؛ لصدق الولادة </w:t>
      </w:r>
    </w:p>
    <w:p>
      <w:pPr>
        <w:pStyle w:val="BookText"/>
        <w:rPr/>
      </w:pPr>
      <w:r>
        <w:rPr>
          <w:rFonts w:ascii="Amiri" w:hAnsi="Amiri" w:eastAsia="Amiri" w:cs="Amiri"/>
          <w:color w:val="111111"/>
          <w:sz w:val="28"/>
          <w:sz w:val="28"/>
          <w:szCs w:val="28"/>
          <w:rtl w:val="true"/>
          <w:lang w:bidi="ar-SA"/>
        </w:rPr>
        <w:t>المستقلّة مع كلّ واحد منهما فيجري في كلّ منهما أحكام النفاس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 ما تراه المرأة من الدم بعد ولادة كلّ منهما يحكم بكونه نفاسا مستقلاًّ؛ لتعدّد العلّة، فيعطى كلّ نفاس حكمه، فتكون نفساء من وضع الأوّل، و مع ولادة الثاني يتحقّق لها نفاس آخر فيعتبر العدد من 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تخلّل الطهر بينهما كما اذا كانت ولادة الثاني بعد مضي أكثر النفاس من وضع الأوّل، و ان كان بعيدا</w:t>
      </w:r>
      <w:r>
        <w:rPr>
          <w:rFonts w:eastAsia="Amiri" w:cs="Amiri" w:ascii="Amiri" w:hAnsi="Amiri"/>
          <w:color w:val="111111"/>
          <w:sz w:val="28"/>
          <w:szCs w:val="28"/>
          <w:rtl w:val="true"/>
          <w:lang w:bidi="ar-SA"/>
        </w:rPr>
        <w:t>».</w:t>
      </w:r>
      <w:r>
        <w:rPr>
          <w:rStyle w:val="FootnoteAnchor"/>
          <w:rtl w:val="true"/>
        </w:rPr>
        <w:footnoteReference w:id="1214"/>
      </w:r>
    </w:p>
    <w:p>
      <w:pPr>
        <w:pStyle w:val="BookText"/>
        <w:rPr/>
      </w:pPr>
      <w:r>
        <w:rPr>
          <w:rFonts w:ascii="Amiri" w:hAnsi="Amiri" w:eastAsia="Amiri" w:cs="Amiri"/>
          <w:color w:val="111111"/>
          <w:sz w:val="28"/>
          <w:sz w:val="28"/>
          <w:szCs w:val="28"/>
          <w:rtl w:val="true"/>
          <w:lang w:bidi="ar-SA"/>
        </w:rPr>
        <w:t>فان فصل بينهما عشرة أيّام و استمرّ الدم فنفاسها عشرون يوما لكلّ واحد عشرة أيّام؛ لظاهر الروايات و تطبيقها لكلّ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اجماعا فيتّصل النفاسان، و ان منع من اتّصال الحيضين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يخرج عن عموم المساواة بين الحيض و النفاس لو تمّ في نفسه</w:t>
      </w:r>
      <w:r>
        <w:rPr>
          <w:rFonts w:eastAsia="Amiri" w:cs="Amiri" w:ascii="Amiri" w:hAnsi="Amiri"/>
          <w:color w:val="111111"/>
          <w:sz w:val="28"/>
          <w:szCs w:val="28"/>
          <w:rtl w:val="true"/>
          <w:lang w:bidi="ar-SA"/>
        </w:rPr>
        <w:t>».</w:t>
      </w:r>
      <w:r>
        <w:rPr>
          <w:rStyle w:val="FootnoteAnchor"/>
          <w:rtl w:val="true"/>
        </w:rPr>
        <w:footnoteReference w:id="1215"/>
      </w:r>
    </w:p>
    <w:p>
      <w:pPr>
        <w:pStyle w:val="BookText"/>
        <w:rPr/>
      </w:pPr>
      <w:r>
        <w:rPr>
          <w:rFonts w:ascii="Amiri" w:hAnsi="Amiri" w:eastAsia="Amiri" w:cs="Amiri"/>
          <w:color w:val="111111"/>
          <w:sz w:val="28"/>
          <w:sz w:val="28"/>
          <w:szCs w:val="28"/>
          <w:rtl w:val="true"/>
          <w:lang w:bidi="ar-SA"/>
        </w:rPr>
        <w:t xml:space="preserve">و كذا لو كان الفصل بين الولادتين أقلّ من عشرة أيّام مع استمرار الدم، فلكلّ منهما نفاس و لايتداخلان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اليه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ثمرته أنّ الدم المستمرّ بعد الولادة الثانية يكون نفاسا الى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فصل بينهما نقاء عشرة أيّام كان طهرا، بل و كذا لو كان أقلّ من عشرة على الأقوى من عدم اعتبار العشرة بين النفاسين</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كلام شيخنا الأعظم رحمه اللهو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يخرج عن عموم ما دلّ على أنّ الطهر لايكون أقلّ من عشرة أيّام</w:t>
      </w:r>
      <w:r>
        <w:rPr>
          <w:rFonts w:eastAsia="Amiri" w:cs="Amiri" w:ascii="Amiri" w:hAnsi="Amiri"/>
          <w:color w:val="111111"/>
          <w:sz w:val="28"/>
          <w:szCs w:val="28"/>
          <w:rtl w:val="true"/>
          <w:lang w:bidi="ar-SA"/>
        </w:rPr>
        <w:t>».</w:t>
      </w:r>
      <w:r>
        <w:rPr>
          <w:rStyle w:val="FootnoteAnchor"/>
          <w:rtl w:val="true"/>
        </w:rPr>
        <w:footnoteReference w:id="1216"/>
      </w:r>
      <w:bookmarkStart w:id="1098" w:name="pg20828_294535"/>
    </w:p>
    <w:p>
      <w:pPr>
        <w:pStyle w:val="Heading5"/>
        <w:numPr>
          <w:ilvl w:val="4"/>
          <w:numId w:val="1"/>
        </w:numPr>
        <w:rPr/>
      </w:pPr>
      <w:bookmarkStart w:id="1099" w:name="__RefHeading___Toc2461811_3531895371"/>
      <w:bookmarkStart w:id="1100" w:name="_Toc386"/>
      <w:bookmarkEnd w:id="1098"/>
      <w:bookmarkEnd w:id="1099"/>
      <w:r>
        <w:rPr>
          <w:rtl w:val="true"/>
        </w:rPr>
        <w:t>فيما اذا استمرّ الدم الى شهر أو أزيد</w:t>
      </w:r>
      <w:bookmarkEnd w:id="1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استمرّ الدم الى شهر أو أزيد فبعد مضي أيّام العادة في ذات العادة و العشرة في غيرها محكوم بالاستحاضة و ان كان في أيّام العادة، الاّ مع فصل أقلّ الطهر عشرة أيّام بين دم النفاس و ذلك الدم، و حينئذ فان كان في العادة يحكم عليه بالحيضيّة و ان لم يكن فيها فترجع الى التمييز بناءً على ما عرفت من اعتبار أقلّ الطهر بين النفاس و الحيض المتأخّر و عدم الحكم بالحيض مع عدمه و ان صادف أيّام العادة لكن قد عرفت أنّ مراعاة الاحتياط في هذه الصورة 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استمرّ الدم الى شهر أو أزيد، فبعد مضي أيّام العادة في ذات العادة و العشرة في غيرها محكوم بالاستحاضة كما تقدّم في المسألة الثانية، وان كان يصادف الدم المستمرّ بعد العشرة مثلاً، أو بعد سبعة أيّام اذا كانت عادتها سبعة، بأيّام عادة نفسها قبل ولادتها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العادة الوقتيّة كما أنّ المراد من العادة السابقة العدديّة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استحاضة؛ و ذلك لما مرّ من أنّ الدم الزائد عن أيّام العادة أو العشرة لمن لم تكن لها عادة، يكون من دم الاستحاضة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اذا انفصل الدم بعد عشرة أيّام من دم النفاس أو بمقدار أيّام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تكون سبعة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رأت أقلّ الطهر و هو عشرة أيّام ثمّ رأت الدم، فان كان في أيّام العادة فهو حيض، و كذا لو كان بصفة الحيض</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لم يكن الطهر بعد عشرة أيّام أو بمقدار أيّام العادة، أو كان بعد عشرة أيّام أي أقلّ الطهر الاّ أنّه لم يكن في العادة أو لم يكن بصفة الحيض فهو استحاضة الاّ أنّ مراعاة الاحتياط في هذه الصورة أولى، بأن تجمع بين تروك الحائض و أعمال المستحاضة</w:t>
      </w:r>
      <w:r>
        <w:rPr>
          <w:rFonts w:eastAsia="Amiri" w:cs="Amiri" w:ascii="Amiri" w:hAnsi="Amiri"/>
          <w:color w:val="111111"/>
          <w:sz w:val="28"/>
          <w:szCs w:val="28"/>
          <w:rtl w:val="true"/>
          <w:lang w:bidi="ar-SA"/>
        </w:rPr>
        <w:t xml:space="preserve">. </w:t>
      </w:r>
      <w:bookmarkStart w:id="1101" w:name="pg20828_294536"/>
    </w:p>
    <w:p>
      <w:pPr>
        <w:pStyle w:val="BookText"/>
        <w:rPr/>
      </w:pPr>
      <w:bookmarkEnd w:id="1101"/>
      <w:r>
        <w:rPr>
          <w:rFonts w:ascii="Amiri" w:hAnsi="Amiri" w:eastAsia="Amiri" w:cs="Amiri"/>
          <w:color w:val="111111"/>
          <w:sz w:val="28"/>
          <w:sz w:val="28"/>
          <w:szCs w:val="28"/>
          <w:rtl w:val="true"/>
          <w:lang w:bidi="ar-SA"/>
        </w:rPr>
        <w:t>و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تدلّ صحيحة عبداللّه بن المغيرة على اعتبار الفصل بأقلّ الطهربين الحيض المتأخّر و النفاس، و مع هذا الاشتراط اذا خرج الدم قبل أقلّ الطهر فيستكشف أنّه ليس بحيض و انّما هو استحاضة، كما أنّ النقاء نقاء بعد النفاس و هو ليس في حكم 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خرج بعد مضي أقلّ الطهر من النفاس فهو دم قابل لأن يكون حيضا، فان كان في أيّام العادة فهو حيض مطلقا، و اذا لم يكن في أيّامها بنحو كان واجدا للصفات فهو حيض، و الاّ فهو استحاضة؛ لأنّ الصفرة في غير أيّام العادة ليست بحيض كما تقدّم</w:t>
      </w:r>
      <w:r>
        <w:rPr>
          <w:rFonts w:eastAsia="Amiri" w:cs="Amiri" w:ascii="Amiri" w:hAnsi="Amiri"/>
          <w:color w:val="111111"/>
          <w:sz w:val="28"/>
          <w:szCs w:val="28"/>
          <w:rtl w:val="true"/>
          <w:lang w:bidi="ar-SA"/>
        </w:rPr>
        <w:t>».</w:t>
      </w:r>
      <w:r>
        <w:rPr>
          <w:rStyle w:val="FootnoteAnchor"/>
          <w:rtl w:val="true"/>
        </w:rPr>
        <w:footnoteReference w:id="1217"/>
      </w:r>
    </w:p>
    <w:p>
      <w:pPr>
        <w:pStyle w:val="Heading5"/>
        <w:numPr>
          <w:ilvl w:val="4"/>
          <w:numId w:val="1"/>
        </w:numPr>
        <w:rPr/>
      </w:pPr>
      <w:bookmarkStart w:id="1102" w:name="__RefHeading___Toc2461813_3531895371"/>
      <w:bookmarkStart w:id="1103" w:name="_Toc387"/>
      <w:bookmarkEnd w:id="1102"/>
      <w:r>
        <w:rPr>
          <w:rtl w:val="true"/>
        </w:rPr>
        <w:t>في وجوب الاستظهار على النفساء اذا انقطع دمها في الظاهر</w:t>
      </w:r>
      <w:bookmarkEnd w:id="11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النفساء اذا انقطع دمها في الظاهر الاستظهار بادخال قطنة أو نحوها و الصبر قليلاً و اخراجها و ملاحظتها على نحو ما مرّ في الحيض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انقطع على النفساء دمها في الظاهر، فان علمت بعدم وجود الدم في باطن الفرج فتغتسل و تصلّي، و ان لم تعلم فيجب عليها الاستظهار بادخال قطنة أو نحوها و الصبر قليلاً و اخراجها و ملاحظتها على نحو ما مرّ في الحيض و الاستحاضة</w:t>
      </w:r>
      <w:r>
        <w:rPr>
          <w:rFonts w:eastAsia="Amiri" w:cs="Amiri" w:ascii="Amiri" w:hAnsi="Amiri"/>
          <w:color w:val="111111"/>
          <w:sz w:val="28"/>
          <w:szCs w:val="28"/>
          <w:rtl w:val="true"/>
          <w:lang w:bidi="ar-SA"/>
        </w:rPr>
        <w:t xml:space="preserve">. </w:t>
      </w:r>
      <w:bookmarkStart w:id="1104" w:name="pg20828_294537"/>
    </w:p>
    <w:p>
      <w:pPr>
        <w:pStyle w:val="Heading5"/>
        <w:numPr>
          <w:ilvl w:val="4"/>
          <w:numId w:val="1"/>
        </w:numPr>
        <w:rPr/>
      </w:pPr>
      <w:bookmarkStart w:id="1105" w:name="__RefHeading___Toc2461815_3531895371"/>
      <w:bookmarkStart w:id="1106" w:name="_Toc388"/>
      <w:bookmarkEnd w:id="1104"/>
      <w:bookmarkEnd w:id="1105"/>
      <w:r>
        <w:rPr>
          <w:rtl w:val="true"/>
        </w:rPr>
        <w:t>فيما اذا استمرّ الدم الى ما بعد العادة في الحيض</w:t>
      </w:r>
      <w:bookmarkEnd w:id="11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استمرّ الدم الى ما بعد العادة في الحيض يستحبّ لها الاستظهار بترك العبادة يوما أو يومين أو الى العشرة على نحو ما مرّ في الحيض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كانت النفساء ذات عادة و استمرّ دم نفاسها الى ما بعد العادة التي كانت لها في الحيض فيستحبّ لها الاستظهار بيوم أو يومين؛ لقوله عليه السلام في صحيحة محمّد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بأس بأن تستظهر بيوم أو يومين</w:t>
      </w:r>
      <w:r>
        <w:rPr>
          <w:rFonts w:eastAsia="Amiri" w:cs="Amiri" w:ascii="Amiri" w:hAnsi="Amiri"/>
          <w:color w:val="111111"/>
          <w:sz w:val="28"/>
          <w:szCs w:val="28"/>
          <w:rtl w:val="true"/>
          <w:lang w:bidi="ar-SA"/>
        </w:rPr>
        <w:t>».</w:t>
      </w:r>
      <w:r>
        <w:rPr>
          <w:rStyle w:val="FootnoteAnchor"/>
          <w:rtl w:val="true"/>
        </w:rPr>
        <w:footnoteReference w:id="1218"/>
      </w:r>
    </w:p>
    <w:p>
      <w:pPr>
        <w:pStyle w:val="BookText"/>
        <w:rPr/>
      </w:pPr>
      <w:r>
        <w:rPr>
          <w:rFonts w:ascii="Amiri" w:hAnsi="Amiri" w:eastAsia="Amiri" w:cs="Amiri"/>
          <w:color w:val="111111"/>
          <w:sz w:val="28"/>
          <w:sz w:val="28"/>
          <w:szCs w:val="28"/>
          <w:rtl w:val="true"/>
          <w:lang w:bidi="ar-SA"/>
        </w:rPr>
        <w:t>و قوله عليه السلام في صحيحة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النفساء تكفّ عن الصلاة أيّامها التي كانت تمكث فيها ثمّ تغتسل و تعمل كما تعمل المستحاضة</w:t>
      </w:r>
      <w:r>
        <w:rPr>
          <w:rFonts w:eastAsia="Amiri" w:cs="Amiri" w:ascii="Amiri" w:hAnsi="Amiri"/>
          <w:color w:val="111111"/>
          <w:sz w:val="28"/>
          <w:szCs w:val="28"/>
          <w:rtl w:val="true"/>
          <w:lang w:bidi="ar-SA"/>
        </w:rPr>
        <w:t>».</w:t>
      </w:r>
      <w:r>
        <w:rPr>
          <w:rStyle w:val="FootnoteAnchor"/>
          <w:rtl w:val="true"/>
        </w:rPr>
        <w:footnoteReference w:id="1219"/>
      </w:r>
    </w:p>
    <w:p>
      <w:pPr>
        <w:pStyle w:val="BookText"/>
        <w:rPr/>
      </w:pPr>
      <w:r>
        <w:rPr>
          <w:rFonts w:ascii="Amiri" w:hAnsi="Amiri" w:eastAsia="Amiri" w:cs="Amiri"/>
          <w:color w:val="111111"/>
          <w:sz w:val="28"/>
          <w:sz w:val="28"/>
          <w:szCs w:val="28"/>
          <w:rtl w:val="true"/>
          <w:lang w:bidi="ar-SA"/>
        </w:rPr>
        <w:t>و رواية مالك بن أعين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النفساء يغشاها زوجها و هي في نفاسها من الدم؟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مضى لها منذ يوم وضعت بقدر أيّام عدّة حيضها ثمّ تستظهر بيوم، الحديث</w:t>
      </w:r>
      <w:r>
        <w:rPr>
          <w:rFonts w:eastAsia="Amiri" w:cs="Amiri" w:ascii="Amiri" w:hAnsi="Amiri"/>
          <w:color w:val="111111"/>
          <w:sz w:val="28"/>
          <w:szCs w:val="28"/>
          <w:rtl w:val="true"/>
          <w:lang w:bidi="ar-SA"/>
        </w:rPr>
        <w:t>».</w:t>
      </w:r>
      <w:r>
        <w:rPr>
          <w:rStyle w:val="FootnoteAnchor"/>
          <w:rtl w:val="true"/>
        </w:rPr>
        <w:footnoteReference w:id="1220"/>
      </w:r>
    </w:p>
    <w:p>
      <w:pPr>
        <w:pStyle w:val="BookText"/>
        <w:rPr/>
      </w:pPr>
      <w:r>
        <w:rPr>
          <w:rFonts w:ascii="Amiri" w:hAnsi="Amiri" w:eastAsia="Amiri" w:cs="Amiri"/>
          <w:color w:val="111111"/>
          <w:sz w:val="28"/>
          <w:sz w:val="28"/>
          <w:szCs w:val="28"/>
          <w:rtl w:val="true"/>
          <w:lang w:bidi="ar-SA"/>
        </w:rPr>
        <w:t>و قد تقدّم البحث عن ذلك في الحيض</w:t>
      </w:r>
      <w:r>
        <w:rPr>
          <w:rFonts w:eastAsia="Amiri" w:cs="Amiri" w:ascii="Amiri" w:hAnsi="Amiri"/>
          <w:color w:val="111111"/>
          <w:sz w:val="28"/>
          <w:szCs w:val="28"/>
          <w:rtl w:val="true"/>
          <w:lang w:bidi="ar-SA"/>
        </w:rPr>
        <w:t>.</w:t>
      </w:r>
    </w:p>
    <w:p>
      <w:pPr>
        <w:pStyle w:val="Heading5"/>
        <w:numPr>
          <w:ilvl w:val="4"/>
          <w:numId w:val="1"/>
        </w:numPr>
        <w:rPr/>
      </w:pPr>
      <w:bookmarkStart w:id="1107" w:name="__RefHeading___Toc2461817_3531895371"/>
      <w:bookmarkStart w:id="1108" w:name="_Toc389"/>
      <w:bookmarkEnd w:id="1107"/>
      <w:r>
        <w:rPr>
          <w:rtl w:val="true"/>
        </w:rPr>
        <w:t>في أنّ أحكام النفساء كالحائض</w:t>
      </w:r>
      <w:bookmarkEnd w:id="1108"/>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النفساء كالحائض في وجوب الغسل بعد الانقطاع أو بعد العادة أو العشرة في غير ذات العادة و وجوب قضاء الصوم دون الصلاة و عدم جواز وطئها و طلاقها و مسّ كتابة القرآن و اسم اللّه و قراءة آيات </w:t>
      </w:r>
    </w:p>
    <w:p>
      <w:pPr>
        <w:pStyle w:val="BookText"/>
        <w:rPr/>
      </w:pPr>
      <w:r>
        <w:rPr>
          <w:rFonts w:ascii="Amiri" w:hAnsi="Amiri" w:eastAsia="Amiri" w:cs="Amiri"/>
          <w:color w:val="111111"/>
          <w:sz w:val="28"/>
          <w:sz w:val="28"/>
          <w:szCs w:val="28"/>
          <w:rtl w:val="true"/>
          <w:lang w:bidi="ar-SA"/>
        </w:rPr>
        <w:t>السجدة و دخول المساجد و المكث فيها، و كذا في كراهة الوط ء بعد الانقطاع و قبل الغسل، و كذا في كراهة الخضاب و قراءة القرآن و نحو ذلك، و كذا في استحباب الوضوء في أوقات الصلوات و الجلوس في المصلّى و الاشتغال بذكر اللّه بقدر الصلاة، و ألحقها بعضهم بالحائض في وجوب الكفّارة اذا وطأها و هو أحوط لكنّ الأقوى 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النفساء كالحائض، اجماعا كما عن الغنية و شرح المفاتيح و اللوامع، و في المسالك و عن المدارك و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قول الأصحاب، أو مذهبهم، و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مذهب أهل العلم لانعرف فيه خلافا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لانعلم فيه خلافا بين أهل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نحوه عن التذكرة، و عن السرائر نفي الخلاف فيه، بل الظاهر أنّه اجماع عند الكلّ؛ اذ لم نقف على من تعرّض لردّه أو التوقّف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العمدة</w:t>
      </w:r>
      <w:r>
        <w:rPr>
          <w:rFonts w:eastAsia="Amiri" w:cs="Amiri" w:ascii="Amiri" w:hAnsi="Amiri"/>
          <w:color w:val="111111"/>
          <w:sz w:val="28"/>
          <w:szCs w:val="28"/>
          <w:rtl w:val="true"/>
          <w:lang w:bidi="ar-SA"/>
        </w:rPr>
        <w:t>».</w:t>
      </w:r>
      <w:r>
        <w:rPr>
          <w:rStyle w:val="FootnoteAnchor"/>
          <w:rtl w:val="true"/>
        </w:rPr>
        <w:footnoteReference w:id="1221"/>
      </w:r>
    </w:p>
    <w:p>
      <w:pPr>
        <w:pStyle w:val="BookText"/>
        <w:rPr/>
      </w:pPr>
      <w:r>
        <w:rPr>
          <w:rFonts w:ascii="Amiri" w:hAnsi="Amiri" w:eastAsia="Amiri" w:cs="Amiri"/>
          <w:color w:val="111111"/>
          <w:sz w:val="28"/>
          <w:sz w:val="28"/>
          <w:szCs w:val="28"/>
          <w:rtl w:val="true"/>
          <w:lang w:bidi="ar-SA"/>
        </w:rPr>
        <w:t>و 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بأنّ النفساء كالحائض ان كان مستندا الى الاجماع فيدفعه أن تحصيل الاجماع التعبّدي غير ممكن في المسألة، و الاجماعات المنقولة لااعتبار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مستندا الى ما ورد في بعض الأخبار من أنّ الحائض مثل النفساء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الدالّة على ذلك و ان كانت معتبرة من حيث السند، الاّ أن دلالتها على المدّعى قابلة للمناقشة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لو دلّت فانّما تدلّ على أنّ الحائض مثل النفساء سواء، فيترتّب على الحائض ما كان يترتّب على النفساء، لا أنّ النفساء مثل الحائض ليترتّب عليها ما يترتّب على الحائض كما هو المدّعى</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لو سلّمنا دلالتها على ذلك فغاية ما يستفاد منها أنّهما سواء في </w:t>
      </w:r>
    </w:p>
    <w:p>
      <w:pPr>
        <w:pStyle w:val="BookText"/>
        <w:rPr/>
      </w:pPr>
      <w:r>
        <w:rPr>
          <w:rFonts w:ascii="Amiri" w:hAnsi="Amiri" w:eastAsia="Amiri" w:cs="Amiri"/>
          <w:color w:val="111111"/>
          <w:sz w:val="28"/>
          <w:sz w:val="28"/>
          <w:szCs w:val="28"/>
          <w:rtl w:val="true"/>
          <w:lang w:bidi="ar-SA"/>
        </w:rPr>
        <w:t xml:space="preserve">الحكم الذي ورد في الرواية، حيث انّ زرارة سأله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النفساء متى تصلّي؟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تقعد بقدر حيضها و تستظهر بيومين فان انقطع الدم، و الاّ اغتسلت و احتشت و استثفرت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استذفرت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صلّت، فان جاز الدم الكرسف تعصّبت و اغتسلت ثمّ صلّت الغداة بغسل، و الظهر و العصر بغسل، و المغرب و العشاء بغسل، و ان لم يجز الدم الكرسف صلّت بغسل واحد،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الحائض؟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فلايستفاد منها سوى اتّحادهما في الحكم المذكور من وجوب الصلاة و الغسل عليها لكلّ صلاتين و للغداة و غير ذلك ممّا ذكرته الرواية، الاّ أنّها لاتدلّ على أنّ أيّ حكم ثبت لأحدهما يثبت للآخر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استند في ذلك الى رواية مقرّن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سلمان قدس سره عليّا عليه السلام عن رزق الولد في بطن أمّه،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تبارك و تعالى حبس عليه الحيضة فجعلها رزقه في بطن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ضعف سندها بغير واحد من رجاله كمقرّن لجهالته، و محمّد بن علي الكوفي 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مخدوشة بحسب الدلالة؛ لأنّها دلّت على أنّ الحيض يحبس في بطن المرأة رزقا لولدها، و أمّا أنّ الخارج بعد الولادة حيض فلا دلالة فيها على ذلك بوجه و لو ضعيفا؛ اذ الحيض انّما يحبس في بطنها بمقدار يرتزق به الولد لا الزائد على ذلك حتّى يكون الخارج بعد الولادة حيضا، و انّما هو نفاس مستند الى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لا دليل على الكبرى المدّعاة من أنّ النفساء كالحائض في أحكامها، و لابدّ في كلّ حكم من التبعيّة لدليله</w:t>
      </w:r>
      <w:r>
        <w:rPr>
          <w:rFonts w:eastAsia="Amiri" w:cs="Amiri" w:ascii="Amiri" w:hAnsi="Amiri"/>
          <w:color w:val="111111"/>
          <w:sz w:val="28"/>
          <w:szCs w:val="28"/>
          <w:rtl w:val="true"/>
          <w:lang w:bidi="ar-SA"/>
        </w:rPr>
        <w:t>».</w:t>
      </w:r>
      <w:r>
        <w:rPr>
          <w:rStyle w:val="FootnoteAnchor"/>
          <w:rtl w:val="true"/>
        </w:rPr>
        <w:footnoteReference w:id="122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أنّ المستفاد من الروايات المجموع من حيث المجموع و لو بالاضافة الى مذهب المشهور هو تماثل النفساء و الحائض في الأحكام، الاّ أنّه </w:t>
      </w:r>
    </w:p>
    <w:p>
      <w:pPr>
        <w:pStyle w:val="BookText"/>
        <w:rPr/>
      </w:pPr>
      <w:r>
        <w:rPr>
          <w:rFonts w:ascii="Amiri" w:hAnsi="Amiri" w:eastAsia="Amiri" w:cs="Amiri"/>
          <w:color w:val="111111"/>
          <w:sz w:val="28"/>
          <w:sz w:val="28"/>
          <w:szCs w:val="28"/>
          <w:rtl w:val="true"/>
          <w:lang w:bidi="ar-SA"/>
        </w:rPr>
        <w:t>يمكن تفريقها في بعضها، و لذا قلنا النفساء كالحائض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النفساء لها أحكام مستقلّة قد ذكرت في الروايات، و تكون مماثلة لأحكام الحيض، كما سنذكر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على النفساء بعد انقطاع دم نفاسها و طهرها الغسل لما اشترط فيه الطهارة من العبادات؛ و ذلك لقوله عليه السلام في موثّقة سماعة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غسل النفساء واجب</w:t>
      </w:r>
      <w:r>
        <w:rPr>
          <w:rFonts w:eastAsia="IRNazanin" w:cs="IRNazanin"/>
          <w:color w:val="111111"/>
          <w:sz w:val="28"/>
          <w:szCs w:val="28"/>
          <w:rtl w:val="true"/>
          <w:lang w:bidi="fa-IR"/>
        </w:rPr>
        <w:t>».</w:t>
      </w:r>
      <w:r>
        <w:rPr>
          <w:rStyle w:val="FootnoteAnchor"/>
          <w:rtl w:val="true"/>
        </w:rPr>
        <w:footnoteReference w:id="1223"/>
      </w:r>
    </w:p>
    <w:p>
      <w:pPr>
        <w:pStyle w:val="BookText"/>
        <w:rPr/>
      </w:pPr>
      <w:r>
        <w:rPr>
          <w:rFonts w:ascii="Amiri" w:hAnsi="Amiri" w:eastAsia="Amiri" w:cs="Amiri"/>
          <w:color w:val="111111"/>
          <w:sz w:val="28"/>
          <w:sz w:val="28"/>
          <w:szCs w:val="28"/>
          <w:rtl w:val="true"/>
          <w:lang w:bidi="ar-SA"/>
        </w:rPr>
        <w:t>و صحيحة يونس بن يعقوب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تجلس النفساء أيّام حيضها التي كانت تحيض، ثمّ تستظهر و تغتسل و تصلّي</w:t>
      </w:r>
      <w:r>
        <w:rPr>
          <w:rFonts w:eastAsia="Amiri" w:cs="Amiri" w:ascii="Amiri" w:hAnsi="Amiri"/>
          <w:color w:val="111111"/>
          <w:sz w:val="28"/>
          <w:szCs w:val="28"/>
          <w:rtl w:val="true"/>
          <w:lang w:bidi="ar-SA"/>
        </w:rPr>
        <w:t>».</w:t>
      </w:r>
      <w:r>
        <w:rPr>
          <w:rStyle w:val="FootnoteAnchor"/>
          <w:rtl w:val="true"/>
        </w:rPr>
        <w:footnoteReference w:id="1224"/>
      </w:r>
    </w:p>
    <w:p>
      <w:pPr>
        <w:pStyle w:val="BookText"/>
        <w:rPr/>
      </w:pPr>
      <w:r>
        <w:rPr>
          <w:rFonts w:ascii="Amiri" w:hAnsi="Amiri" w:eastAsia="Amiri" w:cs="Amiri"/>
          <w:color w:val="111111"/>
          <w:sz w:val="28"/>
          <w:sz w:val="28"/>
          <w:szCs w:val="28"/>
          <w:rtl w:val="true"/>
          <w:lang w:bidi="ar-SA"/>
        </w:rPr>
        <w:t>و لاتعارضها رواية معاوية بن عمّار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النفساء غسل في السفر</w:t>
      </w:r>
      <w:r>
        <w:rPr>
          <w:rFonts w:eastAsia="Amiri" w:cs="Amiri" w:ascii="Amiri" w:hAnsi="Amiri"/>
          <w:color w:val="111111"/>
          <w:sz w:val="28"/>
          <w:szCs w:val="28"/>
          <w:rtl w:val="true"/>
          <w:lang w:bidi="ar-SA"/>
        </w:rPr>
        <w:t>».</w:t>
      </w:r>
      <w:r>
        <w:rPr>
          <w:rStyle w:val="FootnoteAnchor"/>
          <w:rtl w:val="true"/>
        </w:rPr>
        <w:footnoteReference w:id="1225"/>
      </w:r>
    </w:p>
    <w:p>
      <w:pPr>
        <w:pStyle w:val="BookText"/>
        <w:rPr/>
      </w:pPr>
      <w:r>
        <w:rPr>
          <w:rFonts w:ascii="Amiri" w:hAnsi="Amiri" w:eastAsia="Amiri" w:cs="Amiri"/>
          <w:color w:val="111111"/>
          <w:sz w:val="28"/>
          <w:sz w:val="28"/>
          <w:szCs w:val="28"/>
          <w:rtl w:val="true"/>
          <w:lang w:bidi="ar-SA"/>
        </w:rPr>
        <w:t>لأنّها تحمل على تعذّر الغسل، فيجب التيمّم اذا أرادت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عليها قضاء الصوم؛ لصحيحة عبدالرحمن بن الحجّاج عن أبي الحسن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النفساء تضع في شهر رمضان بعد صلاة العصر أتتمّ ذلك اليوم أم تفطر؟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تفطر، ثمّ لتقض ذلك اليوم</w:t>
      </w:r>
      <w:r>
        <w:rPr>
          <w:rFonts w:eastAsia="Amiri" w:cs="Amiri" w:ascii="Amiri" w:hAnsi="Amiri"/>
          <w:color w:val="111111"/>
          <w:sz w:val="28"/>
          <w:szCs w:val="28"/>
          <w:rtl w:val="true"/>
          <w:lang w:bidi="ar-SA"/>
        </w:rPr>
        <w:t>».</w:t>
      </w:r>
      <w:r>
        <w:rPr>
          <w:rStyle w:val="FootnoteAnchor"/>
          <w:rtl w:val="true"/>
        </w:rPr>
        <w:footnoteReference w:id="1226"/>
      </w:r>
    </w:p>
    <w:p>
      <w:pPr>
        <w:pStyle w:val="BookText"/>
        <w:rPr/>
      </w:pPr>
      <w:r>
        <w:rPr>
          <w:rFonts w:ascii="Amiri" w:hAnsi="Amiri" w:eastAsia="Amiri" w:cs="Amiri"/>
          <w:color w:val="111111"/>
          <w:sz w:val="28"/>
          <w:sz w:val="28"/>
          <w:szCs w:val="28"/>
          <w:rtl w:val="true"/>
          <w:lang w:bidi="ar-SA"/>
        </w:rPr>
        <w:t>و لايجوز وطؤها قبل انقطاع دمها و يكره قبل الاغتسال؛ للجمع بين موثّقة عبداللّه بن بكير عن أبي عبداللّه عليه السلام قال</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انقطع الدم و لم تغتسل فليأتها زوجها ان شاء</w:t>
      </w:r>
      <w:r>
        <w:rPr>
          <w:rFonts w:eastAsia="Amiri" w:cs="Amiri" w:ascii="Amiri" w:hAnsi="Amiri"/>
          <w:color w:val="111111"/>
          <w:sz w:val="28"/>
          <w:szCs w:val="28"/>
          <w:rtl w:val="true"/>
          <w:lang w:bidi="ar-SA"/>
        </w:rPr>
        <w:t>».</w:t>
      </w:r>
      <w:r>
        <w:rPr>
          <w:rStyle w:val="FootnoteAnchor"/>
          <w:rtl w:val="true"/>
        </w:rPr>
        <w:footnoteReference w:id="1227"/>
      </w:r>
    </w:p>
    <w:p>
      <w:pPr>
        <w:pStyle w:val="BookText"/>
        <w:rPr/>
      </w:pPr>
      <w:r>
        <w:rPr>
          <w:rFonts w:ascii="Amiri" w:hAnsi="Amiri" w:eastAsia="Amiri" w:cs="Amiri"/>
          <w:color w:val="111111"/>
          <w:sz w:val="28"/>
          <w:sz w:val="28"/>
          <w:szCs w:val="28"/>
          <w:rtl w:val="true"/>
          <w:lang w:bidi="ar-SA"/>
        </w:rPr>
        <w:t>و موثّقة سعيد بن يسار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تحرم عليها الصلاة ثمّ تطهر فتوضّأ من غير أن تغتسل أفلزوجها أن يأتيها قبل أن تغتسل؟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تغتسل</w:t>
      </w:r>
      <w:r>
        <w:rPr>
          <w:rFonts w:eastAsia="Amiri" w:cs="Amiri" w:ascii="Amiri" w:hAnsi="Amiri"/>
          <w:color w:val="111111"/>
          <w:sz w:val="28"/>
          <w:szCs w:val="28"/>
          <w:rtl w:val="true"/>
          <w:lang w:bidi="ar-SA"/>
        </w:rPr>
        <w:t>».</w:t>
      </w:r>
      <w:r>
        <w:rPr>
          <w:rStyle w:val="FootnoteAnchor"/>
          <w:rtl w:val="true"/>
        </w:rPr>
        <w:footnoteReference w:id="1228"/>
      </w:r>
    </w:p>
    <w:p>
      <w:pPr>
        <w:pStyle w:val="BookText"/>
        <w:rPr/>
      </w:pPr>
      <w:r>
        <w:rPr>
          <w:rFonts w:ascii="Amiri" w:hAnsi="Amiri" w:eastAsia="Amiri" w:cs="Amiri"/>
          <w:color w:val="111111"/>
          <w:sz w:val="28"/>
          <w:sz w:val="28"/>
          <w:szCs w:val="28"/>
          <w:rtl w:val="true"/>
          <w:lang w:bidi="ar-SA"/>
        </w:rPr>
        <w:t>و طلاقها في حال النفاس باطل؛ لصحيحة زرارة و محمّد بن مسلم عن أبي جعفر و أبي عبداللّه عليهماالسلام أنّهما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طلّق الرجل في دم النفاس، أو طلّقها بعد ما يمسّها فليس طلاقه ايّاها بطلاق</w:t>
      </w:r>
      <w:r>
        <w:rPr>
          <w:rFonts w:eastAsia="Amiri" w:cs="Amiri" w:ascii="Amiri" w:hAnsi="Amiri"/>
          <w:color w:val="111111"/>
          <w:sz w:val="28"/>
          <w:szCs w:val="28"/>
          <w:rtl w:val="true"/>
          <w:lang w:bidi="ar-SA"/>
        </w:rPr>
        <w:t>».</w:t>
      </w:r>
      <w:r>
        <w:rPr>
          <w:rStyle w:val="FootnoteAnchor"/>
          <w:rtl w:val="true"/>
        </w:rPr>
        <w:footnoteReference w:id="1229"/>
      </w:r>
    </w:p>
    <w:p>
      <w:pPr>
        <w:pStyle w:val="BookText"/>
        <w:rPr/>
      </w:pPr>
      <w:r>
        <w:rPr>
          <w:rFonts w:ascii="Amiri" w:hAnsi="Amiri" w:eastAsia="Amiri" w:cs="Amiri"/>
          <w:color w:val="111111"/>
          <w:sz w:val="28"/>
          <w:sz w:val="28"/>
          <w:szCs w:val="28"/>
          <w:rtl w:val="true"/>
          <w:lang w:bidi="ar-SA"/>
        </w:rPr>
        <w:t>و يحرم عليها مسّ كتابة القرآن و اسم اللّه تعالى، و يستفاد ذلك ممّا تقدّم في الوضوء، نظير الحائض كما في المستمسك</w:t>
      </w:r>
      <w:r>
        <w:rPr>
          <w:rFonts w:eastAsia="Amiri" w:cs="Amiri" w:ascii="Amiri" w:hAnsi="Amiri"/>
          <w:color w:val="111111"/>
          <w:sz w:val="28"/>
          <w:szCs w:val="28"/>
          <w:rtl w:val="true"/>
          <w:lang w:bidi="ar-SA"/>
        </w:rPr>
        <w:t>.</w:t>
      </w:r>
      <w:r>
        <w:rPr>
          <w:rStyle w:val="FootnoteAnchor"/>
          <w:rtl w:val="true"/>
        </w:rPr>
        <w:footnoteReference w:id="1230"/>
      </w:r>
      <w:r>
        <w:rPr>
          <w:rFonts w:ascii="Amiri" w:hAnsi="Amiri" w:eastAsia="Amiri" w:cs="Amiri"/>
          <w:color w:val="111111"/>
          <w:sz w:val="28"/>
          <w:sz w:val="28"/>
          <w:szCs w:val="28"/>
          <w:rtl w:val="true"/>
          <w:lang w:bidi="ar-SA"/>
        </w:rPr>
        <w:t>و يحرم عليها قراءة آيات السجدة و دخول المساجد و المكث فيها؛ لمساواتها للحائض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لها الوضوء في أوقات الصلوات و الجلوس في مصلاّها و الاشتغال بذكر اللّه بقدر الصلاة كما في الحائض و الدليل عليه دليله</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الكفّارة لمن وطأها في حال النفاس فقد تقدّم عدم الدليل على حرمته في الحيض و كذا في النفاس</w:t>
      </w:r>
      <w:r>
        <w:rPr>
          <w:rFonts w:eastAsia="Amiri" w:cs="Amiri" w:ascii="Amiri" w:hAnsi="Amiri"/>
          <w:color w:val="111111"/>
          <w:sz w:val="28"/>
          <w:szCs w:val="28"/>
          <w:rtl w:val="true"/>
          <w:lang w:bidi="ar-SA"/>
        </w:rPr>
        <w:t xml:space="preserve">. </w:t>
      </w:r>
      <w:bookmarkStart w:id="1109" w:name="pg20828_294542"/>
    </w:p>
    <w:p>
      <w:pPr>
        <w:pStyle w:val="Heading5"/>
        <w:numPr>
          <w:ilvl w:val="4"/>
          <w:numId w:val="1"/>
        </w:numPr>
        <w:rPr/>
      </w:pPr>
      <w:bookmarkStart w:id="1110" w:name="__RefHeading___Toc2461819_3531895371"/>
      <w:bookmarkStart w:id="1111" w:name="_Toc390"/>
      <w:bookmarkEnd w:id="1109"/>
      <w:bookmarkEnd w:id="1110"/>
      <w:r>
        <w:rPr>
          <w:rtl w:val="true"/>
        </w:rPr>
        <w:t>في كيفيّة غسل النفاس</w:t>
      </w:r>
      <w:bookmarkEnd w:id="1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غسلها كغسل الجنابة الاّ أنّه لايغني عن الوضوء بل يجب قبله أو بعده كسائر الأغسال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الغسل كالوضوء له طبيعة واحدة لاتختلف بحسب مواردها و أقسامها فكما أنّ الوضوء غسلتان و مسحتان في جميع الموارد كذلك الغسل هو عبارة عن صبّ الماء على الرأس و البدن على الكيفيّة المتقدّمة في غسل الجنابة حسبما يستفاد من الأخبار من دون فرق بين مواردها، فانّ ورود الكيفيّة في غسل الجنابة لايقتضي اختصاص الكيفيّة به؛ لأنّ الغسل أمر معهود في الأذهان</w:t>
      </w:r>
      <w:r>
        <w:rPr>
          <w:rFonts w:eastAsia="Amiri" w:cs="Amiri" w:ascii="Amiri" w:hAnsi="Amiri"/>
          <w:color w:val="111111"/>
          <w:sz w:val="28"/>
          <w:szCs w:val="28"/>
          <w:rtl w:val="true"/>
          <w:lang w:bidi="ar-SA"/>
        </w:rPr>
        <w:t>».</w:t>
      </w:r>
      <w:r>
        <w:rPr>
          <w:rStyle w:val="FootnoteAnchor"/>
          <w:rtl w:val="true"/>
        </w:rPr>
        <w:footnoteReference w:id="1231"/>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الوضوء فقد تقدّم كفاية الغسل عن الوضوء الاّ في الاستحاضة المتوسّطة، و اذا أراد الاحتياط بالتوضّؤ فالأفضل التوضّؤ قبل الغسل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تمّ بعون اللّه تعالى</w:t>
      </w:r>
    </w:p>
    <w:p>
      <w:pPr>
        <w:pStyle w:val="BookText"/>
        <w:rPr/>
      </w:pPr>
      <w:r>
        <w:rPr>
          <w:rFonts w:ascii="Amiri" w:hAnsi="Amiri" w:eastAsia="Amiri" w:cs="Amiri"/>
          <w:color w:val="111111"/>
          <w:sz w:val="28"/>
          <w:sz w:val="28"/>
          <w:szCs w:val="28"/>
          <w:rtl w:val="true"/>
          <w:lang w:bidi="ar-SA"/>
        </w:rPr>
        <w:t>المجلّد الثاني من شرح كتاب الطهارة من العروة الوثقى</w:t>
      </w:r>
    </w:p>
    <w:p>
      <w:pPr>
        <w:pStyle w:val="BookText"/>
        <w:rPr/>
      </w:pPr>
      <w:r>
        <w:rPr>
          <w:rFonts w:ascii="Amiri" w:hAnsi="Amiri" w:eastAsia="Amiri" w:cs="Amiri"/>
          <w:color w:val="111111"/>
          <w:sz w:val="28"/>
          <w:sz w:val="28"/>
          <w:szCs w:val="28"/>
          <w:rtl w:val="true"/>
          <w:lang w:bidi="ar-SA"/>
        </w:rPr>
        <w:t>بيد أقلّ العباد سيّد عليمحمّد دستغيب الحسيني</w:t>
      </w:r>
    </w:p>
    <w:p>
      <w:pPr>
        <w:pStyle w:val="BookText"/>
        <w:rPr/>
      </w:pPr>
      <w:r>
        <w:rPr>
          <w:rFonts w:ascii="Amiri" w:hAnsi="Amiri" w:eastAsia="Amiri" w:cs="Amiri"/>
          <w:color w:val="111111"/>
          <w:sz w:val="28"/>
          <w:sz w:val="28"/>
          <w:szCs w:val="28"/>
          <w:rtl w:val="true"/>
          <w:lang w:bidi="ar-SA"/>
        </w:rPr>
        <w:t>ابن المرحوم سيّد علي أكبر</w:t>
      </w:r>
    </w:p>
    <w:p>
      <w:pPr>
        <w:pStyle w:val="BookText"/>
        <w:rPr/>
      </w:pPr>
      <w:r>
        <w:rPr>
          <w:rFonts w:ascii="Amiri" w:hAnsi="Amiri" w:eastAsia="Amiri" w:cs="Amiri"/>
          <w:color w:val="111111"/>
          <w:sz w:val="28"/>
          <w:sz w:val="28"/>
          <w:szCs w:val="28"/>
          <w:rtl w:val="true"/>
          <w:lang w:bidi="ar-SA"/>
        </w:rPr>
        <w:t xml:space="preserve">في شهر رجب المرجّب سنة </w:t>
      </w:r>
      <w:r>
        <w:rPr>
          <w:rFonts w:eastAsia="Amiri" w:cs="Amiri" w:ascii="Amiri" w:hAnsi="Amiri"/>
          <w:color w:val="111111"/>
          <w:sz w:val="28"/>
          <w:szCs w:val="28"/>
          <w:lang w:bidi="ar-SA"/>
        </w:rPr>
        <w:t>1431</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صلّى اللّه على محمّد و آله الطاهرين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سجدتي الشكر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كتاب الصلاة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السواك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السواك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السواك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الآسار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الآسار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الآسار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الآسار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الآسار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حدّ الوضوء و ترتيبه و ثوابه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العصب الغليظ فوق العقب</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الظنبوب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 اليابس من قدم الساق</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من اضطرّ الى الخمر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في شرح العروة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القتل من كتاب الديات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في شرح العروة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 السليم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في شرح العروة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العروة للاشتهاردي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النكاح المحرّم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من كتاب الصوم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الوضح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كتاب الصلاة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ذؤابة المرأة</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بسكون الشين مصدر، و يحتمل الفتح أيضا جمع ماشطة</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صفة الغسل و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وصلت به المرأة شعرها من صوف أو شعر أو ابريسم</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المسالّ و هي الابر العظام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مِخَيط ضخم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تترك الشعر على حاله و لاتنقضه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أدنى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الظهار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كتاب الصلاة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دام الدم فتغتسل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من صفرة تراها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كتاب الصوم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المستحاضة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المستحاضة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المستحاضة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المستحاضة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المستحاضة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image" Target="media/image2.jpeg"/><Relationship Id="rId679" Type="http://schemas.openxmlformats.org/officeDocument/2006/relationships/image" Target="media/image2.jpeg"/><Relationship Id="rId680" Type="http://schemas.openxmlformats.org/officeDocument/2006/relationships/footer" Target="footer673.xml"/><Relationship Id="rId681" Type="http://schemas.openxmlformats.org/officeDocument/2006/relationships/footnotes" Target="footnotes.xml"/><Relationship Id="rId682" Type="http://schemas.openxmlformats.org/officeDocument/2006/relationships/numbering" Target="numbering.xml"/><Relationship Id="rId683" Type="http://schemas.openxmlformats.org/officeDocument/2006/relationships/fontTable" Target="fontTable.xml"/><Relationship Id="rId684" Type="http://schemas.openxmlformats.org/officeDocument/2006/relationships/settings" Target="settings.xml"/><Relationship Id="rId6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683</Pages>
  <Words>51432</Words>
  <Characters>210062</Characters>
  <CharactersWithSpaces>260053</CharactersWithSpaces>
  <Paragraphs>1633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2026-09-29T06:27:41Z</dcterms:created>
  <dc:creator>ghaemiyeh.com</dc:creator>
  <dc:description/>
  <dc:language>en-US</dc:language>
  <cp:lastModifiedBy/>
  <dcterms:modified xsi:type="dcterms:W3CDTF">2026-09-29T09:58:14Z</dcterms:modified>
  <cp:revision>1</cp:revision>
  <dc:subject/>
  <dc:title>الهادی إلی طریقة الوسطی فی شرح العروة الوثقی المجلد 2</dc:title>
</cp:coreProperties>
</file>

<file path=docProps/custom.xml><?xml version="1.0" encoding="utf-8"?>
<Properties xmlns="http://schemas.openxmlformats.org/officeDocument/2006/custom-properties" xmlns:vt="http://schemas.openxmlformats.org/officeDocument/2006/docPropsVTypes"/>
</file>