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طریقة الوسطی فی شرح العروة الوثقی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3218_3531895371">
            <w:r>
              <w:rPr>
                <w:webHidden/>
                <w:rStyle w:val="IndexLink"/>
                <w:rtl w:val="true"/>
              </w:rPr>
              <w:t>هویة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2433220_3531895371">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433222_3531895371">
            <w:r>
              <w:rPr>
                <w:webHidden/>
                <w:rStyle w:val="IndexLink"/>
                <w:rtl w:val="true"/>
              </w:rPr>
              <w:t>الفهرس</w:t>
            </w:r>
            <w:r>
              <w:rPr>
                <w:rStyle w:val="IndexLink"/>
                <w:rtl w:val="true"/>
              </w:rPr>
              <w:tab/>
            </w:r>
            <w:r>
              <w:rPr>
                <w:rStyle w:val="IndexLink"/>
              </w:rPr>
              <w:t>18</w:t>
            </w:r>
          </w:hyperlink>
        </w:p>
        <w:p>
          <w:pPr>
            <w:pStyle w:val="Contents2"/>
            <w:tabs>
              <w:tab w:val="clear" w:pos="8743"/>
              <w:tab w:val="right" w:pos="9026" w:leader="dot"/>
            </w:tabs>
            <w:rPr/>
          </w:pPr>
          <w:hyperlink w:anchor="__RefHeading___Toc2433224_3531895371">
            <w:r>
              <w:rPr>
                <w:webHidden/>
                <w:rStyle w:val="IndexLink"/>
                <w:rtl w:val="true"/>
              </w:rPr>
              <w:t>مقدّمة</w:t>
            </w:r>
            <w:r>
              <w:rPr>
                <w:rStyle w:val="IndexLink"/>
                <w:rtl w:val="true"/>
              </w:rPr>
              <w:tab/>
            </w:r>
            <w:r>
              <w:rPr>
                <w:rStyle w:val="IndexLink"/>
              </w:rPr>
              <w:t>40</w:t>
            </w:r>
          </w:hyperlink>
        </w:p>
        <w:p>
          <w:pPr>
            <w:pStyle w:val="Contents2"/>
            <w:tabs>
              <w:tab w:val="clear" w:pos="8743"/>
              <w:tab w:val="right" w:pos="9026" w:leader="dot"/>
            </w:tabs>
            <w:rPr/>
          </w:pPr>
          <w:hyperlink w:anchor="__RefHeading___Toc2433226_3531895371">
            <w:r>
              <w:rPr>
                <w:webHidden/>
                <w:rStyle w:val="IndexLink"/>
                <w:rtl w:val="true"/>
              </w:rPr>
              <w:t>كتاب الاجتهاد و التقليد</w:t>
            </w:r>
            <w:r>
              <w:rPr>
                <w:rStyle w:val="IndexLink"/>
                <w:rtl w:val="true"/>
              </w:rPr>
              <w:tab/>
            </w:r>
            <w:r>
              <w:rPr>
                <w:rStyle w:val="IndexLink"/>
              </w:rPr>
              <w:t>44</w:t>
            </w:r>
          </w:hyperlink>
        </w:p>
        <w:p>
          <w:pPr>
            <w:pStyle w:val="Contents3"/>
            <w:tabs>
              <w:tab w:val="clear" w:pos="8459"/>
              <w:tab w:val="right" w:pos="9026" w:leader="dot"/>
            </w:tabs>
            <w:rPr/>
          </w:pPr>
          <w:hyperlink w:anchor="__RefHeading___Toc2433228_353189537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433230_3531895371">
            <w:r>
              <w:rPr>
                <w:webHidden/>
                <w:rStyle w:val="IndexLink"/>
                <w:rtl w:val="true"/>
              </w:rPr>
              <w:t>في جواز العمل بالاحتياط مجتهدا كان أو لا</w:t>
            </w:r>
            <w:r>
              <w:rPr>
                <w:rStyle w:val="IndexLink"/>
                <w:rtl w:val="true"/>
              </w:rPr>
              <w:tab/>
            </w:r>
            <w:r>
              <w:rPr>
                <w:rStyle w:val="IndexLink"/>
              </w:rPr>
              <w:t>45</w:t>
            </w:r>
          </w:hyperlink>
        </w:p>
        <w:p>
          <w:pPr>
            <w:pStyle w:val="Contents3"/>
            <w:tabs>
              <w:tab w:val="clear" w:pos="8459"/>
              <w:tab w:val="right" w:pos="9026" w:leader="dot"/>
            </w:tabs>
            <w:rPr/>
          </w:pPr>
          <w:hyperlink w:anchor="__RefHeading___Toc2433232_3531895371">
            <w:r>
              <w:rPr>
                <w:webHidden/>
                <w:rStyle w:val="IndexLink"/>
                <w:rtl w:val="true"/>
              </w:rPr>
              <w:t>في أنّ الاحتياط قد يكون في الفعل و قد يكون في الترك</w:t>
            </w:r>
            <w:r>
              <w:rPr>
                <w:rStyle w:val="IndexLink"/>
                <w:rtl w:val="true"/>
              </w:rPr>
              <w:tab/>
            </w:r>
            <w:r>
              <w:rPr>
                <w:rStyle w:val="IndexLink"/>
              </w:rPr>
              <w:t>46</w:t>
            </w:r>
          </w:hyperlink>
        </w:p>
        <w:p>
          <w:pPr>
            <w:pStyle w:val="Contents3"/>
            <w:tabs>
              <w:tab w:val="clear" w:pos="8459"/>
              <w:tab w:val="right" w:pos="9026" w:leader="dot"/>
            </w:tabs>
            <w:rPr/>
          </w:pPr>
          <w:hyperlink w:anchor="__RefHeading___Toc2433234_3531895371">
            <w:r>
              <w:rPr>
                <w:webHidden/>
                <w:rStyle w:val="IndexLink"/>
                <w:rtl w:val="true"/>
              </w:rPr>
              <w:t>في جواز الاحتياط و لو كان مستلزما للتكرار و أمكن الاجتهاد أو التقليد</w:t>
            </w:r>
            <w:r>
              <w:rPr>
                <w:rStyle w:val="IndexLink"/>
                <w:rtl w:val="true"/>
              </w:rPr>
              <w:tab/>
            </w:r>
            <w:r>
              <w:rPr>
                <w:rStyle w:val="IndexLink"/>
              </w:rPr>
              <w:t>47</w:t>
            </w:r>
          </w:hyperlink>
        </w:p>
        <w:p>
          <w:pPr>
            <w:pStyle w:val="Contents3"/>
            <w:tabs>
              <w:tab w:val="clear" w:pos="8459"/>
              <w:tab w:val="right" w:pos="9026" w:leader="dot"/>
            </w:tabs>
            <w:rPr/>
          </w:pPr>
          <w:hyperlink w:anchor="__RefHeading___Toc2433236_3531895371">
            <w:r>
              <w:rPr>
                <w:webHidden/>
                <w:rStyle w:val="IndexLink"/>
                <w:rtl w:val="true"/>
              </w:rPr>
              <w:t>في لزوم الاجتهاد أو التقليد في مسألة جواز الاحتياط</w:t>
            </w:r>
            <w:r>
              <w:rPr>
                <w:rStyle w:val="IndexLink"/>
                <w:rtl w:val="true"/>
              </w:rPr>
              <w:tab/>
            </w:r>
            <w:r>
              <w:rPr>
                <w:rStyle w:val="IndexLink"/>
              </w:rPr>
              <w:t>48</w:t>
            </w:r>
          </w:hyperlink>
        </w:p>
        <w:p>
          <w:pPr>
            <w:pStyle w:val="Contents3"/>
            <w:tabs>
              <w:tab w:val="clear" w:pos="8459"/>
              <w:tab w:val="right" w:pos="9026" w:leader="dot"/>
            </w:tabs>
            <w:rPr/>
          </w:pPr>
          <w:hyperlink w:anchor="__RefHeading___Toc2433238_3531895371">
            <w:r>
              <w:rPr>
                <w:webHidden/>
                <w:rStyle w:val="IndexLink"/>
                <w:rtl w:val="true"/>
              </w:rPr>
              <w:t>في عدم الحاجة الى التقليد في الضروريّات</w:t>
            </w:r>
            <w:r>
              <w:rPr>
                <w:rStyle w:val="IndexLink"/>
                <w:rtl w:val="true"/>
              </w:rPr>
              <w:tab/>
            </w:r>
            <w:r>
              <w:rPr>
                <w:rStyle w:val="IndexLink"/>
              </w:rPr>
              <w:t>49</w:t>
            </w:r>
          </w:hyperlink>
        </w:p>
        <w:p>
          <w:pPr>
            <w:pStyle w:val="Contents3"/>
            <w:tabs>
              <w:tab w:val="clear" w:pos="8459"/>
              <w:tab w:val="right" w:pos="9026" w:leader="dot"/>
            </w:tabs>
            <w:rPr/>
          </w:pPr>
          <w:hyperlink w:anchor="__RefHeading___Toc2433240_3531895371">
            <w:r>
              <w:rPr>
                <w:webHidden/>
                <w:rStyle w:val="IndexLink"/>
                <w:rtl w:val="true"/>
              </w:rPr>
              <w:t>في عمل العامّي بلا تقليد و لا احتياط</w:t>
            </w:r>
            <w:r>
              <w:rPr>
                <w:rStyle w:val="IndexLink"/>
                <w:rtl w:val="true"/>
              </w:rPr>
              <w:tab/>
            </w:r>
            <w:r>
              <w:rPr>
                <w:rStyle w:val="IndexLink"/>
              </w:rPr>
              <w:t>49</w:t>
            </w:r>
          </w:hyperlink>
        </w:p>
        <w:p>
          <w:pPr>
            <w:pStyle w:val="Contents3"/>
            <w:tabs>
              <w:tab w:val="clear" w:pos="8459"/>
              <w:tab w:val="right" w:pos="9026" w:leader="dot"/>
            </w:tabs>
            <w:rPr/>
          </w:pPr>
          <w:hyperlink w:anchor="__RefHeading___Toc2433242_3531895371">
            <w:r>
              <w:rPr>
                <w:webHidden/>
                <w:rStyle w:val="IndexLink"/>
                <w:rtl w:val="true"/>
              </w:rPr>
              <w:t>في معنى التقليد</w:t>
            </w:r>
            <w:r>
              <w:rPr>
                <w:rStyle w:val="IndexLink"/>
                <w:rtl w:val="true"/>
              </w:rPr>
              <w:tab/>
            </w:r>
            <w:r>
              <w:rPr>
                <w:rStyle w:val="IndexLink"/>
              </w:rPr>
              <w:t>50</w:t>
            </w:r>
          </w:hyperlink>
        </w:p>
        <w:p>
          <w:pPr>
            <w:pStyle w:val="Contents3"/>
            <w:tabs>
              <w:tab w:val="clear" w:pos="8459"/>
              <w:tab w:val="right" w:pos="9026" w:leader="dot"/>
            </w:tabs>
            <w:rPr/>
          </w:pPr>
          <w:hyperlink w:anchor="__RefHeading___Toc2433244_3531895371">
            <w:r>
              <w:rPr>
                <w:webHidden/>
                <w:rStyle w:val="IndexLink"/>
                <w:rtl w:val="true"/>
              </w:rPr>
              <w:t>في تقليد الميّت</w:t>
            </w:r>
            <w:r>
              <w:rPr>
                <w:rStyle w:val="IndexLink"/>
                <w:rtl w:val="true"/>
              </w:rPr>
              <w:tab/>
            </w:r>
            <w:r>
              <w:rPr>
                <w:rStyle w:val="IndexLink"/>
              </w:rPr>
              <w:t>51</w:t>
            </w:r>
          </w:hyperlink>
        </w:p>
        <w:p>
          <w:pPr>
            <w:pStyle w:val="Contents3"/>
            <w:tabs>
              <w:tab w:val="clear" w:pos="8459"/>
              <w:tab w:val="right" w:pos="9026" w:leader="dot"/>
            </w:tabs>
            <w:rPr/>
          </w:pPr>
          <w:hyperlink w:anchor="__RefHeading___Toc2433246_3531895371">
            <w:r>
              <w:rPr>
                <w:webHidden/>
                <w:rStyle w:val="IndexLink"/>
                <w:rtl w:val="true"/>
              </w:rPr>
              <w:t>في العدول عن الحيّ الى الحيّ</w:t>
            </w:r>
            <w:r>
              <w:rPr>
                <w:rStyle w:val="IndexLink"/>
                <w:rtl w:val="true"/>
              </w:rPr>
              <w:tab/>
            </w:r>
            <w:r>
              <w:rPr>
                <w:rStyle w:val="IndexLink"/>
              </w:rPr>
              <w:t>53</w:t>
            </w:r>
          </w:hyperlink>
        </w:p>
        <w:p>
          <w:pPr>
            <w:pStyle w:val="Contents3"/>
            <w:tabs>
              <w:tab w:val="clear" w:pos="8459"/>
              <w:tab w:val="right" w:pos="9026" w:leader="dot"/>
            </w:tabs>
            <w:rPr/>
          </w:pPr>
          <w:hyperlink w:anchor="__RefHeading___Toc2433248_3531895371">
            <w:r>
              <w:rPr>
                <w:webHidden/>
                <w:rStyle w:val="IndexLink"/>
                <w:rtl w:val="true"/>
              </w:rPr>
              <w:t>في تقليد الأعلم</w:t>
            </w:r>
            <w:r>
              <w:rPr>
                <w:rStyle w:val="IndexLink"/>
                <w:rtl w:val="true"/>
              </w:rPr>
              <w:tab/>
            </w:r>
            <w:r>
              <w:rPr>
                <w:rStyle w:val="IndexLink"/>
              </w:rPr>
              <w:t>54</w:t>
            </w:r>
          </w:hyperlink>
        </w:p>
        <w:p>
          <w:pPr>
            <w:pStyle w:val="Contents3"/>
            <w:tabs>
              <w:tab w:val="clear" w:pos="8459"/>
              <w:tab w:val="right" w:pos="9026" w:leader="dot"/>
            </w:tabs>
            <w:rPr/>
          </w:pPr>
          <w:hyperlink w:anchor="__RefHeading___Toc2433250_3531895371">
            <w:r>
              <w:rPr>
                <w:webHidden/>
                <w:rStyle w:val="IndexLink"/>
                <w:rtl w:val="true"/>
              </w:rPr>
              <w:t>فيما اذا كان هناك مجتهدان متساويان في الفضيلة</w:t>
            </w:r>
            <w:r>
              <w:rPr>
                <w:rStyle w:val="IndexLink"/>
                <w:rtl w:val="true"/>
              </w:rPr>
              <w:tab/>
            </w:r>
            <w:r>
              <w:rPr>
                <w:rStyle w:val="IndexLink"/>
              </w:rPr>
              <w:t>56</w:t>
            </w:r>
          </w:hyperlink>
        </w:p>
        <w:p>
          <w:pPr>
            <w:pStyle w:val="Contents3"/>
            <w:tabs>
              <w:tab w:val="clear" w:pos="8459"/>
              <w:tab w:val="right" w:pos="9026" w:leader="dot"/>
            </w:tabs>
            <w:rPr/>
          </w:pPr>
          <w:hyperlink w:anchor="__RefHeading___Toc2433252_3531895371">
            <w:r>
              <w:rPr>
                <w:webHidden/>
                <w:rStyle w:val="IndexLink"/>
                <w:rtl w:val="true"/>
              </w:rPr>
              <w:t>في عمل الجاهل</w:t>
            </w:r>
            <w:r>
              <w:rPr>
                <w:rStyle w:val="IndexLink"/>
                <w:rtl w:val="true"/>
              </w:rPr>
              <w:tab/>
            </w:r>
            <w:r>
              <w:rPr>
                <w:rStyle w:val="IndexLink"/>
              </w:rPr>
              <w:t>57</w:t>
            </w:r>
          </w:hyperlink>
        </w:p>
        <w:p>
          <w:pPr>
            <w:pStyle w:val="Contents3"/>
            <w:tabs>
              <w:tab w:val="clear" w:pos="8459"/>
              <w:tab w:val="right" w:pos="9026" w:leader="dot"/>
            </w:tabs>
            <w:rPr/>
          </w:pPr>
          <w:hyperlink w:anchor="__RefHeading___Toc2433254_3531895371">
            <w:r>
              <w:rPr>
                <w:webHidden/>
                <w:rStyle w:val="IndexLink"/>
                <w:rtl w:val="true"/>
              </w:rPr>
              <w:t>فيما هو المراد من الأعلم</w:t>
            </w:r>
            <w:r>
              <w:rPr>
                <w:rStyle w:val="IndexLink"/>
                <w:rtl w:val="true"/>
              </w:rPr>
              <w:tab/>
            </w:r>
            <w:r>
              <w:rPr>
                <w:rStyle w:val="IndexLink"/>
              </w:rPr>
              <w:t>58</w:t>
            </w:r>
          </w:hyperlink>
        </w:p>
        <w:p>
          <w:pPr>
            <w:pStyle w:val="Contents3"/>
            <w:tabs>
              <w:tab w:val="clear" w:pos="8459"/>
              <w:tab w:val="right" w:pos="9026" w:leader="dot"/>
            </w:tabs>
            <w:rPr/>
          </w:pPr>
          <w:hyperlink w:anchor="__RefHeading___Toc2433256_3531895371">
            <w:r>
              <w:rPr>
                <w:webHidden/>
                <w:rStyle w:val="IndexLink"/>
                <w:rtl w:val="true"/>
              </w:rPr>
              <w:t>في معرفة اجتهاد المجتهد</w:t>
            </w:r>
            <w:r>
              <w:rPr>
                <w:rStyle w:val="IndexLink"/>
                <w:rtl w:val="true"/>
              </w:rPr>
              <w:tab/>
            </w:r>
            <w:r>
              <w:rPr>
                <w:rStyle w:val="IndexLink"/>
              </w:rPr>
              <w:t>59</w:t>
            </w:r>
          </w:hyperlink>
        </w:p>
        <w:p>
          <w:pPr>
            <w:pStyle w:val="Contents3"/>
            <w:tabs>
              <w:tab w:val="clear" w:pos="8459"/>
              <w:tab w:val="right" w:pos="9026" w:leader="dot"/>
            </w:tabs>
            <w:rPr/>
          </w:pPr>
          <w:hyperlink w:anchor="__RefHeading___Toc2433258_3531895371">
            <w:r>
              <w:rPr>
                <w:webHidden/>
                <w:rStyle w:val="IndexLink"/>
                <w:rtl w:val="true"/>
              </w:rPr>
              <w:t>فيما يشترط في المجتهد</w:t>
            </w:r>
            <w:r>
              <w:rPr>
                <w:rStyle w:val="IndexLink"/>
                <w:rtl w:val="true"/>
              </w:rPr>
              <w:tab/>
            </w:r>
            <w:r>
              <w:rPr>
                <w:rStyle w:val="IndexLink"/>
              </w:rPr>
              <w:t>60</w:t>
            </w:r>
          </w:hyperlink>
        </w:p>
        <w:p>
          <w:pPr>
            <w:pStyle w:val="Contents3"/>
            <w:tabs>
              <w:tab w:val="clear" w:pos="8459"/>
              <w:tab w:val="right" w:pos="9026" w:leader="dot"/>
            </w:tabs>
            <w:rPr/>
          </w:pPr>
          <w:hyperlink w:anchor="__RefHeading___Toc2433260_3531895371">
            <w:r>
              <w:rPr>
                <w:webHidden/>
                <w:rStyle w:val="IndexLink"/>
                <w:rtl w:val="true"/>
              </w:rPr>
              <w:t>في معنى العدالة</w:t>
            </w:r>
            <w:r>
              <w:rPr>
                <w:rStyle w:val="IndexLink"/>
                <w:rtl w:val="true"/>
              </w:rPr>
              <w:tab/>
            </w:r>
            <w:r>
              <w:rPr>
                <w:rStyle w:val="IndexLink"/>
              </w:rPr>
              <w:t>64</w:t>
            </w:r>
          </w:hyperlink>
        </w:p>
        <w:p>
          <w:pPr>
            <w:pStyle w:val="Contents3"/>
            <w:tabs>
              <w:tab w:val="clear" w:pos="8459"/>
              <w:tab w:val="right" w:pos="9026" w:leader="dot"/>
            </w:tabs>
            <w:rPr/>
          </w:pPr>
          <w:hyperlink w:anchor="__RefHeading___Toc2433262_3531895371">
            <w:r>
              <w:rPr>
                <w:webHidden/>
                <w:rStyle w:val="IndexLink"/>
                <w:rtl w:val="true"/>
              </w:rPr>
              <w:t>فيما اذا عرض للمجتهد ما يوجب فقده للشرائط</w:t>
            </w:r>
            <w:r>
              <w:rPr>
                <w:rStyle w:val="IndexLink"/>
                <w:rtl w:val="true"/>
              </w:rPr>
              <w:tab/>
            </w:r>
            <w:r>
              <w:rPr>
                <w:rStyle w:val="IndexLink"/>
              </w:rPr>
              <w:t>66</w:t>
            </w:r>
          </w:hyperlink>
        </w:p>
        <w:p>
          <w:pPr>
            <w:pStyle w:val="Contents3"/>
            <w:tabs>
              <w:tab w:val="clear" w:pos="8459"/>
              <w:tab w:val="right" w:pos="9026" w:leader="dot"/>
            </w:tabs>
            <w:rPr/>
          </w:pPr>
          <w:hyperlink w:anchor="__RefHeading___Toc2433264_3531895371">
            <w:r>
              <w:rPr>
                <w:webHidden/>
                <w:rStyle w:val="IndexLink"/>
                <w:rtl w:val="true"/>
              </w:rPr>
              <w:t>في وجوب العلم بأجزاء العبادات و شرائطها و موانعها و مقدّماتها على المكلّف</w:t>
            </w:r>
            <w:r>
              <w:rPr>
                <w:rStyle w:val="IndexLink"/>
                <w:rtl w:val="true"/>
              </w:rPr>
              <w:tab/>
            </w:r>
            <w:r>
              <w:rPr>
                <w:rStyle w:val="IndexLink"/>
              </w:rPr>
              <w:t>68</w:t>
            </w:r>
          </w:hyperlink>
        </w:p>
        <w:p>
          <w:pPr>
            <w:pStyle w:val="Contents3"/>
            <w:tabs>
              <w:tab w:val="clear" w:pos="8459"/>
              <w:tab w:val="right" w:pos="9026" w:leader="dot"/>
            </w:tabs>
            <w:rPr/>
          </w:pPr>
          <w:hyperlink w:anchor="__RefHeading___Toc2433266_3531895371">
            <w:r>
              <w:rPr>
                <w:webHidden/>
                <w:rStyle w:val="IndexLink"/>
                <w:rtl w:val="true"/>
              </w:rPr>
              <w:t>في وجوب تعلّم مسائل الشكّ و السهو بالمقدار الذي هو محلّ الابتلاء غالبا</w:t>
            </w:r>
            <w:r>
              <w:rPr>
                <w:rStyle w:val="IndexLink"/>
                <w:rtl w:val="true"/>
              </w:rPr>
              <w:tab/>
            </w:r>
            <w:r>
              <w:rPr>
                <w:rStyle w:val="IndexLink"/>
              </w:rPr>
              <w:t>68</w:t>
            </w:r>
          </w:hyperlink>
        </w:p>
        <w:p>
          <w:pPr>
            <w:pStyle w:val="Contents3"/>
            <w:tabs>
              <w:tab w:val="clear" w:pos="8459"/>
              <w:tab w:val="right" w:pos="9026" w:leader="dot"/>
            </w:tabs>
            <w:rPr/>
          </w:pPr>
          <w:hyperlink w:anchor="__RefHeading___Toc2433268_3531895371">
            <w:r>
              <w:rPr>
                <w:webHidden/>
                <w:rStyle w:val="IndexLink"/>
                <w:rtl w:val="true"/>
              </w:rPr>
              <w:t>في وجوب التقليد في المستحبّات و المكروهات و المباحات</w:t>
            </w:r>
            <w:r>
              <w:rPr>
                <w:rStyle w:val="IndexLink"/>
                <w:rtl w:val="true"/>
              </w:rPr>
              <w:tab/>
            </w:r>
            <w:r>
              <w:rPr>
                <w:rStyle w:val="IndexLink"/>
              </w:rPr>
              <w:t>69</w:t>
            </w:r>
          </w:hyperlink>
        </w:p>
        <w:p>
          <w:pPr>
            <w:pStyle w:val="Contents3"/>
            <w:tabs>
              <w:tab w:val="clear" w:pos="8459"/>
              <w:tab w:val="right" w:pos="9026" w:leader="dot"/>
            </w:tabs>
            <w:rPr/>
          </w:pPr>
          <w:hyperlink w:anchor="__RefHeading___Toc2433270_3531895371">
            <w:r>
              <w:rPr>
                <w:webHidden/>
                <w:rStyle w:val="IndexLink"/>
                <w:rtl w:val="true"/>
              </w:rPr>
              <w:t>فيما اذا تبدّل رأي المجتهد</w:t>
            </w:r>
            <w:r>
              <w:rPr>
                <w:rStyle w:val="IndexLink"/>
                <w:rtl w:val="true"/>
              </w:rPr>
              <w:tab/>
            </w:r>
            <w:r>
              <w:rPr>
                <w:rStyle w:val="IndexLink"/>
              </w:rPr>
              <w:t>70</w:t>
            </w:r>
          </w:hyperlink>
        </w:p>
        <w:p>
          <w:pPr>
            <w:pStyle w:val="Contents3"/>
            <w:tabs>
              <w:tab w:val="clear" w:pos="8459"/>
              <w:tab w:val="right" w:pos="9026" w:leader="dot"/>
            </w:tabs>
            <w:rPr/>
          </w:pPr>
          <w:hyperlink w:anchor="__RefHeading___Toc2433272_3531895371">
            <w:r>
              <w:rPr>
                <w:webHidden/>
                <w:rStyle w:val="IndexLink"/>
                <w:rtl w:val="true"/>
              </w:rPr>
              <w:t>فيما اذا توقّف أو تردّد المجتهد بعد الفتوى</w:t>
            </w:r>
            <w:r>
              <w:rPr>
                <w:rStyle w:val="IndexLink"/>
                <w:rtl w:val="true"/>
              </w:rPr>
              <w:tab/>
            </w:r>
            <w:r>
              <w:rPr>
                <w:rStyle w:val="IndexLink"/>
              </w:rPr>
              <w:t>70</w:t>
            </w:r>
          </w:hyperlink>
        </w:p>
        <w:p>
          <w:pPr>
            <w:pStyle w:val="Contents3"/>
            <w:tabs>
              <w:tab w:val="clear" w:pos="8459"/>
              <w:tab w:val="right" w:pos="9026" w:leader="dot"/>
            </w:tabs>
            <w:rPr/>
          </w:pPr>
          <w:hyperlink w:anchor="__RefHeading___Toc2433274_3531895371">
            <w:r>
              <w:rPr>
                <w:webHidden/>
                <w:rStyle w:val="IndexLink"/>
                <w:rtl w:val="true"/>
              </w:rPr>
              <w:t>في تساوي المجتهدين في العلم</w:t>
            </w:r>
            <w:r>
              <w:rPr>
                <w:rStyle w:val="IndexLink"/>
                <w:rtl w:val="true"/>
              </w:rPr>
              <w:tab/>
            </w:r>
            <w:r>
              <w:rPr>
                <w:rStyle w:val="IndexLink"/>
              </w:rPr>
              <w:t>71</w:t>
            </w:r>
          </w:hyperlink>
        </w:p>
        <w:p>
          <w:pPr>
            <w:pStyle w:val="Contents3"/>
            <w:tabs>
              <w:tab w:val="clear" w:pos="8459"/>
              <w:tab w:val="right" w:pos="9026" w:leader="dot"/>
            </w:tabs>
            <w:rPr/>
          </w:pPr>
          <w:hyperlink w:anchor="__RefHeading___Toc2433276_3531895371">
            <w:r>
              <w:rPr>
                <w:webHidden/>
                <w:rStyle w:val="IndexLink"/>
                <w:rtl w:val="true"/>
              </w:rPr>
              <w:t>فيما اذا قلّد من يقول بحرمة العدول</w:t>
            </w:r>
            <w:r>
              <w:rPr>
                <w:rStyle w:val="IndexLink"/>
                <w:rtl w:val="true"/>
              </w:rPr>
              <w:tab/>
            </w:r>
            <w:r>
              <w:rPr>
                <w:rStyle w:val="IndexLink"/>
              </w:rPr>
              <w:t>71</w:t>
            </w:r>
          </w:hyperlink>
        </w:p>
        <w:p>
          <w:pPr>
            <w:pStyle w:val="Contents3"/>
            <w:tabs>
              <w:tab w:val="clear" w:pos="8459"/>
              <w:tab w:val="right" w:pos="9026" w:leader="dot"/>
            </w:tabs>
            <w:rPr/>
          </w:pPr>
          <w:hyperlink w:anchor="__RefHeading___Toc2433278_3531895371">
            <w:r>
              <w:rPr>
                <w:webHidden/>
                <w:rStyle w:val="IndexLink"/>
                <w:rtl w:val="true"/>
              </w:rPr>
              <w:t>في طرق العلم بفتوى المجتهد</w:t>
            </w:r>
            <w:r>
              <w:rPr>
                <w:rStyle w:val="IndexLink"/>
                <w:rtl w:val="true"/>
              </w:rPr>
              <w:tab/>
            </w:r>
            <w:r>
              <w:rPr>
                <w:rStyle w:val="IndexLink"/>
              </w:rPr>
              <w:t>72</w:t>
            </w:r>
          </w:hyperlink>
        </w:p>
        <w:p>
          <w:pPr>
            <w:pStyle w:val="Contents3"/>
            <w:tabs>
              <w:tab w:val="clear" w:pos="8459"/>
              <w:tab w:val="right" w:pos="9026" w:leader="dot"/>
            </w:tabs>
            <w:rPr/>
          </w:pPr>
          <w:hyperlink w:anchor="__RefHeading___Toc2433280_3531895371">
            <w:r>
              <w:rPr>
                <w:webHidden/>
                <w:rStyle w:val="IndexLink"/>
                <w:rtl w:val="true"/>
              </w:rPr>
              <w:t>فيما اذا كان الأعلم منحصرا في شخصين</w:t>
            </w:r>
            <w:r>
              <w:rPr>
                <w:rStyle w:val="IndexLink"/>
                <w:rtl w:val="true"/>
              </w:rPr>
              <w:tab/>
            </w:r>
            <w:r>
              <w:rPr>
                <w:rStyle w:val="IndexLink"/>
              </w:rPr>
              <w:t>73</w:t>
            </w:r>
          </w:hyperlink>
        </w:p>
        <w:p>
          <w:pPr>
            <w:pStyle w:val="Contents3"/>
            <w:tabs>
              <w:tab w:val="clear" w:pos="8459"/>
              <w:tab w:val="right" w:pos="9026" w:leader="dot"/>
            </w:tabs>
            <w:rPr/>
          </w:pPr>
          <w:hyperlink w:anchor="__RefHeading___Toc2433282_3531895371">
            <w:r>
              <w:rPr>
                <w:webHidden/>
                <w:rStyle w:val="IndexLink"/>
                <w:rtl w:val="true"/>
              </w:rPr>
              <w:t>فيما اذا قلّد مجتهدا ثمّ شكّ في أنّه جامع للشرائط أم لا</w:t>
            </w:r>
            <w:r>
              <w:rPr>
                <w:rStyle w:val="IndexLink"/>
                <w:rtl w:val="true"/>
              </w:rPr>
              <w:tab/>
            </w:r>
            <w:r>
              <w:rPr>
                <w:rStyle w:val="IndexLink"/>
              </w:rPr>
              <w:t>75</w:t>
            </w:r>
          </w:hyperlink>
        </w:p>
        <w:p>
          <w:pPr>
            <w:pStyle w:val="Contents3"/>
            <w:tabs>
              <w:tab w:val="clear" w:pos="8459"/>
              <w:tab w:val="right" w:pos="9026" w:leader="dot"/>
            </w:tabs>
            <w:rPr/>
          </w:pPr>
          <w:hyperlink w:anchor="__RefHeading___Toc2433284_3531895371">
            <w:r>
              <w:rPr>
                <w:webHidden/>
                <w:rStyle w:val="IndexLink"/>
                <w:rtl w:val="true"/>
              </w:rPr>
              <w:t>في حرمة الافتاء لمن ليس أهلاً للفتوى</w:t>
            </w:r>
            <w:r>
              <w:rPr>
                <w:rStyle w:val="IndexLink"/>
                <w:rtl w:val="true"/>
              </w:rPr>
              <w:tab/>
            </w:r>
            <w:r>
              <w:rPr>
                <w:rStyle w:val="IndexLink"/>
              </w:rPr>
              <w:t>76</w:t>
            </w:r>
          </w:hyperlink>
        </w:p>
        <w:p>
          <w:pPr>
            <w:pStyle w:val="Contents3"/>
            <w:tabs>
              <w:tab w:val="clear" w:pos="8459"/>
              <w:tab w:val="right" w:pos="9026" w:leader="dot"/>
            </w:tabs>
            <w:rPr/>
          </w:pPr>
          <w:hyperlink w:anchor="__RefHeading___Toc2433286_3531895371">
            <w:r>
              <w:rPr>
                <w:webHidden/>
                <w:rStyle w:val="IndexLink"/>
                <w:rtl w:val="true"/>
              </w:rPr>
              <w:t>في وجوب تقليد الأعلم في مسألة وجوب تقليد الأعلم أو عدمه</w:t>
            </w:r>
            <w:r>
              <w:rPr>
                <w:rStyle w:val="IndexLink"/>
                <w:rtl w:val="true"/>
              </w:rPr>
              <w:tab/>
            </w:r>
            <w:r>
              <w:rPr>
                <w:rStyle w:val="IndexLink"/>
              </w:rPr>
              <w:t>80</w:t>
            </w:r>
          </w:hyperlink>
        </w:p>
        <w:p>
          <w:pPr>
            <w:pStyle w:val="Contents3"/>
            <w:tabs>
              <w:tab w:val="clear" w:pos="8459"/>
              <w:tab w:val="right" w:pos="9026" w:leader="dot"/>
            </w:tabs>
            <w:rPr/>
          </w:pPr>
          <w:hyperlink w:anchor="__RefHeading___Toc2433288_3531895371">
            <w:r>
              <w:rPr>
                <w:webHidden/>
                <w:rStyle w:val="IndexLink"/>
                <w:rtl w:val="true"/>
              </w:rPr>
              <w:t>فيما اذا نقل شخص فتوى المجتهد خطأً</w:t>
            </w:r>
            <w:r>
              <w:rPr>
                <w:rStyle w:val="IndexLink"/>
                <w:rtl w:val="true"/>
              </w:rPr>
              <w:tab/>
            </w:r>
            <w:r>
              <w:rPr>
                <w:rStyle w:val="IndexLink"/>
              </w:rPr>
              <w:t>81</w:t>
            </w:r>
          </w:hyperlink>
        </w:p>
        <w:p>
          <w:pPr>
            <w:pStyle w:val="Contents3"/>
            <w:tabs>
              <w:tab w:val="clear" w:pos="8459"/>
              <w:tab w:val="right" w:pos="9026" w:leader="dot"/>
            </w:tabs>
            <w:rPr/>
          </w:pPr>
          <w:hyperlink w:anchor="__RefHeading___Toc2433290_3531895371">
            <w:r>
              <w:rPr>
                <w:webHidden/>
                <w:rStyle w:val="IndexLink"/>
                <w:rtl w:val="true"/>
              </w:rPr>
              <w:t>فيما اذا اتّفق في أثناء الصلاة مسألة لايعلم حكمها</w:t>
            </w:r>
            <w:r>
              <w:rPr>
                <w:rStyle w:val="IndexLink"/>
                <w:rtl w:val="true"/>
              </w:rPr>
              <w:tab/>
            </w:r>
            <w:r>
              <w:rPr>
                <w:rStyle w:val="IndexLink"/>
              </w:rPr>
              <w:t>82</w:t>
            </w:r>
          </w:hyperlink>
        </w:p>
        <w:p>
          <w:pPr>
            <w:pStyle w:val="Contents3"/>
            <w:tabs>
              <w:tab w:val="clear" w:pos="8459"/>
              <w:tab w:val="right" w:pos="9026" w:leader="dot"/>
            </w:tabs>
            <w:rPr/>
          </w:pPr>
          <w:hyperlink w:anchor="__RefHeading___Toc2433292_3531895371">
            <w:r>
              <w:rPr>
                <w:webHidden/>
                <w:rStyle w:val="IndexLink"/>
                <w:rtl w:val="true"/>
              </w:rPr>
              <w:t>في انعزال المأذون و الوكيل عن المجتهد بموته</w:t>
            </w:r>
            <w:r>
              <w:rPr>
                <w:rStyle w:val="IndexLink"/>
                <w:rtl w:val="true"/>
              </w:rPr>
              <w:tab/>
            </w:r>
            <w:r>
              <w:rPr>
                <w:rStyle w:val="IndexLink"/>
              </w:rPr>
              <w:t>83</w:t>
            </w:r>
          </w:hyperlink>
        </w:p>
        <w:p>
          <w:pPr>
            <w:pStyle w:val="Contents3"/>
            <w:tabs>
              <w:tab w:val="clear" w:pos="8459"/>
              <w:tab w:val="right" w:pos="9026" w:leader="dot"/>
            </w:tabs>
            <w:rPr/>
          </w:pPr>
          <w:hyperlink w:anchor="__RefHeading___Toc2433294_3531895371">
            <w:r>
              <w:rPr>
                <w:webHidden/>
                <w:rStyle w:val="IndexLink"/>
                <w:rtl w:val="true"/>
              </w:rPr>
              <w:t>في وجوب عمل الوكيل بمقتضى تقليد الموكّل</w:t>
            </w:r>
            <w:r>
              <w:rPr>
                <w:rStyle w:val="IndexLink"/>
                <w:rtl w:val="true"/>
              </w:rPr>
              <w:tab/>
            </w:r>
            <w:r>
              <w:rPr>
                <w:rStyle w:val="IndexLink"/>
              </w:rPr>
              <w:t>85</w:t>
            </w:r>
          </w:hyperlink>
        </w:p>
        <w:p>
          <w:pPr>
            <w:pStyle w:val="Contents3"/>
            <w:tabs>
              <w:tab w:val="clear" w:pos="8459"/>
              <w:tab w:val="right" w:pos="9026" w:leader="dot"/>
            </w:tabs>
            <w:rPr/>
          </w:pPr>
          <w:hyperlink w:anchor="__RefHeading___Toc2433296_3531895371">
            <w:r>
              <w:rPr>
                <w:webHidden/>
                <w:rStyle w:val="IndexLink"/>
                <w:rtl w:val="true"/>
              </w:rPr>
              <w:t>في أنّ اختيار تعيين الحاكم في المرافعات بيد المدّعي</w:t>
            </w:r>
            <w:r>
              <w:rPr>
                <w:rStyle w:val="IndexLink"/>
                <w:rtl w:val="true"/>
              </w:rPr>
              <w:tab/>
            </w:r>
            <w:r>
              <w:rPr>
                <w:rStyle w:val="IndexLink"/>
              </w:rPr>
              <w:t>86</w:t>
            </w:r>
          </w:hyperlink>
        </w:p>
        <w:p>
          <w:pPr>
            <w:pStyle w:val="Contents3"/>
            <w:tabs>
              <w:tab w:val="clear" w:pos="8459"/>
              <w:tab w:val="right" w:pos="9026" w:leader="dot"/>
            </w:tabs>
            <w:rPr/>
          </w:pPr>
          <w:hyperlink w:anchor="__RefHeading___Toc2433298_3531895371">
            <w:r>
              <w:rPr>
                <w:webHidden/>
                <w:rStyle w:val="IndexLink"/>
                <w:rtl w:val="true"/>
              </w:rPr>
              <w:t>في عدم جواز نقض حكم الحاكم الجامع للشرائط</w:t>
            </w:r>
            <w:r>
              <w:rPr>
                <w:rStyle w:val="IndexLink"/>
                <w:rtl w:val="true"/>
              </w:rPr>
              <w:tab/>
            </w:r>
            <w:r>
              <w:rPr>
                <w:rStyle w:val="IndexLink"/>
              </w:rPr>
              <w:t>87</w:t>
            </w:r>
          </w:hyperlink>
        </w:p>
        <w:p>
          <w:pPr>
            <w:pStyle w:val="Contents3"/>
            <w:tabs>
              <w:tab w:val="clear" w:pos="8459"/>
              <w:tab w:val="right" w:pos="9026" w:leader="dot"/>
            </w:tabs>
            <w:rPr/>
          </w:pPr>
          <w:hyperlink w:anchor="__RefHeading___Toc2433300_3531895371">
            <w:r>
              <w:rPr>
                <w:webHidden/>
                <w:rStyle w:val="IndexLink"/>
                <w:rtl w:val="true"/>
              </w:rPr>
              <w:t>في تساقط النقلين اذا تعارض الناقلان في نقل الفتوى</w:t>
            </w:r>
            <w:r>
              <w:rPr>
                <w:rStyle w:val="IndexLink"/>
                <w:rtl w:val="true"/>
              </w:rPr>
              <w:tab/>
            </w:r>
            <w:r>
              <w:rPr>
                <w:rStyle w:val="IndexLink"/>
              </w:rPr>
              <w:t>88</w:t>
            </w:r>
          </w:hyperlink>
        </w:p>
        <w:p>
          <w:pPr>
            <w:pStyle w:val="Contents3"/>
            <w:tabs>
              <w:tab w:val="clear" w:pos="8459"/>
              <w:tab w:val="right" w:pos="9026" w:leader="dot"/>
            </w:tabs>
            <w:rPr/>
          </w:pPr>
          <w:hyperlink w:anchor="__RefHeading___Toc2433302_3531895371">
            <w:r>
              <w:rPr>
                <w:webHidden/>
                <w:rStyle w:val="IndexLink"/>
                <w:rtl w:val="true"/>
              </w:rPr>
              <w:t>فيما اذا عرضت مسألة لايعلم حكمها و لم يكن الأعلم حاضرا</w:t>
            </w:r>
            <w:r>
              <w:rPr>
                <w:rStyle w:val="IndexLink"/>
                <w:rtl w:val="true"/>
              </w:rPr>
              <w:tab/>
            </w:r>
            <w:r>
              <w:rPr>
                <w:rStyle w:val="IndexLink"/>
              </w:rPr>
              <w:t>89</w:t>
            </w:r>
          </w:hyperlink>
        </w:p>
        <w:p>
          <w:pPr>
            <w:pStyle w:val="Contents3"/>
            <w:tabs>
              <w:tab w:val="clear" w:pos="8459"/>
              <w:tab w:val="right" w:pos="9026" w:leader="dot"/>
            </w:tabs>
            <w:rPr/>
          </w:pPr>
          <w:hyperlink w:anchor="__RefHeading___Toc2433304_3531895371">
            <w:r>
              <w:rPr>
                <w:webHidden/>
                <w:rStyle w:val="IndexLink"/>
                <w:rtl w:val="true"/>
              </w:rPr>
              <w:t>في كفاية أخذ الرسالة و الالتزام بالعمل في تحقّق التقليد</w:t>
            </w:r>
            <w:r>
              <w:rPr>
                <w:rStyle w:val="IndexLink"/>
                <w:rtl w:val="true"/>
              </w:rPr>
              <w:tab/>
            </w:r>
            <w:r>
              <w:rPr>
                <w:rStyle w:val="IndexLink"/>
              </w:rPr>
              <w:t>90</w:t>
            </w:r>
          </w:hyperlink>
        </w:p>
        <w:p>
          <w:pPr>
            <w:pStyle w:val="Contents3"/>
            <w:tabs>
              <w:tab w:val="clear" w:pos="8459"/>
              <w:tab w:val="right" w:pos="9026" w:leader="dot"/>
            </w:tabs>
            <w:rPr/>
          </w:pPr>
          <w:hyperlink w:anchor="__RefHeading___Toc2433306_3531895371">
            <w:r>
              <w:rPr>
                <w:webHidden/>
                <w:rStyle w:val="IndexLink"/>
                <w:rtl w:val="true"/>
              </w:rPr>
              <w:t>في محلّ التقليد و مورده</w:t>
            </w:r>
            <w:r>
              <w:rPr>
                <w:rStyle w:val="IndexLink"/>
                <w:rtl w:val="true"/>
              </w:rPr>
              <w:tab/>
            </w:r>
            <w:r>
              <w:rPr>
                <w:rStyle w:val="IndexLink"/>
              </w:rPr>
              <w:t>92</w:t>
            </w:r>
          </w:hyperlink>
        </w:p>
        <w:p>
          <w:pPr>
            <w:pStyle w:val="Contents3"/>
            <w:tabs>
              <w:tab w:val="clear" w:pos="8459"/>
              <w:tab w:val="right" w:pos="9026" w:leader="dot"/>
            </w:tabs>
            <w:rPr/>
          </w:pPr>
          <w:hyperlink w:anchor="__RefHeading___Toc2433308_3531895371">
            <w:r>
              <w:rPr>
                <w:webHidden/>
                <w:rStyle w:val="IndexLink"/>
                <w:rtl w:val="true"/>
              </w:rPr>
              <w:t>في عدم اعتبار الأعلميّة فيما أمره راجع الى المجتهد</w:t>
            </w:r>
            <w:r>
              <w:rPr>
                <w:rStyle w:val="IndexLink"/>
                <w:rtl w:val="true"/>
              </w:rPr>
              <w:tab/>
            </w:r>
            <w:r>
              <w:rPr>
                <w:rStyle w:val="IndexLink"/>
              </w:rPr>
              <w:t>94</w:t>
            </w:r>
          </w:hyperlink>
        </w:p>
        <w:p>
          <w:pPr>
            <w:pStyle w:val="Contents3"/>
            <w:tabs>
              <w:tab w:val="clear" w:pos="8459"/>
              <w:tab w:val="right" w:pos="9026" w:leader="dot"/>
            </w:tabs>
            <w:rPr/>
          </w:pPr>
          <w:hyperlink w:anchor="__RefHeading___Toc2433310_3531895371">
            <w:r>
              <w:rPr>
                <w:webHidden/>
                <w:rStyle w:val="IndexLink"/>
                <w:rtl w:val="true"/>
              </w:rPr>
              <w:t>في أنّه اذا تبدّل رأي المجتهد هل يجب عليه اعلام المقلّدين أم لا؟</w:t>
            </w:r>
            <w:r>
              <w:rPr>
                <w:rStyle w:val="IndexLink"/>
                <w:rtl w:val="true"/>
              </w:rPr>
              <w:tab/>
            </w:r>
            <w:r>
              <w:rPr>
                <w:rStyle w:val="IndexLink"/>
              </w:rPr>
              <w:t>94</w:t>
            </w:r>
          </w:hyperlink>
        </w:p>
        <w:p>
          <w:pPr>
            <w:pStyle w:val="Contents3"/>
            <w:tabs>
              <w:tab w:val="clear" w:pos="8459"/>
              <w:tab w:val="right" w:pos="9026" w:leader="dot"/>
            </w:tabs>
            <w:rPr/>
          </w:pPr>
          <w:hyperlink w:anchor="__RefHeading___Toc2433312_3531895371">
            <w:r>
              <w:rPr>
                <w:webHidden/>
                <w:rStyle w:val="IndexLink"/>
                <w:rtl w:val="true"/>
              </w:rPr>
              <w:t>في اجراء المقلّد الأصول العمليّة في الشبهات الحكميّة و الموضوعيّة</w:t>
            </w:r>
            <w:r>
              <w:rPr>
                <w:rStyle w:val="IndexLink"/>
                <w:rtl w:val="true"/>
              </w:rPr>
              <w:tab/>
            </w:r>
            <w:r>
              <w:rPr>
                <w:rStyle w:val="IndexLink"/>
              </w:rPr>
              <w:t>95</w:t>
            </w:r>
          </w:hyperlink>
        </w:p>
        <w:p>
          <w:pPr>
            <w:pStyle w:val="Contents3"/>
            <w:tabs>
              <w:tab w:val="clear" w:pos="8459"/>
              <w:tab w:val="right" w:pos="9026" w:leader="dot"/>
            </w:tabs>
            <w:rPr/>
          </w:pPr>
          <w:hyperlink w:anchor="__RefHeading___Toc2433314_3531895371">
            <w:r>
              <w:rPr>
                <w:webHidden/>
                <w:rStyle w:val="IndexLink"/>
                <w:rtl w:val="true"/>
              </w:rPr>
              <w:t>في الظنّ بفتوى المجتهد</w:t>
            </w:r>
            <w:r>
              <w:rPr>
                <w:rStyle w:val="IndexLink"/>
                <w:rtl w:val="true"/>
              </w:rPr>
              <w:tab/>
            </w:r>
            <w:r>
              <w:rPr>
                <w:rStyle w:val="IndexLink"/>
              </w:rPr>
              <w:t>96</w:t>
            </w:r>
          </w:hyperlink>
        </w:p>
        <w:p>
          <w:pPr>
            <w:pStyle w:val="Contents2"/>
            <w:tabs>
              <w:tab w:val="clear" w:pos="8743"/>
              <w:tab w:val="right" w:pos="9026" w:leader="dot"/>
            </w:tabs>
            <w:rPr/>
          </w:pPr>
          <w:hyperlink w:anchor="__RefHeading___Toc2433316_3531895371">
            <w:r>
              <w:rPr>
                <w:webHidden/>
                <w:rStyle w:val="IndexLink"/>
                <w:rtl w:val="true"/>
              </w:rPr>
              <w:t>كتاب الطهارة</w:t>
            </w:r>
            <w:r>
              <w:rPr>
                <w:rStyle w:val="IndexLink"/>
                <w:rtl w:val="true"/>
              </w:rPr>
              <w:tab/>
            </w:r>
            <w:r>
              <w:rPr>
                <w:rStyle w:val="IndexLink"/>
              </w:rPr>
              <w:t>98</w:t>
            </w:r>
          </w:hyperlink>
        </w:p>
        <w:p>
          <w:pPr>
            <w:pStyle w:val="Contents3"/>
            <w:tabs>
              <w:tab w:val="clear" w:pos="8459"/>
              <w:tab w:val="right" w:pos="9026" w:leader="dot"/>
            </w:tabs>
            <w:rPr/>
          </w:pPr>
          <w:hyperlink w:anchor="__RefHeading___Toc2433318_3531895371">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433320_3531895371">
            <w:r>
              <w:rPr>
                <w:webHidden/>
                <w:rStyle w:val="IndexLink"/>
                <w:rtl w:val="true"/>
              </w:rPr>
              <w:t>المبحث الأوّل</w:t>
            </w:r>
            <w:r>
              <w:rPr>
                <w:rStyle w:val="IndexLink"/>
                <w:rtl w:val="true"/>
              </w:rPr>
              <w:t xml:space="preserve">: </w:t>
            </w:r>
            <w:r>
              <w:rPr>
                <w:rStyle w:val="IndexLink"/>
                <w:rtl w:val="true"/>
              </w:rPr>
              <w:t>في المياه</w:t>
            </w:r>
            <w:r>
              <w:rPr>
                <w:rStyle w:val="IndexLink"/>
                <w:rtl w:val="true"/>
              </w:rPr>
              <w:tab/>
            </w:r>
            <w:r>
              <w:rPr>
                <w:rStyle w:val="IndexLink"/>
              </w:rPr>
              <w:t>98</w:t>
            </w:r>
          </w:hyperlink>
        </w:p>
        <w:p>
          <w:pPr>
            <w:pStyle w:val="Contents4"/>
            <w:tabs>
              <w:tab w:val="clear" w:pos="8176"/>
              <w:tab w:val="right" w:pos="9026" w:leader="dot"/>
            </w:tabs>
            <w:rPr/>
          </w:pPr>
          <w:hyperlink w:anchor="__RefHeading___Toc2433322_3531895371">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433324_3531895371">
            <w:r>
              <w:rPr>
                <w:webHidden/>
                <w:rStyle w:val="IndexLink"/>
                <w:rtl w:val="true"/>
              </w:rPr>
              <w:t>المقدّمة</w:t>
            </w:r>
            <w:r>
              <w:rPr>
                <w:rStyle w:val="IndexLink"/>
                <w:rtl w:val="true"/>
              </w:rPr>
              <w:tab/>
            </w:r>
            <w:r>
              <w:rPr>
                <w:rStyle w:val="IndexLink"/>
              </w:rPr>
              <w:t>100</w:t>
            </w:r>
          </w:hyperlink>
        </w:p>
        <w:p>
          <w:pPr>
            <w:pStyle w:val="Contents5"/>
            <w:tabs>
              <w:tab w:val="clear" w:pos="7892"/>
              <w:tab w:val="right" w:pos="9026" w:leader="dot"/>
            </w:tabs>
            <w:rPr/>
          </w:pPr>
          <w:hyperlink w:anchor="__RefHeading___Toc2433326_3531895371">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433328_3531895371">
            <w:r>
              <w:rPr>
                <w:webHidden/>
                <w:rStyle w:val="IndexLink"/>
                <w:rtl w:val="true"/>
              </w:rPr>
              <w:t>في أنّ الماء المضاف طاهر لكنّه غير مطهّر</w:t>
            </w:r>
            <w:r>
              <w:rPr>
                <w:rStyle w:val="IndexLink"/>
                <w:rtl w:val="true"/>
              </w:rPr>
              <w:tab/>
            </w:r>
            <w:r>
              <w:rPr>
                <w:rStyle w:val="IndexLink"/>
              </w:rPr>
              <w:t>102</w:t>
            </w:r>
          </w:hyperlink>
        </w:p>
        <w:p>
          <w:pPr>
            <w:pStyle w:val="Contents5"/>
            <w:tabs>
              <w:tab w:val="clear" w:pos="7892"/>
              <w:tab w:val="right" w:pos="9026" w:leader="dot"/>
            </w:tabs>
            <w:rPr/>
          </w:pPr>
          <w:hyperlink w:anchor="__RefHeading___Toc2433330_3531895371">
            <w:r>
              <w:rPr>
                <w:webHidden/>
                <w:rStyle w:val="IndexLink"/>
                <w:rtl w:val="true"/>
              </w:rPr>
              <w:t>في أنّ الماء المطلق لايخرج بالتصعيد عن اطلاقه</w:t>
            </w:r>
            <w:r>
              <w:rPr>
                <w:rStyle w:val="IndexLink"/>
                <w:rtl w:val="true"/>
              </w:rPr>
              <w:tab/>
            </w:r>
            <w:r>
              <w:rPr>
                <w:rStyle w:val="IndexLink"/>
              </w:rPr>
              <w:t>105</w:t>
            </w:r>
          </w:hyperlink>
        </w:p>
        <w:p>
          <w:pPr>
            <w:pStyle w:val="Contents5"/>
            <w:tabs>
              <w:tab w:val="clear" w:pos="7892"/>
              <w:tab w:val="right" w:pos="9026" w:leader="dot"/>
            </w:tabs>
            <w:rPr/>
          </w:pPr>
          <w:hyperlink w:anchor="__RefHeading___Toc2433332_3531895371">
            <w:r>
              <w:rPr>
                <w:webHidden/>
                <w:rStyle w:val="IndexLink"/>
                <w:rtl w:val="true"/>
              </w:rPr>
              <w:t>في أنّ المطلق أو المضاف النجس يطهر بالتصعيد</w:t>
            </w:r>
            <w:r>
              <w:rPr>
                <w:rStyle w:val="IndexLink"/>
                <w:rtl w:val="true"/>
              </w:rPr>
              <w:tab/>
            </w:r>
            <w:r>
              <w:rPr>
                <w:rStyle w:val="IndexLink"/>
              </w:rPr>
              <w:t>106</w:t>
            </w:r>
          </w:hyperlink>
        </w:p>
        <w:p>
          <w:pPr>
            <w:pStyle w:val="Contents5"/>
            <w:tabs>
              <w:tab w:val="clear" w:pos="7892"/>
              <w:tab w:val="right" w:pos="9026" w:leader="dot"/>
            </w:tabs>
            <w:rPr/>
          </w:pPr>
          <w:hyperlink w:anchor="__RefHeading___Toc2433334_3531895371">
            <w:r>
              <w:rPr>
                <w:webHidden/>
                <w:rStyle w:val="IndexLink"/>
                <w:rtl w:val="true"/>
              </w:rPr>
              <w:t>فيما اذا شكّ في مائع أنّه مضاف أو مطلق</w:t>
            </w:r>
            <w:r>
              <w:rPr>
                <w:rStyle w:val="IndexLink"/>
                <w:rtl w:val="true"/>
              </w:rPr>
              <w:tab/>
            </w:r>
            <w:r>
              <w:rPr>
                <w:rStyle w:val="IndexLink"/>
              </w:rPr>
              <w:t>106</w:t>
            </w:r>
          </w:hyperlink>
        </w:p>
        <w:p>
          <w:pPr>
            <w:pStyle w:val="Contents5"/>
            <w:tabs>
              <w:tab w:val="clear" w:pos="7892"/>
              <w:tab w:val="right" w:pos="9026" w:leader="dot"/>
            </w:tabs>
            <w:rPr/>
          </w:pPr>
          <w:hyperlink w:anchor="__RefHeading___Toc2433336_3531895371">
            <w:r>
              <w:rPr>
                <w:webHidden/>
                <w:rStyle w:val="IndexLink"/>
                <w:rtl w:val="true"/>
              </w:rPr>
              <w:t>في أنّ المضاف النجس يطهر بالاستهلاك في الكرّ أو الجاري</w:t>
            </w:r>
            <w:r>
              <w:rPr>
                <w:rStyle w:val="IndexLink"/>
                <w:rtl w:val="true"/>
              </w:rPr>
              <w:tab/>
            </w:r>
            <w:r>
              <w:rPr>
                <w:rStyle w:val="IndexLink"/>
              </w:rPr>
              <w:t>107</w:t>
            </w:r>
          </w:hyperlink>
        </w:p>
        <w:p>
          <w:pPr>
            <w:pStyle w:val="Contents5"/>
            <w:tabs>
              <w:tab w:val="clear" w:pos="7892"/>
              <w:tab w:val="right" w:pos="9026" w:leader="dot"/>
            </w:tabs>
            <w:rPr/>
          </w:pPr>
          <w:hyperlink w:anchor="__RefHeading___Toc2433338_3531895371">
            <w:r>
              <w:rPr>
                <w:webHidden/>
                <w:rStyle w:val="IndexLink"/>
                <w:rtl w:val="true"/>
              </w:rPr>
              <w:t>في أنّ الماء المطلق بأقسامه ينجس اذا تغيّر بالنجاسة</w:t>
            </w:r>
            <w:r>
              <w:rPr>
                <w:rStyle w:val="IndexLink"/>
                <w:rtl w:val="true"/>
              </w:rPr>
              <w:tab/>
            </w:r>
            <w:r>
              <w:rPr>
                <w:rStyle w:val="IndexLink"/>
              </w:rPr>
              <w:t>109</w:t>
            </w:r>
          </w:hyperlink>
        </w:p>
        <w:p>
          <w:pPr>
            <w:pStyle w:val="Contents6"/>
            <w:tabs>
              <w:tab w:val="clear" w:pos="7609"/>
              <w:tab w:val="right" w:pos="9026" w:leader="dot"/>
            </w:tabs>
            <w:rPr/>
          </w:pPr>
          <w:hyperlink w:anchor="__RefHeading___Toc2433340_3531895371">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2433342_3531895371">
            <w:r>
              <w:rPr>
                <w:webHidden/>
                <w:rStyle w:val="IndexLink"/>
                <w:rtl w:val="true"/>
              </w:rPr>
              <w:t xml:space="preserve">الفرع الأوّل </w:t>
            </w:r>
            <w:r>
              <w:rPr>
                <w:rStyle w:val="IndexLink"/>
                <w:rtl w:val="true"/>
              </w:rPr>
              <w:t xml:space="preserve">: </w:t>
            </w:r>
            <w:r>
              <w:rPr>
                <w:rStyle w:val="IndexLink"/>
                <w:rtl w:val="true"/>
              </w:rPr>
              <w:t>في كيفيّة تنجّس الماء المطلق غير القليل</w:t>
            </w:r>
            <w:r>
              <w:rPr>
                <w:rStyle w:val="IndexLink"/>
                <w:rtl w:val="true"/>
              </w:rPr>
              <w:tab/>
            </w:r>
            <w:r>
              <w:rPr>
                <w:rStyle w:val="IndexLink"/>
              </w:rPr>
              <w:t>109</w:t>
            </w:r>
          </w:hyperlink>
        </w:p>
        <w:p>
          <w:pPr>
            <w:pStyle w:val="Contents6"/>
            <w:tabs>
              <w:tab w:val="clear" w:pos="7609"/>
              <w:tab w:val="right" w:pos="9026" w:leader="dot"/>
            </w:tabs>
            <w:rPr/>
          </w:pPr>
          <w:hyperlink w:anchor="__RefHeading___Toc2433344_3531895371">
            <w:r>
              <w:rPr>
                <w:webHidden/>
                <w:rStyle w:val="IndexLink"/>
                <w:rtl w:val="true"/>
              </w:rPr>
              <w:t xml:space="preserve">الفرع الثاني </w:t>
            </w:r>
            <w:r>
              <w:rPr>
                <w:rStyle w:val="IndexLink"/>
                <w:rtl w:val="true"/>
              </w:rPr>
              <w:t xml:space="preserve">: </w:t>
            </w:r>
            <w:r>
              <w:rPr>
                <w:rStyle w:val="IndexLink"/>
                <w:rtl w:val="true"/>
              </w:rPr>
              <w:t>في التغيّر بمجاورة النجاسة</w:t>
            </w:r>
            <w:r>
              <w:rPr>
                <w:rStyle w:val="IndexLink"/>
                <w:rtl w:val="true"/>
              </w:rPr>
              <w:tab/>
            </w:r>
            <w:r>
              <w:rPr>
                <w:rStyle w:val="IndexLink"/>
              </w:rPr>
              <w:t>110</w:t>
            </w:r>
          </w:hyperlink>
        </w:p>
        <w:p>
          <w:pPr>
            <w:pStyle w:val="Contents6"/>
            <w:tabs>
              <w:tab w:val="clear" w:pos="7609"/>
              <w:tab w:val="right" w:pos="9026" w:leader="dot"/>
            </w:tabs>
            <w:rPr/>
          </w:pPr>
          <w:hyperlink w:anchor="__RefHeading___Toc2433346_3531895371">
            <w:r>
              <w:rPr>
                <w:webHidden/>
                <w:rStyle w:val="IndexLink"/>
                <w:rtl w:val="true"/>
              </w:rPr>
              <w:t xml:space="preserve">الفرع الثالث </w:t>
            </w:r>
            <w:r>
              <w:rPr>
                <w:rStyle w:val="IndexLink"/>
                <w:rtl w:val="true"/>
              </w:rPr>
              <w:t xml:space="preserve">: </w:t>
            </w:r>
            <w:r>
              <w:rPr>
                <w:rStyle w:val="IndexLink"/>
                <w:rtl w:val="true"/>
              </w:rPr>
              <w:t>في اشتراط كون التغيّر بأوصاف النجاسة</w:t>
            </w:r>
            <w:r>
              <w:rPr>
                <w:rStyle w:val="IndexLink"/>
                <w:rtl w:val="true"/>
              </w:rPr>
              <w:tab/>
            </w:r>
            <w:r>
              <w:rPr>
                <w:rStyle w:val="IndexLink"/>
              </w:rPr>
              <w:t>111</w:t>
            </w:r>
          </w:hyperlink>
        </w:p>
        <w:p>
          <w:pPr>
            <w:pStyle w:val="Contents6"/>
            <w:tabs>
              <w:tab w:val="clear" w:pos="7609"/>
              <w:tab w:val="right" w:pos="9026" w:leader="dot"/>
            </w:tabs>
            <w:rPr/>
          </w:pPr>
          <w:hyperlink w:anchor="__RefHeading___Toc2433348_3531895371">
            <w:r>
              <w:rPr>
                <w:webHidden/>
                <w:rStyle w:val="IndexLink"/>
                <w:rtl w:val="true"/>
              </w:rPr>
              <w:t xml:space="preserve">الفرع الرابع </w:t>
            </w:r>
            <w:r>
              <w:rPr>
                <w:rStyle w:val="IndexLink"/>
                <w:rtl w:val="true"/>
              </w:rPr>
              <w:t xml:space="preserve">: </w:t>
            </w:r>
            <w:r>
              <w:rPr>
                <w:rStyle w:val="IndexLink"/>
                <w:rtl w:val="true"/>
              </w:rPr>
              <w:t>في اشتراط كون التغيّر حسّيّا</w:t>
            </w:r>
            <w:r>
              <w:rPr>
                <w:rStyle w:val="IndexLink"/>
                <w:rtl w:val="true"/>
              </w:rPr>
              <w:tab/>
            </w:r>
            <w:r>
              <w:rPr>
                <w:rStyle w:val="IndexLink"/>
              </w:rPr>
              <w:t>112</w:t>
            </w:r>
          </w:hyperlink>
        </w:p>
        <w:p>
          <w:pPr>
            <w:pStyle w:val="Contents5"/>
            <w:tabs>
              <w:tab w:val="clear" w:pos="7892"/>
              <w:tab w:val="right" w:pos="9026" w:leader="dot"/>
            </w:tabs>
            <w:rPr/>
          </w:pPr>
          <w:hyperlink w:anchor="__RefHeading___Toc2433350_3531895371">
            <w:r>
              <w:rPr>
                <w:webHidden/>
                <w:rStyle w:val="IndexLink"/>
                <w:rtl w:val="true"/>
              </w:rPr>
              <w:t>فيما لو تغيّر الماء بما عدا أوصاف النجاسة</w:t>
            </w:r>
            <w:r>
              <w:rPr>
                <w:rStyle w:val="IndexLink"/>
                <w:rtl w:val="true"/>
              </w:rPr>
              <w:tab/>
            </w:r>
            <w:r>
              <w:rPr>
                <w:rStyle w:val="IndexLink"/>
              </w:rPr>
              <w:t>113</w:t>
            </w:r>
          </w:hyperlink>
        </w:p>
        <w:p>
          <w:pPr>
            <w:pStyle w:val="Contents5"/>
            <w:tabs>
              <w:tab w:val="clear" w:pos="7892"/>
              <w:tab w:val="right" w:pos="9026" w:leader="dot"/>
            </w:tabs>
            <w:rPr/>
          </w:pPr>
          <w:hyperlink w:anchor="__RefHeading___Toc2433352_3531895371">
            <w:r>
              <w:rPr>
                <w:webHidden/>
                <w:rStyle w:val="IndexLink"/>
                <w:rtl w:val="true"/>
              </w:rPr>
              <w:t>في عدم الفرق بين زوال الوصف الأصلي للماء أو العرضي</w:t>
            </w:r>
            <w:r>
              <w:rPr>
                <w:rStyle w:val="IndexLink"/>
                <w:rtl w:val="true"/>
              </w:rPr>
              <w:tab/>
            </w:r>
            <w:r>
              <w:rPr>
                <w:rStyle w:val="IndexLink"/>
              </w:rPr>
              <w:t>114</w:t>
            </w:r>
          </w:hyperlink>
        </w:p>
        <w:p>
          <w:pPr>
            <w:pStyle w:val="Contents5"/>
            <w:tabs>
              <w:tab w:val="clear" w:pos="7892"/>
              <w:tab w:val="right" w:pos="9026" w:leader="dot"/>
            </w:tabs>
            <w:rPr/>
          </w:pPr>
          <w:hyperlink w:anchor="__RefHeading___Toc2433354_3531895371">
            <w:r>
              <w:rPr>
                <w:webHidden/>
                <w:rStyle w:val="IndexLink"/>
                <w:rtl w:val="true"/>
              </w:rPr>
              <w:t>فيما لو تغيّر طرف من الحوض</w:t>
            </w:r>
            <w:r>
              <w:rPr>
                <w:rStyle w:val="IndexLink"/>
                <w:rtl w:val="true"/>
              </w:rPr>
              <w:tab/>
            </w:r>
            <w:r>
              <w:rPr>
                <w:rStyle w:val="IndexLink"/>
              </w:rPr>
              <w:t>115</w:t>
            </w:r>
          </w:hyperlink>
        </w:p>
        <w:p>
          <w:pPr>
            <w:pStyle w:val="Contents5"/>
            <w:tabs>
              <w:tab w:val="clear" w:pos="7892"/>
              <w:tab w:val="right" w:pos="9026" w:leader="dot"/>
            </w:tabs>
            <w:rPr/>
          </w:pPr>
          <w:hyperlink w:anchor="__RefHeading___Toc2433356_3531895371">
            <w:r>
              <w:rPr>
                <w:webHidden/>
                <w:rStyle w:val="IndexLink"/>
                <w:rtl w:val="true"/>
              </w:rPr>
              <w:t>فيما اذا شكّ في التغيّر و عدمه أو في كونه للمجاورة أو بالملاقاة</w:t>
            </w:r>
            <w:r>
              <w:rPr>
                <w:rStyle w:val="IndexLink"/>
                <w:rtl w:val="true"/>
              </w:rPr>
              <w:tab/>
            </w:r>
            <w:r>
              <w:rPr>
                <w:rStyle w:val="IndexLink"/>
              </w:rPr>
              <w:t>116</w:t>
            </w:r>
          </w:hyperlink>
        </w:p>
        <w:p>
          <w:pPr>
            <w:pStyle w:val="Contents4"/>
            <w:tabs>
              <w:tab w:val="clear" w:pos="8176"/>
              <w:tab w:val="right" w:pos="9026" w:leader="dot"/>
            </w:tabs>
            <w:rPr/>
          </w:pPr>
          <w:hyperlink w:anchor="__RefHeading___Toc2433358_3531895371">
            <w:r>
              <w:rPr>
                <w:webHidden/>
                <w:rStyle w:val="IndexLink"/>
                <w:rtl w:val="true"/>
              </w:rPr>
              <w:t xml:space="preserve">الفصل الأوّل </w:t>
            </w:r>
            <w:r>
              <w:rPr>
                <w:rStyle w:val="IndexLink"/>
                <w:rtl w:val="true"/>
              </w:rPr>
              <w:t xml:space="preserve">: </w:t>
            </w:r>
            <w:r>
              <w:rPr>
                <w:rStyle w:val="IndexLink"/>
                <w:rtl w:val="true"/>
              </w:rPr>
              <w:t>في الماء الجاري</w:t>
            </w:r>
            <w:r>
              <w:rPr>
                <w:rStyle w:val="IndexLink"/>
                <w:rtl w:val="true"/>
              </w:rPr>
              <w:tab/>
            </w:r>
            <w:r>
              <w:rPr>
                <w:rStyle w:val="IndexLink"/>
              </w:rPr>
              <w:t>118</w:t>
            </w:r>
          </w:hyperlink>
        </w:p>
        <w:p>
          <w:pPr>
            <w:pStyle w:val="Contents5"/>
            <w:tabs>
              <w:tab w:val="clear" w:pos="7892"/>
              <w:tab w:val="right" w:pos="9026" w:leader="dot"/>
            </w:tabs>
            <w:rPr/>
          </w:pPr>
          <w:hyperlink w:anchor="__RefHeading___Toc2433360_3531895371">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433362_3531895371">
            <w:r>
              <w:rPr>
                <w:webHidden/>
                <w:rStyle w:val="IndexLink"/>
                <w:rtl w:val="true"/>
              </w:rPr>
              <w:t>في الماء الجاري على الأرض من غير مادّة نابعة أو راشحة</w:t>
            </w:r>
            <w:r>
              <w:rPr>
                <w:rStyle w:val="IndexLink"/>
                <w:rtl w:val="true"/>
              </w:rPr>
              <w:tab/>
            </w:r>
            <w:r>
              <w:rPr>
                <w:rStyle w:val="IndexLink"/>
              </w:rPr>
              <w:t>120</w:t>
            </w:r>
          </w:hyperlink>
        </w:p>
        <w:p>
          <w:pPr>
            <w:pStyle w:val="Contents5"/>
            <w:tabs>
              <w:tab w:val="clear" w:pos="7892"/>
              <w:tab w:val="right" w:pos="9026" w:leader="dot"/>
            </w:tabs>
            <w:rPr/>
          </w:pPr>
          <w:hyperlink w:anchor="__RefHeading___Toc2433364_3531895371">
            <w:r>
              <w:rPr>
                <w:webHidden/>
                <w:rStyle w:val="IndexLink"/>
                <w:rtl w:val="true"/>
              </w:rPr>
              <w:t>في اعتبار الاتّصال بالمادّة في عدم تنجّس الجاري</w:t>
            </w:r>
            <w:r>
              <w:rPr>
                <w:rStyle w:val="IndexLink"/>
                <w:rtl w:val="true"/>
              </w:rPr>
              <w:tab/>
            </w:r>
            <w:r>
              <w:rPr>
                <w:rStyle w:val="IndexLink"/>
              </w:rPr>
              <w:t>120</w:t>
            </w:r>
          </w:hyperlink>
        </w:p>
        <w:p>
          <w:pPr>
            <w:pStyle w:val="Contents5"/>
            <w:tabs>
              <w:tab w:val="clear" w:pos="7892"/>
              <w:tab w:val="right" w:pos="9026" w:leader="dot"/>
            </w:tabs>
            <w:rPr/>
          </w:pPr>
          <w:hyperlink w:anchor="__RefHeading___Toc2433366_3531895371">
            <w:r>
              <w:rPr>
                <w:webHidden/>
                <w:rStyle w:val="IndexLink"/>
                <w:rtl w:val="true"/>
              </w:rPr>
              <w:t>في اعتبار الدوام في المادّة</w:t>
            </w:r>
            <w:r>
              <w:rPr>
                <w:rStyle w:val="IndexLink"/>
                <w:rtl w:val="true"/>
              </w:rPr>
              <w:tab/>
            </w:r>
            <w:r>
              <w:rPr>
                <w:rStyle w:val="IndexLink"/>
              </w:rPr>
              <w:t>121</w:t>
            </w:r>
          </w:hyperlink>
        </w:p>
        <w:p>
          <w:pPr>
            <w:pStyle w:val="Contents5"/>
            <w:tabs>
              <w:tab w:val="clear" w:pos="7892"/>
              <w:tab w:val="right" w:pos="9026" w:leader="dot"/>
            </w:tabs>
            <w:rPr/>
          </w:pPr>
          <w:hyperlink w:anchor="__RefHeading___Toc2433368_3531895371">
            <w:r>
              <w:rPr>
                <w:webHidden/>
                <w:rStyle w:val="IndexLink"/>
                <w:rtl w:val="true"/>
              </w:rPr>
              <w:t>فيما اذا تغيّر بعض الجاري دون بعضه الآخر</w:t>
            </w:r>
            <w:r>
              <w:rPr>
                <w:rStyle w:val="IndexLink"/>
                <w:rtl w:val="true"/>
              </w:rPr>
              <w:tab/>
            </w:r>
            <w:r>
              <w:rPr>
                <w:rStyle w:val="IndexLink"/>
              </w:rPr>
              <w:t>122</w:t>
            </w:r>
          </w:hyperlink>
        </w:p>
        <w:p>
          <w:pPr>
            <w:pStyle w:val="Contents4"/>
            <w:tabs>
              <w:tab w:val="clear" w:pos="8176"/>
              <w:tab w:val="right" w:pos="9026" w:leader="dot"/>
            </w:tabs>
            <w:rPr/>
          </w:pPr>
          <w:hyperlink w:anchor="__RefHeading___Toc2433370_3531895371">
            <w:r>
              <w:rPr>
                <w:webHidden/>
                <w:rStyle w:val="IndexLink"/>
                <w:rtl w:val="true"/>
              </w:rPr>
              <w:t xml:space="preserve">الفصل الثاني </w:t>
            </w:r>
            <w:r>
              <w:rPr>
                <w:rStyle w:val="IndexLink"/>
                <w:rtl w:val="true"/>
              </w:rPr>
              <w:t xml:space="preserve">: </w:t>
            </w:r>
            <w:r>
              <w:rPr>
                <w:rStyle w:val="IndexLink"/>
                <w:rtl w:val="true"/>
              </w:rPr>
              <w:t>في الماء الراكد</w:t>
            </w:r>
            <w:r>
              <w:rPr>
                <w:rStyle w:val="IndexLink"/>
                <w:rtl w:val="true"/>
              </w:rPr>
              <w:tab/>
            </w:r>
            <w:r>
              <w:rPr>
                <w:rStyle w:val="IndexLink"/>
              </w:rPr>
              <w:t>124</w:t>
            </w:r>
          </w:hyperlink>
        </w:p>
        <w:p>
          <w:pPr>
            <w:pStyle w:val="Contents5"/>
            <w:tabs>
              <w:tab w:val="clear" w:pos="7892"/>
              <w:tab w:val="right" w:pos="9026" w:leader="dot"/>
            </w:tabs>
            <w:rPr/>
          </w:pPr>
          <w:hyperlink w:anchor="__RefHeading___Toc2433372_3531895371">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2433374_3531895371">
            <w:r>
              <w:rPr>
                <w:webHidden/>
                <w:rStyle w:val="IndexLink"/>
                <w:rtl w:val="true"/>
              </w:rPr>
              <w:t>في مقدار الكرّ</w:t>
            </w:r>
            <w:r>
              <w:rPr>
                <w:rStyle w:val="IndexLink"/>
                <w:rtl w:val="true"/>
              </w:rPr>
              <w:tab/>
            </w:r>
            <w:r>
              <w:rPr>
                <w:rStyle w:val="IndexLink"/>
              </w:rPr>
              <w:t>126</w:t>
            </w:r>
          </w:hyperlink>
        </w:p>
        <w:p>
          <w:pPr>
            <w:pStyle w:val="Contents5"/>
            <w:tabs>
              <w:tab w:val="clear" w:pos="7892"/>
              <w:tab w:val="right" w:pos="9026" w:leader="dot"/>
            </w:tabs>
            <w:rPr/>
          </w:pPr>
          <w:hyperlink w:anchor="__RefHeading___Toc2433376_3531895371">
            <w:r>
              <w:rPr>
                <w:webHidden/>
                <w:rStyle w:val="IndexLink"/>
                <w:rtl w:val="true"/>
              </w:rPr>
              <w:t>في جريان حكم القليل على الماء اذا كان أقلّ من الكرّ</w:t>
            </w:r>
            <w:r>
              <w:rPr>
                <w:rStyle w:val="IndexLink"/>
                <w:rtl w:val="true"/>
              </w:rPr>
              <w:tab/>
            </w:r>
            <w:r>
              <w:rPr>
                <w:rStyle w:val="IndexLink"/>
              </w:rPr>
              <w:t>129</w:t>
            </w:r>
          </w:hyperlink>
        </w:p>
        <w:p>
          <w:pPr>
            <w:pStyle w:val="Contents5"/>
            <w:tabs>
              <w:tab w:val="clear" w:pos="7892"/>
              <w:tab w:val="right" w:pos="9026" w:leader="dot"/>
            </w:tabs>
            <w:rPr/>
          </w:pPr>
          <w:hyperlink w:anchor="__RefHeading___Toc2433378_3531895371">
            <w:r>
              <w:rPr>
                <w:webHidden/>
                <w:rStyle w:val="IndexLink"/>
                <w:rtl w:val="true"/>
              </w:rPr>
              <w:t>فيما اذا لم يتساو سطوح القليل</w:t>
            </w:r>
            <w:r>
              <w:rPr>
                <w:rStyle w:val="IndexLink"/>
                <w:rtl w:val="true"/>
              </w:rPr>
              <w:tab/>
            </w:r>
            <w:r>
              <w:rPr>
                <w:rStyle w:val="IndexLink"/>
              </w:rPr>
              <w:t>130</w:t>
            </w:r>
          </w:hyperlink>
        </w:p>
        <w:p>
          <w:pPr>
            <w:pStyle w:val="Contents5"/>
            <w:tabs>
              <w:tab w:val="clear" w:pos="7892"/>
              <w:tab w:val="right" w:pos="9026" w:leader="dot"/>
            </w:tabs>
            <w:rPr/>
          </w:pPr>
          <w:hyperlink w:anchor="__RefHeading___Toc2433380_3531895371">
            <w:r>
              <w:rPr>
                <w:webHidden/>
                <w:rStyle w:val="IndexLink"/>
                <w:rtl w:val="true"/>
              </w:rPr>
              <w:t>فيما اذا جمد بعض ماء الحوض و الباقي لايبلغ كرّا</w:t>
            </w:r>
            <w:r>
              <w:rPr>
                <w:rStyle w:val="IndexLink"/>
                <w:rtl w:val="true"/>
              </w:rPr>
              <w:tab/>
            </w:r>
            <w:r>
              <w:rPr>
                <w:rStyle w:val="IndexLink"/>
              </w:rPr>
              <w:t>130</w:t>
            </w:r>
          </w:hyperlink>
        </w:p>
        <w:p>
          <w:pPr>
            <w:pStyle w:val="Contents5"/>
            <w:tabs>
              <w:tab w:val="clear" w:pos="7892"/>
              <w:tab w:val="right" w:pos="9026" w:leader="dot"/>
            </w:tabs>
            <w:rPr/>
          </w:pPr>
          <w:hyperlink w:anchor="__RefHeading___Toc2433382_3531895371">
            <w:r>
              <w:rPr>
                <w:webHidden/>
                <w:rStyle w:val="IndexLink"/>
                <w:rtl w:val="true"/>
              </w:rPr>
              <w:t>في الماء المشكوك كرّيّته</w:t>
            </w:r>
            <w:r>
              <w:rPr>
                <w:rStyle w:val="IndexLink"/>
                <w:rtl w:val="true"/>
              </w:rPr>
              <w:tab/>
            </w:r>
            <w:r>
              <w:rPr>
                <w:rStyle w:val="IndexLink"/>
              </w:rPr>
              <w:t>131</w:t>
            </w:r>
          </w:hyperlink>
        </w:p>
        <w:p>
          <w:pPr>
            <w:pStyle w:val="Contents5"/>
            <w:tabs>
              <w:tab w:val="clear" w:pos="7892"/>
              <w:tab w:val="right" w:pos="9026" w:leader="dot"/>
            </w:tabs>
            <w:rPr/>
          </w:pPr>
          <w:hyperlink w:anchor="__RefHeading___Toc2433384_3531895371">
            <w:r>
              <w:rPr>
                <w:webHidden/>
                <w:rStyle w:val="IndexLink"/>
                <w:rtl w:val="true"/>
              </w:rPr>
              <w:t>في الكرّ المسبوق بالقلّة</w:t>
            </w:r>
            <w:r>
              <w:rPr>
                <w:rStyle w:val="IndexLink"/>
                <w:rtl w:val="true"/>
              </w:rPr>
              <w:tab/>
            </w:r>
            <w:r>
              <w:rPr>
                <w:rStyle w:val="IndexLink"/>
              </w:rPr>
              <w:t>132</w:t>
            </w:r>
          </w:hyperlink>
        </w:p>
        <w:p>
          <w:pPr>
            <w:pStyle w:val="Contents5"/>
            <w:tabs>
              <w:tab w:val="clear" w:pos="7892"/>
              <w:tab w:val="right" w:pos="9026" w:leader="dot"/>
            </w:tabs>
            <w:rPr/>
          </w:pPr>
          <w:hyperlink w:anchor="__RefHeading___Toc2433386_3531895371">
            <w:r>
              <w:rPr>
                <w:webHidden/>
                <w:rStyle w:val="IndexLink"/>
                <w:rtl w:val="true"/>
              </w:rPr>
              <w:t>فيما اذا حدثت الكرّيّة و الملاقاة في آنٍ واحد</w:t>
            </w:r>
            <w:r>
              <w:rPr>
                <w:rStyle w:val="IndexLink"/>
                <w:rtl w:val="true"/>
              </w:rPr>
              <w:tab/>
            </w:r>
            <w:r>
              <w:rPr>
                <w:rStyle w:val="IndexLink"/>
              </w:rPr>
              <w:t>133</w:t>
            </w:r>
          </w:hyperlink>
        </w:p>
        <w:p>
          <w:pPr>
            <w:pStyle w:val="Contents5"/>
            <w:tabs>
              <w:tab w:val="clear" w:pos="7892"/>
              <w:tab w:val="right" w:pos="9026" w:leader="dot"/>
            </w:tabs>
            <w:rPr/>
          </w:pPr>
          <w:hyperlink w:anchor="__RefHeading___Toc2433388_3531895371">
            <w:r>
              <w:rPr>
                <w:webHidden/>
                <w:rStyle w:val="IndexLink"/>
                <w:rtl w:val="true"/>
              </w:rPr>
              <w:t>فيما اذا كان ماءان أحدهما كرّ و الآخر قليل و لم يعلم أنّ أيّهما كرّ</w:t>
            </w:r>
            <w:r>
              <w:rPr>
                <w:rStyle w:val="IndexLink"/>
                <w:rtl w:val="true"/>
              </w:rPr>
              <w:tab/>
            </w:r>
            <w:r>
              <w:rPr>
                <w:rStyle w:val="IndexLink"/>
              </w:rPr>
              <w:t>134</w:t>
            </w:r>
          </w:hyperlink>
        </w:p>
        <w:p>
          <w:pPr>
            <w:pStyle w:val="Contents5"/>
            <w:tabs>
              <w:tab w:val="clear" w:pos="7892"/>
              <w:tab w:val="right" w:pos="9026" w:leader="dot"/>
            </w:tabs>
            <w:rPr/>
          </w:pPr>
          <w:hyperlink w:anchor="__RefHeading___Toc2433390_3531895371">
            <w:r>
              <w:rPr>
                <w:webHidden/>
                <w:rStyle w:val="IndexLink"/>
                <w:rtl w:val="true"/>
              </w:rPr>
              <w:t>في القليل النجس المتمّم كرّا بطاهر أو نجس</w:t>
            </w:r>
            <w:r>
              <w:rPr>
                <w:rStyle w:val="IndexLink"/>
                <w:rtl w:val="true"/>
              </w:rPr>
              <w:tab/>
            </w:r>
            <w:r>
              <w:rPr>
                <w:rStyle w:val="IndexLink"/>
              </w:rPr>
              <w:t>135</w:t>
            </w:r>
          </w:hyperlink>
        </w:p>
        <w:p>
          <w:pPr>
            <w:pStyle w:val="Contents4"/>
            <w:tabs>
              <w:tab w:val="clear" w:pos="8176"/>
              <w:tab w:val="right" w:pos="9026" w:leader="dot"/>
            </w:tabs>
            <w:rPr/>
          </w:pPr>
          <w:hyperlink w:anchor="__RefHeading___Toc2433392_3531895371">
            <w:r>
              <w:rPr>
                <w:webHidden/>
                <w:rStyle w:val="IndexLink"/>
                <w:rtl w:val="true"/>
              </w:rPr>
              <w:t xml:space="preserve">الفصل الثالث </w:t>
            </w:r>
            <w:r>
              <w:rPr>
                <w:rStyle w:val="IndexLink"/>
                <w:rtl w:val="true"/>
              </w:rPr>
              <w:t xml:space="preserve">: </w:t>
            </w:r>
            <w:r>
              <w:rPr>
                <w:rStyle w:val="IndexLink"/>
                <w:rtl w:val="true"/>
              </w:rPr>
              <w:t>في ماء المطر</w:t>
            </w:r>
            <w:r>
              <w:rPr>
                <w:rStyle w:val="IndexLink"/>
                <w:rtl w:val="true"/>
              </w:rPr>
              <w:tab/>
            </w:r>
            <w:r>
              <w:rPr>
                <w:rStyle w:val="IndexLink"/>
              </w:rPr>
              <w:t>138</w:t>
            </w:r>
          </w:hyperlink>
        </w:p>
        <w:p>
          <w:pPr>
            <w:pStyle w:val="Contents5"/>
            <w:tabs>
              <w:tab w:val="clear" w:pos="7892"/>
              <w:tab w:val="right" w:pos="9026" w:leader="dot"/>
            </w:tabs>
            <w:rPr/>
          </w:pPr>
          <w:hyperlink w:anchor="__RefHeading___Toc2433394_3531895371">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433396_3531895371">
            <w:r>
              <w:rPr>
                <w:webHidden/>
                <w:rStyle w:val="IndexLink"/>
                <w:rtl w:val="true"/>
              </w:rPr>
              <w:t>فيما اذا تقاطر المطر على الثوب أو الفراش النجس</w:t>
            </w:r>
            <w:r>
              <w:rPr>
                <w:rStyle w:val="IndexLink"/>
                <w:rtl w:val="true"/>
              </w:rPr>
              <w:tab/>
            </w:r>
            <w:r>
              <w:rPr>
                <w:rStyle w:val="IndexLink"/>
              </w:rPr>
              <w:t>140</w:t>
            </w:r>
          </w:hyperlink>
        </w:p>
        <w:p>
          <w:pPr>
            <w:pStyle w:val="Contents5"/>
            <w:tabs>
              <w:tab w:val="clear" w:pos="7892"/>
              <w:tab w:val="right" w:pos="9026" w:leader="dot"/>
            </w:tabs>
            <w:rPr/>
          </w:pPr>
          <w:hyperlink w:anchor="__RefHeading___Toc2433398_3531895371">
            <w:r>
              <w:rPr>
                <w:webHidden/>
                <w:rStyle w:val="IndexLink"/>
                <w:rtl w:val="true"/>
              </w:rPr>
              <w:t>فيما اذا تقاطر المطر على الاناء المتروس بماء نجس</w:t>
            </w:r>
            <w:r>
              <w:rPr>
                <w:rStyle w:val="IndexLink"/>
                <w:rtl w:val="true"/>
              </w:rPr>
              <w:tab/>
            </w:r>
            <w:r>
              <w:rPr>
                <w:rStyle w:val="IndexLink"/>
              </w:rPr>
              <w:t>141</w:t>
            </w:r>
          </w:hyperlink>
        </w:p>
        <w:p>
          <w:pPr>
            <w:pStyle w:val="Contents5"/>
            <w:tabs>
              <w:tab w:val="clear" w:pos="7892"/>
              <w:tab w:val="right" w:pos="9026" w:leader="dot"/>
            </w:tabs>
            <w:rPr/>
          </w:pPr>
          <w:hyperlink w:anchor="__RefHeading___Toc2433400_3531895371">
            <w:r>
              <w:rPr>
                <w:webHidden/>
                <w:rStyle w:val="IndexLink"/>
                <w:rtl w:val="true"/>
              </w:rPr>
              <w:t>في أنّ الأرض النجسة تطهر بوصول المطر اليها</w:t>
            </w:r>
            <w:r>
              <w:rPr>
                <w:rStyle w:val="IndexLink"/>
                <w:rtl w:val="true"/>
              </w:rPr>
              <w:tab/>
            </w:r>
            <w:r>
              <w:rPr>
                <w:rStyle w:val="IndexLink"/>
              </w:rPr>
              <w:t>142</w:t>
            </w:r>
          </w:hyperlink>
        </w:p>
        <w:p>
          <w:pPr>
            <w:pStyle w:val="Contents5"/>
            <w:tabs>
              <w:tab w:val="clear" w:pos="7892"/>
              <w:tab w:val="right" w:pos="9026" w:leader="dot"/>
            </w:tabs>
            <w:rPr/>
          </w:pPr>
          <w:hyperlink w:anchor="__RefHeading___Toc2433402_3531895371">
            <w:r>
              <w:rPr>
                <w:webHidden/>
                <w:rStyle w:val="IndexLink"/>
                <w:rtl w:val="true"/>
              </w:rPr>
              <w:t>في أنّ الحوض النجس تحت السماء يطهر بالمطر</w:t>
            </w:r>
            <w:r>
              <w:rPr>
                <w:rStyle w:val="IndexLink"/>
                <w:rtl w:val="true"/>
              </w:rPr>
              <w:tab/>
            </w:r>
            <w:r>
              <w:rPr>
                <w:rStyle w:val="IndexLink"/>
              </w:rPr>
              <w:t>143</w:t>
            </w:r>
          </w:hyperlink>
        </w:p>
        <w:p>
          <w:pPr>
            <w:pStyle w:val="Contents5"/>
            <w:tabs>
              <w:tab w:val="clear" w:pos="7892"/>
              <w:tab w:val="right" w:pos="9026" w:leader="dot"/>
            </w:tabs>
            <w:rPr/>
          </w:pPr>
          <w:hyperlink w:anchor="__RefHeading___Toc2433404_3531895371">
            <w:r>
              <w:rPr>
                <w:webHidden/>
                <w:rStyle w:val="IndexLink"/>
                <w:rtl w:val="true"/>
              </w:rPr>
              <w:t>فيما اذا تقاطر على عين النجس فترشّح منها على شيء آخر</w:t>
            </w:r>
            <w:r>
              <w:rPr>
                <w:rStyle w:val="IndexLink"/>
                <w:rtl w:val="true"/>
              </w:rPr>
              <w:tab/>
            </w:r>
            <w:r>
              <w:rPr>
                <w:rStyle w:val="IndexLink"/>
              </w:rPr>
              <w:t>144</w:t>
            </w:r>
          </w:hyperlink>
        </w:p>
        <w:p>
          <w:pPr>
            <w:pStyle w:val="Contents5"/>
            <w:tabs>
              <w:tab w:val="clear" w:pos="7892"/>
              <w:tab w:val="right" w:pos="9026" w:leader="dot"/>
            </w:tabs>
            <w:rPr/>
          </w:pPr>
          <w:hyperlink w:anchor="__RefHeading___Toc2433406_3531895371">
            <w:r>
              <w:rPr>
                <w:webHidden/>
                <w:rStyle w:val="IndexLink"/>
                <w:rtl w:val="true"/>
              </w:rPr>
              <w:t>فيما اذا كان السطح نجسا فوقع عليه المطر و نفذ و تقاطر من السقف</w:t>
            </w:r>
            <w:r>
              <w:rPr>
                <w:rStyle w:val="IndexLink"/>
                <w:rtl w:val="true"/>
              </w:rPr>
              <w:tab/>
            </w:r>
            <w:r>
              <w:rPr>
                <w:rStyle w:val="IndexLink"/>
              </w:rPr>
              <w:t>144</w:t>
            </w:r>
          </w:hyperlink>
        </w:p>
        <w:p>
          <w:pPr>
            <w:pStyle w:val="Contents5"/>
            <w:tabs>
              <w:tab w:val="clear" w:pos="7892"/>
              <w:tab w:val="right" w:pos="9026" w:leader="dot"/>
            </w:tabs>
            <w:rPr/>
          </w:pPr>
          <w:hyperlink w:anchor="__RefHeading___Toc2433408_3531895371">
            <w:r>
              <w:rPr>
                <w:webHidden/>
                <w:rStyle w:val="IndexLink"/>
                <w:rtl w:val="true"/>
              </w:rPr>
              <w:t>في أنّ التراب النجس يطهر بنزول المطر عليه اذا وصل الى أعماقه</w:t>
            </w:r>
            <w:r>
              <w:rPr>
                <w:rStyle w:val="IndexLink"/>
                <w:rtl w:val="true"/>
              </w:rPr>
              <w:tab/>
            </w:r>
            <w:r>
              <w:rPr>
                <w:rStyle w:val="IndexLink"/>
              </w:rPr>
              <w:t>145</w:t>
            </w:r>
          </w:hyperlink>
        </w:p>
        <w:p>
          <w:pPr>
            <w:pStyle w:val="Contents5"/>
            <w:tabs>
              <w:tab w:val="clear" w:pos="7892"/>
              <w:tab w:val="right" w:pos="9026" w:leader="dot"/>
            </w:tabs>
            <w:rPr/>
          </w:pPr>
          <w:hyperlink w:anchor="__RefHeading___Toc2433410_3531895371">
            <w:r>
              <w:rPr>
                <w:webHidden/>
                <w:rStyle w:val="IndexLink"/>
                <w:rtl w:val="true"/>
              </w:rPr>
              <w:t>في أنّ الحصير النجس يطهر بالمطر</w:t>
            </w:r>
            <w:r>
              <w:rPr>
                <w:rStyle w:val="IndexLink"/>
                <w:rtl w:val="true"/>
              </w:rPr>
              <w:tab/>
            </w:r>
            <w:r>
              <w:rPr>
                <w:rStyle w:val="IndexLink"/>
              </w:rPr>
              <w:t>146</w:t>
            </w:r>
          </w:hyperlink>
        </w:p>
        <w:p>
          <w:pPr>
            <w:pStyle w:val="Contents5"/>
            <w:tabs>
              <w:tab w:val="clear" w:pos="7892"/>
              <w:tab w:val="right" w:pos="9026" w:leader="dot"/>
            </w:tabs>
            <w:rPr/>
          </w:pPr>
          <w:hyperlink w:anchor="__RefHeading___Toc2433412_3531895371">
            <w:r>
              <w:rPr>
                <w:webHidden/>
                <w:rStyle w:val="IndexLink"/>
                <w:rtl w:val="true"/>
              </w:rPr>
              <w:t>في أنّ الاناء النجس يطهر اذا أصاب المطر جميع مواضع النجس منه</w:t>
            </w:r>
            <w:r>
              <w:rPr>
                <w:rStyle w:val="IndexLink"/>
                <w:rtl w:val="true"/>
              </w:rPr>
              <w:tab/>
            </w:r>
            <w:r>
              <w:rPr>
                <w:rStyle w:val="IndexLink"/>
              </w:rPr>
              <w:t>146</w:t>
            </w:r>
          </w:hyperlink>
        </w:p>
        <w:p>
          <w:pPr>
            <w:pStyle w:val="Contents4"/>
            <w:tabs>
              <w:tab w:val="clear" w:pos="8176"/>
              <w:tab w:val="right" w:pos="9026" w:leader="dot"/>
            </w:tabs>
            <w:rPr/>
          </w:pPr>
          <w:hyperlink w:anchor="__RefHeading___Toc2433414_3531895371">
            <w:r>
              <w:rPr>
                <w:webHidden/>
                <w:rStyle w:val="IndexLink"/>
                <w:rtl w:val="true"/>
              </w:rPr>
              <w:t xml:space="preserve">الفصل الرابع </w:t>
            </w:r>
            <w:r>
              <w:rPr>
                <w:rStyle w:val="IndexLink"/>
                <w:rtl w:val="true"/>
              </w:rPr>
              <w:t xml:space="preserve">: </w:t>
            </w:r>
            <w:r>
              <w:rPr>
                <w:rStyle w:val="IndexLink"/>
                <w:rtl w:val="true"/>
              </w:rPr>
              <w:t>في ماء الحمّام</w:t>
            </w:r>
            <w:r>
              <w:rPr>
                <w:rStyle w:val="IndexLink"/>
                <w:rtl w:val="true"/>
              </w:rPr>
              <w:tab/>
            </w:r>
            <w:r>
              <w:rPr>
                <w:rStyle w:val="IndexLink"/>
              </w:rPr>
              <w:t>148</w:t>
            </w:r>
          </w:hyperlink>
        </w:p>
        <w:p>
          <w:pPr>
            <w:pStyle w:val="Contents4"/>
            <w:tabs>
              <w:tab w:val="clear" w:pos="8176"/>
              <w:tab w:val="right" w:pos="9026" w:leader="dot"/>
            </w:tabs>
            <w:rPr/>
          </w:pPr>
          <w:hyperlink w:anchor="__RefHeading___Toc2433416_3531895371">
            <w:r>
              <w:rPr>
                <w:webHidden/>
                <w:rStyle w:val="IndexLink"/>
                <w:rtl w:val="true"/>
              </w:rPr>
              <w:t xml:space="preserve">الفصل الخامس </w:t>
            </w:r>
            <w:r>
              <w:rPr>
                <w:rStyle w:val="IndexLink"/>
                <w:rtl w:val="true"/>
              </w:rPr>
              <w:t xml:space="preserve">: </w:t>
            </w:r>
            <w:r>
              <w:rPr>
                <w:rStyle w:val="IndexLink"/>
                <w:rtl w:val="true"/>
              </w:rPr>
              <w:t>في ماء البئر</w:t>
            </w:r>
            <w:r>
              <w:rPr>
                <w:rStyle w:val="IndexLink"/>
                <w:rtl w:val="true"/>
              </w:rPr>
              <w:tab/>
            </w:r>
            <w:r>
              <w:rPr>
                <w:rStyle w:val="IndexLink"/>
              </w:rPr>
              <w:t>152</w:t>
            </w:r>
          </w:hyperlink>
        </w:p>
        <w:p>
          <w:pPr>
            <w:pStyle w:val="Contents5"/>
            <w:tabs>
              <w:tab w:val="clear" w:pos="7892"/>
              <w:tab w:val="right" w:pos="9026" w:leader="dot"/>
            </w:tabs>
            <w:rPr/>
          </w:pPr>
          <w:hyperlink w:anchor="__RefHeading___Toc2433418_3531895371">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2433420_3531895371">
            <w:r>
              <w:rPr>
                <w:webHidden/>
                <w:rStyle w:val="IndexLink"/>
                <w:rtl w:val="true"/>
              </w:rPr>
              <w:t>في أنّ ماء البئر المتّصل بالمادّة اذا تنجّس بالتغيير فطهرُه بزواله</w:t>
            </w:r>
            <w:r>
              <w:rPr>
                <w:rStyle w:val="IndexLink"/>
                <w:rtl w:val="true"/>
              </w:rPr>
              <w:tab/>
            </w:r>
            <w:r>
              <w:rPr>
                <w:rStyle w:val="IndexLink"/>
              </w:rPr>
              <w:t>154</w:t>
            </w:r>
          </w:hyperlink>
        </w:p>
        <w:p>
          <w:pPr>
            <w:pStyle w:val="Contents5"/>
            <w:tabs>
              <w:tab w:val="clear" w:pos="7892"/>
              <w:tab w:val="right" w:pos="9026" w:leader="dot"/>
            </w:tabs>
            <w:rPr/>
          </w:pPr>
          <w:hyperlink w:anchor="__RefHeading___Toc2433422_3531895371">
            <w:r>
              <w:rPr>
                <w:webHidden/>
                <w:rStyle w:val="IndexLink"/>
                <w:rtl w:val="true"/>
              </w:rPr>
              <w:t>في طهارة الكوز المملوّ من الماء النجس اذا غمس في الحوض</w:t>
            </w:r>
            <w:r>
              <w:rPr>
                <w:rStyle w:val="IndexLink"/>
                <w:rtl w:val="true"/>
              </w:rPr>
              <w:tab/>
            </w:r>
            <w:r>
              <w:rPr>
                <w:rStyle w:val="IndexLink"/>
              </w:rPr>
              <w:t>156</w:t>
            </w:r>
          </w:hyperlink>
        </w:p>
        <w:p>
          <w:pPr>
            <w:pStyle w:val="Contents5"/>
            <w:tabs>
              <w:tab w:val="clear" w:pos="7892"/>
              <w:tab w:val="right" w:pos="9026" w:leader="dot"/>
            </w:tabs>
            <w:rPr/>
          </w:pPr>
          <w:hyperlink w:anchor="__RefHeading___Toc2433424_3531895371">
            <w:r>
              <w:rPr>
                <w:webHidden/>
                <w:rStyle w:val="IndexLink"/>
                <w:rtl w:val="true"/>
              </w:rPr>
              <w:t>فيما اذا ألقي الكرّ على الماء المتغيّر فزال تغيّره به</w:t>
            </w:r>
            <w:r>
              <w:rPr>
                <w:rStyle w:val="IndexLink"/>
                <w:rtl w:val="true"/>
              </w:rPr>
              <w:tab/>
            </w:r>
            <w:r>
              <w:rPr>
                <w:rStyle w:val="IndexLink"/>
              </w:rPr>
              <w:t>156</w:t>
            </w:r>
          </w:hyperlink>
        </w:p>
        <w:p>
          <w:pPr>
            <w:pStyle w:val="Contents5"/>
            <w:tabs>
              <w:tab w:val="clear" w:pos="7892"/>
              <w:tab w:val="right" w:pos="9026" w:leader="dot"/>
            </w:tabs>
            <w:rPr/>
          </w:pPr>
          <w:hyperlink w:anchor="__RefHeading___Toc2433426_3531895371">
            <w:r>
              <w:rPr>
                <w:webHidden/>
                <w:rStyle w:val="IndexLink"/>
                <w:rtl w:val="true"/>
              </w:rPr>
              <w:t>فيما تثبت به نجاسة الماء</w:t>
            </w:r>
            <w:r>
              <w:rPr>
                <w:rStyle w:val="IndexLink"/>
                <w:rtl w:val="true"/>
              </w:rPr>
              <w:tab/>
            </w:r>
            <w:r>
              <w:rPr>
                <w:rStyle w:val="IndexLink"/>
              </w:rPr>
              <w:t>157</w:t>
            </w:r>
          </w:hyperlink>
        </w:p>
        <w:p>
          <w:pPr>
            <w:pStyle w:val="Contents5"/>
            <w:tabs>
              <w:tab w:val="clear" w:pos="7892"/>
              <w:tab w:val="right" w:pos="9026" w:leader="dot"/>
            </w:tabs>
            <w:rPr/>
          </w:pPr>
          <w:hyperlink w:anchor="__RefHeading___Toc2433428_3531895371">
            <w:r>
              <w:rPr>
                <w:webHidden/>
                <w:rStyle w:val="IndexLink"/>
                <w:rtl w:val="true"/>
              </w:rPr>
              <w:t>فيما اذا أخبر ذو اليد بنجاسته و قامت البيّنة على الطهارة</w:t>
            </w:r>
            <w:r>
              <w:rPr>
                <w:rStyle w:val="IndexLink"/>
                <w:rtl w:val="true"/>
              </w:rPr>
              <w:tab/>
            </w:r>
            <w:r>
              <w:rPr>
                <w:rStyle w:val="IndexLink"/>
              </w:rPr>
              <w:t>161</w:t>
            </w:r>
          </w:hyperlink>
        </w:p>
        <w:p>
          <w:pPr>
            <w:pStyle w:val="Contents5"/>
            <w:tabs>
              <w:tab w:val="clear" w:pos="7892"/>
              <w:tab w:val="right" w:pos="9026" w:leader="dot"/>
            </w:tabs>
            <w:rPr/>
          </w:pPr>
          <w:hyperlink w:anchor="__RefHeading___Toc2433430_3531895371">
            <w:r>
              <w:rPr>
                <w:webHidden/>
                <w:rStyle w:val="IndexLink"/>
                <w:rtl w:val="true"/>
              </w:rPr>
              <w:t>فيما تثبت به الكرّيّة</w:t>
            </w:r>
            <w:r>
              <w:rPr>
                <w:rStyle w:val="IndexLink"/>
                <w:rtl w:val="true"/>
              </w:rPr>
              <w:tab/>
            </w:r>
            <w:r>
              <w:rPr>
                <w:rStyle w:val="IndexLink"/>
              </w:rPr>
              <w:t>162</w:t>
            </w:r>
          </w:hyperlink>
        </w:p>
        <w:p>
          <w:pPr>
            <w:pStyle w:val="Contents5"/>
            <w:tabs>
              <w:tab w:val="clear" w:pos="7892"/>
              <w:tab w:val="right" w:pos="9026" w:leader="dot"/>
            </w:tabs>
            <w:rPr/>
          </w:pPr>
          <w:hyperlink w:anchor="__RefHeading___Toc2433432_3531895371">
            <w:r>
              <w:rPr>
                <w:webHidden/>
                <w:rStyle w:val="IndexLink"/>
                <w:rtl w:val="true"/>
              </w:rPr>
              <w:t>في حرمة شرب الماء النجس الاّ في الضرورة</w:t>
            </w:r>
            <w:r>
              <w:rPr>
                <w:rStyle w:val="IndexLink"/>
                <w:rtl w:val="true"/>
              </w:rPr>
              <w:tab/>
            </w:r>
            <w:r>
              <w:rPr>
                <w:rStyle w:val="IndexLink"/>
              </w:rPr>
              <w:t>163</w:t>
            </w:r>
          </w:hyperlink>
        </w:p>
        <w:p>
          <w:pPr>
            <w:pStyle w:val="Contents4"/>
            <w:tabs>
              <w:tab w:val="clear" w:pos="8176"/>
              <w:tab w:val="right" w:pos="9026" w:leader="dot"/>
            </w:tabs>
            <w:rPr/>
          </w:pPr>
          <w:hyperlink w:anchor="__RefHeading___Toc2433434_3531895371">
            <w:r>
              <w:rPr>
                <w:webHidden/>
                <w:rStyle w:val="IndexLink"/>
                <w:rtl w:val="true"/>
              </w:rPr>
              <w:t xml:space="preserve">الفصل السادس </w:t>
            </w:r>
            <w:r>
              <w:rPr>
                <w:rStyle w:val="IndexLink"/>
                <w:rtl w:val="true"/>
              </w:rPr>
              <w:t xml:space="preserve">: </w:t>
            </w:r>
            <w:r>
              <w:rPr>
                <w:rStyle w:val="IndexLink"/>
                <w:rtl w:val="true"/>
              </w:rPr>
              <w:t>في الماء المستعمل في الوضوء و الغسل</w:t>
            </w:r>
            <w:r>
              <w:rPr>
                <w:rStyle w:val="IndexLink"/>
                <w:rtl w:val="true"/>
              </w:rPr>
              <w:tab/>
            </w:r>
            <w:r>
              <w:rPr>
                <w:rStyle w:val="IndexLink"/>
              </w:rPr>
              <w:t>166</w:t>
            </w:r>
          </w:hyperlink>
        </w:p>
        <w:p>
          <w:pPr>
            <w:pStyle w:val="Contents5"/>
            <w:tabs>
              <w:tab w:val="clear" w:pos="7892"/>
              <w:tab w:val="right" w:pos="9026" w:leader="dot"/>
            </w:tabs>
            <w:rPr/>
          </w:pPr>
          <w:hyperlink w:anchor="__RefHeading___Toc2433436_3531895371">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433438_3531895371">
            <w:r>
              <w:rPr>
                <w:webHidden/>
                <w:rStyle w:val="IndexLink"/>
                <w:rtl w:val="true"/>
              </w:rPr>
              <w:t>فيما يشترط في طهارة ماء الاستنجاء</w:t>
            </w:r>
            <w:r>
              <w:rPr>
                <w:rStyle w:val="IndexLink"/>
                <w:rtl w:val="true"/>
              </w:rPr>
              <w:tab/>
            </w:r>
            <w:r>
              <w:rPr>
                <w:rStyle w:val="IndexLink"/>
              </w:rPr>
              <w:t>171</w:t>
            </w:r>
          </w:hyperlink>
        </w:p>
        <w:p>
          <w:pPr>
            <w:pStyle w:val="Contents5"/>
            <w:tabs>
              <w:tab w:val="clear" w:pos="7892"/>
              <w:tab w:val="right" w:pos="9026" w:leader="dot"/>
            </w:tabs>
            <w:rPr/>
          </w:pPr>
          <w:hyperlink w:anchor="__RefHeading___Toc2433440_3531895371">
            <w:r>
              <w:rPr>
                <w:webHidden/>
                <w:rStyle w:val="IndexLink"/>
                <w:rtl w:val="true"/>
              </w:rPr>
              <w:t>في عدم الفرق في ماء الاستنجاء بين الغسلة الأولى و الثانية</w:t>
            </w:r>
            <w:r>
              <w:rPr>
                <w:rStyle w:val="IndexLink"/>
                <w:rtl w:val="true"/>
              </w:rPr>
              <w:tab/>
            </w:r>
            <w:r>
              <w:rPr>
                <w:rStyle w:val="IndexLink"/>
              </w:rPr>
              <w:t>173</w:t>
            </w:r>
          </w:hyperlink>
        </w:p>
        <w:p>
          <w:pPr>
            <w:pStyle w:val="Contents5"/>
            <w:tabs>
              <w:tab w:val="clear" w:pos="7892"/>
              <w:tab w:val="right" w:pos="9026" w:leader="dot"/>
            </w:tabs>
            <w:rPr/>
          </w:pPr>
          <w:hyperlink w:anchor="__RefHeading___Toc2433442_3531895371">
            <w:r>
              <w:rPr>
                <w:webHidden/>
                <w:rStyle w:val="IndexLink"/>
                <w:rtl w:val="true"/>
              </w:rPr>
              <w:t>فيما اذا شكّ في ماء أنّه غسالة الاستنجاء أو غسالة سائر النجاسات</w:t>
            </w:r>
            <w:r>
              <w:rPr>
                <w:rStyle w:val="IndexLink"/>
                <w:rtl w:val="true"/>
              </w:rPr>
              <w:tab/>
            </w:r>
            <w:r>
              <w:rPr>
                <w:rStyle w:val="IndexLink"/>
              </w:rPr>
              <w:t>174</w:t>
            </w:r>
          </w:hyperlink>
        </w:p>
        <w:p>
          <w:pPr>
            <w:pStyle w:val="Contents5"/>
            <w:tabs>
              <w:tab w:val="clear" w:pos="7892"/>
              <w:tab w:val="right" w:pos="9026" w:leader="dot"/>
            </w:tabs>
            <w:rPr/>
          </w:pPr>
          <w:hyperlink w:anchor="__RefHeading___Toc2433444_3531895371">
            <w:r>
              <w:rPr>
                <w:webHidden/>
                <w:rStyle w:val="IndexLink"/>
                <w:rtl w:val="true"/>
              </w:rPr>
              <w:t>فيما اذا شكّ في وصول نجاسة من الخارج أو مع الغائط</w:t>
            </w:r>
            <w:r>
              <w:rPr>
                <w:rStyle w:val="IndexLink"/>
                <w:rtl w:val="true"/>
              </w:rPr>
              <w:tab/>
            </w:r>
            <w:r>
              <w:rPr>
                <w:rStyle w:val="IndexLink"/>
              </w:rPr>
              <w:t>175</w:t>
            </w:r>
          </w:hyperlink>
        </w:p>
        <w:p>
          <w:pPr>
            <w:pStyle w:val="Contents5"/>
            <w:tabs>
              <w:tab w:val="clear" w:pos="7892"/>
              <w:tab w:val="right" w:pos="9026" w:leader="dot"/>
            </w:tabs>
            <w:rPr/>
          </w:pPr>
          <w:hyperlink w:anchor="__RefHeading___Toc2433446_3531895371">
            <w:r>
              <w:rPr>
                <w:webHidden/>
                <w:rStyle w:val="IndexLink"/>
                <w:rtl w:val="true"/>
              </w:rPr>
              <w:t>فيما لو أجري الماء على المحلّ النجس زائدا على مقدار يكفي في طهارته</w:t>
            </w:r>
            <w:r>
              <w:rPr>
                <w:rStyle w:val="IndexLink"/>
                <w:rtl w:val="true"/>
              </w:rPr>
              <w:tab/>
            </w:r>
            <w:r>
              <w:rPr>
                <w:rStyle w:val="IndexLink"/>
              </w:rPr>
              <w:t>176</w:t>
            </w:r>
          </w:hyperlink>
        </w:p>
        <w:p>
          <w:pPr>
            <w:pStyle w:val="Contents5"/>
            <w:tabs>
              <w:tab w:val="clear" w:pos="7892"/>
              <w:tab w:val="right" w:pos="9026" w:leader="dot"/>
            </w:tabs>
            <w:rPr/>
          </w:pPr>
          <w:hyperlink w:anchor="__RefHeading___Toc2433448_3531895371">
            <w:r>
              <w:rPr>
                <w:webHidden/>
                <w:rStyle w:val="IndexLink"/>
                <w:rtl w:val="true"/>
              </w:rPr>
              <w:t>في أنّ غسالة ما يحتاج الى تعدّد الغسل اذا لاقت شيئا لايعتبر فيها التعدّد</w:t>
            </w:r>
            <w:r>
              <w:rPr>
                <w:rStyle w:val="IndexLink"/>
                <w:rtl w:val="true"/>
              </w:rPr>
              <w:tab/>
            </w:r>
            <w:r>
              <w:rPr>
                <w:rStyle w:val="IndexLink"/>
              </w:rPr>
              <w:t>176</w:t>
            </w:r>
          </w:hyperlink>
        </w:p>
        <w:p>
          <w:pPr>
            <w:pStyle w:val="Contents4"/>
            <w:tabs>
              <w:tab w:val="clear" w:pos="8176"/>
              <w:tab w:val="right" w:pos="9026" w:leader="dot"/>
            </w:tabs>
            <w:rPr/>
          </w:pPr>
          <w:hyperlink w:anchor="__RefHeading___Toc2433450_3531895371">
            <w:r>
              <w:rPr>
                <w:webHidden/>
                <w:rStyle w:val="IndexLink"/>
                <w:rtl w:val="true"/>
              </w:rPr>
              <w:t xml:space="preserve">الفصل السابع </w:t>
            </w:r>
            <w:r>
              <w:rPr>
                <w:rStyle w:val="IndexLink"/>
                <w:rtl w:val="true"/>
              </w:rPr>
              <w:t xml:space="preserve">: </w:t>
            </w:r>
            <w:r>
              <w:rPr>
                <w:rStyle w:val="IndexLink"/>
                <w:rtl w:val="true"/>
              </w:rPr>
              <w:t>في الماء المشكوك نجاسته</w:t>
            </w:r>
            <w:r>
              <w:rPr>
                <w:rStyle w:val="IndexLink"/>
                <w:rtl w:val="true"/>
              </w:rPr>
              <w:tab/>
            </w:r>
            <w:r>
              <w:rPr>
                <w:rStyle w:val="IndexLink"/>
              </w:rPr>
              <w:t>178</w:t>
            </w:r>
          </w:hyperlink>
        </w:p>
        <w:p>
          <w:pPr>
            <w:pStyle w:val="Contents5"/>
            <w:tabs>
              <w:tab w:val="clear" w:pos="7892"/>
              <w:tab w:val="right" w:pos="9026" w:leader="dot"/>
            </w:tabs>
            <w:rPr/>
          </w:pPr>
          <w:hyperlink w:anchor="__RefHeading___Toc2433452_3531895371">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2433454_3531895371">
            <w:r>
              <w:rPr>
                <w:webHidden/>
                <w:rStyle w:val="IndexLink"/>
                <w:rtl w:val="true"/>
              </w:rPr>
              <w:t>فيما اذا اشتبه نجس أو مغصوب في محصور</w:t>
            </w:r>
            <w:r>
              <w:rPr>
                <w:rStyle w:val="IndexLink"/>
                <w:rtl w:val="true"/>
              </w:rPr>
              <w:tab/>
            </w:r>
            <w:r>
              <w:rPr>
                <w:rStyle w:val="IndexLink"/>
              </w:rPr>
              <w:t>180</w:t>
            </w:r>
          </w:hyperlink>
        </w:p>
        <w:p>
          <w:pPr>
            <w:pStyle w:val="Contents5"/>
            <w:tabs>
              <w:tab w:val="clear" w:pos="7892"/>
              <w:tab w:val="right" w:pos="9026" w:leader="dot"/>
            </w:tabs>
            <w:rPr/>
          </w:pPr>
          <w:hyperlink w:anchor="__RefHeading___Toc2433456_3531895371">
            <w:r>
              <w:rPr>
                <w:webHidden/>
                <w:rStyle w:val="IndexLink"/>
                <w:rtl w:val="true"/>
              </w:rPr>
              <w:t>فيما لو اشتبه مضاف في محصور</w:t>
            </w:r>
            <w:r>
              <w:rPr>
                <w:rStyle w:val="IndexLink"/>
                <w:rtl w:val="true"/>
              </w:rPr>
              <w:tab/>
            </w:r>
            <w:r>
              <w:rPr>
                <w:rStyle w:val="IndexLink"/>
              </w:rPr>
              <w:t>181</w:t>
            </w:r>
          </w:hyperlink>
        </w:p>
        <w:p>
          <w:pPr>
            <w:pStyle w:val="Contents5"/>
            <w:tabs>
              <w:tab w:val="clear" w:pos="7892"/>
              <w:tab w:val="right" w:pos="9026" w:leader="dot"/>
            </w:tabs>
            <w:rPr/>
          </w:pPr>
          <w:hyperlink w:anchor="__RefHeading___Toc2433458_3531895371">
            <w:r>
              <w:rPr>
                <w:webHidden/>
                <w:rStyle w:val="IndexLink"/>
                <w:rtl w:val="true"/>
              </w:rPr>
              <w:t>فيما اذا علم اجمالاً أنّ هذا الماء امّا نجس أو مضاف</w:t>
            </w:r>
            <w:r>
              <w:rPr>
                <w:rStyle w:val="IndexLink"/>
                <w:rtl w:val="true"/>
              </w:rPr>
              <w:tab/>
            </w:r>
            <w:r>
              <w:rPr>
                <w:rStyle w:val="IndexLink"/>
              </w:rPr>
              <w:t>182</w:t>
            </w:r>
          </w:hyperlink>
        </w:p>
        <w:p>
          <w:pPr>
            <w:pStyle w:val="Contents5"/>
            <w:tabs>
              <w:tab w:val="clear" w:pos="7892"/>
              <w:tab w:val="right" w:pos="9026" w:leader="dot"/>
            </w:tabs>
            <w:rPr/>
          </w:pPr>
          <w:hyperlink w:anchor="__RefHeading___Toc2433460_3531895371">
            <w:r>
              <w:rPr>
                <w:webHidden/>
                <w:rStyle w:val="IndexLink"/>
                <w:rtl w:val="true"/>
              </w:rPr>
              <w:t>فيما لو أريق أحد الاناءين المشتبهين من حيث النجاسة أو الغصبيّة</w:t>
            </w:r>
            <w:r>
              <w:rPr>
                <w:rStyle w:val="IndexLink"/>
                <w:rtl w:val="true"/>
              </w:rPr>
              <w:tab/>
            </w:r>
            <w:r>
              <w:rPr>
                <w:rStyle w:val="IndexLink"/>
              </w:rPr>
              <w:t>183</w:t>
            </w:r>
          </w:hyperlink>
        </w:p>
        <w:p>
          <w:pPr>
            <w:pStyle w:val="Contents5"/>
            <w:tabs>
              <w:tab w:val="clear" w:pos="7892"/>
              <w:tab w:val="right" w:pos="9026" w:leader="dot"/>
            </w:tabs>
            <w:rPr/>
          </w:pPr>
          <w:hyperlink w:anchor="__RefHeading___Toc2433462_3531895371">
            <w:r>
              <w:rPr>
                <w:webHidden/>
                <w:rStyle w:val="IndexLink"/>
                <w:rtl w:val="true"/>
              </w:rPr>
              <w:t>في حكم ملاقي الشبهة المحصورة</w:t>
            </w:r>
            <w:r>
              <w:rPr>
                <w:rStyle w:val="IndexLink"/>
                <w:rtl w:val="true"/>
              </w:rPr>
              <w:tab/>
            </w:r>
            <w:r>
              <w:rPr>
                <w:rStyle w:val="IndexLink"/>
              </w:rPr>
              <w:t>184</w:t>
            </w:r>
          </w:hyperlink>
        </w:p>
        <w:p>
          <w:pPr>
            <w:pStyle w:val="Contents5"/>
            <w:tabs>
              <w:tab w:val="clear" w:pos="7892"/>
              <w:tab w:val="right" w:pos="9026" w:leader="dot"/>
            </w:tabs>
            <w:rPr/>
          </w:pPr>
          <w:hyperlink w:anchor="__RefHeading___Toc2433464_3531895371">
            <w:r>
              <w:rPr>
                <w:webHidden/>
                <w:rStyle w:val="IndexLink"/>
                <w:rtl w:val="true"/>
              </w:rPr>
              <w:t>فيما اذا انحصر الماء في المشتبهين</w:t>
            </w:r>
            <w:r>
              <w:rPr>
                <w:rStyle w:val="IndexLink"/>
                <w:rtl w:val="true"/>
              </w:rPr>
              <w:tab/>
            </w:r>
            <w:r>
              <w:rPr>
                <w:rStyle w:val="IndexLink"/>
              </w:rPr>
              <w:t>184</w:t>
            </w:r>
          </w:hyperlink>
        </w:p>
        <w:p>
          <w:pPr>
            <w:pStyle w:val="Contents5"/>
            <w:tabs>
              <w:tab w:val="clear" w:pos="7892"/>
              <w:tab w:val="right" w:pos="9026" w:leader="dot"/>
            </w:tabs>
            <w:rPr/>
          </w:pPr>
          <w:hyperlink w:anchor="__RefHeading___Toc2433466_3531895371">
            <w:r>
              <w:rPr>
                <w:webHidden/>
                <w:rStyle w:val="IndexLink"/>
                <w:rtl w:val="true"/>
              </w:rPr>
              <w:t>فيما اذا استعمل أحد المشتبهين بالغصبيّة</w:t>
            </w:r>
            <w:r>
              <w:rPr>
                <w:rStyle w:val="IndexLink"/>
                <w:rtl w:val="true"/>
              </w:rPr>
              <w:tab/>
            </w:r>
            <w:r>
              <w:rPr>
                <w:rStyle w:val="IndexLink"/>
              </w:rPr>
              <w:t>188</w:t>
            </w:r>
          </w:hyperlink>
        </w:p>
        <w:p>
          <w:pPr>
            <w:pStyle w:val="Contents4"/>
            <w:tabs>
              <w:tab w:val="clear" w:pos="8176"/>
              <w:tab w:val="right" w:pos="9026" w:leader="dot"/>
            </w:tabs>
            <w:rPr/>
          </w:pPr>
          <w:hyperlink w:anchor="__RefHeading___Toc2433468_3531895371">
            <w:r>
              <w:rPr>
                <w:webHidden/>
                <w:rStyle w:val="IndexLink"/>
                <w:rtl w:val="true"/>
              </w:rPr>
              <w:t xml:space="preserve">الفصل الثامن </w:t>
            </w:r>
            <w:r>
              <w:rPr>
                <w:rStyle w:val="IndexLink"/>
                <w:rtl w:val="true"/>
              </w:rPr>
              <w:t xml:space="preserve">: </w:t>
            </w:r>
            <w:r>
              <w:rPr>
                <w:rStyle w:val="IndexLink"/>
                <w:rtl w:val="true"/>
              </w:rPr>
              <w:t>في الأسآر</w:t>
            </w:r>
            <w:r>
              <w:rPr>
                <w:rStyle w:val="IndexLink"/>
                <w:rtl w:val="true"/>
              </w:rPr>
              <w:tab/>
            </w:r>
            <w:r>
              <w:rPr>
                <w:rStyle w:val="IndexLink"/>
              </w:rPr>
              <w:t>190</w:t>
            </w:r>
          </w:hyperlink>
        </w:p>
        <w:p>
          <w:pPr>
            <w:pStyle w:val="Contents3"/>
            <w:tabs>
              <w:tab w:val="clear" w:pos="8459"/>
              <w:tab w:val="right" w:pos="9026" w:leader="dot"/>
            </w:tabs>
            <w:rPr/>
          </w:pPr>
          <w:hyperlink w:anchor="__RefHeading___Toc2433470_3531895371">
            <w:r>
              <w:rPr>
                <w:webHidden/>
                <w:rStyle w:val="IndexLink"/>
                <w:rtl w:val="true"/>
              </w:rPr>
              <w:t>المبحث الثاني</w:t>
            </w:r>
            <w:r>
              <w:rPr>
                <w:rStyle w:val="IndexLink"/>
                <w:rtl w:val="true"/>
              </w:rPr>
              <w:t xml:space="preserve">: </w:t>
            </w:r>
            <w:r>
              <w:rPr>
                <w:rStyle w:val="IndexLink"/>
                <w:rtl w:val="true"/>
              </w:rPr>
              <w:t>في النجاسات</w:t>
            </w:r>
            <w:r>
              <w:rPr>
                <w:rStyle w:val="IndexLink"/>
                <w:rtl w:val="true"/>
              </w:rPr>
              <w:tab/>
            </w:r>
            <w:r>
              <w:rPr>
                <w:rStyle w:val="IndexLink"/>
              </w:rPr>
              <w:t>194</w:t>
            </w:r>
          </w:hyperlink>
        </w:p>
        <w:p>
          <w:pPr>
            <w:pStyle w:val="Contents4"/>
            <w:tabs>
              <w:tab w:val="clear" w:pos="8176"/>
              <w:tab w:val="right" w:pos="9026" w:leader="dot"/>
            </w:tabs>
            <w:rPr/>
          </w:pPr>
          <w:hyperlink w:anchor="__RefHeading___Toc2433472_3531895371">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2433474_3531895371">
            <w:r>
              <w:rPr>
                <w:webHidden/>
                <w:rStyle w:val="IndexLink"/>
                <w:rtl w:val="true"/>
              </w:rPr>
              <w:t xml:space="preserve">الفصل الأوّل </w:t>
            </w:r>
            <w:r>
              <w:rPr>
                <w:rStyle w:val="IndexLink"/>
                <w:rtl w:val="true"/>
              </w:rPr>
              <w:t xml:space="preserve">: </w:t>
            </w:r>
            <w:r>
              <w:rPr>
                <w:rStyle w:val="IndexLink"/>
                <w:rtl w:val="true"/>
              </w:rPr>
              <w:t>في عدادها</w:t>
            </w:r>
            <w:r>
              <w:rPr>
                <w:rStyle w:val="IndexLink"/>
                <w:rtl w:val="true"/>
              </w:rPr>
              <w:tab/>
            </w:r>
            <w:r>
              <w:rPr>
                <w:rStyle w:val="IndexLink"/>
              </w:rPr>
              <w:t>196</w:t>
            </w:r>
          </w:hyperlink>
        </w:p>
        <w:p>
          <w:pPr>
            <w:pStyle w:val="Contents5"/>
            <w:tabs>
              <w:tab w:val="clear" w:pos="7892"/>
              <w:tab w:val="right" w:pos="9026" w:leader="dot"/>
            </w:tabs>
            <w:rPr/>
          </w:pPr>
          <w:hyperlink w:anchor="__RefHeading___Toc2433476_3531895371">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البول و الغائط</w:t>
            </w:r>
            <w:r>
              <w:rPr>
                <w:rStyle w:val="IndexLink"/>
                <w:rtl w:val="true"/>
              </w:rPr>
              <w:tab/>
            </w:r>
            <w:r>
              <w:rPr>
                <w:rStyle w:val="IndexLink"/>
              </w:rPr>
              <w:t>196</w:t>
            </w:r>
          </w:hyperlink>
        </w:p>
        <w:p>
          <w:pPr>
            <w:pStyle w:val="Contents6"/>
            <w:tabs>
              <w:tab w:val="clear" w:pos="7609"/>
              <w:tab w:val="right" w:pos="9026" w:leader="dot"/>
            </w:tabs>
            <w:rPr/>
          </w:pPr>
          <w:hyperlink w:anchor="__RefHeading___Toc2433478_3531895371">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433480_3531895371">
            <w:r>
              <w:rPr>
                <w:webHidden/>
                <w:rStyle w:val="IndexLink"/>
                <w:rtl w:val="true"/>
              </w:rPr>
              <w:t xml:space="preserve">الفرع الأوّل </w:t>
            </w:r>
            <w:r>
              <w:rPr>
                <w:rStyle w:val="IndexLink"/>
                <w:rtl w:val="true"/>
              </w:rPr>
              <w:t xml:space="preserve">: </w:t>
            </w:r>
            <w:r>
              <w:rPr>
                <w:rStyle w:val="IndexLink"/>
                <w:rtl w:val="true"/>
              </w:rPr>
              <w:t>في بول الطيور المحرّمة و خرئها</w:t>
            </w:r>
            <w:r>
              <w:rPr>
                <w:rStyle w:val="IndexLink"/>
                <w:rtl w:val="true"/>
              </w:rPr>
              <w:tab/>
            </w:r>
            <w:r>
              <w:rPr>
                <w:rStyle w:val="IndexLink"/>
              </w:rPr>
              <w:t>198</w:t>
            </w:r>
          </w:hyperlink>
        </w:p>
        <w:p>
          <w:pPr>
            <w:pStyle w:val="Contents6"/>
            <w:tabs>
              <w:tab w:val="clear" w:pos="7609"/>
              <w:tab w:val="right" w:pos="9026" w:leader="dot"/>
            </w:tabs>
            <w:rPr/>
          </w:pPr>
          <w:hyperlink w:anchor="__RefHeading___Toc2433482_3531895371">
            <w:r>
              <w:rPr>
                <w:webHidden/>
                <w:rStyle w:val="IndexLink"/>
                <w:rtl w:val="true"/>
              </w:rPr>
              <w:t xml:space="preserve">الفرع الثاني </w:t>
            </w:r>
            <w:r>
              <w:rPr>
                <w:rStyle w:val="IndexLink"/>
                <w:rtl w:val="true"/>
              </w:rPr>
              <w:t xml:space="preserve">: </w:t>
            </w:r>
            <w:r>
              <w:rPr>
                <w:rStyle w:val="IndexLink"/>
                <w:rtl w:val="true"/>
              </w:rPr>
              <w:t>في البول و الخرء ممّا عرض له الحرمة</w:t>
            </w:r>
            <w:r>
              <w:rPr>
                <w:rStyle w:val="IndexLink"/>
                <w:rtl w:val="true"/>
              </w:rPr>
              <w:tab/>
            </w:r>
            <w:r>
              <w:rPr>
                <w:rStyle w:val="IndexLink"/>
              </w:rPr>
              <w:t>199</w:t>
            </w:r>
          </w:hyperlink>
        </w:p>
        <w:p>
          <w:pPr>
            <w:pStyle w:val="Contents6"/>
            <w:tabs>
              <w:tab w:val="clear" w:pos="7609"/>
              <w:tab w:val="right" w:pos="9026" w:leader="dot"/>
            </w:tabs>
            <w:rPr/>
          </w:pPr>
          <w:hyperlink w:anchor="__RefHeading___Toc2433484_3531895371">
            <w:r>
              <w:rPr>
                <w:webHidden/>
                <w:rStyle w:val="IndexLink"/>
                <w:rtl w:val="true"/>
              </w:rPr>
              <w:t xml:space="preserve">الفرع الثالث </w:t>
            </w:r>
            <w:r>
              <w:rPr>
                <w:rStyle w:val="IndexLink"/>
                <w:rtl w:val="true"/>
              </w:rPr>
              <w:t xml:space="preserve">: </w:t>
            </w:r>
            <w:r>
              <w:rPr>
                <w:rStyle w:val="IndexLink"/>
                <w:rtl w:val="true"/>
              </w:rPr>
              <w:t>في البول و الغائط من مأكول اللحم</w:t>
            </w:r>
            <w:r>
              <w:rPr>
                <w:rStyle w:val="IndexLink"/>
                <w:rtl w:val="true"/>
              </w:rPr>
              <w:tab/>
            </w:r>
            <w:r>
              <w:rPr>
                <w:rStyle w:val="IndexLink"/>
              </w:rPr>
              <w:t>201</w:t>
            </w:r>
          </w:hyperlink>
        </w:p>
        <w:p>
          <w:pPr>
            <w:pStyle w:val="Contents6"/>
            <w:tabs>
              <w:tab w:val="clear" w:pos="7609"/>
              <w:tab w:val="right" w:pos="9026" w:leader="dot"/>
            </w:tabs>
            <w:rPr/>
          </w:pPr>
          <w:hyperlink w:anchor="__RefHeading___Toc2433486_3531895371">
            <w:r>
              <w:rPr>
                <w:webHidden/>
                <w:rStyle w:val="IndexLink"/>
                <w:rtl w:val="true"/>
              </w:rPr>
              <w:t>في أنّ ملاقاة الغائط في الباطن لاتوجب النجاسة</w:t>
            </w:r>
            <w:r>
              <w:rPr>
                <w:rStyle w:val="IndexLink"/>
                <w:rtl w:val="true"/>
              </w:rPr>
              <w:tab/>
            </w:r>
            <w:r>
              <w:rPr>
                <w:rStyle w:val="IndexLink"/>
              </w:rPr>
              <w:t>203</w:t>
            </w:r>
          </w:hyperlink>
        </w:p>
        <w:p>
          <w:pPr>
            <w:pStyle w:val="Contents6"/>
            <w:tabs>
              <w:tab w:val="clear" w:pos="7609"/>
              <w:tab w:val="right" w:pos="9026" w:leader="dot"/>
            </w:tabs>
            <w:rPr/>
          </w:pPr>
          <w:hyperlink w:anchor="__RefHeading___Toc2433488_3531895371">
            <w:r>
              <w:rPr>
                <w:webHidden/>
                <w:rStyle w:val="IndexLink"/>
                <w:rtl w:val="true"/>
              </w:rPr>
              <w:t>في بيع البول و الغائط</w:t>
            </w:r>
            <w:r>
              <w:rPr>
                <w:rStyle w:val="IndexLink"/>
                <w:rtl w:val="true"/>
              </w:rPr>
              <w:tab/>
            </w:r>
            <w:r>
              <w:rPr>
                <w:rStyle w:val="IndexLink"/>
              </w:rPr>
              <w:t>205</w:t>
            </w:r>
          </w:hyperlink>
        </w:p>
        <w:p>
          <w:pPr>
            <w:pStyle w:val="Contents6"/>
            <w:tabs>
              <w:tab w:val="clear" w:pos="7609"/>
              <w:tab w:val="right" w:pos="9026" w:leader="dot"/>
            </w:tabs>
            <w:rPr/>
          </w:pPr>
          <w:hyperlink w:anchor="__RefHeading___Toc2433490_3531895371">
            <w:r>
              <w:rPr>
                <w:webHidden/>
                <w:rStyle w:val="IndexLink"/>
                <w:rtl w:val="true"/>
              </w:rPr>
              <w:t>فيما اذا لم يعلم كون حيوان معيّن أنّه مأكول اللحم أو لا</w:t>
            </w:r>
            <w:r>
              <w:rPr>
                <w:rStyle w:val="IndexLink"/>
                <w:rtl w:val="true"/>
              </w:rPr>
              <w:tab/>
            </w:r>
            <w:r>
              <w:rPr>
                <w:rStyle w:val="IndexLink"/>
              </w:rPr>
              <w:t>207</w:t>
            </w:r>
          </w:hyperlink>
        </w:p>
        <w:p>
          <w:pPr>
            <w:pStyle w:val="Contents5"/>
            <w:tabs>
              <w:tab w:val="clear" w:pos="7892"/>
              <w:tab w:val="right" w:pos="9026" w:leader="dot"/>
            </w:tabs>
            <w:rPr/>
          </w:pPr>
          <w:hyperlink w:anchor="__RefHeading___Toc2433492_3531895371">
            <w:r>
              <w:rPr>
                <w:webHidden/>
                <w:rStyle w:val="IndexLink"/>
                <w:rtl w:val="true"/>
              </w:rPr>
              <w:t>«</w:t>
            </w:r>
            <w:r>
              <w:rPr>
                <w:rStyle w:val="IndexLink"/>
                <w:rtl w:val="true"/>
              </w:rPr>
              <w:t>الثالث</w:t>
            </w:r>
            <w:r>
              <w:rPr>
                <w:rStyle w:val="IndexLink"/>
                <w:rtl w:val="true"/>
              </w:rPr>
              <w:t xml:space="preserve">»: </w:t>
            </w:r>
            <w:r>
              <w:rPr>
                <w:rStyle w:val="IndexLink"/>
                <w:rtl w:val="true"/>
              </w:rPr>
              <w:t>المني</w:t>
            </w:r>
            <w:r>
              <w:rPr>
                <w:rStyle w:val="IndexLink"/>
                <w:rtl w:val="true"/>
              </w:rPr>
              <w:tab/>
            </w:r>
            <w:r>
              <w:rPr>
                <w:rStyle w:val="IndexLink"/>
              </w:rPr>
              <w:t>208</w:t>
            </w:r>
          </w:hyperlink>
        </w:p>
        <w:p>
          <w:pPr>
            <w:pStyle w:val="Contents6"/>
            <w:tabs>
              <w:tab w:val="clear" w:pos="7609"/>
              <w:tab w:val="right" w:pos="9026" w:leader="dot"/>
            </w:tabs>
            <w:rPr/>
          </w:pPr>
          <w:hyperlink w:anchor="__RefHeading___Toc2433494_3531895371">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2433496_3531895371">
            <w:r>
              <w:rPr>
                <w:webHidden/>
                <w:rStyle w:val="IndexLink"/>
                <w:rtl w:val="true"/>
              </w:rPr>
              <w:t xml:space="preserve">فرع </w:t>
            </w:r>
            <w:r>
              <w:rPr>
                <w:rStyle w:val="IndexLink"/>
                <w:rtl w:val="true"/>
              </w:rPr>
              <w:t xml:space="preserve">: </w:t>
            </w:r>
            <w:r>
              <w:rPr>
                <w:rStyle w:val="IndexLink"/>
                <w:rtl w:val="true"/>
              </w:rPr>
              <w:t>في المذي و الودي و الوذي</w:t>
            </w:r>
            <w:r>
              <w:rPr>
                <w:rStyle w:val="IndexLink"/>
                <w:rtl w:val="true"/>
              </w:rPr>
              <w:tab/>
            </w:r>
            <w:r>
              <w:rPr>
                <w:rStyle w:val="IndexLink"/>
              </w:rPr>
              <w:t>210</w:t>
            </w:r>
          </w:hyperlink>
        </w:p>
        <w:p>
          <w:pPr>
            <w:pStyle w:val="Contents5"/>
            <w:tabs>
              <w:tab w:val="clear" w:pos="7892"/>
              <w:tab w:val="right" w:pos="9026" w:leader="dot"/>
            </w:tabs>
            <w:rPr/>
          </w:pPr>
          <w:hyperlink w:anchor="__RefHeading___Toc2433498_3531895371">
            <w:r>
              <w:rPr>
                <w:webHidden/>
                <w:rStyle w:val="IndexLink"/>
                <w:rtl w:val="true"/>
              </w:rPr>
              <w:t>«</w:t>
            </w:r>
            <w:r>
              <w:rPr>
                <w:rStyle w:val="IndexLink"/>
                <w:rtl w:val="true"/>
              </w:rPr>
              <w:t>الرابع</w:t>
            </w:r>
            <w:r>
              <w:rPr>
                <w:rStyle w:val="IndexLink"/>
                <w:rtl w:val="true"/>
              </w:rPr>
              <w:t xml:space="preserve">»: </w:t>
            </w:r>
            <w:r>
              <w:rPr>
                <w:rStyle w:val="IndexLink"/>
                <w:rtl w:val="true"/>
              </w:rPr>
              <w:t>الميتة</w:t>
            </w:r>
            <w:r>
              <w:rPr>
                <w:rStyle w:val="IndexLink"/>
                <w:rtl w:val="true"/>
              </w:rPr>
              <w:tab/>
            </w:r>
            <w:r>
              <w:rPr>
                <w:rStyle w:val="IndexLink"/>
              </w:rPr>
              <w:t>212</w:t>
            </w:r>
          </w:hyperlink>
        </w:p>
        <w:p>
          <w:pPr>
            <w:pStyle w:val="Contents6"/>
            <w:tabs>
              <w:tab w:val="clear" w:pos="7609"/>
              <w:tab w:val="right" w:pos="9026" w:leader="dot"/>
            </w:tabs>
            <w:rPr/>
          </w:pPr>
          <w:hyperlink w:anchor="__RefHeading___Toc2433500_3531895371">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2433502_3531895371">
            <w:r>
              <w:rPr>
                <w:webHidden/>
                <w:rStyle w:val="IndexLink"/>
                <w:rtl w:val="true"/>
              </w:rPr>
              <w:t xml:space="preserve">الفرع الأوّل </w:t>
            </w:r>
            <w:r>
              <w:rPr>
                <w:rStyle w:val="IndexLink"/>
                <w:rtl w:val="true"/>
              </w:rPr>
              <w:t xml:space="preserve">: </w:t>
            </w:r>
            <w:r>
              <w:rPr>
                <w:rStyle w:val="IndexLink"/>
                <w:rtl w:val="true"/>
              </w:rPr>
              <w:t>في أجزاء الميتة التي لاتحلّها الحياة</w:t>
            </w:r>
            <w:r>
              <w:rPr>
                <w:rStyle w:val="IndexLink"/>
                <w:rtl w:val="true"/>
              </w:rPr>
              <w:tab/>
            </w:r>
            <w:r>
              <w:rPr>
                <w:rStyle w:val="IndexLink"/>
              </w:rPr>
              <w:t>214</w:t>
            </w:r>
          </w:hyperlink>
        </w:p>
        <w:p>
          <w:pPr>
            <w:pStyle w:val="Contents6"/>
            <w:tabs>
              <w:tab w:val="clear" w:pos="7609"/>
              <w:tab w:val="right" w:pos="9026" w:leader="dot"/>
            </w:tabs>
            <w:rPr/>
          </w:pPr>
          <w:hyperlink w:anchor="__RefHeading___Toc2433504_3531895371">
            <w:r>
              <w:rPr>
                <w:webHidden/>
                <w:rStyle w:val="IndexLink"/>
                <w:rtl w:val="true"/>
              </w:rPr>
              <w:t xml:space="preserve">الفرع الثاني </w:t>
            </w:r>
            <w:r>
              <w:rPr>
                <w:rStyle w:val="IndexLink"/>
                <w:rtl w:val="true"/>
              </w:rPr>
              <w:t xml:space="preserve">: </w:t>
            </w:r>
            <w:r>
              <w:rPr>
                <w:rStyle w:val="IndexLink"/>
                <w:rtl w:val="true"/>
              </w:rPr>
              <w:t>في شرائط طهارة البيضة</w:t>
            </w:r>
            <w:r>
              <w:rPr>
                <w:rStyle w:val="IndexLink"/>
                <w:rtl w:val="true"/>
              </w:rPr>
              <w:tab/>
            </w:r>
            <w:r>
              <w:rPr>
                <w:rStyle w:val="IndexLink"/>
              </w:rPr>
              <w:t>215</w:t>
            </w:r>
          </w:hyperlink>
        </w:p>
        <w:p>
          <w:pPr>
            <w:pStyle w:val="Contents6"/>
            <w:tabs>
              <w:tab w:val="clear" w:pos="7609"/>
              <w:tab w:val="right" w:pos="9026" w:leader="dot"/>
            </w:tabs>
            <w:rPr/>
          </w:pPr>
          <w:hyperlink w:anchor="__RefHeading___Toc2433506_3531895371">
            <w:r>
              <w:rPr>
                <w:webHidden/>
                <w:rStyle w:val="IndexLink"/>
                <w:rtl w:val="true"/>
              </w:rPr>
              <w:t xml:space="preserve">الفرع الثالث </w:t>
            </w:r>
            <w:r>
              <w:rPr>
                <w:rStyle w:val="IndexLink"/>
                <w:rtl w:val="true"/>
              </w:rPr>
              <w:t xml:space="preserve">: </w:t>
            </w:r>
            <w:r>
              <w:rPr>
                <w:rStyle w:val="IndexLink"/>
                <w:rtl w:val="true"/>
              </w:rPr>
              <w:t>في الانفحة و اللبن في الضرع</w:t>
            </w:r>
            <w:r>
              <w:rPr>
                <w:rStyle w:val="IndexLink"/>
                <w:rtl w:val="true"/>
              </w:rPr>
              <w:tab/>
            </w:r>
            <w:r>
              <w:rPr>
                <w:rStyle w:val="IndexLink"/>
              </w:rPr>
              <w:t>216</w:t>
            </w:r>
          </w:hyperlink>
        </w:p>
        <w:p>
          <w:pPr>
            <w:pStyle w:val="Contents6"/>
            <w:tabs>
              <w:tab w:val="clear" w:pos="7609"/>
              <w:tab w:val="right" w:pos="9026" w:leader="dot"/>
            </w:tabs>
            <w:rPr/>
          </w:pPr>
          <w:hyperlink w:anchor="__RefHeading___Toc2433508_3531895371">
            <w:r>
              <w:rPr>
                <w:webHidden/>
                <w:rStyle w:val="IndexLink"/>
                <w:rtl w:val="true"/>
              </w:rPr>
              <w:t xml:space="preserve">الفرع الرابع </w:t>
            </w:r>
            <w:r>
              <w:rPr>
                <w:rStyle w:val="IndexLink"/>
                <w:rtl w:val="true"/>
              </w:rPr>
              <w:t xml:space="preserve">: </w:t>
            </w:r>
            <w:r>
              <w:rPr>
                <w:rStyle w:val="IndexLink"/>
                <w:rtl w:val="true"/>
              </w:rPr>
              <w:t>في الانفحة و اللبن في ميتة غير مأكول اللحم</w:t>
            </w:r>
            <w:r>
              <w:rPr>
                <w:rStyle w:val="IndexLink"/>
                <w:rtl w:val="true"/>
              </w:rPr>
              <w:tab/>
            </w:r>
            <w:r>
              <w:rPr>
                <w:rStyle w:val="IndexLink"/>
              </w:rPr>
              <w:t>218</w:t>
            </w:r>
          </w:hyperlink>
        </w:p>
        <w:p>
          <w:pPr>
            <w:pStyle w:val="Contents6"/>
            <w:tabs>
              <w:tab w:val="clear" w:pos="7609"/>
              <w:tab w:val="right" w:pos="9026" w:leader="dot"/>
            </w:tabs>
            <w:rPr/>
          </w:pPr>
          <w:hyperlink w:anchor="__RefHeading___Toc2433510_3531895371">
            <w:r>
              <w:rPr>
                <w:webHidden/>
                <w:rStyle w:val="IndexLink"/>
                <w:rtl w:val="true"/>
              </w:rPr>
              <w:t>في الأجزاء المبانة من الحيّ ممّا تحلّه الحياة</w:t>
            </w:r>
            <w:r>
              <w:rPr>
                <w:rStyle w:val="IndexLink"/>
                <w:rtl w:val="true"/>
              </w:rPr>
              <w:tab/>
            </w:r>
            <w:r>
              <w:rPr>
                <w:rStyle w:val="IndexLink"/>
              </w:rPr>
              <w:t>219</w:t>
            </w:r>
          </w:hyperlink>
        </w:p>
        <w:p>
          <w:pPr>
            <w:pStyle w:val="Contents6"/>
            <w:tabs>
              <w:tab w:val="clear" w:pos="7609"/>
              <w:tab w:val="right" w:pos="9026" w:leader="dot"/>
            </w:tabs>
            <w:rPr/>
          </w:pPr>
          <w:hyperlink w:anchor="__RefHeading___Toc2433512_3531895371">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2433514_3531895371">
            <w:r>
              <w:rPr>
                <w:webHidden/>
                <w:rStyle w:val="IndexLink"/>
                <w:rtl w:val="true"/>
              </w:rPr>
              <w:t xml:space="preserve">فرع </w:t>
            </w:r>
            <w:r>
              <w:rPr>
                <w:rStyle w:val="IndexLink"/>
                <w:rtl w:val="true"/>
              </w:rPr>
              <w:t xml:space="preserve">: </w:t>
            </w:r>
            <w:r>
              <w:rPr>
                <w:rStyle w:val="IndexLink"/>
                <w:rtl w:val="true"/>
              </w:rPr>
              <w:t>في الأجزاء الصغار المبانة من البدن</w:t>
            </w:r>
            <w:r>
              <w:rPr>
                <w:rStyle w:val="IndexLink"/>
                <w:rtl w:val="true"/>
              </w:rPr>
              <w:tab/>
            </w:r>
            <w:r>
              <w:rPr>
                <w:rStyle w:val="IndexLink"/>
              </w:rPr>
              <w:t>220</w:t>
            </w:r>
          </w:hyperlink>
        </w:p>
        <w:p>
          <w:pPr>
            <w:pStyle w:val="Contents6"/>
            <w:tabs>
              <w:tab w:val="clear" w:pos="7609"/>
              <w:tab w:val="right" w:pos="9026" w:leader="dot"/>
            </w:tabs>
            <w:rPr/>
          </w:pPr>
          <w:hyperlink w:anchor="__RefHeading___Toc2433516_3531895371">
            <w:r>
              <w:rPr>
                <w:webHidden/>
                <w:rStyle w:val="IndexLink"/>
                <w:rtl w:val="true"/>
              </w:rPr>
              <w:t>في فأرة المسك المبانة من الحيّ</w:t>
            </w:r>
            <w:r>
              <w:rPr>
                <w:rStyle w:val="IndexLink"/>
                <w:rtl w:val="true"/>
              </w:rPr>
              <w:tab/>
            </w:r>
            <w:r>
              <w:rPr>
                <w:rStyle w:val="IndexLink"/>
              </w:rPr>
              <w:t>221</w:t>
            </w:r>
          </w:hyperlink>
        </w:p>
        <w:p>
          <w:pPr>
            <w:pStyle w:val="Contents6"/>
            <w:tabs>
              <w:tab w:val="clear" w:pos="7609"/>
              <w:tab w:val="right" w:pos="9026" w:leader="dot"/>
            </w:tabs>
            <w:rPr/>
          </w:pPr>
          <w:hyperlink w:anchor="__RefHeading___Toc2433518_3531895371">
            <w:r>
              <w:rPr>
                <w:webHidden/>
                <w:rStyle w:val="IndexLink"/>
                <w:rtl w:val="true"/>
              </w:rPr>
              <w:t>في ميتة ما لا نفس له</w:t>
            </w:r>
            <w:r>
              <w:rPr>
                <w:rStyle w:val="IndexLink"/>
                <w:rtl w:val="true"/>
              </w:rPr>
              <w:tab/>
            </w:r>
            <w:r>
              <w:rPr>
                <w:rStyle w:val="IndexLink"/>
              </w:rPr>
              <w:t>223</w:t>
            </w:r>
          </w:hyperlink>
        </w:p>
        <w:p>
          <w:pPr>
            <w:pStyle w:val="Contents6"/>
            <w:tabs>
              <w:tab w:val="clear" w:pos="7609"/>
              <w:tab w:val="right" w:pos="9026" w:leader="dot"/>
            </w:tabs>
            <w:rPr/>
          </w:pPr>
          <w:hyperlink w:anchor="__RefHeading___Toc2433520_3531895371">
            <w:r>
              <w:rPr>
                <w:webHidden/>
                <w:rStyle w:val="IndexLink"/>
                <w:rtl w:val="true"/>
              </w:rPr>
              <w:t>فيما اذا شكّ في شيء أنّه من أجزاء الحيوان أم لا</w:t>
            </w:r>
            <w:r>
              <w:rPr>
                <w:rStyle w:val="IndexLink"/>
                <w:rtl w:val="true"/>
              </w:rPr>
              <w:tab/>
            </w:r>
            <w:r>
              <w:rPr>
                <w:rStyle w:val="IndexLink"/>
              </w:rPr>
              <w:t>225</w:t>
            </w:r>
          </w:hyperlink>
        </w:p>
        <w:p>
          <w:pPr>
            <w:pStyle w:val="Contents6"/>
            <w:tabs>
              <w:tab w:val="clear" w:pos="7609"/>
              <w:tab w:val="right" w:pos="9026" w:leader="dot"/>
            </w:tabs>
            <w:rPr/>
          </w:pPr>
          <w:hyperlink w:anchor="__RefHeading___Toc2433522_3531895371">
            <w:r>
              <w:rPr>
                <w:webHidden/>
                <w:rStyle w:val="IndexLink"/>
                <w:rtl w:val="true"/>
              </w:rPr>
              <w:t>فيما هو المراد من الميتة</w:t>
            </w:r>
            <w:r>
              <w:rPr>
                <w:rStyle w:val="IndexLink"/>
                <w:rtl w:val="true"/>
              </w:rPr>
              <w:tab/>
            </w:r>
            <w:r>
              <w:rPr>
                <w:rStyle w:val="IndexLink"/>
              </w:rPr>
              <w:t>225</w:t>
            </w:r>
          </w:hyperlink>
        </w:p>
        <w:p>
          <w:pPr>
            <w:pStyle w:val="Contents6"/>
            <w:tabs>
              <w:tab w:val="clear" w:pos="7609"/>
              <w:tab w:val="right" w:pos="9026" w:leader="dot"/>
            </w:tabs>
            <w:rPr/>
          </w:pPr>
          <w:hyperlink w:anchor="__RefHeading___Toc2433524_3531895371">
            <w:r>
              <w:rPr>
                <w:webHidden/>
                <w:rStyle w:val="IndexLink"/>
                <w:rtl w:val="true"/>
              </w:rPr>
              <w:t>فيما يؤخذ من يد المسلم من اللحم أو الشحم أو الجلد</w:t>
            </w:r>
            <w:r>
              <w:rPr>
                <w:rStyle w:val="IndexLink"/>
                <w:rtl w:val="true"/>
              </w:rPr>
              <w:tab/>
            </w:r>
            <w:r>
              <w:rPr>
                <w:rStyle w:val="IndexLink"/>
              </w:rPr>
              <w:t>226</w:t>
            </w:r>
          </w:hyperlink>
        </w:p>
        <w:p>
          <w:pPr>
            <w:pStyle w:val="Contents6"/>
            <w:tabs>
              <w:tab w:val="clear" w:pos="7609"/>
              <w:tab w:val="right" w:pos="9026" w:leader="dot"/>
            </w:tabs>
            <w:rPr/>
          </w:pPr>
          <w:hyperlink w:anchor="__RefHeading___Toc2433526_3531895371">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2433528_3531895371">
            <w:r>
              <w:rPr>
                <w:webHidden/>
                <w:rStyle w:val="IndexLink"/>
                <w:rtl w:val="true"/>
              </w:rPr>
              <w:t xml:space="preserve">فرع </w:t>
            </w:r>
            <w:r>
              <w:rPr>
                <w:rStyle w:val="IndexLink"/>
                <w:rtl w:val="true"/>
              </w:rPr>
              <w:t xml:space="preserve">: </w:t>
            </w:r>
            <w:r>
              <w:rPr>
                <w:rStyle w:val="IndexLink"/>
                <w:rtl w:val="true"/>
              </w:rPr>
              <w:t>فيما يوجد في أرض المسلمين</w:t>
            </w:r>
            <w:r>
              <w:rPr>
                <w:rStyle w:val="IndexLink"/>
                <w:rtl w:val="true"/>
              </w:rPr>
              <w:tab/>
            </w:r>
            <w:r>
              <w:rPr>
                <w:rStyle w:val="IndexLink"/>
              </w:rPr>
              <w:t>228</w:t>
            </w:r>
          </w:hyperlink>
        </w:p>
        <w:p>
          <w:pPr>
            <w:pStyle w:val="Contents6"/>
            <w:tabs>
              <w:tab w:val="clear" w:pos="7609"/>
              <w:tab w:val="right" w:pos="9026" w:leader="dot"/>
            </w:tabs>
            <w:rPr/>
          </w:pPr>
          <w:hyperlink w:anchor="__RefHeading___Toc2433530_3531895371">
            <w:r>
              <w:rPr>
                <w:webHidden/>
                <w:rStyle w:val="IndexLink"/>
                <w:rtl w:val="true"/>
              </w:rPr>
              <w:t>فيما يؤخذ من يد الكافر أو يوجد في أرضهم</w:t>
            </w:r>
            <w:r>
              <w:rPr>
                <w:rStyle w:val="IndexLink"/>
                <w:rtl w:val="true"/>
              </w:rPr>
              <w:tab/>
            </w:r>
            <w:r>
              <w:rPr>
                <w:rStyle w:val="IndexLink"/>
              </w:rPr>
              <w:t>229</w:t>
            </w:r>
          </w:hyperlink>
        </w:p>
        <w:p>
          <w:pPr>
            <w:pStyle w:val="Contents6"/>
            <w:tabs>
              <w:tab w:val="clear" w:pos="7609"/>
              <w:tab w:val="right" w:pos="9026" w:leader="dot"/>
            </w:tabs>
            <w:rPr/>
          </w:pPr>
          <w:hyperlink w:anchor="__RefHeading___Toc2433532_3531895371">
            <w:r>
              <w:rPr>
                <w:webHidden/>
                <w:rStyle w:val="IndexLink"/>
                <w:rtl w:val="true"/>
              </w:rPr>
              <w:t>في أنّ جلد الميتة لايطهر بالدبغ</w:t>
            </w:r>
            <w:r>
              <w:rPr>
                <w:rStyle w:val="IndexLink"/>
                <w:rtl w:val="true"/>
              </w:rPr>
              <w:tab/>
            </w:r>
            <w:r>
              <w:rPr>
                <w:rStyle w:val="IndexLink"/>
              </w:rPr>
              <w:t>230</w:t>
            </w:r>
          </w:hyperlink>
        </w:p>
        <w:p>
          <w:pPr>
            <w:pStyle w:val="Contents6"/>
            <w:tabs>
              <w:tab w:val="clear" w:pos="7609"/>
              <w:tab w:val="right" w:pos="9026" w:leader="dot"/>
            </w:tabs>
            <w:rPr/>
          </w:pPr>
          <w:hyperlink w:anchor="__RefHeading___Toc2433534_3531895371">
            <w:r>
              <w:rPr>
                <w:webHidden/>
                <w:rStyle w:val="IndexLink"/>
                <w:rtl w:val="true"/>
              </w:rPr>
              <w:t>في السقط قبل ولوج الروح</w:t>
            </w:r>
            <w:r>
              <w:rPr>
                <w:rStyle w:val="IndexLink"/>
                <w:rtl w:val="true"/>
              </w:rPr>
              <w:tab/>
            </w:r>
            <w:r>
              <w:rPr>
                <w:rStyle w:val="IndexLink"/>
              </w:rPr>
              <w:t>232</w:t>
            </w:r>
          </w:hyperlink>
        </w:p>
        <w:p>
          <w:pPr>
            <w:pStyle w:val="Contents6"/>
            <w:tabs>
              <w:tab w:val="clear" w:pos="7609"/>
              <w:tab w:val="right" w:pos="9026" w:leader="dot"/>
            </w:tabs>
            <w:rPr/>
          </w:pPr>
          <w:hyperlink w:anchor="__RefHeading___Toc2433536_3531895371">
            <w:r>
              <w:rPr>
                <w:webHidden/>
                <w:rStyle w:val="IndexLink"/>
                <w:rtl w:val="true"/>
              </w:rPr>
              <w:t>في ملاقاة الميتة بلا رطوبة مسرية</w:t>
            </w:r>
            <w:r>
              <w:rPr>
                <w:rStyle w:val="IndexLink"/>
                <w:rtl w:val="true"/>
              </w:rPr>
              <w:tab/>
            </w:r>
            <w:r>
              <w:rPr>
                <w:rStyle w:val="IndexLink"/>
              </w:rPr>
              <w:t>233</w:t>
            </w:r>
          </w:hyperlink>
        </w:p>
        <w:p>
          <w:pPr>
            <w:pStyle w:val="Contents6"/>
            <w:tabs>
              <w:tab w:val="clear" w:pos="7609"/>
              <w:tab w:val="right" w:pos="9026" w:leader="dot"/>
            </w:tabs>
            <w:rPr/>
          </w:pPr>
          <w:hyperlink w:anchor="__RefHeading___Toc2433538_3531895371">
            <w:r>
              <w:rPr>
                <w:webHidden/>
                <w:rStyle w:val="IndexLink"/>
                <w:rtl w:val="true"/>
              </w:rPr>
              <w:t>في أنّه يشترط في نجاسة الميتة خروج الروح من جميع جسده</w:t>
            </w:r>
            <w:r>
              <w:rPr>
                <w:rStyle w:val="IndexLink"/>
                <w:rtl w:val="true"/>
              </w:rPr>
              <w:tab/>
            </w:r>
            <w:r>
              <w:rPr>
                <w:rStyle w:val="IndexLink"/>
              </w:rPr>
              <w:t>234</w:t>
            </w:r>
          </w:hyperlink>
        </w:p>
        <w:p>
          <w:pPr>
            <w:pStyle w:val="Contents6"/>
            <w:tabs>
              <w:tab w:val="clear" w:pos="7609"/>
              <w:tab w:val="right" w:pos="9026" w:leader="dot"/>
            </w:tabs>
            <w:rPr/>
          </w:pPr>
          <w:hyperlink w:anchor="__RefHeading___Toc2433540_3531895371">
            <w:r>
              <w:rPr>
                <w:webHidden/>
                <w:rStyle w:val="IndexLink"/>
                <w:rtl w:val="true"/>
              </w:rPr>
              <w:t>في أنّ مجرّد خروج الروح يوجب النجاسة</w:t>
            </w:r>
            <w:r>
              <w:rPr>
                <w:rStyle w:val="IndexLink"/>
                <w:rtl w:val="true"/>
              </w:rPr>
              <w:tab/>
            </w:r>
            <w:r>
              <w:rPr>
                <w:rStyle w:val="IndexLink"/>
              </w:rPr>
              <w:t>235</w:t>
            </w:r>
          </w:hyperlink>
        </w:p>
        <w:p>
          <w:pPr>
            <w:pStyle w:val="Contents6"/>
            <w:tabs>
              <w:tab w:val="clear" w:pos="7609"/>
              <w:tab w:val="right" w:pos="9026" w:leader="dot"/>
            </w:tabs>
            <w:rPr/>
          </w:pPr>
          <w:hyperlink w:anchor="__RefHeading___Toc2433542_3531895371">
            <w:r>
              <w:rPr>
                <w:webHidden/>
                <w:rStyle w:val="IndexLink"/>
                <w:rtl w:val="true"/>
              </w:rPr>
              <w:t>في المضغة و المشيمة و قطعة اللحم التي تخرج حين الوضع مع الطفل</w:t>
            </w:r>
            <w:r>
              <w:rPr>
                <w:rStyle w:val="IndexLink"/>
                <w:rtl w:val="true"/>
              </w:rPr>
              <w:tab/>
            </w:r>
            <w:r>
              <w:rPr>
                <w:rStyle w:val="IndexLink"/>
              </w:rPr>
              <w:t>236</w:t>
            </w:r>
          </w:hyperlink>
        </w:p>
        <w:p>
          <w:pPr>
            <w:pStyle w:val="Contents6"/>
            <w:tabs>
              <w:tab w:val="clear" w:pos="7609"/>
              <w:tab w:val="right" w:pos="9026" w:leader="dot"/>
            </w:tabs>
            <w:rPr/>
          </w:pPr>
          <w:hyperlink w:anchor="__RefHeading___Toc2433544_3531895371">
            <w:r>
              <w:rPr>
                <w:webHidden/>
                <w:rStyle w:val="IndexLink"/>
                <w:rtl w:val="true"/>
              </w:rPr>
              <w:t>في الجند المعروف كونه خصية كلب الماء</w:t>
            </w:r>
            <w:r>
              <w:rPr>
                <w:rStyle w:val="IndexLink"/>
                <w:rtl w:val="true"/>
              </w:rPr>
              <w:tab/>
            </w:r>
            <w:r>
              <w:rPr>
                <w:rStyle w:val="IndexLink"/>
              </w:rPr>
              <w:t>238</w:t>
            </w:r>
          </w:hyperlink>
        </w:p>
        <w:p>
          <w:pPr>
            <w:pStyle w:val="Contents6"/>
            <w:tabs>
              <w:tab w:val="clear" w:pos="7609"/>
              <w:tab w:val="right" w:pos="9026" w:leader="dot"/>
            </w:tabs>
            <w:rPr/>
          </w:pPr>
          <w:hyperlink w:anchor="__RefHeading___Toc2433546_3531895371">
            <w:r>
              <w:rPr>
                <w:webHidden/>
                <w:rStyle w:val="IndexLink"/>
                <w:rtl w:val="true"/>
              </w:rPr>
              <w:t>فيما اذا وجد عظما مجرّدا و شكّ في أنّه من نجس العين أو من غيره</w:t>
            </w:r>
            <w:r>
              <w:rPr>
                <w:rStyle w:val="IndexLink"/>
                <w:rtl w:val="true"/>
              </w:rPr>
              <w:tab/>
            </w:r>
            <w:r>
              <w:rPr>
                <w:rStyle w:val="IndexLink"/>
              </w:rPr>
              <w:t>239</w:t>
            </w:r>
          </w:hyperlink>
        </w:p>
        <w:p>
          <w:pPr>
            <w:pStyle w:val="Contents6"/>
            <w:tabs>
              <w:tab w:val="clear" w:pos="7609"/>
              <w:tab w:val="right" w:pos="9026" w:leader="dot"/>
            </w:tabs>
            <w:rPr/>
          </w:pPr>
          <w:hyperlink w:anchor="__RefHeading___Toc2433548_3531895371">
            <w:r>
              <w:rPr>
                <w:webHidden/>
                <w:rStyle w:val="IndexLink"/>
                <w:rtl w:val="true"/>
              </w:rPr>
              <w:t>في بيع الميتة</w:t>
            </w:r>
            <w:r>
              <w:rPr>
                <w:rStyle w:val="IndexLink"/>
                <w:rtl w:val="true"/>
              </w:rPr>
              <w:tab/>
            </w:r>
            <w:r>
              <w:rPr>
                <w:rStyle w:val="IndexLink"/>
              </w:rPr>
              <w:t>240</w:t>
            </w:r>
          </w:hyperlink>
        </w:p>
        <w:p>
          <w:pPr>
            <w:pStyle w:val="Contents5"/>
            <w:tabs>
              <w:tab w:val="clear" w:pos="7892"/>
              <w:tab w:val="right" w:pos="9026" w:leader="dot"/>
            </w:tabs>
            <w:rPr/>
          </w:pPr>
          <w:hyperlink w:anchor="__RefHeading___Toc2433550_3531895371">
            <w:r>
              <w:rPr>
                <w:webHidden/>
                <w:rStyle w:val="IndexLink"/>
                <w:rtl w:val="true"/>
              </w:rPr>
              <w:t>«</w:t>
            </w:r>
            <w:r>
              <w:rPr>
                <w:rStyle w:val="IndexLink"/>
                <w:rtl w:val="true"/>
              </w:rPr>
              <w:t>الخامس</w:t>
            </w:r>
            <w:r>
              <w:rPr>
                <w:rStyle w:val="IndexLink"/>
                <w:rtl w:val="true"/>
              </w:rPr>
              <w:t xml:space="preserve">»: </w:t>
            </w:r>
            <w:r>
              <w:rPr>
                <w:rStyle w:val="IndexLink"/>
                <w:rtl w:val="true"/>
              </w:rPr>
              <w:t>الدم</w:t>
            </w:r>
            <w:r>
              <w:rPr>
                <w:rStyle w:val="IndexLink"/>
                <w:rtl w:val="true"/>
              </w:rPr>
              <w:tab/>
            </w:r>
            <w:r>
              <w:rPr>
                <w:rStyle w:val="IndexLink"/>
              </w:rPr>
              <w:t>241</w:t>
            </w:r>
          </w:hyperlink>
        </w:p>
        <w:p>
          <w:pPr>
            <w:pStyle w:val="Contents6"/>
            <w:tabs>
              <w:tab w:val="clear" w:pos="7609"/>
              <w:tab w:val="right" w:pos="9026" w:leader="dot"/>
            </w:tabs>
            <w:rPr/>
          </w:pPr>
          <w:hyperlink w:anchor="__RefHeading___Toc2433552_3531895371">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2433554_3531895371">
            <w:r>
              <w:rPr>
                <w:webHidden/>
                <w:rStyle w:val="IndexLink"/>
                <w:rtl w:val="true"/>
              </w:rPr>
              <w:t xml:space="preserve">الفرع الأوّل </w:t>
            </w:r>
            <w:r>
              <w:rPr>
                <w:rStyle w:val="IndexLink"/>
                <w:rtl w:val="true"/>
              </w:rPr>
              <w:t xml:space="preserve">: </w:t>
            </w:r>
            <w:r>
              <w:rPr>
                <w:rStyle w:val="IndexLink"/>
                <w:rtl w:val="true"/>
              </w:rPr>
              <w:t>في طهارة دم ما لا نفس له</w:t>
            </w:r>
            <w:r>
              <w:rPr>
                <w:rStyle w:val="IndexLink"/>
                <w:rtl w:val="true"/>
              </w:rPr>
              <w:tab/>
            </w:r>
            <w:r>
              <w:rPr>
                <w:rStyle w:val="IndexLink"/>
              </w:rPr>
              <w:t>242</w:t>
            </w:r>
          </w:hyperlink>
        </w:p>
        <w:p>
          <w:pPr>
            <w:pStyle w:val="Contents6"/>
            <w:tabs>
              <w:tab w:val="clear" w:pos="7609"/>
              <w:tab w:val="right" w:pos="9026" w:leader="dot"/>
            </w:tabs>
            <w:rPr/>
          </w:pPr>
          <w:hyperlink w:anchor="__RefHeading___Toc2433556_3531895371">
            <w:r>
              <w:rPr>
                <w:webHidden/>
                <w:rStyle w:val="IndexLink"/>
                <w:rtl w:val="true"/>
              </w:rPr>
              <w:t xml:space="preserve">الفرع الثاني </w:t>
            </w:r>
            <w:r>
              <w:rPr>
                <w:rStyle w:val="IndexLink"/>
                <w:rtl w:val="true"/>
              </w:rPr>
              <w:t xml:space="preserve">: </w:t>
            </w:r>
            <w:r>
              <w:rPr>
                <w:rStyle w:val="IndexLink"/>
                <w:rtl w:val="true"/>
              </w:rPr>
              <w:t>في الدم المتخلّف في الذبيحة</w:t>
            </w:r>
            <w:r>
              <w:rPr>
                <w:rStyle w:val="IndexLink"/>
                <w:rtl w:val="true"/>
              </w:rPr>
              <w:tab/>
            </w:r>
            <w:r>
              <w:rPr>
                <w:rStyle w:val="IndexLink"/>
              </w:rPr>
              <w:t>244</w:t>
            </w:r>
          </w:hyperlink>
        </w:p>
        <w:p>
          <w:pPr>
            <w:pStyle w:val="Contents6"/>
            <w:tabs>
              <w:tab w:val="clear" w:pos="7609"/>
              <w:tab w:val="right" w:pos="9026" w:leader="dot"/>
            </w:tabs>
            <w:rPr/>
          </w:pPr>
          <w:hyperlink w:anchor="__RefHeading___Toc2433558_3531895371">
            <w:r>
              <w:rPr>
                <w:webHidden/>
                <w:rStyle w:val="IndexLink"/>
                <w:rtl w:val="true"/>
              </w:rPr>
              <w:t>في العلقة المستحيلة من المني</w:t>
            </w:r>
            <w:r>
              <w:rPr>
                <w:rStyle w:val="IndexLink"/>
                <w:rtl w:val="true"/>
              </w:rPr>
              <w:tab/>
            </w:r>
            <w:r>
              <w:rPr>
                <w:rStyle w:val="IndexLink"/>
              </w:rPr>
              <w:t>245</w:t>
            </w:r>
          </w:hyperlink>
        </w:p>
        <w:p>
          <w:pPr>
            <w:pStyle w:val="Contents6"/>
            <w:tabs>
              <w:tab w:val="clear" w:pos="7609"/>
              <w:tab w:val="right" w:pos="9026" w:leader="dot"/>
            </w:tabs>
            <w:rPr/>
          </w:pPr>
          <w:hyperlink w:anchor="__RefHeading___Toc2433560_3531895371">
            <w:r>
              <w:rPr>
                <w:webHidden/>
                <w:rStyle w:val="IndexLink"/>
                <w:rtl w:val="true"/>
              </w:rPr>
              <w:t>في أنّ الدم المتخلّف في الذبيحة و ان كان طاهرا لكنّه حرام</w:t>
            </w:r>
            <w:r>
              <w:rPr>
                <w:rStyle w:val="IndexLink"/>
                <w:rtl w:val="true"/>
              </w:rPr>
              <w:tab/>
            </w:r>
            <w:r>
              <w:rPr>
                <w:rStyle w:val="IndexLink"/>
              </w:rPr>
              <w:t>246</w:t>
            </w:r>
          </w:hyperlink>
        </w:p>
        <w:p>
          <w:pPr>
            <w:pStyle w:val="Contents6"/>
            <w:tabs>
              <w:tab w:val="clear" w:pos="7609"/>
              <w:tab w:val="right" w:pos="9026" w:leader="dot"/>
            </w:tabs>
            <w:rPr/>
          </w:pPr>
          <w:hyperlink w:anchor="__RefHeading___Toc2433562_3531895371">
            <w:r>
              <w:rPr>
                <w:webHidden/>
                <w:rStyle w:val="IndexLink"/>
                <w:rtl w:val="true"/>
              </w:rPr>
              <w:t>في حكم الدم الأبيض</w:t>
            </w:r>
            <w:r>
              <w:rPr>
                <w:rStyle w:val="IndexLink"/>
                <w:rtl w:val="true"/>
              </w:rPr>
              <w:tab/>
            </w:r>
            <w:r>
              <w:rPr>
                <w:rStyle w:val="IndexLink"/>
              </w:rPr>
              <w:t>247</w:t>
            </w:r>
          </w:hyperlink>
        </w:p>
        <w:p>
          <w:pPr>
            <w:pStyle w:val="Contents6"/>
            <w:tabs>
              <w:tab w:val="clear" w:pos="7609"/>
              <w:tab w:val="right" w:pos="9026" w:leader="dot"/>
            </w:tabs>
            <w:rPr/>
          </w:pPr>
          <w:hyperlink w:anchor="__RefHeading___Toc2433564_3531895371">
            <w:r>
              <w:rPr>
                <w:webHidden/>
                <w:rStyle w:val="IndexLink"/>
                <w:rtl w:val="true"/>
              </w:rPr>
              <w:t>في الجنين الذي يخرج من بطن المذبوح</w:t>
            </w:r>
            <w:r>
              <w:rPr>
                <w:rStyle w:val="IndexLink"/>
                <w:rtl w:val="true"/>
              </w:rPr>
              <w:tab/>
            </w:r>
            <w:r>
              <w:rPr>
                <w:rStyle w:val="IndexLink"/>
              </w:rPr>
              <w:t>248</w:t>
            </w:r>
          </w:hyperlink>
        </w:p>
        <w:p>
          <w:pPr>
            <w:pStyle w:val="Contents6"/>
            <w:tabs>
              <w:tab w:val="clear" w:pos="7609"/>
              <w:tab w:val="right" w:pos="9026" w:leader="dot"/>
            </w:tabs>
            <w:rPr/>
          </w:pPr>
          <w:hyperlink w:anchor="__RefHeading___Toc2433566_3531895371">
            <w:r>
              <w:rPr>
                <w:webHidden/>
                <w:rStyle w:val="IndexLink"/>
                <w:rtl w:val="true"/>
              </w:rPr>
              <w:t>في ما تخلّف في الصيد الذي ذكاته بآلة الصيد</w:t>
            </w:r>
            <w:r>
              <w:rPr>
                <w:rStyle w:val="IndexLink"/>
                <w:rtl w:val="true"/>
              </w:rPr>
              <w:tab/>
            </w:r>
            <w:r>
              <w:rPr>
                <w:rStyle w:val="IndexLink"/>
              </w:rPr>
              <w:t>249</w:t>
            </w:r>
          </w:hyperlink>
        </w:p>
        <w:p>
          <w:pPr>
            <w:pStyle w:val="Contents6"/>
            <w:tabs>
              <w:tab w:val="clear" w:pos="7609"/>
              <w:tab w:val="right" w:pos="9026" w:leader="dot"/>
            </w:tabs>
            <w:rPr/>
          </w:pPr>
          <w:hyperlink w:anchor="__RefHeading___Toc2433568_3531895371">
            <w:r>
              <w:rPr>
                <w:webHidden/>
                <w:rStyle w:val="IndexLink"/>
                <w:rtl w:val="true"/>
              </w:rPr>
              <w:t>في الدم المشكوك في كونه من الحيوان أو لا</w:t>
            </w:r>
            <w:r>
              <w:rPr>
                <w:rStyle w:val="IndexLink"/>
                <w:rtl w:val="true"/>
              </w:rPr>
              <w:tab/>
            </w:r>
            <w:r>
              <w:rPr>
                <w:rStyle w:val="IndexLink"/>
              </w:rPr>
              <w:t>250</w:t>
            </w:r>
          </w:hyperlink>
        </w:p>
        <w:p>
          <w:pPr>
            <w:pStyle w:val="Contents6"/>
            <w:tabs>
              <w:tab w:val="clear" w:pos="7609"/>
              <w:tab w:val="right" w:pos="9026" w:leader="dot"/>
            </w:tabs>
            <w:rPr/>
          </w:pPr>
          <w:hyperlink w:anchor="__RefHeading___Toc2433570_3531895371">
            <w:r>
              <w:rPr>
                <w:webHidden/>
                <w:rStyle w:val="IndexLink"/>
                <w:rtl w:val="true"/>
              </w:rPr>
              <w:t>فيما اذا خرج من الجرح أو الدمل شيء أصفر يشكّ في أنّه دم أم لا</w:t>
            </w:r>
            <w:r>
              <w:rPr>
                <w:rStyle w:val="IndexLink"/>
                <w:rtl w:val="true"/>
              </w:rPr>
              <w:tab/>
            </w:r>
            <w:r>
              <w:rPr>
                <w:rStyle w:val="IndexLink"/>
              </w:rPr>
              <w:t>252</w:t>
            </w:r>
          </w:hyperlink>
        </w:p>
        <w:p>
          <w:pPr>
            <w:pStyle w:val="Contents6"/>
            <w:tabs>
              <w:tab w:val="clear" w:pos="7609"/>
              <w:tab w:val="right" w:pos="9026" w:leader="dot"/>
            </w:tabs>
            <w:rPr/>
          </w:pPr>
          <w:hyperlink w:anchor="__RefHeading___Toc2433572_3531895371">
            <w:r>
              <w:rPr>
                <w:webHidden/>
                <w:rStyle w:val="IndexLink"/>
                <w:rtl w:val="true"/>
              </w:rPr>
              <w:t>في الدم المراق في الأمراق حال غليانها</w:t>
            </w:r>
            <w:r>
              <w:rPr>
                <w:rStyle w:val="IndexLink"/>
                <w:rtl w:val="true"/>
              </w:rPr>
              <w:tab/>
            </w:r>
            <w:r>
              <w:rPr>
                <w:rStyle w:val="IndexLink"/>
              </w:rPr>
              <w:t>253</w:t>
            </w:r>
          </w:hyperlink>
        </w:p>
        <w:p>
          <w:pPr>
            <w:pStyle w:val="Contents6"/>
            <w:tabs>
              <w:tab w:val="clear" w:pos="7609"/>
              <w:tab w:val="right" w:pos="9026" w:leader="dot"/>
            </w:tabs>
            <w:rPr/>
          </w:pPr>
          <w:hyperlink w:anchor="__RefHeading___Toc2433574_3531895371">
            <w:r>
              <w:rPr>
                <w:webHidden/>
                <w:rStyle w:val="IndexLink"/>
                <w:rtl w:val="true"/>
              </w:rPr>
              <w:t>فيما اذا استهلك الدم الخارج من بين الأسنان في ماء الفم</w:t>
            </w:r>
            <w:r>
              <w:rPr>
                <w:rStyle w:val="IndexLink"/>
                <w:rtl w:val="true"/>
              </w:rPr>
              <w:tab/>
            </w:r>
            <w:r>
              <w:rPr>
                <w:rStyle w:val="IndexLink"/>
              </w:rPr>
              <w:t>255</w:t>
            </w:r>
          </w:hyperlink>
        </w:p>
        <w:p>
          <w:pPr>
            <w:pStyle w:val="Contents6"/>
            <w:tabs>
              <w:tab w:val="clear" w:pos="7609"/>
              <w:tab w:val="right" w:pos="9026" w:leader="dot"/>
            </w:tabs>
            <w:rPr/>
          </w:pPr>
          <w:hyperlink w:anchor="__RefHeading___Toc2433576_3531895371">
            <w:r>
              <w:rPr>
                <w:webHidden/>
                <w:rStyle w:val="IndexLink"/>
                <w:rtl w:val="true"/>
              </w:rPr>
              <w:t>في الدم المنجمد تحت الأظفار أو تحت الجلد من البدن</w:t>
            </w:r>
            <w:r>
              <w:rPr>
                <w:rStyle w:val="IndexLink"/>
                <w:rtl w:val="true"/>
              </w:rPr>
              <w:tab/>
            </w:r>
            <w:r>
              <w:rPr>
                <w:rStyle w:val="IndexLink"/>
              </w:rPr>
              <w:t>256</w:t>
            </w:r>
          </w:hyperlink>
        </w:p>
        <w:p>
          <w:pPr>
            <w:pStyle w:val="Contents5"/>
            <w:tabs>
              <w:tab w:val="clear" w:pos="7892"/>
              <w:tab w:val="right" w:pos="9026" w:leader="dot"/>
            </w:tabs>
            <w:rPr/>
          </w:pPr>
          <w:hyperlink w:anchor="__RefHeading___Toc2433578_3531895371">
            <w:r>
              <w:rPr>
                <w:webHidden/>
                <w:rStyle w:val="IndexLink"/>
                <w:rtl w:val="true"/>
              </w:rPr>
              <w:t>«</w:t>
            </w:r>
            <w:r>
              <w:rPr>
                <w:rStyle w:val="IndexLink"/>
                <w:rtl w:val="true"/>
              </w:rPr>
              <w:t>السادس و السابع</w:t>
            </w:r>
            <w:r>
              <w:rPr>
                <w:rStyle w:val="IndexLink"/>
                <w:rtl w:val="true"/>
              </w:rPr>
              <w:t xml:space="preserve">»: </w:t>
            </w:r>
            <w:r>
              <w:rPr>
                <w:rStyle w:val="IndexLink"/>
                <w:rtl w:val="true"/>
              </w:rPr>
              <w:t>الكلب و الخنزير البرّيان</w:t>
            </w:r>
            <w:r>
              <w:rPr>
                <w:rStyle w:val="IndexLink"/>
                <w:rtl w:val="true"/>
              </w:rPr>
              <w:tab/>
            </w:r>
            <w:r>
              <w:rPr>
                <w:rStyle w:val="IndexLink"/>
              </w:rPr>
              <w:t>258</w:t>
            </w:r>
          </w:hyperlink>
        </w:p>
        <w:p>
          <w:pPr>
            <w:pStyle w:val="Contents6"/>
            <w:tabs>
              <w:tab w:val="clear" w:pos="7609"/>
              <w:tab w:val="right" w:pos="9026" w:leader="dot"/>
            </w:tabs>
            <w:rPr/>
          </w:pPr>
          <w:hyperlink w:anchor="__RefHeading___Toc2433580_3531895371">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2433582_3531895371">
            <w:r>
              <w:rPr>
                <w:webHidden/>
                <w:rStyle w:val="IndexLink"/>
                <w:rtl w:val="true"/>
              </w:rPr>
              <w:t xml:space="preserve">الفرع الأوّل </w:t>
            </w:r>
            <w:r>
              <w:rPr>
                <w:rStyle w:val="IndexLink"/>
                <w:rtl w:val="true"/>
              </w:rPr>
              <w:t xml:space="preserve">: </w:t>
            </w:r>
            <w:r>
              <w:rPr>
                <w:rStyle w:val="IndexLink"/>
                <w:rtl w:val="true"/>
              </w:rPr>
              <w:t>في نجاسة جميع أجزاء الكلب و الخنزير و رطوباتهما</w:t>
            </w:r>
            <w:r>
              <w:rPr>
                <w:rStyle w:val="IndexLink"/>
                <w:rtl w:val="true"/>
              </w:rPr>
              <w:tab/>
            </w:r>
            <w:r>
              <w:rPr>
                <w:rStyle w:val="IndexLink"/>
              </w:rPr>
              <w:t>261</w:t>
            </w:r>
          </w:hyperlink>
        </w:p>
        <w:p>
          <w:pPr>
            <w:pStyle w:val="Contents6"/>
            <w:tabs>
              <w:tab w:val="clear" w:pos="7609"/>
              <w:tab w:val="right" w:pos="9026" w:leader="dot"/>
            </w:tabs>
            <w:rPr/>
          </w:pPr>
          <w:hyperlink w:anchor="__RefHeading___Toc2433584_3531895371">
            <w:r>
              <w:rPr>
                <w:webHidden/>
                <w:rStyle w:val="IndexLink"/>
                <w:rtl w:val="true"/>
              </w:rPr>
              <w:t xml:space="preserve">الفرع الثاني </w:t>
            </w:r>
            <w:r>
              <w:rPr>
                <w:rStyle w:val="IndexLink"/>
                <w:rtl w:val="true"/>
              </w:rPr>
              <w:t xml:space="preserve">: </w:t>
            </w:r>
            <w:r>
              <w:rPr>
                <w:rStyle w:val="IndexLink"/>
                <w:rtl w:val="true"/>
              </w:rPr>
              <w:t>فيما لو اجتمع أحدهما مع الآخر أو مع ثالث فتولّد ولد</w:t>
            </w:r>
            <w:r>
              <w:rPr>
                <w:rStyle w:val="IndexLink"/>
                <w:rtl w:val="true"/>
              </w:rPr>
              <w:tab/>
            </w:r>
            <w:r>
              <w:rPr>
                <w:rStyle w:val="IndexLink"/>
              </w:rPr>
              <w:t>263</w:t>
            </w:r>
          </w:hyperlink>
        </w:p>
        <w:p>
          <w:pPr>
            <w:pStyle w:val="Contents6"/>
            <w:tabs>
              <w:tab w:val="clear" w:pos="7609"/>
              <w:tab w:val="right" w:pos="9026" w:leader="dot"/>
            </w:tabs>
            <w:rPr/>
          </w:pPr>
          <w:hyperlink w:anchor="__RefHeading___Toc2433586_3531895371">
            <w:r>
              <w:rPr>
                <w:webHidden/>
                <w:rStyle w:val="IndexLink"/>
                <w:rtl w:val="true"/>
              </w:rPr>
              <w:t xml:space="preserve">الفرع الثالث </w:t>
            </w:r>
            <w:r>
              <w:rPr>
                <w:rStyle w:val="IndexLink"/>
                <w:rtl w:val="true"/>
              </w:rPr>
              <w:t xml:space="preserve">: </w:t>
            </w:r>
            <w:r>
              <w:rPr>
                <w:rStyle w:val="IndexLink"/>
                <w:rtl w:val="true"/>
              </w:rPr>
              <w:t>في الكلب و الخنزير البحريّين</w:t>
            </w:r>
            <w:r>
              <w:rPr>
                <w:rStyle w:val="IndexLink"/>
                <w:rtl w:val="true"/>
              </w:rPr>
              <w:tab/>
            </w:r>
            <w:r>
              <w:rPr>
                <w:rStyle w:val="IndexLink"/>
              </w:rPr>
              <w:t>263</w:t>
            </w:r>
          </w:hyperlink>
        </w:p>
        <w:p>
          <w:pPr>
            <w:pStyle w:val="Contents5"/>
            <w:tabs>
              <w:tab w:val="clear" w:pos="7892"/>
              <w:tab w:val="right" w:pos="9026" w:leader="dot"/>
            </w:tabs>
            <w:rPr/>
          </w:pPr>
          <w:hyperlink w:anchor="__RefHeading___Toc2433588_3531895371">
            <w:r>
              <w:rPr>
                <w:webHidden/>
                <w:rStyle w:val="IndexLink"/>
                <w:rtl w:val="true"/>
              </w:rPr>
              <w:t>«</w:t>
            </w:r>
            <w:r>
              <w:rPr>
                <w:rStyle w:val="IndexLink"/>
                <w:rtl w:val="true"/>
              </w:rPr>
              <w:t>الثامن</w:t>
            </w:r>
            <w:r>
              <w:rPr>
                <w:rStyle w:val="IndexLink"/>
                <w:rtl w:val="true"/>
              </w:rPr>
              <w:t xml:space="preserve">»: </w:t>
            </w:r>
            <w:r>
              <w:rPr>
                <w:rStyle w:val="IndexLink"/>
                <w:rtl w:val="true"/>
              </w:rPr>
              <w:t>الكافر</w:t>
            </w:r>
            <w:r>
              <w:rPr>
                <w:rStyle w:val="IndexLink"/>
                <w:rtl w:val="true"/>
              </w:rPr>
              <w:tab/>
            </w:r>
            <w:r>
              <w:rPr>
                <w:rStyle w:val="IndexLink"/>
              </w:rPr>
              <w:t>265</w:t>
            </w:r>
          </w:hyperlink>
        </w:p>
        <w:p>
          <w:pPr>
            <w:pStyle w:val="Contents6"/>
            <w:tabs>
              <w:tab w:val="clear" w:pos="7609"/>
              <w:tab w:val="right" w:pos="9026" w:leader="dot"/>
            </w:tabs>
            <w:rPr/>
          </w:pPr>
          <w:hyperlink w:anchor="__RefHeading___Toc2433590_3531895371">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2433592_3531895371">
            <w:r>
              <w:rPr>
                <w:webHidden/>
                <w:rStyle w:val="IndexLink"/>
                <w:rtl w:val="true"/>
              </w:rPr>
              <w:t xml:space="preserve">الفرع الأوّل </w:t>
            </w:r>
            <w:r>
              <w:rPr>
                <w:rStyle w:val="IndexLink"/>
                <w:rtl w:val="true"/>
              </w:rPr>
              <w:t xml:space="preserve">: </w:t>
            </w:r>
            <w:r>
              <w:rPr>
                <w:rStyle w:val="IndexLink"/>
                <w:rtl w:val="true"/>
              </w:rPr>
              <w:t>في أهل الكتاب من اليهود و النصارى و المجوس</w:t>
            </w:r>
            <w:r>
              <w:rPr>
                <w:rStyle w:val="IndexLink"/>
                <w:rtl w:val="true"/>
              </w:rPr>
              <w:tab/>
            </w:r>
            <w:r>
              <w:rPr>
                <w:rStyle w:val="IndexLink"/>
              </w:rPr>
              <w:t>265</w:t>
            </w:r>
          </w:hyperlink>
        </w:p>
        <w:p>
          <w:pPr>
            <w:pStyle w:val="Contents6"/>
            <w:tabs>
              <w:tab w:val="clear" w:pos="7609"/>
              <w:tab w:val="right" w:pos="9026" w:leader="dot"/>
            </w:tabs>
            <w:rPr/>
          </w:pPr>
          <w:hyperlink w:anchor="__RefHeading___Toc2433594_3531895371">
            <w:r>
              <w:rPr>
                <w:webHidden/>
                <w:rStyle w:val="IndexLink"/>
                <w:rtl w:val="true"/>
              </w:rPr>
              <w:t xml:space="preserve">الفرع الثاني </w:t>
            </w:r>
            <w:r>
              <w:rPr>
                <w:rStyle w:val="IndexLink"/>
                <w:rtl w:val="true"/>
              </w:rPr>
              <w:t xml:space="preserve">: </w:t>
            </w:r>
            <w:r>
              <w:rPr>
                <w:rStyle w:val="IndexLink"/>
                <w:rtl w:val="true"/>
              </w:rPr>
              <w:t>في المشركين و عبدة الأصنام و الناصب</w:t>
            </w:r>
            <w:r>
              <w:rPr>
                <w:rStyle w:val="IndexLink"/>
                <w:rtl w:val="true"/>
              </w:rPr>
              <w:tab/>
            </w:r>
            <w:r>
              <w:rPr>
                <w:rStyle w:val="IndexLink"/>
              </w:rPr>
              <w:t>269</w:t>
            </w:r>
          </w:hyperlink>
        </w:p>
        <w:p>
          <w:pPr>
            <w:pStyle w:val="Contents6"/>
            <w:tabs>
              <w:tab w:val="clear" w:pos="7609"/>
              <w:tab w:val="right" w:pos="9026" w:leader="dot"/>
            </w:tabs>
            <w:rPr/>
          </w:pPr>
          <w:hyperlink w:anchor="__RefHeading___Toc2433596_3531895371">
            <w:r>
              <w:rPr>
                <w:webHidden/>
                <w:rStyle w:val="IndexLink"/>
                <w:rtl w:val="true"/>
              </w:rPr>
              <w:t xml:space="preserve">الفرع الثالث </w:t>
            </w:r>
            <w:r>
              <w:rPr>
                <w:rStyle w:val="IndexLink"/>
                <w:rtl w:val="true"/>
              </w:rPr>
              <w:t xml:space="preserve">: </w:t>
            </w:r>
            <w:r>
              <w:rPr>
                <w:rStyle w:val="IndexLink"/>
                <w:rtl w:val="true"/>
              </w:rPr>
              <w:t>في المراد بالكافر</w:t>
            </w:r>
            <w:r>
              <w:rPr>
                <w:rStyle w:val="IndexLink"/>
                <w:rtl w:val="true"/>
              </w:rPr>
              <w:tab/>
            </w:r>
            <w:r>
              <w:rPr>
                <w:rStyle w:val="IndexLink"/>
              </w:rPr>
              <w:t>271</w:t>
            </w:r>
          </w:hyperlink>
        </w:p>
        <w:p>
          <w:pPr>
            <w:pStyle w:val="Contents6"/>
            <w:tabs>
              <w:tab w:val="clear" w:pos="7609"/>
              <w:tab w:val="right" w:pos="9026" w:leader="dot"/>
            </w:tabs>
            <w:rPr/>
          </w:pPr>
          <w:hyperlink w:anchor="__RefHeading___Toc2433598_3531895371">
            <w:r>
              <w:rPr>
                <w:webHidden/>
                <w:rStyle w:val="IndexLink"/>
                <w:rtl w:val="true"/>
              </w:rPr>
              <w:t xml:space="preserve">الفرع الرابع </w:t>
            </w:r>
            <w:r>
              <w:rPr>
                <w:rStyle w:val="IndexLink"/>
                <w:rtl w:val="true"/>
              </w:rPr>
              <w:t xml:space="preserve">: </w:t>
            </w:r>
            <w:r>
              <w:rPr>
                <w:rStyle w:val="IndexLink"/>
                <w:rtl w:val="true"/>
              </w:rPr>
              <w:t>في تبعيّة ولد الكافر له في الكفر و النجاسة</w:t>
            </w:r>
            <w:r>
              <w:rPr>
                <w:rStyle w:val="IndexLink"/>
                <w:rtl w:val="true"/>
              </w:rPr>
              <w:tab/>
            </w:r>
            <w:r>
              <w:rPr>
                <w:rStyle w:val="IndexLink"/>
              </w:rPr>
              <w:t>273</w:t>
            </w:r>
          </w:hyperlink>
        </w:p>
        <w:p>
          <w:pPr>
            <w:pStyle w:val="Contents6"/>
            <w:tabs>
              <w:tab w:val="clear" w:pos="7609"/>
              <w:tab w:val="right" w:pos="9026" w:leader="dot"/>
            </w:tabs>
            <w:rPr/>
          </w:pPr>
          <w:hyperlink w:anchor="__RefHeading___Toc2433600_3531895371">
            <w:r>
              <w:rPr>
                <w:webHidden/>
                <w:rStyle w:val="IndexLink"/>
                <w:rtl w:val="true"/>
              </w:rPr>
              <w:t>في ولد الزنا من المسلمين</w:t>
            </w:r>
            <w:r>
              <w:rPr>
                <w:rStyle w:val="IndexLink"/>
                <w:rtl w:val="true"/>
              </w:rPr>
              <w:tab/>
            </w:r>
            <w:r>
              <w:rPr>
                <w:rStyle w:val="IndexLink"/>
              </w:rPr>
              <w:t>275</w:t>
            </w:r>
          </w:hyperlink>
        </w:p>
        <w:p>
          <w:pPr>
            <w:pStyle w:val="Contents6"/>
            <w:tabs>
              <w:tab w:val="clear" w:pos="7609"/>
              <w:tab w:val="right" w:pos="9026" w:leader="dot"/>
            </w:tabs>
            <w:rPr/>
          </w:pPr>
          <w:hyperlink w:anchor="__RefHeading___Toc2433602_3531895371">
            <w:r>
              <w:rPr>
                <w:webHidden/>
                <w:rStyle w:val="IndexLink"/>
                <w:rtl w:val="true"/>
              </w:rPr>
              <w:t>في الغلاة و الخوارج و النواصب</w:t>
            </w:r>
            <w:r>
              <w:rPr>
                <w:rStyle w:val="IndexLink"/>
                <w:rtl w:val="true"/>
              </w:rPr>
              <w:tab/>
            </w:r>
            <w:r>
              <w:rPr>
                <w:rStyle w:val="IndexLink"/>
              </w:rPr>
              <w:t>277</w:t>
            </w:r>
          </w:hyperlink>
        </w:p>
        <w:p>
          <w:pPr>
            <w:pStyle w:val="Contents6"/>
            <w:tabs>
              <w:tab w:val="clear" w:pos="7609"/>
              <w:tab w:val="right" w:pos="9026" w:leader="dot"/>
            </w:tabs>
            <w:rPr/>
          </w:pPr>
          <w:hyperlink w:anchor="__RefHeading___Toc2433604_3531895371">
            <w:r>
              <w:rPr>
                <w:webHidden/>
                <w:rStyle w:val="IndexLink"/>
                <w:rtl w:val="true"/>
              </w:rPr>
              <w:t>في غير الاثني عشرية من فرق الشيعة</w:t>
            </w:r>
            <w:r>
              <w:rPr>
                <w:rStyle w:val="IndexLink"/>
                <w:rtl w:val="true"/>
              </w:rPr>
              <w:tab/>
            </w:r>
            <w:r>
              <w:rPr>
                <w:rStyle w:val="IndexLink"/>
              </w:rPr>
              <w:t>283</w:t>
            </w:r>
          </w:hyperlink>
        </w:p>
        <w:p>
          <w:pPr>
            <w:pStyle w:val="Contents6"/>
            <w:tabs>
              <w:tab w:val="clear" w:pos="7609"/>
              <w:tab w:val="right" w:pos="9026" w:leader="dot"/>
            </w:tabs>
            <w:rPr/>
          </w:pPr>
          <w:hyperlink w:anchor="__RefHeading___Toc2433606_3531895371">
            <w:r>
              <w:rPr>
                <w:webHidden/>
                <w:rStyle w:val="IndexLink"/>
                <w:rtl w:val="true"/>
              </w:rPr>
              <w:t>فيمن شكّ في اسلامه و كفره</w:t>
            </w:r>
            <w:r>
              <w:rPr>
                <w:rStyle w:val="IndexLink"/>
                <w:rtl w:val="true"/>
              </w:rPr>
              <w:tab/>
            </w:r>
            <w:r>
              <w:rPr>
                <w:rStyle w:val="IndexLink"/>
              </w:rPr>
              <w:t>288</w:t>
            </w:r>
          </w:hyperlink>
        </w:p>
        <w:p>
          <w:pPr>
            <w:pStyle w:val="Contents5"/>
            <w:tabs>
              <w:tab w:val="clear" w:pos="7892"/>
              <w:tab w:val="right" w:pos="9026" w:leader="dot"/>
            </w:tabs>
            <w:rPr/>
          </w:pPr>
          <w:hyperlink w:anchor="__RefHeading___Toc2433608_3531895371">
            <w:r>
              <w:rPr>
                <w:webHidden/>
                <w:rStyle w:val="IndexLink"/>
                <w:rtl w:val="true"/>
              </w:rPr>
              <w:t>«</w:t>
            </w:r>
            <w:r>
              <w:rPr>
                <w:rStyle w:val="IndexLink"/>
                <w:rtl w:val="true"/>
              </w:rPr>
              <w:t>التاسع</w:t>
            </w:r>
            <w:r>
              <w:rPr>
                <w:rStyle w:val="IndexLink"/>
                <w:rtl w:val="true"/>
              </w:rPr>
              <w:t xml:space="preserve">»: </w:t>
            </w:r>
            <w:r>
              <w:rPr>
                <w:rStyle w:val="IndexLink"/>
                <w:rtl w:val="true"/>
              </w:rPr>
              <w:t>الخمر</w:t>
            </w:r>
            <w:r>
              <w:rPr>
                <w:rStyle w:val="IndexLink"/>
                <w:rtl w:val="true"/>
              </w:rPr>
              <w:tab/>
            </w:r>
            <w:r>
              <w:rPr>
                <w:rStyle w:val="IndexLink"/>
              </w:rPr>
              <w:t>288</w:t>
            </w:r>
          </w:hyperlink>
        </w:p>
        <w:p>
          <w:pPr>
            <w:pStyle w:val="Contents6"/>
            <w:tabs>
              <w:tab w:val="clear" w:pos="7609"/>
              <w:tab w:val="right" w:pos="9026" w:leader="dot"/>
            </w:tabs>
            <w:rPr/>
          </w:pPr>
          <w:hyperlink w:anchor="__RefHeading___Toc2433610_3531895371">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2433612_3531895371">
            <w:r>
              <w:rPr>
                <w:webHidden/>
                <w:rStyle w:val="IndexLink"/>
                <w:rtl w:val="true"/>
              </w:rPr>
              <w:t>في العصير العنبي اذا غلى قبل أن يذهب ثلثاه</w:t>
            </w:r>
            <w:r>
              <w:rPr>
                <w:rStyle w:val="IndexLink"/>
                <w:rtl w:val="true"/>
              </w:rPr>
              <w:tab/>
            </w:r>
            <w:r>
              <w:rPr>
                <w:rStyle w:val="IndexLink"/>
              </w:rPr>
              <w:t>295</w:t>
            </w:r>
          </w:hyperlink>
        </w:p>
        <w:p>
          <w:pPr>
            <w:pStyle w:val="Contents6"/>
            <w:tabs>
              <w:tab w:val="clear" w:pos="7609"/>
              <w:tab w:val="right" w:pos="9026" w:leader="dot"/>
            </w:tabs>
            <w:rPr/>
          </w:pPr>
          <w:hyperlink w:anchor="__RefHeading___Toc2433614_3531895371">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2433616_3531895371">
            <w:r>
              <w:rPr>
                <w:webHidden/>
                <w:rStyle w:val="IndexLink"/>
                <w:rtl w:val="true"/>
              </w:rPr>
              <w:t xml:space="preserve">الفرع الأوّل </w:t>
            </w:r>
            <w:r>
              <w:rPr>
                <w:rStyle w:val="IndexLink"/>
                <w:rtl w:val="true"/>
              </w:rPr>
              <w:t xml:space="preserve">: </w:t>
            </w:r>
            <w:r>
              <w:rPr>
                <w:rStyle w:val="IndexLink"/>
                <w:rtl w:val="true"/>
              </w:rPr>
              <w:t>في حرمة العصير العنبي اذا غلى</w:t>
            </w:r>
            <w:r>
              <w:rPr>
                <w:rStyle w:val="IndexLink"/>
                <w:rtl w:val="true"/>
              </w:rPr>
              <w:tab/>
            </w:r>
            <w:r>
              <w:rPr>
                <w:rStyle w:val="IndexLink"/>
              </w:rPr>
              <w:t>295</w:t>
            </w:r>
          </w:hyperlink>
        </w:p>
        <w:p>
          <w:pPr>
            <w:pStyle w:val="Contents6"/>
            <w:tabs>
              <w:tab w:val="clear" w:pos="7609"/>
              <w:tab w:val="right" w:pos="9026" w:leader="dot"/>
            </w:tabs>
            <w:rPr/>
          </w:pPr>
          <w:hyperlink w:anchor="__RefHeading___Toc2433618_3531895371">
            <w:r>
              <w:rPr>
                <w:webHidden/>
                <w:rStyle w:val="IndexLink"/>
                <w:rtl w:val="true"/>
              </w:rPr>
              <w:t xml:space="preserve">الفرع الثاني </w:t>
            </w:r>
            <w:r>
              <w:rPr>
                <w:rStyle w:val="IndexLink"/>
                <w:rtl w:val="true"/>
              </w:rPr>
              <w:t xml:space="preserve">: </w:t>
            </w:r>
            <w:r>
              <w:rPr>
                <w:rStyle w:val="IndexLink"/>
                <w:rtl w:val="true"/>
              </w:rPr>
              <w:t>في طهارة العصير العنبي اذا غلى</w:t>
            </w:r>
            <w:r>
              <w:rPr>
                <w:rStyle w:val="IndexLink"/>
                <w:rtl w:val="true"/>
              </w:rPr>
              <w:tab/>
            </w:r>
            <w:r>
              <w:rPr>
                <w:rStyle w:val="IndexLink"/>
              </w:rPr>
              <w:t>296</w:t>
            </w:r>
          </w:hyperlink>
        </w:p>
        <w:p>
          <w:pPr>
            <w:pStyle w:val="Contents6"/>
            <w:tabs>
              <w:tab w:val="clear" w:pos="7609"/>
              <w:tab w:val="right" w:pos="9026" w:leader="dot"/>
            </w:tabs>
            <w:rPr/>
          </w:pPr>
          <w:hyperlink w:anchor="__RefHeading___Toc2433620_3531895371">
            <w:r>
              <w:rPr>
                <w:webHidden/>
                <w:rStyle w:val="IndexLink"/>
                <w:rtl w:val="true"/>
              </w:rPr>
              <w:t xml:space="preserve">الفرع الثالث </w:t>
            </w:r>
            <w:r>
              <w:rPr>
                <w:rStyle w:val="IndexLink"/>
                <w:rtl w:val="true"/>
              </w:rPr>
              <w:t xml:space="preserve">: </w:t>
            </w:r>
            <w:r>
              <w:rPr>
                <w:rStyle w:val="IndexLink"/>
                <w:rtl w:val="true"/>
              </w:rPr>
              <w:t>في العصير العنبي المغلي بعد ذهاب الثلثين</w:t>
            </w:r>
            <w:r>
              <w:rPr>
                <w:rStyle w:val="IndexLink"/>
                <w:rtl w:val="true"/>
              </w:rPr>
              <w:tab/>
            </w:r>
            <w:r>
              <w:rPr>
                <w:rStyle w:val="IndexLink"/>
              </w:rPr>
              <w:t>299</w:t>
            </w:r>
          </w:hyperlink>
        </w:p>
        <w:p>
          <w:pPr>
            <w:pStyle w:val="Contents6"/>
            <w:tabs>
              <w:tab w:val="clear" w:pos="7609"/>
              <w:tab w:val="right" w:pos="9026" w:leader="dot"/>
            </w:tabs>
            <w:rPr/>
          </w:pPr>
          <w:hyperlink w:anchor="__RefHeading___Toc2433622_3531895371">
            <w:r>
              <w:rPr>
                <w:webHidden/>
                <w:rStyle w:val="IndexLink"/>
                <w:rtl w:val="true"/>
              </w:rPr>
              <w:t xml:space="preserve">الفرع الرابع </w:t>
            </w:r>
            <w:r>
              <w:rPr>
                <w:rStyle w:val="IndexLink"/>
                <w:rtl w:val="true"/>
              </w:rPr>
              <w:t xml:space="preserve">: </w:t>
            </w:r>
            <w:r>
              <w:rPr>
                <w:rStyle w:val="IndexLink"/>
                <w:rtl w:val="true"/>
              </w:rPr>
              <w:t>في التمر و النبيذ و عصيرهما بالغليان</w:t>
            </w:r>
            <w:r>
              <w:rPr>
                <w:rStyle w:val="IndexLink"/>
                <w:rtl w:val="true"/>
              </w:rPr>
              <w:tab/>
            </w:r>
            <w:r>
              <w:rPr>
                <w:rStyle w:val="IndexLink"/>
              </w:rPr>
              <w:t>300</w:t>
            </w:r>
          </w:hyperlink>
        </w:p>
        <w:p>
          <w:pPr>
            <w:pStyle w:val="Contents6"/>
            <w:tabs>
              <w:tab w:val="clear" w:pos="7609"/>
              <w:tab w:val="right" w:pos="9026" w:leader="dot"/>
            </w:tabs>
            <w:rPr/>
          </w:pPr>
          <w:hyperlink w:anchor="__RefHeading___Toc2433624_3531895371">
            <w:r>
              <w:rPr>
                <w:webHidden/>
                <w:rStyle w:val="IndexLink"/>
                <w:rtl w:val="true"/>
              </w:rPr>
              <w:t xml:space="preserve">الفرع الخامس </w:t>
            </w:r>
            <w:r>
              <w:rPr>
                <w:rStyle w:val="IndexLink"/>
                <w:rtl w:val="true"/>
              </w:rPr>
              <w:t xml:space="preserve">: </w:t>
            </w:r>
            <w:r>
              <w:rPr>
                <w:rStyle w:val="IndexLink"/>
                <w:rtl w:val="true"/>
              </w:rPr>
              <w:t>في عصير الزبيب اذا غلى</w:t>
            </w:r>
            <w:r>
              <w:rPr>
                <w:rStyle w:val="IndexLink"/>
                <w:rtl w:val="true"/>
              </w:rPr>
              <w:tab/>
            </w:r>
            <w:r>
              <w:rPr>
                <w:rStyle w:val="IndexLink"/>
              </w:rPr>
              <w:t>303</w:t>
            </w:r>
          </w:hyperlink>
        </w:p>
        <w:p>
          <w:pPr>
            <w:pStyle w:val="Contents6"/>
            <w:tabs>
              <w:tab w:val="clear" w:pos="7609"/>
              <w:tab w:val="right" w:pos="9026" w:leader="dot"/>
            </w:tabs>
            <w:rPr/>
          </w:pPr>
          <w:hyperlink w:anchor="__RefHeading___Toc2433626_3531895371">
            <w:r>
              <w:rPr>
                <w:webHidden/>
                <w:rStyle w:val="IndexLink"/>
                <w:rtl w:val="true"/>
              </w:rPr>
              <w:t>فيما اذا صار العصير دبسا بعد الغليان قبل أن يذهب ثلثاه</w:t>
            </w:r>
            <w:r>
              <w:rPr>
                <w:rStyle w:val="IndexLink"/>
                <w:rtl w:val="true"/>
              </w:rPr>
              <w:tab/>
            </w:r>
            <w:r>
              <w:rPr>
                <w:rStyle w:val="IndexLink"/>
              </w:rPr>
              <w:t>306</w:t>
            </w:r>
          </w:hyperlink>
        </w:p>
        <w:p>
          <w:pPr>
            <w:pStyle w:val="Contents6"/>
            <w:tabs>
              <w:tab w:val="clear" w:pos="7609"/>
              <w:tab w:val="right" w:pos="9026" w:leader="dot"/>
            </w:tabs>
            <w:rPr/>
          </w:pPr>
          <w:hyperlink w:anchor="__RefHeading___Toc2433628_3531895371">
            <w:r>
              <w:rPr>
                <w:webHidden/>
                <w:rStyle w:val="IndexLink"/>
                <w:rtl w:val="true"/>
              </w:rPr>
              <w:t>في أكل الزبيب و الكشمش و التمر في الأمراق و الطبيخ و ان غلت</w:t>
            </w:r>
            <w:r>
              <w:rPr>
                <w:rStyle w:val="IndexLink"/>
                <w:rtl w:val="true"/>
              </w:rPr>
              <w:tab/>
            </w:r>
            <w:r>
              <w:rPr>
                <w:rStyle w:val="IndexLink"/>
              </w:rPr>
              <w:t>308</w:t>
            </w:r>
          </w:hyperlink>
        </w:p>
        <w:p>
          <w:pPr>
            <w:pStyle w:val="Contents5"/>
            <w:tabs>
              <w:tab w:val="clear" w:pos="7892"/>
              <w:tab w:val="right" w:pos="9026" w:leader="dot"/>
            </w:tabs>
            <w:rPr/>
          </w:pPr>
          <w:hyperlink w:anchor="__RefHeading___Toc2433630_3531895371">
            <w:r>
              <w:rPr>
                <w:webHidden/>
                <w:rStyle w:val="IndexLink"/>
                <w:rtl w:val="true"/>
              </w:rPr>
              <w:t>«</w:t>
            </w:r>
            <w:r>
              <w:rPr>
                <w:rStyle w:val="IndexLink"/>
                <w:rtl w:val="true"/>
              </w:rPr>
              <w:t>العاشر</w:t>
            </w:r>
            <w:r>
              <w:rPr>
                <w:rStyle w:val="IndexLink"/>
                <w:rtl w:val="true"/>
              </w:rPr>
              <w:t xml:space="preserve">»: </w:t>
            </w:r>
            <w:r>
              <w:rPr>
                <w:rStyle w:val="IndexLink"/>
                <w:rtl w:val="true"/>
              </w:rPr>
              <w:t>الفقّاع</w:t>
            </w:r>
            <w:r>
              <w:rPr>
                <w:rStyle w:val="IndexLink"/>
                <w:rtl w:val="true"/>
              </w:rPr>
              <w:tab/>
            </w:r>
            <w:r>
              <w:rPr>
                <w:rStyle w:val="IndexLink"/>
              </w:rPr>
              <w:t>308</w:t>
            </w:r>
          </w:hyperlink>
        </w:p>
        <w:p>
          <w:pPr>
            <w:pStyle w:val="Contents6"/>
            <w:tabs>
              <w:tab w:val="clear" w:pos="7609"/>
              <w:tab w:val="right" w:pos="9026" w:leader="dot"/>
            </w:tabs>
            <w:rPr/>
          </w:pPr>
          <w:hyperlink w:anchor="__RefHeading___Toc2433632_3531895371">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2433634_3531895371">
            <w:r>
              <w:rPr>
                <w:webHidden/>
                <w:rStyle w:val="IndexLink"/>
                <w:rtl w:val="true"/>
              </w:rPr>
              <w:t>في ماء الشعير الذي يستعمله الأطبّاء في معالجاتهم</w:t>
            </w:r>
            <w:r>
              <w:rPr>
                <w:rStyle w:val="IndexLink"/>
                <w:rtl w:val="true"/>
              </w:rPr>
              <w:tab/>
            </w:r>
            <w:r>
              <w:rPr>
                <w:rStyle w:val="IndexLink"/>
              </w:rPr>
              <w:t>312</w:t>
            </w:r>
          </w:hyperlink>
        </w:p>
        <w:p>
          <w:pPr>
            <w:pStyle w:val="Contents5"/>
            <w:tabs>
              <w:tab w:val="clear" w:pos="7892"/>
              <w:tab w:val="right" w:pos="9026" w:leader="dot"/>
            </w:tabs>
            <w:rPr/>
          </w:pPr>
          <w:hyperlink w:anchor="__RefHeading___Toc2433636_3531895371">
            <w:r>
              <w:rPr>
                <w:webHidden/>
                <w:rStyle w:val="IndexLink"/>
                <w:rtl w:val="true"/>
              </w:rPr>
              <w:t>«</w:t>
            </w:r>
            <w:r>
              <w:rPr>
                <w:rStyle w:val="IndexLink"/>
                <w:rtl w:val="true"/>
              </w:rPr>
              <w:t>الحادي عشر</w:t>
            </w:r>
            <w:r>
              <w:rPr>
                <w:rStyle w:val="IndexLink"/>
                <w:rtl w:val="true"/>
              </w:rPr>
              <w:t xml:space="preserve">»: </w:t>
            </w:r>
            <w:r>
              <w:rPr>
                <w:rStyle w:val="IndexLink"/>
                <w:rtl w:val="true"/>
              </w:rPr>
              <w:t>عرق الجنب من الحرام</w:t>
            </w:r>
            <w:r>
              <w:rPr>
                <w:rStyle w:val="IndexLink"/>
                <w:rtl w:val="true"/>
              </w:rPr>
              <w:tab/>
            </w:r>
            <w:r>
              <w:rPr>
                <w:rStyle w:val="IndexLink"/>
              </w:rPr>
              <w:t>313</w:t>
            </w:r>
          </w:hyperlink>
        </w:p>
        <w:p>
          <w:pPr>
            <w:pStyle w:val="Contents6"/>
            <w:tabs>
              <w:tab w:val="clear" w:pos="7609"/>
              <w:tab w:val="right" w:pos="9026" w:leader="dot"/>
            </w:tabs>
            <w:rPr/>
          </w:pPr>
          <w:hyperlink w:anchor="__RefHeading___Toc2433638_3531895371">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433640_3531895371">
            <w:r>
              <w:rPr>
                <w:webHidden/>
                <w:rStyle w:val="IndexLink"/>
                <w:rtl w:val="true"/>
              </w:rPr>
              <w:t>فيما اذا أجنب من حرام ثمّ من حلال أو من حلال ثمّ من حرام</w:t>
            </w:r>
            <w:r>
              <w:rPr>
                <w:rStyle w:val="IndexLink"/>
                <w:rtl w:val="true"/>
              </w:rPr>
              <w:tab/>
            </w:r>
            <w:r>
              <w:rPr>
                <w:rStyle w:val="IndexLink"/>
              </w:rPr>
              <w:t>317</w:t>
            </w:r>
          </w:hyperlink>
        </w:p>
        <w:p>
          <w:pPr>
            <w:pStyle w:val="Contents6"/>
            <w:tabs>
              <w:tab w:val="clear" w:pos="7609"/>
              <w:tab w:val="right" w:pos="9026" w:leader="dot"/>
            </w:tabs>
            <w:rPr/>
          </w:pPr>
          <w:hyperlink w:anchor="__RefHeading___Toc2433642_3531895371">
            <w:r>
              <w:rPr>
                <w:webHidden/>
                <w:rStyle w:val="IndexLink"/>
                <w:rtl w:val="true"/>
              </w:rPr>
              <w:t>فيما اذا تيمّم المجنب من حرام لعدم التمكّن من الغسل</w:t>
            </w:r>
            <w:r>
              <w:rPr>
                <w:rStyle w:val="IndexLink"/>
                <w:rtl w:val="true"/>
              </w:rPr>
              <w:tab/>
            </w:r>
            <w:r>
              <w:rPr>
                <w:rStyle w:val="IndexLink"/>
              </w:rPr>
              <w:t>318</w:t>
            </w:r>
          </w:hyperlink>
        </w:p>
        <w:p>
          <w:pPr>
            <w:pStyle w:val="Contents6"/>
            <w:tabs>
              <w:tab w:val="clear" w:pos="7609"/>
              <w:tab w:val="right" w:pos="9026" w:leader="dot"/>
            </w:tabs>
            <w:rPr/>
          </w:pPr>
          <w:hyperlink w:anchor="__RefHeading___Toc2433644_3531895371">
            <w:r>
              <w:rPr>
                <w:webHidden/>
                <w:rStyle w:val="IndexLink"/>
                <w:rtl w:val="true"/>
              </w:rPr>
              <w:t>فيما اذا أجنب الصبي الغير البالغ من حرام</w:t>
            </w:r>
            <w:r>
              <w:rPr>
                <w:rStyle w:val="IndexLink"/>
                <w:rtl w:val="true"/>
              </w:rPr>
              <w:tab/>
            </w:r>
            <w:r>
              <w:rPr>
                <w:rStyle w:val="IndexLink"/>
              </w:rPr>
              <w:t>319</w:t>
            </w:r>
          </w:hyperlink>
        </w:p>
        <w:p>
          <w:pPr>
            <w:pStyle w:val="Contents5"/>
            <w:tabs>
              <w:tab w:val="clear" w:pos="7892"/>
              <w:tab w:val="right" w:pos="9026" w:leader="dot"/>
            </w:tabs>
            <w:rPr/>
          </w:pPr>
          <w:hyperlink w:anchor="__RefHeading___Toc2433646_3531895371">
            <w:r>
              <w:rPr>
                <w:webHidden/>
                <w:rStyle w:val="IndexLink"/>
                <w:rtl w:val="true"/>
              </w:rPr>
              <w:t>«</w:t>
            </w:r>
            <w:r>
              <w:rPr>
                <w:rStyle w:val="IndexLink"/>
                <w:rtl w:val="true"/>
              </w:rPr>
              <w:t>الثاني عشر</w:t>
            </w:r>
            <w:r>
              <w:rPr>
                <w:rStyle w:val="IndexLink"/>
                <w:rtl w:val="true"/>
              </w:rPr>
              <w:t xml:space="preserve">»: </w:t>
            </w:r>
            <w:r>
              <w:rPr>
                <w:rStyle w:val="IndexLink"/>
                <w:rtl w:val="true"/>
              </w:rPr>
              <w:t>عرق الابل الجلاّلة</w:t>
            </w:r>
            <w:r>
              <w:rPr>
                <w:rStyle w:val="IndexLink"/>
                <w:rtl w:val="true"/>
              </w:rPr>
              <w:tab/>
            </w:r>
            <w:r>
              <w:rPr>
                <w:rStyle w:val="IndexLink"/>
              </w:rPr>
              <w:t>320</w:t>
            </w:r>
          </w:hyperlink>
        </w:p>
        <w:p>
          <w:pPr>
            <w:pStyle w:val="Contents6"/>
            <w:tabs>
              <w:tab w:val="clear" w:pos="7609"/>
              <w:tab w:val="right" w:pos="9026" w:leader="dot"/>
            </w:tabs>
            <w:rPr/>
          </w:pPr>
          <w:hyperlink w:anchor="__RefHeading___Toc2433648_3531895371">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2433650_3531895371">
            <w:r>
              <w:rPr>
                <w:webHidden/>
                <w:rStyle w:val="IndexLink"/>
                <w:rtl w:val="true"/>
              </w:rPr>
              <w:t>في الثعلب و الأرنب و الوزغ و العقرب و الفأر</w:t>
            </w:r>
            <w:r>
              <w:rPr>
                <w:rStyle w:val="IndexLink"/>
                <w:rtl w:val="true"/>
              </w:rPr>
              <w:tab/>
            </w:r>
            <w:r>
              <w:rPr>
                <w:rStyle w:val="IndexLink"/>
              </w:rPr>
              <w:t>322</w:t>
            </w:r>
          </w:hyperlink>
        </w:p>
        <w:p>
          <w:pPr>
            <w:pStyle w:val="Contents6"/>
            <w:tabs>
              <w:tab w:val="clear" w:pos="7609"/>
              <w:tab w:val="right" w:pos="9026" w:leader="dot"/>
            </w:tabs>
            <w:rPr/>
          </w:pPr>
          <w:hyperlink w:anchor="__RefHeading___Toc2433652_3531895371">
            <w:r>
              <w:rPr>
                <w:webHidden/>
                <w:rStyle w:val="IndexLink"/>
                <w:rtl w:val="true"/>
              </w:rPr>
              <w:t>في أنّ كلّ مشكوك طاهر</w:t>
            </w:r>
            <w:r>
              <w:rPr>
                <w:rStyle w:val="IndexLink"/>
                <w:rtl w:val="true"/>
              </w:rPr>
              <w:tab/>
            </w:r>
            <w:r>
              <w:rPr>
                <w:rStyle w:val="IndexLink"/>
              </w:rPr>
              <w:t>325</w:t>
            </w:r>
          </w:hyperlink>
        </w:p>
        <w:p>
          <w:pPr>
            <w:pStyle w:val="Contents6"/>
            <w:tabs>
              <w:tab w:val="clear" w:pos="7609"/>
              <w:tab w:val="right" w:pos="9026" w:leader="dot"/>
            </w:tabs>
            <w:rPr/>
          </w:pPr>
          <w:hyperlink w:anchor="__RefHeading___Toc2433654_3531895371">
            <w:r>
              <w:rPr>
                <w:webHidden/>
                <w:rStyle w:val="IndexLink"/>
                <w:rtl w:val="true"/>
              </w:rPr>
              <w:t>في غسالة الحمّام</w:t>
            </w:r>
            <w:r>
              <w:rPr>
                <w:rStyle w:val="IndexLink"/>
                <w:rtl w:val="true"/>
              </w:rPr>
              <w:tab/>
            </w:r>
            <w:r>
              <w:rPr>
                <w:rStyle w:val="IndexLink"/>
              </w:rPr>
              <w:t>327</w:t>
            </w:r>
          </w:hyperlink>
        </w:p>
        <w:p>
          <w:pPr>
            <w:pStyle w:val="Contents6"/>
            <w:tabs>
              <w:tab w:val="clear" w:pos="7609"/>
              <w:tab w:val="right" w:pos="9026" w:leader="dot"/>
            </w:tabs>
            <w:rPr/>
          </w:pPr>
          <w:hyperlink w:anchor="__RefHeading___Toc2433656_3531895371">
            <w:r>
              <w:rPr>
                <w:webHidden/>
                <w:rStyle w:val="IndexLink"/>
                <w:rtl w:val="true"/>
              </w:rPr>
              <w:t>في استحباب رشّ الماء اذا أراد أن يصلّي في معابد اليهود و النصارى</w:t>
            </w:r>
            <w:r>
              <w:rPr>
                <w:rStyle w:val="IndexLink"/>
                <w:rtl w:val="true"/>
              </w:rPr>
              <w:tab/>
            </w:r>
            <w:r>
              <w:rPr>
                <w:rStyle w:val="IndexLink"/>
              </w:rPr>
              <w:t>330</w:t>
            </w:r>
          </w:hyperlink>
        </w:p>
        <w:p>
          <w:pPr>
            <w:pStyle w:val="Contents6"/>
            <w:tabs>
              <w:tab w:val="clear" w:pos="7609"/>
              <w:tab w:val="right" w:pos="9026" w:leader="dot"/>
            </w:tabs>
            <w:rPr/>
          </w:pPr>
          <w:hyperlink w:anchor="__RefHeading___Toc2433658_3531895371">
            <w:r>
              <w:rPr>
                <w:webHidden/>
                <w:rStyle w:val="IndexLink"/>
                <w:rtl w:val="true"/>
              </w:rPr>
              <w:t>في عدم وجوب الفحص عند الشكّ في الطهارة و النجاسة</w:t>
            </w:r>
            <w:r>
              <w:rPr>
                <w:rStyle w:val="IndexLink"/>
                <w:rtl w:val="true"/>
              </w:rPr>
              <w:tab/>
            </w:r>
            <w:r>
              <w:rPr>
                <w:rStyle w:val="IndexLink"/>
              </w:rPr>
              <w:t>330</w:t>
            </w:r>
          </w:hyperlink>
        </w:p>
        <w:p>
          <w:pPr>
            <w:pStyle w:val="Contents4"/>
            <w:tabs>
              <w:tab w:val="clear" w:pos="8176"/>
              <w:tab w:val="right" w:pos="9026" w:leader="dot"/>
            </w:tabs>
            <w:rPr/>
          </w:pPr>
          <w:hyperlink w:anchor="__RefHeading___Toc2433660_3531895371">
            <w:r>
              <w:rPr>
                <w:webHidden/>
                <w:rStyle w:val="IndexLink"/>
                <w:rtl w:val="true"/>
              </w:rPr>
              <w:t xml:space="preserve">الفصل الثاني </w:t>
            </w:r>
            <w:r>
              <w:rPr>
                <w:rStyle w:val="IndexLink"/>
                <w:rtl w:val="true"/>
              </w:rPr>
              <w:t xml:space="preserve">: </w:t>
            </w:r>
            <w:r>
              <w:rPr>
                <w:rStyle w:val="IndexLink"/>
                <w:rtl w:val="true"/>
              </w:rPr>
              <w:t>في طرق ثبوت النجاسة</w:t>
            </w:r>
            <w:r>
              <w:rPr>
                <w:rStyle w:val="IndexLink"/>
                <w:rtl w:val="true"/>
              </w:rPr>
              <w:tab/>
            </w:r>
            <w:r>
              <w:rPr>
                <w:rStyle w:val="IndexLink"/>
              </w:rPr>
              <w:t>332</w:t>
            </w:r>
          </w:hyperlink>
        </w:p>
        <w:p>
          <w:pPr>
            <w:pStyle w:val="Contents5"/>
            <w:tabs>
              <w:tab w:val="clear" w:pos="7892"/>
              <w:tab w:val="right" w:pos="9026" w:leader="dot"/>
            </w:tabs>
            <w:rPr/>
          </w:pPr>
          <w:hyperlink w:anchor="__RefHeading___Toc2433662_3531895371">
            <w:r>
              <w:rPr>
                <w:webHidden/>
                <w:rStyle w:val="IndexLink"/>
                <w:rtl w:val="true"/>
              </w:rPr>
              <w:t>فيما يثبت به النجاسة أو التنجّس</w:t>
            </w:r>
            <w:r>
              <w:rPr>
                <w:rStyle w:val="IndexLink"/>
                <w:rtl w:val="true"/>
              </w:rPr>
              <w:tab/>
            </w:r>
            <w:r>
              <w:rPr>
                <w:rStyle w:val="IndexLink"/>
              </w:rPr>
              <w:t>332</w:t>
            </w:r>
          </w:hyperlink>
        </w:p>
        <w:p>
          <w:pPr>
            <w:pStyle w:val="Contents6"/>
            <w:tabs>
              <w:tab w:val="clear" w:pos="7609"/>
              <w:tab w:val="right" w:pos="9026" w:leader="dot"/>
            </w:tabs>
            <w:rPr/>
          </w:pPr>
          <w:hyperlink w:anchor="__RefHeading___Toc2433664_3531895371">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2433666_3531895371">
            <w:r>
              <w:rPr>
                <w:webHidden/>
                <w:rStyle w:val="IndexLink"/>
                <w:rtl w:val="true"/>
              </w:rPr>
              <w:t xml:space="preserve">فرع </w:t>
            </w:r>
            <w:r>
              <w:rPr>
                <w:rStyle w:val="IndexLink"/>
                <w:rtl w:val="true"/>
              </w:rPr>
              <w:t xml:space="preserve">: </w:t>
            </w:r>
            <w:r>
              <w:rPr>
                <w:rStyle w:val="IndexLink"/>
                <w:rtl w:val="true"/>
              </w:rPr>
              <w:t>في العمل على طبق الوسوسة</w:t>
            </w:r>
            <w:r>
              <w:rPr>
                <w:rStyle w:val="IndexLink"/>
                <w:rtl w:val="true"/>
              </w:rPr>
              <w:tab/>
            </w:r>
            <w:r>
              <w:rPr>
                <w:rStyle w:val="IndexLink"/>
              </w:rPr>
              <w:t>336</w:t>
            </w:r>
          </w:hyperlink>
        </w:p>
        <w:p>
          <w:pPr>
            <w:pStyle w:val="Contents6"/>
            <w:tabs>
              <w:tab w:val="clear" w:pos="7609"/>
              <w:tab w:val="right" w:pos="9026" w:leader="dot"/>
            </w:tabs>
            <w:rPr/>
          </w:pPr>
          <w:hyperlink w:anchor="__RefHeading___Toc2433668_3531895371">
            <w:r>
              <w:rPr>
                <w:webHidden/>
                <w:rStyle w:val="IndexLink"/>
                <w:rtl w:val="true"/>
              </w:rPr>
              <w:t>في عدم الاعتبار بعلم الوسواسي في الطهارة و النجاسة</w:t>
            </w:r>
            <w:r>
              <w:rPr>
                <w:rStyle w:val="IndexLink"/>
                <w:rtl w:val="true"/>
              </w:rPr>
              <w:tab/>
            </w:r>
            <w:r>
              <w:rPr>
                <w:rStyle w:val="IndexLink"/>
              </w:rPr>
              <w:t>338</w:t>
            </w:r>
          </w:hyperlink>
        </w:p>
        <w:p>
          <w:pPr>
            <w:pStyle w:val="Contents6"/>
            <w:tabs>
              <w:tab w:val="clear" w:pos="7609"/>
              <w:tab w:val="right" w:pos="9026" w:leader="dot"/>
            </w:tabs>
            <w:rPr/>
          </w:pPr>
          <w:hyperlink w:anchor="__RefHeading___Toc2433670_3531895371">
            <w:r>
              <w:rPr>
                <w:webHidden/>
                <w:rStyle w:val="IndexLink"/>
                <w:rtl w:val="true"/>
              </w:rPr>
              <w:t>في العلم الاجمالي بالنجاسة</w:t>
            </w:r>
            <w:r>
              <w:rPr>
                <w:rStyle w:val="IndexLink"/>
                <w:rtl w:val="true"/>
              </w:rPr>
              <w:tab/>
            </w:r>
            <w:r>
              <w:rPr>
                <w:rStyle w:val="IndexLink"/>
              </w:rPr>
              <w:t>339</w:t>
            </w:r>
          </w:hyperlink>
        </w:p>
        <w:p>
          <w:pPr>
            <w:pStyle w:val="Contents6"/>
            <w:tabs>
              <w:tab w:val="clear" w:pos="7609"/>
              <w:tab w:val="right" w:pos="9026" w:leader="dot"/>
            </w:tabs>
            <w:rPr/>
          </w:pPr>
          <w:hyperlink w:anchor="__RefHeading___Toc2433672_3531895371">
            <w:r>
              <w:rPr>
                <w:webHidden/>
                <w:rStyle w:val="IndexLink"/>
                <w:rtl w:val="true"/>
              </w:rPr>
              <w:t>فيما اذا شهدا بالنجاسة و اختلف مستندهما</w:t>
            </w:r>
            <w:r>
              <w:rPr>
                <w:rStyle w:val="IndexLink"/>
                <w:rtl w:val="true"/>
              </w:rPr>
              <w:tab/>
            </w:r>
            <w:r>
              <w:rPr>
                <w:rStyle w:val="IndexLink"/>
              </w:rPr>
              <w:t>341</w:t>
            </w:r>
          </w:hyperlink>
        </w:p>
        <w:p>
          <w:pPr>
            <w:pStyle w:val="Contents6"/>
            <w:tabs>
              <w:tab w:val="clear" w:pos="7609"/>
              <w:tab w:val="right" w:pos="9026" w:leader="dot"/>
            </w:tabs>
            <w:rPr/>
          </w:pPr>
          <w:hyperlink w:anchor="__RefHeading___Toc2433674_3531895371">
            <w:r>
              <w:rPr>
                <w:webHidden/>
                <w:rStyle w:val="IndexLink"/>
                <w:rtl w:val="true"/>
              </w:rPr>
              <w:t>في كفاية الشهادة بالاجمال</w:t>
            </w:r>
            <w:r>
              <w:rPr>
                <w:rStyle w:val="IndexLink"/>
                <w:rtl w:val="true"/>
              </w:rPr>
              <w:tab/>
            </w:r>
            <w:r>
              <w:rPr>
                <w:rStyle w:val="IndexLink"/>
              </w:rPr>
              <w:t>342</w:t>
            </w:r>
          </w:hyperlink>
        </w:p>
        <w:p>
          <w:pPr>
            <w:pStyle w:val="Contents6"/>
            <w:tabs>
              <w:tab w:val="clear" w:pos="7609"/>
              <w:tab w:val="right" w:pos="9026" w:leader="dot"/>
            </w:tabs>
            <w:rPr/>
          </w:pPr>
          <w:hyperlink w:anchor="__RefHeading___Toc2433676_3531895371">
            <w:r>
              <w:rPr>
                <w:webHidden/>
                <w:rStyle w:val="IndexLink"/>
                <w:rtl w:val="true"/>
              </w:rPr>
              <w:t>فيما اذا أخبرت الزوجة أو الخادمة أو المملوكة بنجاسة ما في يدها</w:t>
            </w:r>
            <w:r>
              <w:rPr>
                <w:rStyle w:val="IndexLink"/>
                <w:rtl w:val="true"/>
              </w:rPr>
              <w:tab/>
            </w:r>
            <w:r>
              <w:rPr>
                <w:rStyle w:val="IndexLink"/>
              </w:rPr>
              <w:t>344</w:t>
            </w:r>
          </w:hyperlink>
        </w:p>
        <w:p>
          <w:pPr>
            <w:pStyle w:val="Contents6"/>
            <w:tabs>
              <w:tab w:val="clear" w:pos="7609"/>
              <w:tab w:val="right" w:pos="9026" w:leader="dot"/>
            </w:tabs>
            <w:rPr/>
          </w:pPr>
          <w:hyperlink w:anchor="__RefHeading___Toc2433678_3531895371">
            <w:r>
              <w:rPr>
                <w:webHidden/>
                <w:rStyle w:val="IndexLink"/>
                <w:rtl w:val="true"/>
              </w:rPr>
              <w:t>في قول صاحب اليد اذا كان صبيّا</w:t>
            </w:r>
            <w:r>
              <w:rPr>
                <w:rStyle w:val="IndexLink"/>
                <w:rtl w:val="true"/>
              </w:rPr>
              <w:tab/>
            </w:r>
            <w:r>
              <w:rPr>
                <w:rStyle w:val="IndexLink"/>
              </w:rPr>
              <w:t>346</w:t>
            </w:r>
          </w:hyperlink>
        </w:p>
        <w:p>
          <w:pPr>
            <w:pStyle w:val="Contents4"/>
            <w:tabs>
              <w:tab w:val="clear" w:pos="8176"/>
              <w:tab w:val="right" w:pos="9026" w:leader="dot"/>
            </w:tabs>
            <w:rPr/>
          </w:pPr>
          <w:hyperlink w:anchor="__RefHeading___Toc2433680_3531895371">
            <w:r>
              <w:rPr>
                <w:webHidden/>
                <w:rStyle w:val="IndexLink"/>
                <w:rtl w:val="true"/>
              </w:rPr>
              <w:t xml:space="preserve">الفصل الثالث </w:t>
            </w:r>
            <w:r>
              <w:rPr>
                <w:rStyle w:val="IndexLink"/>
                <w:rtl w:val="true"/>
              </w:rPr>
              <w:t xml:space="preserve">: </w:t>
            </w:r>
            <w:r>
              <w:rPr>
                <w:rStyle w:val="IndexLink"/>
                <w:rtl w:val="true"/>
              </w:rPr>
              <w:t>في كيفيّة تنجّس المتنجّسات</w:t>
            </w:r>
            <w:r>
              <w:rPr>
                <w:rStyle w:val="IndexLink"/>
                <w:rtl w:val="true"/>
              </w:rPr>
              <w:tab/>
            </w:r>
            <w:r>
              <w:rPr>
                <w:rStyle w:val="IndexLink"/>
              </w:rPr>
              <w:t>348</w:t>
            </w:r>
          </w:hyperlink>
        </w:p>
        <w:p>
          <w:pPr>
            <w:pStyle w:val="Contents5"/>
            <w:tabs>
              <w:tab w:val="clear" w:pos="7892"/>
              <w:tab w:val="right" w:pos="9026" w:leader="dot"/>
            </w:tabs>
            <w:rPr/>
          </w:pPr>
          <w:hyperlink w:anchor="__RefHeading___Toc2433682_3531895371">
            <w:r>
              <w:rPr>
                <w:webHidden/>
                <w:rStyle w:val="IndexLink"/>
                <w:rtl w:val="true"/>
              </w:rPr>
              <w:t>فيما يشترط في تنجّس الملاقي للنجس أو المتنجّس</w:t>
            </w:r>
            <w:r>
              <w:rPr>
                <w:rStyle w:val="IndexLink"/>
                <w:rtl w:val="true"/>
              </w:rPr>
              <w:tab/>
            </w:r>
            <w:r>
              <w:rPr>
                <w:rStyle w:val="IndexLink"/>
              </w:rPr>
              <w:t>348</w:t>
            </w:r>
          </w:hyperlink>
        </w:p>
        <w:p>
          <w:pPr>
            <w:pStyle w:val="Contents6"/>
            <w:tabs>
              <w:tab w:val="clear" w:pos="7609"/>
              <w:tab w:val="right" w:pos="9026" w:leader="dot"/>
            </w:tabs>
            <w:rPr/>
          </w:pPr>
          <w:hyperlink w:anchor="__RefHeading___Toc2433684_3531895371">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2433686_3531895371">
            <w:r>
              <w:rPr>
                <w:webHidden/>
                <w:rStyle w:val="IndexLink"/>
                <w:rtl w:val="true"/>
              </w:rPr>
              <w:t xml:space="preserve">الفرع الأوّل </w:t>
            </w:r>
            <w:r>
              <w:rPr>
                <w:rStyle w:val="IndexLink"/>
                <w:rtl w:val="true"/>
              </w:rPr>
              <w:t xml:space="preserve">: </w:t>
            </w:r>
            <w:r>
              <w:rPr>
                <w:rStyle w:val="IndexLink"/>
                <w:rtl w:val="true"/>
              </w:rPr>
              <w:t>في اشتراط الرطوبة المسرية في تنجّس الملاقي للنجس</w:t>
            </w:r>
            <w:r>
              <w:rPr>
                <w:rStyle w:val="IndexLink"/>
                <w:rtl w:val="true"/>
              </w:rPr>
              <w:tab/>
            </w:r>
            <w:r>
              <w:rPr>
                <w:rStyle w:val="IndexLink"/>
              </w:rPr>
              <w:t>349</w:t>
            </w:r>
          </w:hyperlink>
        </w:p>
        <w:p>
          <w:pPr>
            <w:pStyle w:val="Contents6"/>
            <w:tabs>
              <w:tab w:val="clear" w:pos="7609"/>
              <w:tab w:val="right" w:pos="9026" w:leader="dot"/>
            </w:tabs>
            <w:rPr/>
          </w:pPr>
          <w:hyperlink w:anchor="__RefHeading___Toc2433688_3531895371">
            <w:r>
              <w:rPr>
                <w:webHidden/>
                <w:rStyle w:val="IndexLink"/>
                <w:rtl w:val="true"/>
              </w:rPr>
              <w:t xml:space="preserve">الفرع الثاني </w:t>
            </w:r>
            <w:r>
              <w:rPr>
                <w:rStyle w:val="IndexLink"/>
                <w:rtl w:val="true"/>
              </w:rPr>
              <w:t xml:space="preserve">: </w:t>
            </w:r>
            <w:r>
              <w:rPr>
                <w:rStyle w:val="IndexLink"/>
                <w:rtl w:val="true"/>
              </w:rPr>
              <w:t>في الفرق بين ملاقاة المائع و الجامد بالنجس</w:t>
            </w:r>
            <w:r>
              <w:rPr>
                <w:rStyle w:val="IndexLink"/>
                <w:rtl w:val="true"/>
              </w:rPr>
              <w:tab/>
            </w:r>
            <w:r>
              <w:rPr>
                <w:rStyle w:val="IndexLink"/>
              </w:rPr>
              <w:t>350</w:t>
            </w:r>
          </w:hyperlink>
        </w:p>
        <w:p>
          <w:pPr>
            <w:pStyle w:val="Contents6"/>
            <w:tabs>
              <w:tab w:val="clear" w:pos="7609"/>
              <w:tab w:val="right" w:pos="9026" w:leader="dot"/>
            </w:tabs>
            <w:rPr/>
          </w:pPr>
          <w:hyperlink w:anchor="__RefHeading___Toc2433690_3531895371">
            <w:r>
              <w:rPr>
                <w:webHidden/>
                <w:rStyle w:val="IndexLink"/>
                <w:rtl w:val="true"/>
              </w:rPr>
              <w:t xml:space="preserve">الفرع الثالث </w:t>
            </w:r>
            <w:r>
              <w:rPr>
                <w:rStyle w:val="IndexLink"/>
                <w:rtl w:val="true"/>
              </w:rPr>
              <w:t xml:space="preserve">: </w:t>
            </w:r>
            <w:r>
              <w:rPr>
                <w:rStyle w:val="IndexLink"/>
                <w:rtl w:val="true"/>
              </w:rPr>
              <w:t>في ملاقاة بعض الشيء المرطوب بالنجاسة</w:t>
            </w:r>
            <w:r>
              <w:rPr>
                <w:rStyle w:val="IndexLink"/>
                <w:rtl w:val="true"/>
              </w:rPr>
              <w:tab/>
            </w:r>
            <w:r>
              <w:rPr>
                <w:rStyle w:val="IndexLink"/>
              </w:rPr>
              <w:t>352</w:t>
            </w:r>
          </w:hyperlink>
        </w:p>
        <w:p>
          <w:pPr>
            <w:pStyle w:val="Contents5"/>
            <w:tabs>
              <w:tab w:val="clear" w:pos="7892"/>
              <w:tab w:val="right" w:pos="9026" w:leader="dot"/>
            </w:tabs>
            <w:rPr/>
          </w:pPr>
          <w:hyperlink w:anchor="__RefHeading___Toc2433692_3531895371">
            <w:r>
              <w:rPr>
                <w:webHidden/>
                <w:rStyle w:val="IndexLink"/>
                <w:rtl w:val="true"/>
              </w:rPr>
              <w:t>فيما اذا شكّ في رطوبة أحد المتلاقيين أو علم وجودها و شكّ في سرايتها</w:t>
            </w:r>
            <w:r>
              <w:rPr>
                <w:rStyle w:val="IndexLink"/>
                <w:rtl w:val="true"/>
              </w:rPr>
              <w:tab/>
            </w:r>
            <w:r>
              <w:rPr>
                <w:rStyle w:val="IndexLink"/>
              </w:rPr>
              <w:t>353</w:t>
            </w:r>
          </w:hyperlink>
        </w:p>
        <w:p>
          <w:pPr>
            <w:pStyle w:val="Contents5"/>
            <w:tabs>
              <w:tab w:val="clear" w:pos="7892"/>
              <w:tab w:val="right" w:pos="9026" w:leader="dot"/>
            </w:tabs>
            <w:rPr/>
          </w:pPr>
          <w:hyperlink w:anchor="__RefHeading___Toc2433694_3531895371">
            <w:r>
              <w:rPr>
                <w:webHidden/>
                <w:rStyle w:val="IndexLink"/>
                <w:rtl w:val="true"/>
              </w:rPr>
              <w:t>فيما اذا وقع بعر الفأر في الدهن أو الدبس الجامدين</w:t>
            </w:r>
            <w:r>
              <w:rPr>
                <w:rStyle w:val="IndexLink"/>
                <w:rtl w:val="true"/>
              </w:rPr>
              <w:tab/>
            </w:r>
            <w:r>
              <w:rPr>
                <w:rStyle w:val="IndexLink"/>
              </w:rPr>
              <w:t>354</w:t>
            </w:r>
          </w:hyperlink>
        </w:p>
        <w:p>
          <w:pPr>
            <w:pStyle w:val="Contents5"/>
            <w:tabs>
              <w:tab w:val="clear" w:pos="7892"/>
              <w:tab w:val="right" w:pos="9026" w:leader="dot"/>
            </w:tabs>
            <w:rPr/>
          </w:pPr>
          <w:hyperlink w:anchor="__RefHeading___Toc2433696_3531895371">
            <w:r>
              <w:rPr>
                <w:webHidden/>
                <w:rStyle w:val="IndexLink"/>
                <w:rtl w:val="true"/>
              </w:rPr>
              <w:t>في الثوب أو الفراش الملطّخ بالتراب النجس</w:t>
            </w:r>
            <w:r>
              <w:rPr>
                <w:rStyle w:val="IndexLink"/>
                <w:rtl w:val="true"/>
              </w:rPr>
              <w:tab/>
            </w:r>
            <w:r>
              <w:rPr>
                <w:rStyle w:val="IndexLink"/>
              </w:rPr>
              <w:t>357</w:t>
            </w:r>
          </w:hyperlink>
        </w:p>
        <w:p>
          <w:pPr>
            <w:pStyle w:val="Contents5"/>
            <w:tabs>
              <w:tab w:val="clear" w:pos="7892"/>
              <w:tab w:val="right" w:pos="9026" w:leader="dot"/>
            </w:tabs>
            <w:rPr/>
          </w:pPr>
          <w:hyperlink w:anchor="__RefHeading___Toc2433698_3531895371">
            <w:r>
              <w:rPr>
                <w:webHidden/>
                <w:rStyle w:val="IndexLink"/>
                <w:rtl w:val="true"/>
              </w:rPr>
              <w:t>في عدم تنجّس المتنجّس</w:t>
            </w:r>
            <w:r>
              <w:rPr>
                <w:rStyle w:val="IndexLink"/>
                <w:rtl w:val="true"/>
              </w:rPr>
              <w:tab/>
            </w:r>
            <w:r>
              <w:rPr>
                <w:rStyle w:val="IndexLink"/>
              </w:rPr>
              <w:t>358</w:t>
            </w:r>
          </w:hyperlink>
        </w:p>
        <w:p>
          <w:pPr>
            <w:pStyle w:val="Contents5"/>
            <w:tabs>
              <w:tab w:val="clear" w:pos="7892"/>
              <w:tab w:val="right" w:pos="9026" w:leader="dot"/>
            </w:tabs>
            <w:rPr/>
          </w:pPr>
          <w:hyperlink w:anchor="__RefHeading___Toc2433700_3531895371">
            <w:r>
              <w:rPr>
                <w:webHidden/>
                <w:rStyle w:val="IndexLink"/>
                <w:rtl w:val="true"/>
              </w:rPr>
              <w:t>في منجّسيّة المتنجّس</w:t>
            </w:r>
            <w:r>
              <w:rPr>
                <w:rStyle w:val="IndexLink"/>
                <w:rtl w:val="true"/>
              </w:rPr>
              <w:tab/>
            </w:r>
            <w:r>
              <w:rPr>
                <w:rStyle w:val="IndexLink"/>
              </w:rPr>
              <w:t>361</w:t>
            </w:r>
          </w:hyperlink>
        </w:p>
        <w:p>
          <w:pPr>
            <w:pStyle w:val="Contents5"/>
            <w:tabs>
              <w:tab w:val="clear" w:pos="7892"/>
              <w:tab w:val="right" w:pos="9026" w:leader="dot"/>
            </w:tabs>
            <w:rPr/>
          </w:pPr>
          <w:hyperlink w:anchor="__RefHeading___Toc2433702_3531895371">
            <w:r>
              <w:rPr>
                <w:webHidden/>
                <w:rStyle w:val="IndexLink"/>
                <w:rtl w:val="true"/>
              </w:rPr>
              <w:t>فيما لايتأثّر بالرطوبة</w:t>
            </w:r>
            <w:r>
              <w:rPr>
                <w:rStyle w:val="IndexLink"/>
                <w:rtl w:val="true"/>
              </w:rPr>
              <w:tab/>
            </w:r>
            <w:r>
              <w:rPr>
                <w:rStyle w:val="IndexLink"/>
              </w:rPr>
              <w:t>373</w:t>
            </w:r>
          </w:hyperlink>
        </w:p>
        <w:p>
          <w:pPr>
            <w:pStyle w:val="Contents4"/>
            <w:tabs>
              <w:tab w:val="clear" w:pos="8176"/>
              <w:tab w:val="right" w:pos="9026" w:leader="dot"/>
            </w:tabs>
            <w:rPr/>
          </w:pPr>
          <w:hyperlink w:anchor="__RefHeading___Toc2433704_3531895371">
            <w:r>
              <w:rPr>
                <w:webHidden/>
                <w:rStyle w:val="IndexLink"/>
                <w:rtl w:val="true"/>
              </w:rPr>
              <w:t xml:space="preserve">الفصل الرابع </w:t>
            </w:r>
            <w:r>
              <w:rPr>
                <w:rStyle w:val="IndexLink"/>
                <w:rtl w:val="true"/>
              </w:rPr>
              <w:t xml:space="preserve">: </w:t>
            </w:r>
            <w:r>
              <w:rPr>
                <w:rStyle w:val="IndexLink"/>
                <w:rtl w:val="true"/>
              </w:rPr>
              <w:t>فيما يشترط فيه الطهارة من الخبث</w:t>
            </w:r>
            <w:r>
              <w:rPr>
                <w:rStyle w:val="IndexLink"/>
                <w:rtl w:val="true"/>
              </w:rPr>
              <w:tab/>
            </w:r>
            <w:r>
              <w:rPr>
                <w:rStyle w:val="IndexLink"/>
              </w:rPr>
              <w:t>376</w:t>
            </w:r>
          </w:hyperlink>
        </w:p>
        <w:p>
          <w:pPr>
            <w:pStyle w:val="Contents5"/>
            <w:tabs>
              <w:tab w:val="clear" w:pos="7892"/>
              <w:tab w:val="right" w:pos="9026" w:leader="dot"/>
            </w:tabs>
            <w:rPr/>
          </w:pPr>
          <w:hyperlink w:anchor="__RefHeading___Toc2433706_3531895371">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2433708_3531895371">
            <w:r>
              <w:rPr>
                <w:webHidden/>
                <w:rStyle w:val="IndexLink"/>
                <w:rtl w:val="true"/>
              </w:rPr>
              <w:t>في وضع الجبهة على محلّ بعضه طاهر و بعضه نجس</w:t>
            </w:r>
            <w:r>
              <w:rPr>
                <w:rStyle w:val="IndexLink"/>
                <w:rtl w:val="true"/>
              </w:rPr>
              <w:tab/>
            </w:r>
            <w:r>
              <w:rPr>
                <w:rStyle w:val="IndexLink"/>
              </w:rPr>
              <w:t>383</w:t>
            </w:r>
          </w:hyperlink>
        </w:p>
        <w:p>
          <w:pPr>
            <w:pStyle w:val="Contents5"/>
            <w:tabs>
              <w:tab w:val="clear" w:pos="7892"/>
              <w:tab w:val="right" w:pos="9026" w:leader="dot"/>
            </w:tabs>
            <w:rPr/>
          </w:pPr>
          <w:hyperlink w:anchor="__RefHeading___Toc2433710_3531895371">
            <w:r>
              <w:rPr>
                <w:webHidden/>
                <w:rStyle w:val="IndexLink"/>
                <w:rtl w:val="true"/>
              </w:rPr>
              <w:t>في وجوب ازالة النجاسة عن المساجد</w:t>
            </w:r>
            <w:r>
              <w:rPr>
                <w:rStyle w:val="IndexLink"/>
                <w:rtl w:val="true"/>
              </w:rPr>
              <w:tab/>
            </w:r>
            <w:r>
              <w:rPr>
                <w:rStyle w:val="IndexLink"/>
              </w:rPr>
              <w:t>384</w:t>
            </w:r>
          </w:hyperlink>
        </w:p>
        <w:p>
          <w:pPr>
            <w:pStyle w:val="Contents6"/>
            <w:tabs>
              <w:tab w:val="clear" w:pos="7609"/>
              <w:tab w:val="right" w:pos="9026" w:leader="dot"/>
            </w:tabs>
            <w:rPr/>
          </w:pPr>
          <w:hyperlink w:anchor="__RefHeading___Toc2433712_3531895371">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2433714_3531895371">
            <w:r>
              <w:rPr>
                <w:webHidden/>
                <w:rStyle w:val="IndexLink"/>
                <w:rtl w:val="true"/>
              </w:rPr>
              <w:t xml:space="preserve">الفرع الأوّل </w:t>
            </w:r>
            <w:r>
              <w:rPr>
                <w:rStyle w:val="IndexLink"/>
                <w:rtl w:val="true"/>
              </w:rPr>
              <w:t xml:space="preserve">: </w:t>
            </w:r>
            <w:r>
              <w:rPr>
                <w:rStyle w:val="IndexLink"/>
                <w:rtl w:val="true"/>
              </w:rPr>
              <w:t>في وجوب ازالة النجاسة عن كلّ ما يصدق عليه المسجد</w:t>
            </w:r>
            <w:r>
              <w:rPr>
                <w:rStyle w:val="IndexLink"/>
                <w:rtl w:val="true"/>
              </w:rPr>
              <w:tab/>
            </w:r>
            <w:r>
              <w:rPr>
                <w:rStyle w:val="IndexLink"/>
              </w:rPr>
              <w:t>386</w:t>
            </w:r>
          </w:hyperlink>
        </w:p>
        <w:p>
          <w:pPr>
            <w:pStyle w:val="Contents6"/>
            <w:tabs>
              <w:tab w:val="clear" w:pos="7609"/>
              <w:tab w:val="right" w:pos="9026" w:leader="dot"/>
            </w:tabs>
            <w:rPr/>
          </w:pPr>
          <w:hyperlink w:anchor="__RefHeading___Toc2433716_3531895371">
            <w:r>
              <w:rPr>
                <w:webHidden/>
                <w:rStyle w:val="IndexLink"/>
                <w:rtl w:val="true"/>
              </w:rPr>
              <w:t xml:space="preserve">الفرع الثاني </w:t>
            </w:r>
            <w:r>
              <w:rPr>
                <w:rStyle w:val="IndexLink"/>
                <w:rtl w:val="true"/>
              </w:rPr>
              <w:t xml:space="preserve">: </w:t>
            </w:r>
            <w:r>
              <w:rPr>
                <w:rStyle w:val="IndexLink"/>
                <w:rtl w:val="true"/>
              </w:rPr>
              <w:t>في ادخال عين النجاسة في المساجد</w:t>
            </w:r>
            <w:r>
              <w:rPr>
                <w:rStyle w:val="IndexLink"/>
                <w:rtl w:val="true"/>
              </w:rPr>
              <w:tab/>
            </w:r>
            <w:r>
              <w:rPr>
                <w:rStyle w:val="IndexLink"/>
              </w:rPr>
              <w:t>387</w:t>
            </w:r>
          </w:hyperlink>
        </w:p>
        <w:p>
          <w:pPr>
            <w:pStyle w:val="Contents5"/>
            <w:tabs>
              <w:tab w:val="clear" w:pos="7892"/>
              <w:tab w:val="right" w:pos="9026" w:leader="dot"/>
            </w:tabs>
            <w:rPr/>
          </w:pPr>
          <w:hyperlink w:anchor="__RefHeading___Toc2433718_3531895371">
            <w:r>
              <w:rPr>
                <w:webHidden/>
                <w:rStyle w:val="IndexLink"/>
                <w:rtl w:val="true"/>
              </w:rPr>
              <w:t>في أنّ وجوب ازالة النجاسة عن المساجد كفائي</w:t>
            </w:r>
            <w:r>
              <w:rPr>
                <w:rStyle w:val="IndexLink"/>
                <w:rtl w:val="true"/>
              </w:rPr>
              <w:tab/>
            </w:r>
            <w:r>
              <w:rPr>
                <w:rStyle w:val="IndexLink"/>
              </w:rPr>
              <w:t>388</w:t>
            </w:r>
          </w:hyperlink>
        </w:p>
        <w:p>
          <w:pPr>
            <w:pStyle w:val="Contents5"/>
            <w:tabs>
              <w:tab w:val="clear" w:pos="7892"/>
              <w:tab w:val="right" w:pos="9026" w:leader="dot"/>
            </w:tabs>
            <w:rPr/>
          </w:pPr>
          <w:hyperlink w:anchor="__RefHeading___Toc2433720_3531895371">
            <w:r>
              <w:rPr>
                <w:webHidden/>
                <w:rStyle w:val="IndexLink"/>
                <w:rtl w:val="true"/>
              </w:rPr>
              <w:t>فيما اذا رأى نجاسة في المسجد و قد دخل وقت الصلاة</w:t>
            </w:r>
            <w:r>
              <w:rPr>
                <w:rStyle w:val="IndexLink"/>
                <w:rtl w:val="true"/>
              </w:rPr>
              <w:tab/>
            </w:r>
            <w:r>
              <w:rPr>
                <w:rStyle w:val="IndexLink"/>
              </w:rPr>
              <w:t>388</w:t>
            </w:r>
          </w:hyperlink>
        </w:p>
        <w:p>
          <w:pPr>
            <w:pStyle w:val="Contents5"/>
            <w:tabs>
              <w:tab w:val="clear" w:pos="7892"/>
              <w:tab w:val="right" w:pos="9026" w:leader="dot"/>
            </w:tabs>
            <w:rPr/>
          </w:pPr>
          <w:hyperlink w:anchor="__RefHeading___Toc2433722_3531895371">
            <w:r>
              <w:rPr>
                <w:webHidden/>
                <w:rStyle w:val="IndexLink"/>
                <w:rtl w:val="true"/>
              </w:rPr>
              <w:t>فيما اذا تبيّن بعد الصلاة كون المسجد نجسا</w:t>
            </w:r>
            <w:r>
              <w:rPr>
                <w:rStyle w:val="IndexLink"/>
                <w:rtl w:val="true"/>
              </w:rPr>
              <w:tab/>
            </w:r>
            <w:r>
              <w:rPr>
                <w:rStyle w:val="IndexLink"/>
              </w:rPr>
              <w:t>389</w:t>
            </w:r>
          </w:hyperlink>
        </w:p>
        <w:p>
          <w:pPr>
            <w:pStyle w:val="Contents5"/>
            <w:tabs>
              <w:tab w:val="clear" w:pos="7892"/>
              <w:tab w:val="right" w:pos="9026" w:leader="dot"/>
            </w:tabs>
            <w:rPr/>
          </w:pPr>
          <w:hyperlink w:anchor="__RefHeading___Toc2433724_3531895371">
            <w:r>
              <w:rPr>
                <w:webHidden/>
                <w:rStyle w:val="IndexLink"/>
                <w:rtl w:val="true"/>
              </w:rPr>
              <w:t>فيما لو توقّف تطهير المسجد على حفر أرضه</w:t>
            </w:r>
            <w:r>
              <w:rPr>
                <w:rStyle w:val="IndexLink"/>
                <w:rtl w:val="true"/>
              </w:rPr>
              <w:tab/>
            </w:r>
            <w:r>
              <w:rPr>
                <w:rStyle w:val="IndexLink"/>
              </w:rPr>
              <w:t>390</w:t>
            </w:r>
          </w:hyperlink>
        </w:p>
        <w:p>
          <w:pPr>
            <w:pStyle w:val="Contents5"/>
            <w:tabs>
              <w:tab w:val="clear" w:pos="7892"/>
              <w:tab w:val="right" w:pos="9026" w:leader="dot"/>
            </w:tabs>
            <w:rPr/>
          </w:pPr>
          <w:hyperlink w:anchor="__RefHeading___Toc2433726_3531895371">
            <w:r>
              <w:rPr>
                <w:webHidden/>
                <w:rStyle w:val="IndexLink"/>
                <w:rtl w:val="true"/>
              </w:rPr>
              <w:t>فيما اذا تنجّس حصير المسجد</w:t>
            </w:r>
            <w:r>
              <w:rPr>
                <w:rStyle w:val="IndexLink"/>
                <w:rtl w:val="true"/>
              </w:rPr>
              <w:tab/>
            </w:r>
            <w:r>
              <w:rPr>
                <w:rStyle w:val="IndexLink"/>
              </w:rPr>
              <w:t>391</w:t>
            </w:r>
          </w:hyperlink>
        </w:p>
        <w:p>
          <w:pPr>
            <w:pStyle w:val="Contents5"/>
            <w:tabs>
              <w:tab w:val="clear" w:pos="7892"/>
              <w:tab w:val="right" w:pos="9026" w:leader="dot"/>
            </w:tabs>
            <w:rPr/>
          </w:pPr>
          <w:hyperlink w:anchor="__RefHeading___Toc2433728_3531895371">
            <w:r>
              <w:rPr>
                <w:webHidden/>
                <w:rStyle w:val="IndexLink"/>
                <w:rtl w:val="true"/>
              </w:rPr>
              <w:t>فيما اذا توقّف تطهير المسجد على تخريبه أجمع</w:t>
            </w:r>
            <w:r>
              <w:rPr>
                <w:rStyle w:val="IndexLink"/>
                <w:rtl w:val="true"/>
              </w:rPr>
              <w:tab/>
            </w:r>
            <w:r>
              <w:rPr>
                <w:rStyle w:val="IndexLink"/>
              </w:rPr>
              <w:t>392</w:t>
            </w:r>
          </w:hyperlink>
        </w:p>
        <w:p>
          <w:pPr>
            <w:pStyle w:val="Contents5"/>
            <w:tabs>
              <w:tab w:val="clear" w:pos="7892"/>
              <w:tab w:val="right" w:pos="9026" w:leader="dot"/>
            </w:tabs>
            <w:rPr/>
          </w:pPr>
          <w:hyperlink w:anchor="__RefHeading___Toc2433730_3531895371">
            <w:r>
              <w:rPr>
                <w:webHidden/>
                <w:rStyle w:val="IndexLink"/>
                <w:rtl w:val="true"/>
              </w:rPr>
              <w:t>في تنجيس المسجد الذي صار خرابا</w:t>
            </w:r>
            <w:r>
              <w:rPr>
                <w:rStyle w:val="IndexLink"/>
                <w:rtl w:val="true"/>
              </w:rPr>
              <w:tab/>
            </w:r>
            <w:r>
              <w:rPr>
                <w:rStyle w:val="IndexLink"/>
              </w:rPr>
              <w:t>393</w:t>
            </w:r>
          </w:hyperlink>
        </w:p>
        <w:p>
          <w:pPr>
            <w:pStyle w:val="Contents5"/>
            <w:tabs>
              <w:tab w:val="clear" w:pos="7892"/>
              <w:tab w:val="right" w:pos="9026" w:leader="dot"/>
            </w:tabs>
            <w:rPr/>
          </w:pPr>
          <w:hyperlink w:anchor="__RefHeading___Toc2433732_3531895371">
            <w:r>
              <w:rPr>
                <w:webHidden/>
                <w:rStyle w:val="IndexLink"/>
                <w:rtl w:val="true"/>
              </w:rPr>
              <w:t>فيما اذا توقّف تطهيره على تنجيس بعض المواضع الطاهرة</w:t>
            </w:r>
            <w:r>
              <w:rPr>
                <w:rStyle w:val="IndexLink"/>
                <w:rtl w:val="true"/>
              </w:rPr>
              <w:tab/>
            </w:r>
            <w:r>
              <w:rPr>
                <w:rStyle w:val="IndexLink"/>
              </w:rPr>
              <w:t>393</w:t>
            </w:r>
          </w:hyperlink>
        </w:p>
        <w:p>
          <w:pPr>
            <w:pStyle w:val="Contents5"/>
            <w:tabs>
              <w:tab w:val="clear" w:pos="7892"/>
              <w:tab w:val="right" w:pos="9026" w:leader="dot"/>
            </w:tabs>
            <w:rPr/>
          </w:pPr>
          <w:hyperlink w:anchor="__RefHeading___Toc2433734_3531895371">
            <w:r>
              <w:rPr>
                <w:webHidden/>
                <w:rStyle w:val="IndexLink"/>
                <w:rtl w:val="true"/>
              </w:rPr>
              <w:t>فيما اذا توقّف التطهير على بذل مال</w:t>
            </w:r>
            <w:r>
              <w:rPr>
                <w:rStyle w:val="IndexLink"/>
                <w:rtl w:val="true"/>
              </w:rPr>
              <w:tab/>
            </w:r>
            <w:r>
              <w:rPr>
                <w:rStyle w:val="IndexLink"/>
              </w:rPr>
              <w:t>394</w:t>
            </w:r>
          </w:hyperlink>
        </w:p>
        <w:p>
          <w:pPr>
            <w:pStyle w:val="Contents5"/>
            <w:tabs>
              <w:tab w:val="clear" w:pos="7892"/>
              <w:tab w:val="right" w:pos="9026" w:leader="dot"/>
            </w:tabs>
            <w:rPr/>
          </w:pPr>
          <w:hyperlink w:anchor="__RefHeading___Toc2433736_3531895371">
            <w:r>
              <w:rPr>
                <w:webHidden/>
                <w:rStyle w:val="IndexLink"/>
                <w:rtl w:val="true"/>
              </w:rPr>
              <w:t>فيما اذا تغيّر عنوان المسجد</w:t>
            </w:r>
            <w:r>
              <w:rPr>
                <w:rStyle w:val="IndexLink"/>
                <w:rtl w:val="true"/>
              </w:rPr>
              <w:tab/>
            </w:r>
            <w:r>
              <w:rPr>
                <w:rStyle w:val="IndexLink"/>
              </w:rPr>
              <w:t>394</w:t>
            </w:r>
          </w:hyperlink>
        </w:p>
        <w:p>
          <w:pPr>
            <w:pStyle w:val="Contents6"/>
            <w:tabs>
              <w:tab w:val="clear" w:pos="7609"/>
              <w:tab w:val="right" w:pos="9026" w:leader="dot"/>
            </w:tabs>
            <w:rPr/>
          </w:pPr>
          <w:hyperlink w:anchor="__RefHeading___Toc2433738_3531895371">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2433740_3531895371">
            <w:r>
              <w:rPr>
                <w:webHidden/>
                <w:rStyle w:val="IndexLink"/>
                <w:rtl w:val="true"/>
              </w:rPr>
              <w:t xml:space="preserve">فرع </w:t>
            </w:r>
            <w:r>
              <w:rPr>
                <w:rStyle w:val="IndexLink"/>
                <w:rtl w:val="true"/>
              </w:rPr>
              <w:t xml:space="preserve">: </w:t>
            </w:r>
            <w:r>
              <w:rPr>
                <w:rStyle w:val="IndexLink"/>
                <w:rtl w:val="true"/>
              </w:rPr>
              <w:t>في حكم تخريب المسجد المتروك</w:t>
            </w:r>
            <w:r>
              <w:rPr>
                <w:rStyle w:val="IndexLink"/>
                <w:rtl w:val="true"/>
              </w:rPr>
              <w:tab/>
            </w:r>
            <w:r>
              <w:rPr>
                <w:rStyle w:val="IndexLink"/>
              </w:rPr>
              <w:t>395</w:t>
            </w:r>
          </w:hyperlink>
        </w:p>
        <w:p>
          <w:pPr>
            <w:pStyle w:val="Contents5"/>
            <w:tabs>
              <w:tab w:val="clear" w:pos="7892"/>
              <w:tab w:val="right" w:pos="9026" w:leader="dot"/>
            </w:tabs>
            <w:rPr/>
          </w:pPr>
          <w:hyperlink w:anchor="__RefHeading___Toc2433742_3531895371">
            <w:r>
              <w:rPr>
                <w:webHidden/>
                <w:rStyle w:val="IndexLink"/>
                <w:rtl w:val="true"/>
              </w:rPr>
              <w:t>في تنجيس مساجد اليهود و النصارى</w:t>
            </w:r>
            <w:r>
              <w:rPr>
                <w:rStyle w:val="IndexLink"/>
                <w:rtl w:val="true"/>
              </w:rPr>
              <w:tab/>
            </w:r>
            <w:r>
              <w:rPr>
                <w:rStyle w:val="IndexLink"/>
              </w:rPr>
              <w:t>396</w:t>
            </w:r>
          </w:hyperlink>
        </w:p>
        <w:p>
          <w:pPr>
            <w:pStyle w:val="Contents5"/>
            <w:tabs>
              <w:tab w:val="clear" w:pos="7892"/>
              <w:tab w:val="right" w:pos="9026" w:leader="dot"/>
            </w:tabs>
            <w:rPr/>
          </w:pPr>
          <w:hyperlink w:anchor="__RefHeading___Toc2433744_3531895371">
            <w:r>
              <w:rPr>
                <w:webHidden/>
                <w:rStyle w:val="IndexLink"/>
                <w:rtl w:val="true"/>
              </w:rPr>
              <w:t>فيما اذا علم اجمالاً بنجاسة أحد المسجدين</w:t>
            </w:r>
            <w:r>
              <w:rPr>
                <w:rStyle w:val="IndexLink"/>
                <w:rtl w:val="true"/>
              </w:rPr>
              <w:tab/>
            </w:r>
            <w:r>
              <w:rPr>
                <w:rStyle w:val="IndexLink"/>
              </w:rPr>
              <w:t>397</w:t>
            </w:r>
          </w:hyperlink>
        </w:p>
        <w:p>
          <w:pPr>
            <w:pStyle w:val="Contents5"/>
            <w:tabs>
              <w:tab w:val="clear" w:pos="7892"/>
              <w:tab w:val="right" w:pos="9026" w:leader="dot"/>
            </w:tabs>
            <w:rPr/>
          </w:pPr>
          <w:hyperlink w:anchor="__RefHeading___Toc2433746_3531895371">
            <w:r>
              <w:rPr>
                <w:webHidden/>
                <w:rStyle w:val="IndexLink"/>
                <w:rtl w:val="true"/>
              </w:rPr>
              <w:t>في أنّه هل يجب اعلام الغير اذا لم يتمكّن من الازالة</w:t>
            </w:r>
            <w:r>
              <w:rPr>
                <w:rStyle w:val="IndexLink"/>
                <w:rtl w:val="true"/>
              </w:rPr>
              <w:tab/>
            </w:r>
            <w:r>
              <w:rPr>
                <w:rStyle w:val="IndexLink"/>
              </w:rPr>
              <w:t>398</w:t>
            </w:r>
          </w:hyperlink>
        </w:p>
        <w:p>
          <w:pPr>
            <w:pStyle w:val="Contents5"/>
            <w:tabs>
              <w:tab w:val="clear" w:pos="7892"/>
              <w:tab w:val="right" w:pos="9026" w:leader="dot"/>
            </w:tabs>
            <w:rPr/>
          </w:pPr>
          <w:hyperlink w:anchor="__RefHeading___Toc2433748_3531895371">
            <w:r>
              <w:rPr>
                <w:webHidden/>
                <w:rStyle w:val="IndexLink"/>
                <w:rtl w:val="true"/>
              </w:rPr>
              <w:t>في أنّ المشاهد المشرّفة كالمساجد</w:t>
            </w:r>
            <w:r>
              <w:rPr>
                <w:rStyle w:val="IndexLink"/>
                <w:rtl w:val="true"/>
              </w:rPr>
              <w:tab/>
            </w:r>
            <w:r>
              <w:rPr>
                <w:rStyle w:val="IndexLink"/>
              </w:rPr>
              <w:t>399</w:t>
            </w:r>
          </w:hyperlink>
        </w:p>
        <w:p>
          <w:pPr>
            <w:pStyle w:val="Contents5"/>
            <w:tabs>
              <w:tab w:val="clear" w:pos="7892"/>
              <w:tab w:val="right" w:pos="9026" w:leader="dot"/>
            </w:tabs>
            <w:rPr/>
          </w:pPr>
          <w:hyperlink w:anchor="__RefHeading___Toc2433750_3531895371">
            <w:r>
              <w:rPr>
                <w:webHidden/>
                <w:rStyle w:val="IndexLink"/>
                <w:rtl w:val="true"/>
              </w:rPr>
              <w:t>في وجوب الازالة عن المصحف الشريف</w:t>
            </w:r>
            <w:r>
              <w:rPr>
                <w:rStyle w:val="IndexLink"/>
                <w:rtl w:val="true"/>
              </w:rPr>
              <w:tab/>
            </w:r>
            <w:r>
              <w:rPr>
                <w:rStyle w:val="IndexLink"/>
              </w:rPr>
              <w:t>400</w:t>
            </w:r>
          </w:hyperlink>
        </w:p>
        <w:p>
          <w:pPr>
            <w:pStyle w:val="Contents5"/>
            <w:tabs>
              <w:tab w:val="clear" w:pos="7892"/>
              <w:tab w:val="right" w:pos="9026" w:leader="dot"/>
            </w:tabs>
            <w:rPr/>
          </w:pPr>
          <w:hyperlink w:anchor="__RefHeading___Toc2433752_3531895371">
            <w:r>
              <w:rPr>
                <w:webHidden/>
                <w:rStyle w:val="IndexLink"/>
                <w:rtl w:val="true"/>
              </w:rPr>
              <w:t>في حرمة كتابة القرآن بالمركّب النجس</w:t>
            </w:r>
            <w:r>
              <w:rPr>
                <w:rStyle w:val="IndexLink"/>
                <w:rtl w:val="true"/>
              </w:rPr>
              <w:tab/>
            </w:r>
            <w:r>
              <w:rPr>
                <w:rStyle w:val="IndexLink"/>
              </w:rPr>
              <w:t>401</w:t>
            </w:r>
          </w:hyperlink>
        </w:p>
        <w:p>
          <w:pPr>
            <w:pStyle w:val="Contents5"/>
            <w:tabs>
              <w:tab w:val="clear" w:pos="7892"/>
              <w:tab w:val="right" w:pos="9026" w:leader="dot"/>
            </w:tabs>
            <w:rPr/>
          </w:pPr>
          <w:hyperlink w:anchor="__RefHeading___Toc2433754_3531895371">
            <w:r>
              <w:rPr>
                <w:webHidden/>
                <w:rStyle w:val="IndexLink"/>
                <w:rtl w:val="true"/>
              </w:rPr>
              <w:t>في وجوب ازالة النجاسة عن التربة الحسينيّة</w:t>
            </w:r>
            <w:r>
              <w:rPr>
                <w:rStyle w:val="IndexLink"/>
                <w:rtl w:val="true"/>
              </w:rPr>
              <w:tab/>
            </w:r>
            <w:r>
              <w:rPr>
                <w:rStyle w:val="IndexLink"/>
              </w:rPr>
              <w:t>402</w:t>
            </w:r>
          </w:hyperlink>
        </w:p>
        <w:p>
          <w:pPr>
            <w:pStyle w:val="Contents6"/>
            <w:tabs>
              <w:tab w:val="clear" w:pos="7609"/>
              <w:tab w:val="right" w:pos="9026" w:leader="dot"/>
            </w:tabs>
            <w:rPr/>
          </w:pPr>
          <w:hyperlink w:anchor="__RefHeading___Toc2433756_3531895371">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2433758_3531895371">
            <w:r>
              <w:rPr>
                <w:webHidden/>
                <w:rStyle w:val="IndexLink"/>
                <w:rtl w:val="true"/>
              </w:rPr>
              <w:t>في أنّ وجوب تطهير المصحف كفائيّ</w:t>
            </w:r>
            <w:r>
              <w:rPr>
                <w:rStyle w:val="IndexLink"/>
                <w:rtl w:val="true"/>
              </w:rPr>
              <w:tab/>
            </w:r>
            <w:r>
              <w:rPr>
                <w:rStyle w:val="IndexLink"/>
              </w:rPr>
              <w:t>403</w:t>
            </w:r>
          </w:hyperlink>
        </w:p>
        <w:p>
          <w:pPr>
            <w:pStyle w:val="Contents5"/>
            <w:tabs>
              <w:tab w:val="clear" w:pos="7892"/>
              <w:tab w:val="right" w:pos="9026" w:leader="dot"/>
            </w:tabs>
            <w:rPr/>
          </w:pPr>
          <w:hyperlink w:anchor="__RefHeading___Toc2433760_3531895371">
            <w:r>
              <w:rPr>
                <w:webHidden/>
                <w:rStyle w:val="IndexLink"/>
                <w:rtl w:val="true"/>
              </w:rPr>
              <w:t>في وجوب ازالة النجاسة عن المأكول و عن ظروف الأكل و الشرب</w:t>
            </w:r>
            <w:r>
              <w:rPr>
                <w:rStyle w:val="IndexLink"/>
                <w:rtl w:val="true"/>
              </w:rPr>
              <w:tab/>
            </w:r>
            <w:r>
              <w:rPr>
                <w:rStyle w:val="IndexLink"/>
              </w:rPr>
              <w:t>405</w:t>
            </w:r>
          </w:hyperlink>
        </w:p>
        <w:p>
          <w:pPr>
            <w:pStyle w:val="Contents5"/>
            <w:tabs>
              <w:tab w:val="clear" w:pos="7892"/>
              <w:tab w:val="right" w:pos="9026" w:leader="dot"/>
            </w:tabs>
            <w:rPr/>
          </w:pPr>
          <w:hyperlink w:anchor="__RefHeading___Toc2433762_3531895371">
            <w:r>
              <w:rPr>
                <w:webHidden/>
                <w:rStyle w:val="IndexLink"/>
                <w:rtl w:val="true"/>
              </w:rPr>
              <w:t>في الانتفاع بالأعيان النجسة</w:t>
            </w:r>
            <w:r>
              <w:rPr>
                <w:rStyle w:val="IndexLink"/>
                <w:rtl w:val="true"/>
              </w:rPr>
              <w:tab/>
            </w:r>
            <w:r>
              <w:rPr>
                <w:rStyle w:val="IndexLink"/>
              </w:rPr>
              <w:t>406</w:t>
            </w:r>
          </w:hyperlink>
        </w:p>
        <w:p>
          <w:pPr>
            <w:pStyle w:val="Contents5"/>
            <w:tabs>
              <w:tab w:val="clear" w:pos="7892"/>
              <w:tab w:val="right" w:pos="9026" w:leader="dot"/>
            </w:tabs>
            <w:rPr/>
          </w:pPr>
          <w:hyperlink w:anchor="__RefHeading___Toc2433764_3531895371">
            <w:r>
              <w:rPr>
                <w:webHidden/>
                <w:rStyle w:val="IndexLink"/>
                <w:rtl w:val="true"/>
              </w:rPr>
              <w:t>في حرمة التسبّب لأكل الغير أو شربه النجس</w:t>
            </w:r>
            <w:r>
              <w:rPr>
                <w:rStyle w:val="IndexLink"/>
                <w:rtl w:val="true"/>
              </w:rPr>
              <w:tab/>
            </w:r>
            <w:r>
              <w:rPr>
                <w:rStyle w:val="IndexLink"/>
              </w:rPr>
              <w:t>407</w:t>
            </w:r>
          </w:hyperlink>
        </w:p>
        <w:p>
          <w:pPr>
            <w:pStyle w:val="Contents6"/>
            <w:tabs>
              <w:tab w:val="clear" w:pos="7609"/>
              <w:tab w:val="right" w:pos="9026" w:leader="dot"/>
            </w:tabs>
            <w:rPr/>
          </w:pPr>
          <w:hyperlink w:anchor="__RefHeading___Toc2433766_3531895371">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433768_3531895371">
            <w:r>
              <w:rPr>
                <w:webHidden/>
                <w:rStyle w:val="IndexLink"/>
                <w:rtl w:val="true"/>
              </w:rPr>
              <w:t xml:space="preserve">الفرع الأوّل </w:t>
            </w:r>
            <w:r>
              <w:rPr>
                <w:rStyle w:val="IndexLink"/>
                <w:rtl w:val="true"/>
              </w:rPr>
              <w:t xml:space="preserve">: </w:t>
            </w:r>
            <w:r>
              <w:rPr>
                <w:rStyle w:val="IndexLink"/>
                <w:rtl w:val="true"/>
              </w:rPr>
              <w:t>في ارتكاب الحرام بتدخّل شخص آخر</w:t>
            </w:r>
            <w:r>
              <w:rPr>
                <w:rStyle w:val="IndexLink"/>
                <w:rtl w:val="true"/>
              </w:rPr>
              <w:tab/>
            </w:r>
            <w:r>
              <w:rPr>
                <w:rStyle w:val="IndexLink"/>
              </w:rPr>
              <w:t>408</w:t>
            </w:r>
          </w:hyperlink>
        </w:p>
        <w:p>
          <w:pPr>
            <w:pStyle w:val="Contents6"/>
            <w:tabs>
              <w:tab w:val="clear" w:pos="7609"/>
              <w:tab w:val="right" w:pos="9026" w:leader="dot"/>
            </w:tabs>
            <w:rPr/>
          </w:pPr>
          <w:hyperlink w:anchor="__RefHeading___Toc2433770_3531895371">
            <w:r>
              <w:rPr>
                <w:webHidden/>
                <w:rStyle w:val="IndexLink"/>
                <w:rtl w:val="true"/>
              </w:rPr>
              <w:t xml:space="preserve">الفرع الثاني </w:t>
            </w:r>
            <w:r>
              <w:rPr>
                <w:rStyle w:val="IndexLink"/>
                <w:rtl w:val="true"/>
              </w:rPr>
              <w:t xml:space="preserve">: </w:t>
            </w:r>
            <w:r>
              <w:rPr>
                <w:rStyle w:val="IndexLink"/>
                <w:rtl w:val="true"/>
              </w:rPr>
              <w:t>في ارتكاب الحرام بدون تدخّل شخص آخر</w:t>
            </w:r>
            <w:r>
              <w:rPr>
                <w:rStyle w:val="IndexLink"/>
                <w:rtl w:val="true"/>
              </w:rPr>
              <w:tab/>
            </w:r>
            <w:r>
              <w:rPr>
                <w:rStyle w:val="IndexLink"/>
              </w:rPr>
              <w:t>409</w:t>
            </w:r>
          </w:hyperlink>
        </w:p>
        <w:p>
          <w:pPr>
            <w:pStyle w:val="Contents5"/>
            <w:tabs>
              <w:tab w:val="clear" w:pos="7892"/>
              <w:tab w:val="right" w:pos="9026" w:leader="dot"/>
            </w:tabs>
            <w:rPr/>
          </w:pPr>
          <w:hyperlink w:anchor="__RefHeading___Toc2433772_3531895371">
            <w:r>
              <w:rPr>
                <w:webHidden/>
                <w:rStyle w:val="IndexLink"/>
                <w:rtl w:val="true"/>
              </w:rPr>
              <w:t>في عدم جواز سقي المسكرات للأطفال</w:t>
            </w:r>
            <w:r>
              <w:rPr>
                <w:rStyle w:val="IndexLink"/>
                <w:rtl w:val="true"/>
              </w:rPr>
              <w:tab/>
            </w:r>
            <w:r>
              <w:rPr>
                <w:rStyle w:val="IndexLink"/>
              </w:rPr>
              <w:t>410</w:t>
            </w:r>
          </w:hyperlink>
        </w:p>
        <w:p>
          <w:pPr>
            <w:pStyle w:val="Contents5"/>
            <w:tabs>
              <w:tab w:val="clear" w:pos="7892"/>
              <w:tab w:val="right" w:pos="9026" w:leader="dot"/>
            </w:tabs>
            <w:rPr/>
          </w:pPr>
          <w:hyperlink w:anchor="__RefHeading___Toc2433774_3531895371">
            <w:r>
              <w:rPr>
                <w:webHidden/>
                <w:rStyle w:val="IndexLink"/>
                <w:rtl w:val="true"/>
              </w:rPr>
              <w:t>في اعلام الضيف بنجاسة البيت أو الفرش</w:t>
            </w:r>
            <w:r>
              <w:rPr>
                <w:rStyle w:val="IndexLink"/>
                <w:rtl w:val="true"/>
              </w:rPr>
              <w:tab/>
            </w:r>
            <w:r>
              <w:rPr>
                <w:rStyle w:val="IndexLink"/>
              </w:rPr>
              <w:t>411</w:t>
            </w:r>
          </w:hyperlink>
        </w:p>
        <w:p>
          <w:pPr>
            <w:pStyle w:val="Contents4"/>
            <w:tabs>
              <w:tab w:val="clear" w:pos="8176"/>
              <w:tab w:val="right" w:pos="9026" w:leader="dot"/>
            </w:tabs>
            <w:rPr/>
          </w:pPr>
          <w:hyperlink w:anchor="__RefHeading___Toc2433776_3531895371">
            <w:r>
              <w:rPr>
                <w:webHidden/>
                <w:rStyle w:val="IndexLink"/>
                <w:rtl w:val="true"/>
              </w:rPr>
              <w:t xml:space="preserve">الفصل الخامس </w:t>
            </w:r>
            <w:r>
              <w:rPr>
                <w:rStyle w:val="IndexLink"/>
                <w:rtl w:val="true"/>
              </w:rPr>
              <w:t xml:space="preserve">: </w:t>
            </w:r>
            <w:r>
              <w:rPr>
                <w:rStyle w:val="IndexLink"/>
                <w:rtl w:val="true"/>
              </w:rPr>
              <w:t>في الصلاة في النجس</w:t>
            </w:r>
            <w:r>
              <w:rPr>
                <w:rStyle w:val="IndexLink"/>
                <w:rtl w:val="true"/>
              </w:rPr>
              <w:tab/>
            </w:r>
            <w:r>
              <w:rPr>
                <w:rStyle w:val="IndexLink"/>
              </w:rPr>
              <w:t>414</w:t>
            </w:r>
          </w:hyperlink>
        </w:p>
        <w:p>
          <w:pPr>
            <w:pStyle w:val="Contents5"/>
            <w:tabs>
              <w:tab w:val="clear" w:pos="7892"/>
              <w:tab w:val="right" w:pos="9026" w:leader="dot"/>
            </w:tabs>
            <w:rPr/>
          </w:pPr>
          <w:hyperlink w:anchor="__RefHeading___Toc2433778_3531895371">
            <w:r>
              <w:rPr>
                <w:webHidden/>
                <w:rStyle w:val="IndexLink"/>
                <w:rtl w:val="true"/>
              </w:rPr>
              <w:t>في الصلاة في النجس عن علم و عمد أو جهل أو نسيان</w:t>
            </w:r>
            <w:r>
              <w:rPr>
                <w:rStyle w:val="IndexLink"/>
                <w:rtl w:val="true"/>
              </w:rPr>
              <w:tab/>
            </w:r>
            <w:r>
              <w:rPr>
                <w:rStyle w:val="IndexLink"/>
              </w:rPr>
              <w:t>414</w:t>
            </w:r>
          </w:hyperlink>
        </w:p>
        <w:p>
          <w:pPr>
            <w:pStyle w:val="Contents6"/>
            <w:tabs>
              <w:tab w:val="clear" w:pos="7609"/>
              <w:tab w:val="right" w:pos="9026" w:leader="dot"/>
            </w:tabs>
            <w:rPr/>
          </w:pPr>
          <w:hyperlink w:anchor="__RefHeading___Toc2433780_3531895371">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2433782_3531895371">
            <w:r>
              <w:rPr>
                <w:webHidden/>
                <w:rStyle w:val="IndexLink"/>
                <w:rtl w:val="true"/>
              </w:rPr>
              <w:t xml:space="preserve">الفرع الأوّل </w:t>
            </w:r>
            <w:r>
              <w:rPr>
                <w:rStyle w:val="IndexLink"/>
                <w:rtl w:val="true"/>
              </w:rPr>
              <w:t xml:space="preserve">: </w:t>
            </w:r>
            <w:r>
              <w:rPr>
                <w:rStyle w:val="IndexLink"/>
                <w:rtl w:val="true"/>
              </w:rPr>
              <w:t>في الصلاة في النجس عن علم و عمد</w:t>
            </w:r>
            <w:r>
              <w:rPr>
                <w:rStyle w:val="IndexLink"/>
                <w:rtl w:val="true"/>
              </w:rPr>
              <w:tab/>
            </w:r>
            <w:r>
              <w:rPr>
                <w:rStyle w:val="IndexLink"/>
              </w:rPr>
              <w:t>415</w:t>
            </w:r>
          </w:hyperlink>
        </w:p>
        <w:p>
          <w:pPr>
            <w:pStyle w:val="Contents6"/>
            <w:tabs>
              <w:tab w:val="clear" w:pos="7609"/>
              <w:tab w:val="right" w:pos="9026" w:leader="dot"/>
            </w:tabs>
            <w:rPr/>
          </w:pPr>
          <w:hyperlink w:anchor="__RefHeading___Toc2433784_3531895371">
            <w:r>
              <w:rPr>
                <w:webHidden/>
                <w:rStyle w:val="IndexLink"/>
                <w:rtl w:val="true"/>
              </w:rPr>
              <w:t xml:space="preserve">الفرع الثاني </w:t>
            </w:r>
            <w:r>
              <w:rPr>
                <w:rStyle w:val="IndexLink"/>
                <w:rtl w:val="true"/>
              </w:rPr>
              <w:t xml:space="preserve">: </w:t>
            </w:r>
            <w:r>
              <w:rPr>
                <w:rStyle w:val="IndexLink"/>
                <w:rtl w:val="true"/>
              </w:rPr>
              <w:t>في الصلاة في النجس مع الجهل بالحكم</w:t>
            </w:r>
            <w:r>
              <w:rPr>
                <w:rStyle w:val="IndexLink"/>
                <w:rtl w:val="true"/>
              </w:rPr>
              <w:tab/>
            </w:r>
            <w:r>
              <w:rPr>
                <w:rStyle w:val="IndexLink"/>
              </w:rPr>
              <w:t>415</w:t>
            </w:r>
          </w:hyperlink>
        </w:p>
        <w:p>
          <w:pPr>
            <w:pStyle w:val="Contents6"/>
            <w:tabs>
              <w:tab w:val="clear" w:pos="7609"/>
              <w:tab w:val="right" w:pos="9026" w:leader="dot"/>
            </w:tabs>
            <w:rPr/>
          </w:pPr>
          <w:hyperlink w:anchor="__RefHeading___Toc2433786_3531895371">
            <w:r>
              <w:rPr>
                <w:webHidden/>
                <w:rStyle w:val="IndexLink"/>
                <w:rtl w:val="true"/>
              </w:rPr>
              <w:t xml:space="preserve">الفرع الثالث </w:t>
            </w:r>
            <w:r>
              <w:rPr>
                <w:rStyle w:val="IndexLink"/>
                <w:rtl w:val="true"/>
              </w:rPr>
              <w:t xml:space="preserve">: </w:t>
            </w:r>
            <w:r>
              <w:rPr>
                <w:rStyle w:val="IndexLink"/>
                <w:rtl w:val="true"/>
              </w:rPr>
              <w:t>في الصلاة في النجس اذا كان جاهلاً بالموضوع</w:t>
            </w:r>
            <w:r>
              <w:rPr>
                <w:rStyle w:val="IndexLink"/>
                <w:rtl w:val="true"/>
              </w:rPr>
              <w:tab/>
            </w:r>
            <w:r>
              <w:rPr>
                <w:rStyle w:val="IndexLink"/>
              </w:rPr>
              <w:t>417</w:t>
            </w:r>
          </w:hyperlink>
        </w:p>
        <w:p>
          <w:pPr>
            <w:pStyle w:val="Contents6"/>
            <w:tabs>
              <w:tab w:val="clear" w:pos="7609"/>
              <w:tab w:val="right" w:pos="9026" w:leader="dot"/>
            </w:tabs>
            <w:rPr/>
          </w:pPr>
          <w:hyperlink w:anchor="__RefHeading___Toc2433788_3531895371">
            <w:r>
              <w:rPr>
                <w:webHidden/>
                <w:rStyle w:val="IndexLink"/>
                <w:rtl w:val="true"/>
              </w:rPr>
              <w:t xml:space="preserve">الفرع الرابع </w:t>
            </w:r>
            <w:r>
              <w:rPr>
                <w:rStyle w:val="IndexLink"/>
                <w:rtl w:val="true"/>
              </w:rPr>
              <w:t xml:space="preserve">: </w:t>
            </w:r>
            <w:r>
              <w:rPr>
                <w:rStyle w:val="IndexLink"/>
                <w:rtl w:val="true"/>
              </w:rPr>
              <w:t>في العلم بالنجاسة في أثناء الصلاة</w:t>
            </w:r>
            <w:r>
              <w:rPr>
                <w:rStyle w:val="IndexLink"/>
                <w:rtl w:val="true"/>
              </w:rPr>
              <w:tab/>
            </w:r>
            <w:r>
              <w:rPr>
                <w:rStyle w:val="IndexLink"/>
              </w:rPr>
              <w:t>419</w:t>
            </w:r>
          </w:hyperlink>
        </w:p>
        <w:p>
          <w:pPr>
            <w:pStyle w:val="Contents6"/>
            <w:tabs>
              <w:tab w:val="clear" w:pos="7609"/>
              <w:tab w:val="right" w:pos="9026" w:leader="dot"/>
            </w:tabs>
            <w:rPr/>
          </w:pPr>
          <w:hyperlink w:anchor="__RefHeading___Toc2433790_3531895371">
            <w:r>
              <w:rPr>
                <w:webHidden/>
                <w:rStyle w:val="IndexLink"/>
                <w:rtl w:val="true"/>
              </w:rPr>
              <w:t xml:space="preserve">الفرع الخامس </w:t>
            </w:r>
            <w:r>
              <w:rPr>
                <w:rStyle w:val="IndexLink"/>
                <w:rtl w:val="true"/>
              </w:rPr>
              <w:t xml:space="preserve">: </w:t>
            </w:r>
            <w:r>
              <w:rPr>
                <w:rStyle w:val="IndexLink"/>
                <w:rtl w:val="true"/>
              </w:rPr>
              <w:t>في الصلاة في النجس اذا نسي النجاسة</w:t>
            </w:r>
            <w:r>
              <w:rPr>
                <w:rStyle w:val="IndexLink"/>
                <w:rtl w:val="true"/>
              </w:rPr>
              <w:tab/>
            </w:r>
            <w:r>
              <w:rPr>
                <w:rStyle w:val="IndexLink"/>
              </w:rPr>
              <w:t>421</w:t>
            </w:r>
          </w:hyperlink>
        </w:p>
        <w:p>
          <w:pPr>
            <w:pStyle w:val="Contents5"/>
            <w:tabs>
              <w:tab w:val="clear" w:pos="7892"/>
              <w:tab w:val="right" w:pos="9026" w:leader="dot"/>
            </w:tabs>
            <w:rPr/>
          </w:pPr>
          <w:hyperlink w:anchor="__RefHeading___Toc2433792_3531895371">
            <w:r>
              <w:rPr>
                <w:webHidden/>
                <w:rStyle w:val="IndexLink"/>
                <w:rtl w:val="true"/>
              </w:rPr>
              <w:t>في أنّ ناسي الحكم تكليفا أو وضعا كجاهله</w:t>
            </w:r>
            <w:r>
              <w:rPr>
                <w:rStyle w:val="IndexLink"/>
                <w:rtl w:val="true"/>
              </w:rPr>
              <w:tab/>
            </w:r>
            <w:r>
              <w:rPr>
                <w:rStyle w:val="IndexLink"/>
              </w:rPr>
              <w:t>426</w:t>
            </w:r>
          </w:hyperlink>
        </w:p>
        <w:p>
          <w:pPr>
            <w:pStyle w:val="Contents5"/>
            <w:tabs>
              <w:tab w:val="clear" w:pos="7892"/>
              <w:tab w:val="right" w:pos="9026" w:leader="dot"/>
            </w:tabs>
            <w:rPr/>
          </w:pPr>
          <w:hyperlink w:anchor="__RefHeading___Toc2433794_3531895371">
            <w:r>
              <w:rPr>
                <w:webHidden/>
                <w:rStyle w:val="IndexLink"/>
                <w:rtl w:val="true"/>
              </w:rPr>
              <w:t>فيما اذا تبيّن بقاء النجاسة بعد غسل الثوب النجس و العلم بطهارته</w:t>
            </w:r>
            <w:r>
              <w:rPr>
                <w:rStyle w:val="IndexLink"/>
                <w:rtl w:val="true"/>
              </w:rPr>
              <w:tab/>
            </w:r>
            <w:r>
              <w:rPr>
                <w:rStyle w:val="IndexLink"/>
              </w:rPr>
              <w:t>428</w:t>
            </w:r>
          </w:hyperlink>
        </w:p>
        <w:p>
          <w:pPr>
            <w:pStyle w:val="Contents5"/>
            <w:tabs>
              <w:tab w:val="clear" w:pos="7892"/>
              <w:tab w:val="right" w:pos="9026" w:leader="dot"/>
            </w:tabs>
            <w:rPr/>
          </w:pPr>
          <w:hyperlink w:anchor="__RefHeading___Toc2433796_3531895371">
            <w:r>
              <w:rPr>
                <w:webHidden/>
                <w:rStyle w:val="IndexLink"/>
                <w:rtl w:val="true"/>
              </w:rPr>
              <w:t>فيما لو علم بنجاسة شيء فنسي و لاقاه بالرطوبة و صلّى، ثمّ تذكّر</w:t>
            </w:r>
            <w:r>
              <w:rPr>
                <w:rStyle w:val="IndexLink"/>
                <w:rtl w:val="true"/>
              </w:rPr>
              <w:tab/>
            </w:r>
            <w:r>
              <w:rPr>
                <w:rStyle w:val="IndexLink"/>
              </w:rPr>
              <w:t>430</w:t>
            </w:r>
          </w:hyperlink>
        </w:p>
        <w:p>
          <w:pPr>
            <w:pStyle w:val="Contents5"/>
            <w:tabs>
              <w:tab w:val="clear" w:pos="7892"/>
              <w:tab w:val="right" w:pos="9026" w:leader="dot"/>
            </w:tabs>
            <w:rPr/>
          </w:pPr>
          <w:hyperlink w:anchor="__RefHeading___Toc2433798_3531895371">
            <w:r>
              <w:rPr>
                <w:webHidden/>
                <w:rStyle w:val="IndexLink"/>
                <w:rtl w:val="true"/>
              </w:rPr>
              <w:t>فيما اذا انحصر ثوبه في نجس</w:t>
            </w:r>
            <w:r>
              <w:rPr>
                <w:rStyle w:val="IndexLink"/>
                <w:rtl w:val="true"/>
              </w:rPr>
              <w:tab/>
            </w:r>
            <w:r>
              <w:rPr>
                <w:rStyle w:val="IndexLink"/>
              </w:rPr>
              <w:t>431</w:t>
            </w:r>
          </w:hyperlink>
        </w:p>
        <w:p>
          <w:pPr>
            <w:pStyle w:val="Contents5"/>
            <w:tabs>
              <w:tab w:val="clear" w:pos="7892"/>
              <w:tab w:val="right" w:pos="9026" w:leader="dot"/>
            </w:tabs>
            <w:rPr/>
          </w:pPr>
          <w:hyperlink w:anchor="__RefHeading___Toc2433800_3531895371">
            <w:r>
              <w:rPr>
                <w:webHidden/>
                <w:rStyle w:val="IndexLink"/>
                <w:rtl w:val="true"/>
              </w:rPr>
              <w:t>فيما اذا كان عنده ثوبان يعلم بنجاسة أحدهما</w:t>
            </w:r>
            <w:r>
              <w:rPr>
                <w:rStyle w:val="IndexLink"/>
                <w:rtl w:val="true"/>
              </w:rPr>
              <w:tab/>
            </w:r>
            <w:r>
              <w:rPr>
                <w:rStyle w:val="IndexLink"/>
              </w:rPr>
              <w:t>435</w:t>
            </w:r>
          </w:hyperlink>
        </w:p>
        <w:p>
          <w:pPr>
            <w:pStyle w:val="Contents5"/>
            <w:tabs>
              <w:tab w:val="clear" w:pos="7892"/>
              <w:tab w:val="right" w:pos="9026" w:leader="dot"/>
            </w:tabs>
            <w:rPr/>
          </w:pPr>
          <w:hyperlink w:anchor="__RefHeading___Toc2433802_3531895371">
            <w:r>
              <w:rPr>
                <w:webHidden/>
                <w:rStyle w:val="IndexLink"/>
                <w:rtl w:val="true"/>
              </w:rPr>
              <w:t>فيما اذا كان أطراف الشبهة ثلاثة</w:t>
            </w:r>
            <w:r>
              <w:rPr>
                <w:rStyle w:val="IndexLink"/>
                <w:rtl w:val="true"/>
              </w:rPr>
              <w:tab/>
            </w:r>
            <w:r>
              <w:rPr>
                <w:rStyle w:val="IndexLink"/>
              </w:rPr>
              <w:t>436</w:t>
            </w:r>
          </w:hyperlink>
        </w:p>
        <w:p>
          <w:pPr>
            <w:pStyle w:val="Contents5"/>
            <w:tabs>
              <w:tab w:val="clear" w:pos="7892"/>
              <w:tab w:val="right" w:pos="9026" w:leader="dot"/>
            </w:tabs>
            <w:rPr/>
          </w:pPr>
          <w:hyperlink w:anchor="__RefHeading___Toc2433804_3531895371">
            <w:r>
              <w:rPr>
                <w:webHidden/>
                <w:rStyle w:val="IndexLink"/>
                <w:rtl w:val="true"/>
              </w:rPr>
              <w:t>فيما اذا تنجّس موضعان من بدنه أو لباسه و لم يمكن ازالتهما</w:t>
            </w:r>
            <w:r>
              <w:rPr>
                <w:rStyle w:val="IndexLink"/>
                <w:rtl w:val="true"/>
              </w:rPr>
              <w:tab/>
            </w:r>
            <w:r>
              <w:rPr>
                <w:rStyle w:val="IndexLink"/>
              </w:rPr>
              <w:t>437</w:t>
            </w:r>
          </w:hyperlink>
        </w:p>
        <w:p>
          <w:pPr>
            <w:pStyle w:val="Contents5"/>
            <w:tabs>
              <w:tab w:val="clear" w:pos="7892"/>
              <w:tab w:val="right" w:pos="9026" w:leader="dot"/>
            </w:tabs>
            <w:rPr/>
          </w:pPr>
          <w:hyperlink w:anchor="__RefHeading___Toc2433806_3531895371">
            <w:r>
              <w:rPr>
                <w:webHidden/>
                <w:rStyle w:val="IndexLink"/>
                <w:rtl w:val="true"/>
              </w:rPr>
              <w:t>فيما اذا كان عنده مقدار من الماء لايكفي الاّ لرفع الحدث أو الخبث</w:t>
            </w:r>
            <w:r>
              <w:rPr>
                <w:rStyle w:val="IndexLink"/>
                <w:rtl w:val="true"/>
              </w:rPr>
              <w:tab/>
            </w:r>
            <w:r>
              <w:rPr>
                <w:rStyle w:val="IndexLink"/>
              </w:rPr>
              <w:t>439</w:t>
            </w:r>
          </w:hyperlink>
        </w:p>
        <w:p>
          <w:pPr>
            <w:pStyle w:val="Contents5"/>
            <w:tabs>
              <w:tab w:val="clear" w:pos="7892"/>
              <w:tab w:val="right" w:pos="9026" w:leader="dot"/>
            </w:tabs>
            <w:rPr/>
          </w:pPr>
          <w:hyperlink w:anchor="__RefHeading___Toc2433808_3531895371">
            <w:r>
              <w:rPr>
                <w:webHidden/>
                <w:rStyle w:val="IndexLink"/>
                <w:rtl w:val="true"/>
              </w:rPr>
              <w:t>فيما اذا صلّى مع النجاسة اضطرارا</w:t>
            </w:r>
            <w:r>
              <w:rPr>
                <w:rStyle w:val="IndexLink"/>
                <w:rtl w:val="true"/>
              </w:rPr>
              <w:tab/>
            </w:r>
            <w:r>
              <w:rPr>
                <w:rStyle w:val="IndexLink"/>
              </w:rPr>
              <w:t>440</w:t>
            </w:r>
          </w:hyperlink>
        </w:p>
        <w:p>
          <w:pPr>
            <w:pStyle w:val="Contents5"/>
            <w:tabs>
              <w:tab w:val="clear" w:pos="7892"/>
              <w:tab w:val="right" w:pos="9026" w:leader="dot"/>
            </w:tabs>
            <w:rPr/>
          </w:pPr>
          <w:hyperlink w:anchor="__RefHeading___Toc2433810_3531895371">
            <w:r>
              <w:rPr>
                <w:webHidden/>
                <w:rStyle w:val="IndexLink"/>
                <w:rtl w:val="true"/>
              </w:rPr>
              <w:t>فيما اذا اضطرّ الى السجود على محلّ نجس</w:t>
            </w:r>
            <w:r>
              <w:rPr>
                <w:rStyle w:val="IndexLink"/>
                <w:rtl w:val="true"/>
              </w:rPr>
              <w:tab/>
            </w:r>
            <w:r>
              <w:rPr>
                <w:rStyle w:val="IndexLink"/>
              </w:rPr>
              <w:t>441</w:t>
            </w:r>
          </w:hyperlink>
        </w:p>
        <w:p>
          <w:pPr>
            <w:pStyle w:val="Contents5"/>
            <w:tabs>
              <w:tab w:val="clear" w:pos="7892"/>
              <w:tab w:val="right" w:pos="9026" w:leader="dot"/>
            </w:tabs>
            <w:rPr/>
          </w:pPr>
          <w:hyperlink w:anchor="__RefHeading___Toc2433812_3531895371">
            <w:r>
              <w:rPr>
                <w:webHidden/>
                <w:rStyle w:val="IndexLink"/>
                <w:rtl w:val="true"/>
              </w:rPr>
              <w:t>فيما اذا سجد على الموضع النجس جهلاً أو نسيانا</w:t>
            </w:r>
            <w:r>
              <w:rPr>
                <w:rStyle w:val="IndexLink"/>
                <w:rtl w:val="true"/>
              </w:rPr>
              <w:tab/>
            </w:r>
            <w:r>
              <w:rPr>
                <w:rStyle w:val="IndexLink"/>
              </w:rPr>
              <w:t>441</w:t>
            </w:r>
          </w:hyperlink>
        </w:p>
        <w:p>
          <w:pPr>
            <w:pStyle w:val="Contents4"/>
            <w:tabs>
              <w:tab w:val="clear" w:pos="8176"/>
              <w:tab w:val="right" w:pos="9026" w:leader="dot"/>
            </w:tabs>
            <w:rPr/>
          </w:pPr>
          <w:hyperlink w:anchor="__RefHeading___Toc2433814_3531895371">
            <w:r>
              <w:rPr>
                <w:webHidden/>
                <w:rStyle w:val="IndexLink"/>
                <w:rtl w:val="true"/>
              </w:rPr>
              <w:t xml:space="preserve">الفصل السادس </w:t>
            </w:r>
            <w:r>
              <w:rPr>
                <w:rStyle w:val="IndexLink"/>
                <w:rtl w:val="true"/>
              </w:rPr>
              <w:t xml:space="preserve">: </w:t>
            </w:r>
            <w:r>
              <w:rPr>
                <w:rStyle w:val="IndexLink"/>
                <w:rtl w:val="true"/>
              </w:rPr>
              <w:t>فيما يعفى عنه في الصلاة</w:t>
            </w:r>
            <w:r>
              <w:rPr>
                <w:rStyle w:val="IndexLink"/>
                <w:rtl w:val="true"/>
              </w:rPr>
              <w:tab/>
            </w:r>
            <w:r>
              <w:rPr>
                <w:rStyle w:val="IndexLink"/>
              </w:rPr>
              <w:t>444</w:t>
            </w:r>
          </w:hyperlink>
        </w:p>
        <w:p>
          <w:pPr>
            <w:pStyle w:val="Contents5"/>
            <w:tabs>
              <w:tab w:val="clear" w:pos="7892"/>
              <w:tab w:val="right" w:pos="9026" w:leader="dot"/>
            </w:tabs>
            <w:rPr/>
          </w:pPr>
          <w:hyperlink w:anchor="__RefHeading___Toc2433816_3531895371">
            <w:r>
              <w:rPr>
                <w:webHidden/>
                <w:rStyle w:val="IndexLink"/>
                <w:rtl w:val="true"/>
              </w:rPr>
              <w:t>«</w:t>
            </w:r>
            <w:r>
              <w:rPr>
                <w:rStyle w:val="IndexLink"/>
                <w:rtl w:val="true"/>
              </w:rPr>
              <w:t>الأوّل</w:t>
            </w:r>
            <w:r>
              <w:rPr>
                <w:rStyle w:val="IndexLink"/>
                <w:rtl w:val="true"/>
              </w:rPr>
              <w:t xml:space="preserve">»: </w:t>
            </w:r>
            <w:r>
              <w:rPr>
                <w:rStyle w:val="IndexLink"/>
                <w:rtl w:val="true"/>
              </w:rPr>
              <w:t>دم الجروح و القروح</w:t>
            </w:r>
            <w:r>
              <w:rPr>
                <w:rStyle w:val="IndexLink"/>
                <w:rtl w:val="true"/>
              </w:rPr>
              <w:tab/>
            </w:r>
            <w:r>
              <w:rPr>
                <w:rStyle w:val="IndexLink"/>
              </w:rPr>
              <w:t>444</w:t>
            </w:r>
          </w:hyperlink>
        </w:p>
        <w:p>
          <w:pPr>
            <w:pStyle w:val="Contents6"/>
            <w:tabs>
              <w:tab w:val="clear" w:pos="7609"/>
              <w:tab w:val="right" w:pos="9026" w:leader="dot"/>
            </w:tabs>
            <w:rPr/>
          </w:pPr>
          <w:hyperlink w:anchor="__RefHeading___Toc2433818_3531895371">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2433820_3531895371">
            <w:r>
              <w:rPr>
                <w:webHidden/>
                <w:rStyle w:val="IndexLink"/>
                <w:rtl w:val="true"/>
              </w:rPr>
              <w:t>في القيح المتنجّس الخارج مع الدم</w:t>
            </w:r>
            <w:r>
              <w:rPr>
                <w:rStyle w:val="IndexLink"/>
                <w:rtl w:val="true"/>
              </w:rPr>
              <w:tab/>
            </w:r>
            <w:r>
              <w:rPr>
                <w:rStyle w:val="IndexLink"/>
              </w:rPr>
              <w:t>447</w:t>
            </w:r>
          </w:hyperlink>
        </w:p>
        <w:p>
          <w:pPr>
            <w:pStyle w:val="Contents6"/>
            <w:tabs>
              <w:tab w:val="clear" w:pos="7609"/>
              <w:tab w:val="right" w:pos="9026" w:leader="dot"/>
            </w:tabs>
            <w:rPr/>
          </w:pPr>
          <w:hyperlink w:anchor="__RefHeading___Toc2433822_3531895371">
            <w:r>
              <w:rPr>
                <w:webHidden/>
                <w:rStyle w:val="IndexLink"/>
                <w:rtl w:val="true"/>
              </w:rPr>
              <w:t>في دم البواسير</w:t>
            </w:r>
            <w:r>
              <w:rPr>
                <w:rStyle w:val="IndexLink"/>
                <w:rtl w:val="true"/>
              </w:rPr>
              <w:tab/>
            </w:r>
            <w:r>
              <w:rPr>
                <w:rStyle w:val="IndexLink"/>
              </w:rPr>
              <w:t>448</w:t>
            </w:r>
          </w:hyperlink>
        </w:p>
        <w:p>
          <w:pPr>
            <w:pStyle w:val="Contents6"/>
            <w:tabs>
              <w:tab w:val="clear" w:pos="7609"/>
              <w:tab w:val="right" w:pos="9026" w:leader="dot"/>
            </w:tabs>
            <w:rPr/>
          </w:pPr>
          <w:hyperlink w:anchor="__RefHeading___Toc2433824_3531895371">
            <w:r>
              <w:rPr>
                <w:webHidden/>
                <w:rStyle w:val="IndexLink"/>
                <w:rtl w:val="true"/>
              </w:rPr>
              <w:t>في دم الرعاف</w:t>
            </w:r>
            <w:r>
              <w:rPr>
                <w:rStyle w:val="IndexLink"/>
                <w:rtl w:val="true"/>
              </w:rPr>
              <w:tab/>
            </w:r>
            <w:r>
              <w:rPr>
                <w:rStyle w:val="IndexLink"/>
              </w:rPr>
              <w:t>449</w:t>
            </w:r>
          </w:hyperlink>
        </w:p>
        <w:p>
          <w:pPr>
            <w:pStyle w:val="Contents6"/>
            <w:tabs>
              <w:tab w:val="clear" w:pos="7609"/>
              <w:tab w:val="right" w:pos="9026" w:leader="dot"/>
            </w:tabs>
            <w:rPr/>
          </w:pPr>
          <w:hyperlink w:anchor="__RefHeading___Toc2433826_3531895371">
            <w:r>
              <w:rPr>
                <w:webHidden/>
                <w:rStyle w:val="IndexLink"/>
                <w:rtl w:val="true"/>
              </w:rPr>
              <w:t>فيما اذا شكّ في دم أنّه من الجروح أو القروح أم لا</w:t>
            </w:r>
            <w:r>
              <w:rPr>
                <w:rStyle w:val="IndexLink"/>
                <w:rtl w:val="true"/>
              </w:rPr>
              <w:tab/>
            </w:r>
            <w:r>
              <w:rPr>
                <w:rStyle w:val="IndexLink"/>
              </w:rPr>
              <w:t>451</w:t>
            </w:r>
          </w:hyperlink>
        </w:p>
        <w:p>
          <w:pPr>
            <w:pStyle w:val="Contents5"/>
            <w:tabs>
              <w:tab w:val="clear" w:pos="7892"/>
              <w:tab w:val="right" w:pos="9026" w:leader="dot"/>
            </w:tabs>
            <w:rPr/>
          </w:pPr>
          <w:hyperlink w:anchor="__RefHeading___Toc2433828_3531895371">
            <w:r>
              <w:rPr>
                <w:webHidden/>
                <w:rStyle w:val="IndexLink"/>
                <w:rtl w:val="true"/>
              </w:rPr>
              <w:t>«</w:t>
            </w:r>
            <w:r>
              <w:rPr>
                <w:rStyle w:val="IndexLink"/>
                <w:rtl w:val="true"/>
              </w:rPr>
              <w:t>الثاني</w:t>
            </w:r>
            <w:r>
              <w:rPr>
                <w:rStyle w:val="IndexLink"/>
                <w:rtl w:val="true"/>
              </w:rPr>
              <w:t xml:space="preserve">»: </w:t>
            </w:r>
            <w:r>
              <w:rPr>
                <w:rStyle w:val="IndexLink"/>
                <w:rtl w:val="true"/>
              </w:rPr>
              <w:t>الدم الأقلّ من الدرهم</w:t>
            </w:r>
            <w:r>
              <w:rPr>
                <w:rStyle w:val="IndexLink"/>
                <w:rtl w:val="true"/>
              </w:rPr>
              <w:tab/>
            </w:r>
            <w:r>
              <w:rPr>
                <w:rStyle w:val="IndexLink"/>
              </w:rPr>
              <w:t>452</w:t>
            </w:r>
          </w:hyperlink>
        </w:p>
        <w:p>
          <w:pPr>
            <w:pStyle w:val="Contents6"/>
            <w:tabs>
              <w:tab w:val="clear" w:pos="7609"/>
              <w:tab w:val="right" w:pos="9026" w:leader="dot"/>
            </w:tabs>
            <w:rPr/>
          </w:pPr>
          <w:hyperlink w:anchor="__RefHeading___Toc2433830_3531895371">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2433832_3531895371">
            <w:r>
              <w:rPr>
                <w:webHidden/>
                <w:rStyle w:val="IndexLink"/>
                <w:rtl w:val="true"/>
              </w:rPr>
              <w:t xml:space="preserve">الفرع الأوّل </w:t>
            </w:r>
            <w:r>
              <w:rPr>
                <w:rStyle w:val="IndexLink"/>
                <w:rtl w:val="true"/>
              </w:rPr>
              <w:t xml:space="preserve">: </w:t>
            </w:r>
            <w:r>
              <w:rPr>
                <w:rStyle w:val="IndexLink"/>
                <w:rtl w:val="true"/>
              </w:rPr>
              <w:t>في عدم الفرق بين الثوب و البدن في العفو</w:t>
            </w:r>
            <w:r>
              <w:rPr>
                <w:rStyle w:val="IndexLink"/>
                <w:rtl w:val="true"/>
              </w:rPr>
              <w:tab/>
            </w:r>
            <w:r>
              <w:rPr>
                <w:rStyle w:val="IndexLink"/>
              </w:rPr>
              <w:t>454</w:t>
            </w:r>
          </w:hyperlink>
        </w:p>
        <w:p>
          <w:pPr>
            <w:pStyle w:val="Contents6"/>
            <w:tabs>
              <w:tab w:val="clear" w:pos="7609"/>
              <w:tab w:val="right" w:pos="9026" w:leader="dot"/>
            </w:tabs>
            <w:rPr/>
          </w:pPr>
          <w:hyperlink w:anchor="__RefHeading___Toc2433834_3531895371">
            <w:r>
              <w:rPr>
                <w:webHidden/>
                <w:rStyle w:val="IndexLink"/>
                <w:rtl w:val="true"/>
              </w:rPr>
              <w:t xml:space="preserve">الفرع الثاني </w:t>
            </w:r>
            <w:r>
              <w:rPr>
                <w:rStyle w:val="IndexLink"/>
                <w:rtl w:val="true"/>
              </w:rPr>
              <w:t xml:space="preserve">: </w:t>
            </w:r>
            <w:r>
              <w:rPr>
                <w:rStyle w:val="IndexLink"/>
                <w:rtl w:val="true"/>
              </w:rPr>
              <w:t>في حكم الدماء الثلاثة في العفو و عدمه</w:t>
            </w:r>
            <w:r>
              <w:rPr>
                <w:rStyle w:val="IndexLink"/>
                <w:rtl w:val="true"/>
              </w:rPr>
              <w:tab/>
            </w:r>
            <w:r>
              <w:rPr>
                <w:rStyle w:val="IndexLink"/>
              </w:rPr>
              <w:t>455</w:t>
            </w:r>
          </w:hyperlink>
        </w:p>
        <w:p>
          <w:pPr>
            <w:pStyle w:val="Contents6"/>
            <w:tabs>
              <w:tab w:val="clear" w:pos="7609"/>
              <w:tab w:val="right" w:pos="9026" w:leader="dot"/>
            </w:tabs>
            <w:rPr/>
          </w:pPr>
          <w:hyperlink w:anchor="__RefHeading___Toc2433836_3531895371">
            <w:r>
              <w:rPr>
                <w:webHidden/>
                <w:rStyle w:val="IndexLink"/>
                <w:rtl w:val="true"/>
              </w:rPr>
              <w:t xml:space="preserve">الفرع الثالث </w:t>
            </w:r>
            <w:r>
              <w:rPr>
                <w:rStyle w:val="IndexLink"/>
                <w:rtl w:val="true"/>
              </w:rPr>
              <w:t xml:space="preserve">: </w:t>
            </w:r>
            <w:r>
              <w:rPr>
                <w:rStyle w:val="IndexLink"/>
                <w:rtl w:val="true"/>
              </w:rPr>
              <w:t>فيما اذا كان الدم المعفوّ متفرّقا</w:t>
            </w:r>
            <w:r>
              <w:rPr>
                <w:rStyle w:val="IndexLink"/>
                <w:rtl w:val="true"/>
              </w:rPr>
              <w:tab/>
            </w:r>
            <w:r>
              <w:rPr>
                <w:rStyle w:val="IndexLink"/>
              </w:rPr>
              <w:t>457</w:t>
            </w:r>
          </w:hyperlink>
        </w:p>
        <w:p>
          <w:pPr>
            <w:pStyle w:val="Contents6"/>
            <w:tabs>
              <w:tab w:val="clear" w:pos="7609"/>
              <w:tab w:val="right" w:pos="9026" w:leader="dot"/>
            </w:tabs>
            <w:rPr/>
          </w:pPr>
          <w:hyperlink w:anchor="__RefHeading___Toc2433838_3531895371">
            <w:r>
              <w:rPr>
                <w:webHidden/>
                <w:rStyle w:val="IndexLink"/>
                <w:rtl w:val="true"/>
              </w:rPr>
              <w:t xml:space="preserve">الفرع الرابع </w:t>
            </w:r>
            <w:r>
              <w:rPr>
                <w:rStyle w:val="IndexLink"/>
                <w:rtl w:val="true"/>
              </w:rPr>
              <w:t xml:space="preserve">: </w:t>
            </w:r>
            <w:r>
              <w:rPr>
                <w:rStyle w:val="IndexLink"/>
                <w:rtl w:val="true"/>
              </w:rPr>
              <w:t>في تحقيق سعة الدرهم البغلي</w:t>
            </w:r>
            <w:r>
              <w:rPr>
                <w:rStyle w:val="IndexLink"/>
                <w:rtl w:val="true"/>
              </w:rPr>
              <w:tab/>
            </w:r>
            <w:r>
              <w:rPr>
                <w:rStyle w:val="IndexLink"/>
              </w:rPr>
              <w:t>458</w:t>
            </w:r>
          </w:hyperlink>
        </w:p>
        <w:p>
          <w:pPr>
            <w:pStyle w:val="Contents6"/>
            <w:tabs>
              <w:tab w:val="clear" w:pos="7609"/>
              <w:tab w:val="right" w:pos="9026" w:leader="dot"/>
            </w:tabs>
            <w:rPr/>
          </w:pPr>
          <w:hyperlink w:anchor="__RefHeading___Toc2433840_3531895371">
            <w:r>
              <w:rPr>
                <w:webHidden/>
                <w:rStyle w:val="IndexLink"/>
                <w:rtl w:val="true"/>
              </w:rPr>
              <w:t>فيما اذا تفشّى من أحد طرفي الثوب الى الآخر</w:t>
            </w:r>
            <w:r>
              <w:rPr>
                <w:rStyle w:val="IndexLink"/>
                <w:rtl w:val="true"/>
              </w:rPr>
              <w:tab/>
            </w:r>
            <w:r>
              <w:rPr>
                <w:rStyle w:val="IndexLink"/>
              </w:rPr>
              <w:t>459</w:t>
            </w:r>
          </w:hyperlink>
        </w:p>
        <w:p>
          <w:pPr>
            <w:pStyle w:val="Contents6"/>
            <w:tabs>
              <w:tab w:val="clear" w:pos="7609"/>
              <w:tab w:val="right" w:pos="9026" w:leader="dot"/>
            </w:tabs>
            <w:rPr/>
          </w:pPr>
          <w:hyperlink w:anchor="__RefHeading___Toc2433842_3531895371">
            <w:r>
              <w:rPr>
                <w:webHidden/>
                <w:rStyle w:val="IndexLink"/>
                <w:rtl w:val="true"/>
              </w:rPr>
              <w:t>فيما اذا شكّ في أنّ الدم من المستثنيات أم لا</w:t>
            </w:r>
            <w:r>
              <w:rPr>
                <w:rStyle w:val="IndexLink"/>
                <w:rtl w:val="true"/>
              </w:rPr>
              <w:tab/>
            </w:r>
            <w:r>
              <w:rPr>
                <w:rStyle w:val="IndexLink"/>
              </w:rPr>
              <w:t>460</w:t>
            </w:r>
          </w:hyperlink>
        </w:p>
        <w:p>
          <w:pPr>
            <w:pStyle w:val="Contents5"/>
            <w:tabs>
              <w:tab w:val="clear" w:pos="7892"/>
              <w:tab w:val="right" w:pos="9026" w:leader="dot"/>
            </w:tabs>
            <w:rPr/>
          </w:pPr>
          <w:hyperlink w:anchor="__RefHeading___Toc2433844_3531895371">
            <w:r>
              <w:rPr>
                <w:webHidden/>
                <w:rStyle w:val="IndexLink"/>
                <w:rtl w:val="true"/>
              </w:rPr>
              <w:t>«</w:t>
            </w:r>
            <w:r>
              <w:rPr>
                <w:rStyle w:val="IndexLink"/>
                <w:rtl w:val="true"/>
              </w:rPr>
              <w:t>الثالث</w:t>
            </w:r>
            <w:r>
              <w:rPr>
                <w:rStyle w:val="IndexLink"/>
                <w:rtl w:val="true"/>
              </w:rPr>
              <w:t xml:space="preserve">»: </w:t>
            </w:r>
            <w:r>
              <w:rPr>
                <w:rStyle w:val="IndexLink"/>
                <w:rtl w:val="true"/>
              </w:rPr>
              <w:t>ما لاتتمّ فيه الصلاة من الملابس</w:t>
            </w:r>
            <w:r>
              <w:rPr>
                <w:rStyle w:val="IndexLink"/>
                <w:rtl w:val="true"/>
              </w:rPr>
              <w:tab/>
            </w:r>
            <w:r>
              <w:rPr>
                <w:rStyle w:val="IndexLink"/>
              </w:rPr>
              <w:t>464</w:t>
            </w:r>
          </w:hyperlink>
        </w:p>
        <w:p>
          <w:pPr>
            <w:pStyle w:val="Contents6"/>
            <w:tabs>
              <w:tab w:val="clear" w:pos="7609"/>
              <w:tab w:val="right" w:pos="9026" w:leader="dot"/>
            </w:tabs>
            <w:rPr/>
          </w:pPr>
          <w:hyperlink w:anchor="__RefHeading___Toc2433846_3531895371">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2433848_3531895371">
            <w:r>
              <w:rPr>
                <w:webHidden/>
                <w:rStyle w:val="IndexLink"/>
                <w:rtl w:val="true"/>
              </w:rPr>
              <w:t xml:space="preserve">الفرع الأوّل </w:t>
            </w:r>
            <w:r>
              <w:rPr>
                <w:rStyle w:val="IndexLink"/>
                <w:rtl w:val="true"/>
              </w:rPr>
              <w:t xml:space="preserve">: </w:t>
            </w:r>
            <w:r>
              <w:rPr>
                <w:rStyle w:val="IndexLink"/>
                <w:rtl w:val="true"/>
              </w:rPr>
              <w:t>في الصلاة في أجزاء الميتة و نجس العين</w:t>
            </w:r>
            <w:r>
              <w:rPr>
                <w:rStyle w:val="IndexLink"/>
                <w:rtl w:val="true"/>
              </w:rPr>
              <w:tab/>
            </w:r>
            <w:r>
              <w:rPr>
                <w:rStyle w:val="IndexLink"/>
              </w:rPr>
              <w:t>466</w:t>
            </w:r>
          </w:hyperlink>
        </w:p>
        <w:p>
          <w:pPr>
            <w:pStyle w:val="Contents6"/>
            <w:tabs>
              <w:tab w:val="clear" w:pos="7609"/>
              <w:tab w:val="right" w:pos="9026" w:leader="dot"/>
            </w:tabs>
            <w:rPr/>
          </w:pPr>
          <w:hyperlink w:anchor="__RefHeading___Toc2433850_3531895371">
            <w:r>
              <w:rPr>
                <w:webHidden/>
                <w:rStyle w:val="IndexLink"/>
                <w:rtl w:val="true"/>
              </w:rPr>
              <w:t xml:space="preserve">الفرع الثاني </w:t>
            </w:r>
            <w:r>
              <w:rPr>
                <w:rStyle w:val="IndexLink"/>
                <w:rtl w:val="true"/>
              </w:rPr>
              <w:t xml:space="preserve">: </w:t>
            </w:r>
            <w:r>
              <w:rPr>
                <w:rStyle w:val="IndexLink"/>
                <w:rtl w:val="true"/>
              </w:rPr>
              <w:t>في اشتراط العفو بعدم امكان الستر به</w:t>
            </w:r>
            <w:r>
              <w:rPr>
                <w:rStyle w:val="IndexLink"/>
                <w:rtl w:val="true"/>
              </w:rPr>
              <w:tab/>
            </w:r>
            <w:r>
              <w:rPr>
                <w:rStyle w:val="IndexLink"/>
              </w:rPr>
              <w:t>468</w:t>
            </w:r>
          </w:hyperlink>
        </w:p>
        <w:p>
          <w:pPr>
            <w:pStyle w:val="Contents5"/>
            <w:tabs>
              <w:tab w:val="clear" w:pos="7892"/>
              <w:tab w:val="right" w:pos="9026" w:leader="dot"/>
            </w:tabs>
            <w:rPr/>
          </w:pPr>
          <w:hyperlink w:anchor="__RefHeading___Toc2433852_3531895371">
            <w:r>
              <w:rPr>
                <w:webHidden/>
                <w:rStyle w:val="IndexLink"/>
                <w:rtl w:val="true"/>
              </w:rPr>
              <w:t>«</w:t>
            </w:r>
            <w:r>
              <w:rPr>
                <w:rStyle w:val="IndexLink"/>
                <w:rtl w:val="true"/>
              </w:rPr>
              <w:t>الرابع</w:t>
            </w:r>
            <w:r>
              <w:rPr>
                <w:rStyle w:val="IndexLink"/>
                <w:rtl w:val="true"/>
              </w:rPr>
              <w:t xml:space="preserve">»: </w:t>
            </w:r>
            <w:r>
              <w:rPr>
                <w:rStyle w:val="IndexLink"/>
                <w:rtl w:val="true"/>
              </w:rPr>
              <w:t>المحمول المتنجّس الذي لاتتمّ فيه الصلاة</w:t>
            </w:r>
            <w:r>
              <w:rPr>
                <w:rStyle w:val="IndexLink"/>
                <w:rtl w:val="true"/>
              </w:rPr>
              <w:tab/>
            </w:r>
            <w:r>
              <w:rPr>
                <w:rStyle w:val="IndexLink"/>
              </w:rPr>
              <w:t>469</w:t>
            </w:r>
          </w:hyperlink>
        </w:p>
        <w:p>
          <w:pPr>
            <w:pStyle w:val="Contents6"/>
            <w:tabs>
              <w:tab w:val="clear" w:pos="7609"/>
              <w:tab w:val="right" w:pos="9026" w:leader="dot"/>
            </w:tabs>
            <w:rPr/>
          </w:pPr>
          <w:hyperlink w:anchor="__RefHeading___Toc2433854_3531895371">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2433856_3531895371">
            <w:r>
              <w:rPr>
                <w:webHidden/>
                <w:rStyle w:val="IndexLink"/>
                <w:rtl w:val="true"/>
              </w:rPr>
              <w:t xml:space="preserve">فرع </w:t>
            </w:r>
            <w:r>
              <w:rPr>
                <w:rStyle w:val="IndexLink"/>
                <w:rtl w:val="true"/>
              </w:rPr>
              <w:t xml:space="preserve">: </w:t>
            </w:r>
            <w:r>
              <w:rPr>
                <w:rStyle w:val="IndexLink"/>
                <w:rtl w:val="true"/>
              </w:rPr>
              <w:t>فيما يستثنى من المحمول المتنجّس</w:t>
            </w:r>
            <w:r>
              <w:rPr>
                <w:rStyle w:val="IndexLink"/>
                <w:rtl w:val="true"/>
              </w:rPr>
              <w:tab/>
            </w:r>
            <w:r>
              <w:rPr>
                <w:rStyle w:val="IndexLink"/>
              </w:rPr>
              <w:t>470</w:t>
            </w:r>
          </w:hyperlink>
        </w:p>
        <w:p>
          <w:pPr>
            <w:pStyle w:val="Contents5"/>
            <w:tabs>
              <w:tab w:val="clear" w:pos="7892"/>
              <w:tab w:val="right" w:pos="9026" w:leader="dot"/>
            </w:tabs>
            <w:rPr/>
          </w:pPr>
          <w:hyperlink w:anchor="__RefHeading___Toc2433858_3531895371">
            <w:r>
              <w:rPr>
                <w:webHidden/>
                <w:rStyle w:val="IndexLink"/>
                <w:rtl w:val="true"/>
              </w:rPr>
              <w:t>«</w:t>
            </w:r>
            <w:r>
              <w:rPr>
                <w:rStyle w:val="IndexLink"/>
                <w:rtl w:val="true"/>
              </w:rPr>
              <w:t>الخامس</w:t>
            </w:r>
            <w:r>
              <w:rPr>
                <w:rStyle w:val="IndexLink"/>
                <w:rtl w:val="true"/>
              </w:rPr>
              <w:t xml:space="preserve">»: </w:t>
            </w:r>
            <w:r>
              <w:rPr>
                <w:rStyle w:val="IndexLink"/>
                <w:rtl w:val="true"/>
              </w:rPr>
              <w:t>ثوب المربّية للصبي</w:t>
            </w:r>
            <w:r>
              <w:rPr>
                <w:rStyle w:val="IndexLink"/>
                <w:rtl w:val="true"/>
              </w:rPr>
              <w:tab/>
            </w:r>
            <w:r>
              <w:rPr>
                <w:rStyle w:val="IndexLink"/>
              </w:rPr>
              <w:t>471</w:t>
            </w:r>
          </w:hyperlink>
        </w:p>
        <w:p>
          <w:pPr>
            <w:pStyle w:val="Contents5"/>
            <w:tabs>
              <w:tab w:val="clear" w:pos="7892"/>
              <w:tab w:val="right" w:pos="9026" w:leader="dot"/>
            </w:tabs>
            <w:rPr/>
          </w:pPr>
          <w:hyperlink w:anchor="__RefHeading___Toc2433860_3531895371">
            <w:r>
              <w:rPr>
                <w:webHidden/>
                <w:rStyle w:val="IndexLink"/>
                <w:rtl w:val="true"/>
              </w:rPr>
              <w:t>«</w:t>
            </w:r>
            <w:r>
              <w:rPr>
                <w:rStyle w:val="IndexLink"/>
                <w:rtl w:val="true"/>
              </w:rPr>
              <w:t>السادس</w:t>
            </w:r>
            <w:r>
              <w:rPr>
                <w:rStyle w:val="IndexLink"/>
                <w:rtl w:val="true"/>
              </w:rPr>
              <w:t xml:space="preserve">»: </w:t>
            </w:r>
            <w:r>
              <w:rPr>
                <w:rStyle w:val="IndexLink"/>
                <w:rtl w:val="true"/>
              </w:rPr>
              <w:t>النجاسة في حال الاضطرار</w:t>
            </w:r>
            <w:r>
              <w:rPr>
                <w:rStyle w:val="IndexLink"/>
                <w:rtl w:val="true"/>
              </w:rPr>
              <w:tab/>
            </w:r>
            <w:r>
              <w:rPr>
                <w:rStyle w:val="IndexLink"/>
              </w:rPr>
              <w:t>473</w:t>
            </w:r>
          </w:hyperlink>
        </w:p>
        <w:p>
          <w:pPr>
            <w:pStyle w:val="Contents3"/>
            <w:tabs>
              <w:tab w:val="clear" w:pos="8459"/>
              <w:tab w:val="right" w:pos="9026" w:leader="dot"/>
            </w:tabs>
            <w:rPr/>
          </w:pPr>
          <w:hyperlink w:anchor="__RefHeading___Toc2433862_3531895371">
            <w:r>
              <w:rPr>
                <w:webHidden/>
                <w:rStyle w:val="IndexLink"/>
                <w:rtl w:val="true"/>
              </w:rPr>
              <w:t>المبحث الثالث</w:t>
            </w:r>
            <w:r>
              <w:rPr>
                <w:rStyle w:val="IndexLink"/>
                <w:rtl w:val="true"/>
              </w:rPr>
              <w:t xml:space="preserve">: </w:t>
            </w:r>
            <w:r>
              <w:rPr>
                <w:rStyle w:val="IndexLink"/>
                <w:rtl w:val="true"/>
              </w:rPr>
              <w:t>في المطهّرات</w:t>
            </w:r>
            <w:r>
              <w:rPr>
                <w:rStyle w:val="IndexLink"/>
                <w:rtl w:val="true"/>
              </w:rPr>
              <w:tab/>
            </w:r>
            <w:r>
              <w:rPr>
                <w:rStyle w:val="IndexLink"/>
              </w:rPr>
              <w:t>474</w:t>
            </w:r>
          </w:hyperlink>
        </w:p>
        <w:p>
          <w:pPr>
            <w:pStyle w:val="Contents4"/>
            <w:tabs>
              <w:tab w:val="clear" w:pos="8176"/>
              <w:tab w:val="right" w:pos="9026" w:leader="dot"/>
            </w:tabs>
            <w:rPr/>
          </w:pPr>
          <w:hyperlink w:anchor="__RefHeading___Toc2433864_3531895371">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2433866_3531895371">
            <w:r>
              <w:rPr>
                <w:webHidden/>
                <w:rStyle w:val="IndexLink"/>
                <w:rtl w:val="true"/>
              </w:rPr>
              <w:t xml:space="preserve">الفصل الأوّل </w:t>
            </w:r>
            <w:r>
              <w:rPr>
                <w:rStyle w:val="IndexLink"/>
                <w:rtl w:val="true"/>
              </w:rPr>
              <w:t xml:space="preserve">: </w:t>
            </w:r>
            <w:r>
              <w:rPr>
                <w:rStyle w:val="IndexLink"/>
                <w:rtl w:val="true"/>
              </w:rPr>
              <w:t>في عدادها</w:t>
            </w:r>
            <w:r>
              <w:rPr>
                <w:rStyle w:val="IndexLink"/>
                <w:rtl w:val="true"/>
              </w:rPr>
              <w:tab/>
            </w:r>
            <w:r>
              <w:rPr>
                <w:rStyle w:val="IndexLink"/>
              </w:rPr>
              <w:t>476</w:t>
            </w:r>
          </w:hyperlink>
        </w:p>
        <w:p>
          <w:pPr>
            <w:pStyle w:val="Contents5"/>
            <w:tabs>
              <w:tab w:val="clear" w:pos="7892"/>
              <w:tab w:val="right" w:pos="9026" w:leader="dot"/>
            </w:tabs>
            <w:rPr/>
          </w:pPr>
          <w:hyperlink w:anchor="__RefHeading___Toc2433868_3531895371">
            <w:r>
              <w:rPr>
                <w:webHidden/>
                <w:rStyle w:val="IndexLink"/>
                <w:rtl w:val="true"/>
              </w:rPr>
              <w:t>«</w:t>
            </w:r>
            <w:r>
              <w:rPr>
                <w:rStyle w:val="IndexLink"/>
                <w:rtl w:val="true"/>
              </w:rPr>
              <w:t>أحدها</w:t>
            </w:r>
            <w:r>
              <w:rPr>
                <w:rStyle w:val="IndexLink"/>
                <w:rtl w:val="true"/>
              </w:rPr>
              <w:t xml:space="preserve">»: </w:t>
            </w:r>
            <w:r>
              <w:rPr>
                <w:rStyle w:val="IndexLink"/>
                <w:rtl w:val="true"/>
              </w:rPr>
              <w:t>الماء</w:t>
            </w:r>
            <w:r>
              <w:rPr>
                <w:rStyle w:val="IndexLink"/>
                <w:rtl w:val="true"/>
              </w:rPr>
              <w:tab/>
            </w:r>
            <w:r>
              <w:rPr>
                <w:rStyle w:val="IndexLink"/>
              </w:rPr>
              <w:t>476</w:t>
            </w:r>
          </w:hyperlink>
        </w:p>
        <w:p>
          <w:pPr>
            <w:pStyle w:val="Contents6"/>
            <w:tabs>
              <w:tab w:val="clear" w:pos="7609"/>
              <w:tab w:val="right" w:pos="9026" w:leader="dot"/>
            </w:tabs>
            <w:rPr/>
          </w:pPr>
          <w:hyperlink w:anchor="__RefHeading___Toc2433870_3531895371">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2433872_3531895371">
            <w:r>
              <w:rPr>
                <w:webHidden/>
                <w:rStyle w:val="IndexLink"/>
                <w:rtl w:val="true"/>
              </w:rPr>
              <w:t>في أنّه يشترط في التطهير طهارة الماء قبل الاستعمال</w:t>
            </w:r>
            <w:r>
              <w:rPr>
                <w:rStyle w:val="IndexLink"/>
                <w:rtl w:val="true"/>
              </w:rPr>
              <w:tab/>
            </w:r>
            <w:r>
              <w:rPr>
                <w:rStyle w:val="IndexLink"/>
              </w:rPr>
              <w:t>480</w:t>
            </w:r>
          </w:hyperlink>
        </w:p>
        <w:p>
          <w:pPr>
            <w:pStyle w:val="Contents6"/>
            <w:tabs>
              <w:tab w:val="clear" w:pos="7609"/>
              <w:tab w:val="right" w:pos="9026" w:leader="dot"/>
            </w:tabs>
            <w:rPr/>
          </w:pPr>
          <w:hyperlink w:anchor="__RefHeading___Toc2433874_3531895371">
            <w:r>
              <w:rPr>
                <w:webHidden/>
                <w:rStyle w:val="IndexLink"/>
                <w:rtl w:val="true"/>
              </w:rPr>
              <w:t>في تطهير الثوب أو البدن بالماء القليل</w:t>
            </w:r>
            <w:r>
              <w:rPr>
                <w:rStyle w:val="IndexLink"/>
                <w:rtl w:val="true"/>
              </w:rPr>
              <w:tab/>
            </w:r>
            <w:r>
              <w:rPr>
                <w:rStyle w:val="IndexLink"/>
              </w:rPr>
              <w:t>481</w:t>
            </w:r>
          </w:hyperlink>
        </w:p>
        <w:p>
          <w:pPr>
            <w:pStyle w:val="Contents6"/>
            <w:tabs>
              <w:tab w:val="clear" w:pos="7609"/>
              <w:tab w:val="right" w:pos="9026" w:leader="dot"/>
            </w:tabs>
            <w:rPr/>
          </w:pPr>
          <w:hyperlink w:anchor="__RefHeading___Toc2433876_3531895371">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2433878_3531895371">
            <w:r>
              <w:rPr>
                <w:webHidden/>
                <w:rStyle w:val="IndexLink"/>
                <w:rtl w:val="true"/>
              </w:rPr>
              <w:t xml:space="preserve">الفرع الأوّل </w:t>
            </w:r>
            <w:r>
              <w:rPr>
                <w:rStyle w:val="IndexLink"/>
                <w:rtl w:val="true"/>
              </w:rPr>
              <w:t xml:space="preserve">: </w:t>
            </w:r>
            <w:r>
              <w:rPr>
                <w:rStyle w:val="IndexLink"/>
                <w:rtl w:val="true"/>
              </w:rPr>
              <w:t>في تطهير بول الرضيع</w:t>
            </w:r>
            <w:r>
              <w:rPr>
                <w:rStyle w:val="IndexLink"/>
                <w:rtl w:val="true"/>
              </w:rPr>
              <w:tab/>
            </w:r>
            <w:r>
              <w:rPr>
                <w:rStyle w:val="IndexLink"/>
              </w:rPr>
              <w:t>483</w:t>
            </w:r>
          </w:hyperlink>
        </w:p>
        <w:p>
          <w:pPr>
            <w:pStyle w:val="Contents6"/>
            <w:tabs>
              <w:tab w:val="clear" w:pos="7609"/>
              <w:tab w:val="right" w:pos="9026" w:leader="dot"/>
            </w:tabs>
            <w:rPr/>
          </w:pPr>
          <w:hyperlink w:anchor="__RefHeading___Toc2433880_3531895371">
            <w:r>
              <w:rPr>
                <w:webHidden/>
                <w:rStyle w:val="IndexLink"/>
                <w:rtl w:val="true"/>
              </w:rPr>
              <w:t xml:space="preserve">الفرع الثاني </w:t>
            </w:r>
            <w:r>
              <w:rPr>
                <w:rStyle w:val="IndexLink"/>
                <w:rtl w:val="true"/>
              </w:rPr>
              <w:t xml:space="preserve">: </w:t>
            </w:r>
            <w:r>
              <w:rPr>
                <w:rStyle w:val="IndexLink"/>
                <w:rtl w:val="true"/>
              </w:rPr>
              <w:t>في تطهير سائر النجاسات عدا الولوغ</w:t>
            </w:r>
            <w:r>
              <w:rPr>
                <w:rStyle w:val="IndexLink"/>
                <w:rtl w:val="true"/>
              </w:rPr>
              <w:tab/>
            </w:r>
            <w:r>
              <w:rPr>
                <w:rStyle w:val="IndexLink"/>
              </w:rPr>
              <w:t>484</w:t>
            </w:r>
          </w:hyperlink>
        </w:p>
        <w:p>
          <w:pPr>
            <w:pStyle w:val="Contents6"/>
            <w:tabs>
              <w:tab w:val="clear" w:pos="7609"/>
              <w:tab w:val="right" w:pos="9026" w:leader="dot"/>
            </w:tabs>
            <w:rPr/>
          </w:pPr>
          <w:hyperlink w:anchor="__RefHeading___Toc2433882_3531895371">
            <w:r>
              <w:rPr>
                <w:webHidden/>
                <w:rStyle w:val="IndexLink"/>
                <w:rtl w:val="true"/>
              </w:rPr>
              <w:t>في تطهير الأواني اذا تنجّست بغير الولوغ أو به</w:t>
            </w:r>
            <w:r>
              <w:rPr>
                <w:rStyle w:val="IndexLink"/>
                <w:rtl w:val="true"/>
              </w:rPr>
              <w:tab/>
            </w:r>
            <w:r>
              <w:rPr>
                <w:rStyle w:val="IndexLink"/>
              </w:rPr>
              <w:t>486</w:t>
            </w:r>
          </w:hyperlink>
        </w:p>
        <w:p>
          <w:pPr>
            <w:pStyle w:val="Contents6"/>
            <w:tabs>
              <w:tab w:val="clear" w:pos="7609"/>
              <w:tab w:val="right" w:pos="9026" w:leader="dot"/>
            </w:tabs>
            <w:rPr/>
          </w:pPr>
          <w:hyperlink w:anchor="__RefHeading___Toc2433884_3531895371">
            <w:r>
              <w:rPr>
                <w:webHidden/>
                <w:rStyle w:val="IndexLink"/>
                <w:rtl w:val="true"/>
              </w:rPr>
              <w:t>في ولوغ الخنزير</w:t>
            </w:r>
            <w:r>
              <w:rPr>
                <w:rStyle w:val="IndexLink"/>
                <w:rtl w:val="true"/>
              </w:rPr>
              <w:tab/>
            </w:r>
            <w:r>
              <w:rPr>
                <w:rStyle w:val="IndexLink"/>
              </w:rPr>
              <w:t>489</w:t>
            </w:r>
          </w:hyperlink>
        </w:p>
        <w:p>
          <w:pPr>
            <w:pStyle w:val="Contents6"/>
            <w:tabs>
              <w:tab w:val="clear" w:pos="7609"/>
              <w:tab w:val="right" w:pos="9026" w:leader="dot"/>
            </w:tabs>
            <w:rPr/>
          </w:pPr>
          <w:hyperlink w:anchor="__RefHeading___Toc2433886_3531895371">
            <w:r>
              <w:rPr>
                <w:webHidden/>
                <w:rStyle w:val="IndexLink"/>
                <w:rtl w:val="true"/>
              </w:rPr>
              <w:t>في تطهير ظروف الخمر</w:t>
            </w:r>
            <w:r>
              <w:rPr>
                <w:rStyle w:val="IndexLink"/>
                <w:rtl w:val="true"/>
              </w:rPr>
              <w:tab/>
            </w:r>
            <w:r>
              <w:rPr>
                <w:rStyle w:val="IndexLink"/>
              </w:rPr>
              <w:t>490</w:t>
            </w:r>
          </w:hyperlink>
        </w:p>
        <w:p>
          <w:pPr>
            <w:pStyle w:val="Contents6"/>
            <w:tabs>
              <w:tab w:val="clear" w:pos="7609"/>
              <w:tab w:val="right" w:pos="9026" w:leader="dot"/>
            </w:tabs>
            <w:rPr/>
          </w:pPr>
          <w:hyperlink w:anchor="__RefHeading___Toc2433888_3531895371">
            <w:r>
              <w:rPr>
                <w:webHidden/>
                <w:rStyle w:val="IndexLink"/>
                <w:rtl w:val="true"/>
              </w:rPr>
              <w:t>في اشتراط طهارة التراب الذي يعفّر به</w:t>
            </w:r>
            <w:r>
              <w:rPr>
                <w:rStyle w:val="IndexLink"/>
                <w:rtl w:val="true"/>
              </w:rPr>
              <w:tab/>
            </w:r>
            <w:r>
              <w:rPr>
                <w:rStyle w:val="IndexLink"/>
              </w:rPr>
              <w:t>491</w:t>
            </w:r>
          </w:hyperlink>
        </w:p>
        <w:p>
          <w:pPr>
            <w:pStyle w:val="Contents6"/>
            <w:tabs>
              <w:tab w:val="clear" w:pos="7609"/>
              <w:tab w:val="right" w:pos="9026" w:leader="dot"/>
            </w:tabs>
            <w:rPr/>
          </w:pPr>
          <w:hyperlink w:anchor="__RefHeading___Toc2433890_3531895371">
            <w:r>
              <w:rPr>
                <w:webHidden/>
                <w:rStyle w:val="IndexLink"/>
                <w:rtl w:val="true"/>
              </w:rPr>
              <w:t>في عدم تكرار التعفير بتكرّر الولوغ</w:t>
            </w:r>
            <w:r>
              <w:rPr>
                <w:rStyle w:val="IndexLink"/>
                <w:rtl w:val="true"/>
              </w:rPr>
              <w:tab/>
            </w:r>
            <w:r>
              <w:rPr>
                <w:rStyle w:val="IndexLink"/>
              </w:rPr>
              <w:t>492</w:t>
            </w:r>
          </w:hyperlink>
        </w:p>
        <w:p>
          <w:pPr>
            <w:pStyle w:val="Contents6"/>
            <w:tabs>
              <w:tab w:val="clear" w:pos="7609"/>
              <w:tab w:val="right" w:pos="9026" w:leader="dot"/>
            </w:tabs>
            <w:rPr/>
          </w:pPr>
          <w:hyperlink w:anchor="__RefHeading___Toc2433892_3531895371">
            <w:r>
              <w:rPr>
                <w:webHidden/>
                <w:rStyle w:val="IndexLink"/>
                <w:rtl w:val="true"/>
              </w:rPr>
              <w:t>فيما اذا غسل الاناء بالماء الكثير</w:t>
            </w:r>
            <w:r>
              <w:rPr>
                <w:rStyle w:val="IndexLink"/>
                <w:rtl w:val="true"/>
              </w:rPr>
              <w:tab/>
            </w:r>
            <w:r>
              <w:rPr>
                <w:rStyle w:val="IndexLink"/>
              </w:rPr>
              <w:t>493</w:t>
            </w:r>
          </w:hyperlink>
        </w:p>
        <w:p>
          <w:pPr>
            <w:pStyle w:val="Contents6"/>
            <w:tabs>
              <w:tab w:val="clear" w:pos="7609"/>
              <w:tab w:val="right" w:pos="9026" w:leader="dot"/>
            </w:tabs>
            <w:rPr/>
          </w:pPr>
          <w:hyperlink w:anchor="__RefHeading___Toc2433894_3531895371">
            <w:r>
              <w:rPr>
                <w:webHidden/>
                <w:rStyle w:val="IndexLink"/>
                <w:rtl w:val="true"/>
              </w:rPr>
              <w:t>في غسل الاناء بالماء القليل</w:t>
            </w:r>
            <w:r>
              <w:rPr>
                <w:rStyle w:val="IndexLink"/>
                <w:rtl w:val="true"/>
              </w:rPr>
              <w:tab/>
            </w:r>
            <w:r>
              <w:rPr>
                <w:rStyle w:val="IndexLink"/>
              </w:rPr>
              <w:t>494</w:t>
            </w:r>
          </w:hyperlink>
        </w:p>
        <w:p>
          <w:pPr>
            <w:pStyle w:val="Contents6"/>
            <w:tabs>
              <w:tab w:val="clear" w:pos="7609"/>
              <w:tab w:val="right" w:pos="9026" w:leader="dot"/>
            </w:tabs>
            <w:rPr/>
          </w:pPr>
          <w:hyperlink w:anchor="__RefHeading___Toc2433896_3531895371">
            <w:r>
              <w:rPr>
                <w:webHidden/>
                <w:rStyle w:val="IndexLink"/>
                <w:rtl w:val="true"/>
              </w:rPr>
              <w:t>في اشتراط انفصال الغسالة في الغسل بالماء القليل</w:t>
            </w:r>
            <w:r>
              <w:rPr>
                <w:rStyle w:val="IndexLink"/>
                <w:rtl w:val="true"/>
              </w:rPr>
              <w:tab/>
            </w:r>
            <w:r>
              <w:rPr>
                <w:rStyle w:val="IndexLink"/>
              </w:rPr>
              <w:t>495</w:t>
            </w:r>
          </w:hyperlink>
        </w:p>
        <w:p>
          <w:pPr>
            <w:pStyle w:val="Contents6"/>
            <w:tabs>
              <w:tab w:val="clear" w:pos="7609"/>
              <w:tab w:val="right" w:pos="9026" w:leader="dot"/>
            </w:tabs>
            <w:rPr/>
          </w:pPr>
          <w:hyperlink w:anchor="__RefHeading___Toc2433898_3531895371">
            <w:r>
              <w:rPr>
                <w:webHidden/>
                <w:rStyle w:val="IndexLink"/>
                <w:rtl w:val="true"/>
              </w:rPr>
              <w:t>في عدم اعتبار العصر</w:t>
            </w:r>
            <w:r>
              <w:rPr>
                <w:rStyle w:val="IndexLink"/>
                <w:rtl w:val="true"/>
              </w:rPr>
              <w:tab/>
            </w:r>
            <w:r>
              <w:rPr>
                <w:rStyle w:val="IndexLink"/>
              </w:rPr>
              <w:t>498</w:t>
            </w:r>
          </w:hyperlink>
        </w:p>
        <w:p>
          <w:pPr>
            <w:pStyle w:val="Contents6"/>
            <w:tabs>
              <w:tab w:val="clear" w:pos="7609"/>
              <w:tab w:val="right" w:pos="9026" w:leader="dot"/>
            </w:tabs>
            <w:rPr/>
          </w:pPr>
          <w:hyperlink w:anchor="__RefHeading___Toc2433900_3531895371">
            <w:r>
              <w:rPr>
                <w:webHidden/>
                <w:rStyle w:val="IndexLink"/>
                <w:rtl w:val="true"/>
              </w:rPr>
              <w:t>فيما اذا شكّ في نفوذ الماء النجس في الباطن</w:t>
            </w:r>
            <w:r>
              <w:rPr>
                <w:rStyle w:val="IndexLink"/>
                <w:rtl w:val="true"/>
              </w:rPr>
              <w:tab/>
            </w:r>
            <w:r>
              <w:rPr>
                <w:rStyle w:val="IndexLink"/>
              </w:rPr>
              <w:t>499</w:t>
            </w:r>
          </w:hyperlink>
        </w:p>
        <w:p>
          <w:pPr>
            <w:pStyle w:val="Contents6"/>
            <w:tabs>
              <w:tab w:val="clear" w:pos="7609"/>
              <w:tab w:val="right" w:pos="9026" w:leader="dot"/>
            </w:tabs>
            <w:rPr/>
          </w:pPr>
          <w:hyperlink w:anchor="__RefHeading___Toc2433902_3531895371">
            <w:r>
              <w:rPr>
                <w:webHidden/>
                <w:rStyle w:val="IndexLink"/>
                <w:rtl w:val="true"/>
              </w:rPr>
              <w:t>فيما اذا تنجّس الأرز أو الماش أو نحوهما</w:t>
            </w:r>
            <w:r>
              <w:rPr>
                <w:rStyle w:val="IndexLink"/>
                <w:rtl w:val="true"/>
              </w:rPr>
              <w:tab/>
            </w:r>
            <w:r>
              <w:rPr>
                <w:rStyle w:val="IndexLink"/>
              </w:rPr>
              <w:t>500</w:t>
            </w:r>
          </w:hyperlink>
        </w:p>
        <w:p>
          <w:pPr>
            <w:pStyle w:val="Contents6"/>
            <w:tabs>
              <w:tab w:val="clear" w:pos="7609"/>
              <w:tab w:val="right" w:pos="9026" w:leader="dot"/>
            </w:tabs>
            <w:rPr/>
          </w:pPr>
          <w:hyperlink w:anchor="__RefHeading___Toc2433904_3531895371">
            <w:r>
              <w:rPr>
                <w:webHidden/>
                <w:rStyle w:val="IndexLink"/>
                <w:rtl w:val="true"/>
              </w:rPr>
              <w:t>في اللحم المطبوخ بالماء النجس أو المتنجّس</w:t>
            </w:r>
            <w:r>
              <w:rPr>
                <w:rStyle w:val="IndexLink"/>
                <w:rtl w:val="true"/>
              </w:rPr>
              <w:tab/>
            </w:r>
            <w:r>
              <w:rPr>
                <w:rStyle w:val="IndexLink"/>
              </w:rPr>
              <w:t>501</w:t>
            </w:r>
          </w:hyperlink>
        </w:p>
        <w:p>
          <w:pPr>
            <w:pStyle w:val="Contents6"/>
            <w:tabs>
              <w:tab w:val="clear" w:pos="7609"/>
              <w:tab w:val="right" w:pos="9026" w:leader="dot"/>
            </w:tabs>
            <w:rPr/>
          </w:pPr>
          <w:hyperlink w:anchor="__RefHeading___Toc2433906_3531895371">
            <w:r>
              <w:rPr>
                <w:webHidden/>
                <w:rStyle w:val="IndexLink"/>
                <w:rtl w:val="true"/>
              </w:rPr>
              <w:t>في الطحين و العجين النجس</w:t>
            </w:r>
            <w:r>
              <w:rPr>
                <w:rStyle w:val="IndexLink"/>
                <w:rtl w:val="true"/>
              </w:rPr>
              <w:tab/>
            </w:r>
            <w:r>
              <w:rPr>
                <w:rStyle w:val="IndexLink"/>
              </w:rPr>
              <w:t>502</w:t>
            </w:r>
          </w:hyperlink>
        </w:p>
        <w:p>
          <w:pPr>
            <w:pStyle w:val="Contents6"/>
            <w:tabs>
              <w:tab w:val="clear" w:pos="7609"/>
              <w:tab w:val="right" w:pos="9026" w:leader="dot"/>
            </w:tabs>
            <w:rPr/>
          </w:pPr>
          <w:hyperlink w:anchor="__RefHeading___Toc2433908_3531895371">
            <w:r>
              <w:rPr>
                <w:webHidden/>
                <w:rStyle w:val="IndexLink"/>
                <w:rtl w:val="true"/>
              </w:rPr>
              <w:t>في تطهير الأرض الصلبة أو المفروشة بالآجرّ أو الحجر</w:t>
            </w:r>
            <w:r>
              <w:rPr>
                <w:rStyle w:val="IndexLink"/>
                <w:rtl w:val="true"/>
              </w:rPr>
              <w:tab/>
            </w:r>
            <w:r>
              <w:rPr>
                <w:rStyle w:val="IndexLink"/>
              </w:rPr>
              <w:t>503</w:t>
            </w:r>
          </w:hyperlink>
        </w:p>
        <w:p>
          <w:pPr>
            <w:pStyle w:val="Contents6"/>
            <w:tabs>
              <w:tab w:val="clear" w:pos="7609"/>
              <w:tab w:val="right" w:pos="9026" w:leader="dot"/>
            </w:tabs>
            <w:rPr/>
          </w:pPr>
          <w:hyperlink w:anchor="__RefHeading___Toc2433910_3531895371">
            <w:r>
              <w:rPr>
                <w:webHidden/>
                <w:rStyle w:val="IndexLink"/>
                <w:rtl w:val="true"/>
              </w:rPr>
              <w:t>في عدم لزوم التوالي فيما يعتبر فيه التعدّد</w:t>
            </w:r>
            <w:r>
              <w:rPr>
                <w:rStyle w:val="IndexLink"/>
                <w:rtl w:val="true"/>
              </w:rPr>
              <w:tab/>
            </w:r>
            <w:r>
              <w:rPr>
                <w:rStyle w:val="IndexLink"/>
              </w:rPr>
              <w:t>504</w:t>
            </w:r>
          </w:hyperlink>
        </w:p>
        <w:p>
          <w:pPr>
            <w:pStyle w:val="Contents6"/>
            <w:tabs>
              <w:tab w:val="clear" w:pos="7609"/>
              <w:tab w:val="right" w:pos="9026" w:leader="dot"/>
            </w:tabs>
            <w:rPr/>
          </w:pPr>
          <w:hyperlink w:anchor="__RefHeading___Toc2433912_3531895371">
            <w:r>
              <w:rPr>
                <w:webHidden/>
                <w:rStyle w:val="IndexLink"/>
                <w:rtl w:val="true"/>
              </w:rPr>
              <w:t>في تطهير النعل المتنجّسة</w:t>
            </w:r>
            <w:r>
              <w:rPr>
                <w:rStyle w:val="IndexLink"/>
                <w:rtl w:val="true"/>
              </w:rPr>
              <w:tab/>
            </w:r>
            <w:r>
              <w:rPr>
                <w:rStyle w:val="IndexLink"/>
              </w:rPr>
              <w:t>505</w:t>
            </w:r>
          </w:hyperlink>
        </w:p>
        <w:p>
          <w:pPr>
            <w:pStyle w:val="Contents6"/>
            <w:tabs>
              <w:tab w:val="clear" w:pos="7609"/>
              <w:tab w:val="right" w:pos="9026" w:leader="dot"/>
            </w:tabs>
            <w:rPr/>
          </w:pPr>
          <w:hyperlink w:anchor="__RefHeading___Toc2433914_3531895371">
            <w:r>
              <w:rPr>
                <w:webHidden/>
                <w:rStyle w:val="IndexLink"/>
                <w:rtl w:val="true"/>
              </w:rPr>
              <w:t>في تطهير النبات المتنجّس</w:t>
            </w:r>
            <w:r>
              <w:rPr>
                <w:rStyle w:val="IndexLink"/>
                <w:rtl w:val="true"/>
              </w:rPr>
              <w:tab/>
            </w:r>
            <w:r>
              <w:rPr>
                <w:rStyle w:val="IndexLink"/>
              </w:rPr>
              <w:t>506</w:t>
            </w:r>
          </w:hyperlink>
        </w:p>
        <w:p>
          <w:pPr>
            <w:pStyle w:val="Contents6"/>
            <w:tabs>
              <w:tab w:val="clear" w:pos="7609"/>
              <w:tab w:val="right" w:pos="9026" w:leader="dot"/>
            </w:tabs>
            <w:rPr/>
          </w:pPr>
          <w:hyperlink w:anchor="__RefHeading___Toc2433916_3531895371">
            <w:r>
              <w:rPr>
                <w:webHidden/>
                <w:rStyle w:val="IndexLink"/>
                <w:rtl w:val="true"/>
              </w:rPr>
              <w:t>في تطهير الكوز الذي صنع من طين نجس</w:t>
            </w:r>
            <w:r>
              <w:rPr>
                <w:rStyle w:val="IndexLink"/>
                <w:rtl w:val="true"/>
              </w:rPr>
              <w:tab/>
            </w:r>
            <w:r>
              <w:rPr>
                <w:rStyle w:val="IndexLink"/>
              </w:rPr>
              <w:t>507</w:t>
            </w:r>
          </w:hyperlink>
        </w:p>
        <w:p>
          <w:pPr>
            <w:pStyle w:val="Contents6"/>
            <w:tabs>
              <w:tab w:val="clear" w:pos="7609"/>
              <w:tab w:val="right" w:pos="9026" w:leader="dot"/>
            </w:tabs>
            <w:rPr/>
          </w:pPr>
          <w:hyperlink w:anchor="__RefHeading___Toc2433918_3531895371">
            <w:r>
              <w:rPr>
                <w:webHidden/>
                <w:rStyle w:val="IndexLink"/>
                <w:rtl w:val="true"/>
              </w:rPr>
              <w:t>في تطهير الظروف الكبار التي لايمكن نقلها</w:t>
            </w:r>
            <w:r>
              <w:rPr>
                <w:rStyle w:val="IndexLink"/>
                <w:rtl w:val="true"/>
              </w:rPr>
              <w:tab/>
            </w:r>
            <w:r>
              <w:rPr>
                <w:rStyle w:val="IndexLink"/>
              </w:rPr>
              <w:t>507</w:t>
            </w:r>
          </w:hyperlink>
        </w:p>
        <w:p>
          <w:pPr>
            <w:pStyle w:val="Contents6"/>
            <w:tabs>
              <w:tab w:val="clear" w:pos="7609"/>
              <w:tab w:val="right" w:pos="9026" w:leader="dot"/>
            </w:tabs>
            <w:rPr/>
          </w:pPr>
          <w:hyperlink w:anchor="__RefHeading___Toc2433920_3531895371">
            <w:r>
              <w:rPr>
                <w:webHidden/>
                <w:rStyle w:val="IndexLink"/>
                <w:rtl w:val="true"/>
              </w:rPr>
              <w:t>في وصول الماء الجاري على المحلّ النجس الى المحلّ الطاهر</w:t>
            </w:r>
            <w:r>
              <w:rPr>
                <w:rStyle w:val="IndexLink"/>
                <w:rtl w:val="true"/>
              </w:rPr>
              <w:tab/>
            </w:r>
            <w:r>
              <w:rPr>
                <w:rStyle w:val="IndexLink"/>
              </w:rPr>
              <w:t>509</w:t>
            </w:r>
          </w:hyperlink>
        </w:p>
        <w:p>
          <w:pPr>
            <w:pStyle w:val="Contents6"/>
            <w:tabs>
              <w:tab w:val="clear" w:pos="7609"/>
              <w:tab w:val="right" w:pos="9026" w:leader="dot"/>
            </w:tabs>
            <w:rPr/>
          </w:pPr>
          <w:hyperlink w:anchor="__RefHeading___Toc2433922_3531895371">
            <w:r>
              <w:rPr>
                <w:webHidden/>
                <w:rStyle w:val="IndexLink"/>
                <w:rtl w:val="true"/>
              </w:rPr>
              <w:t>فيما اذا أكل طعاما نجسا</w:t>
            </w:r>
            <w:r>
              <w:rPr>
                <w:rStyle w:val="IndexLink"/>
                <w:rtl w:val="true"/>
              </w:rPr>
              <w:tab/>
            </w:r>
            <w:r>
              <w:rPr>
                <w:rStyle w:val="IndexLink"/>
              </w:rPr>
              <w:t>510</w:t>
            </w:r>
          </w:hyperlink>
        </w:p>
        <w:p>
          <w:pPr>
            <w:pStyle w:val="Contents6"/>
            <w:tabs>
              <w:tab w:val="clear" w:pos="7609"/>
              <w:tab w:val="right" w:pos="9026" w:leader="dot"/>
            </w:tabs>
            <w:rPr/>
          </w:pPr>
          <w:hyperlink w:anchor="__RefHeading___Toc2433924_3531895371">
            <w:r>
              <w:rPr>
                <w:webHidden/>
                <w:rStyle w:val="IndexLink"/>
                <w:rtl w:val="true"/>
              </w:rPr>
              <w:t>في تطهّر آلات التطهير بالتبع</w:t>
            </w:r>
            <w:r>
              <w:rPr>
                <w:rStyle w:val="IndexLink"/>
                <w:rtl w:val="true"/>
              </w:rPr>
              <w:tab/>
            </w:r>
            <w:r>
              <w:rPr>
                <w:rStyle w:val="IndexLink"/>
              </w:rPr>
              <w:t>511</w:t>
            </w:r>
          </w:hyperlink>
        </w:p>
        <w:p>
          <w:pPr>
            <w:pStyle w:val="Contents5"/>
            <w:tabs>
              <w:tab w:val="clear" w:pos="7892"/>
              <w:tab w:val="right" w:pos="9026" w:leader="dot"/>
            </w:tabs>
            <w:rPr/>
          </w:pPr>
          <w:hyperlink w:anchor="__RefHeading___Toc2433926_3531895371">
            <w:r>
              <w:rPr>
                <w:webHidden/>
                <w:rStyle w:val="IndexLink"/>
                <w:rtl w:val="true"/>
              </w:rPr>
              <w:t>«</w:t>
            </w:r>
            <w:r>
              <w:rPr>
                <w:rStyle w:val="IndexLink"/>
                <w:rtl w:val="true"/>
              </w:rPr>
              <w:t>الثاني</w:t>
            </w:r>
            <w:r>
              <w:rPr>
                <w:rStyle w:val="IndexLink"/>
                <w:rtl w:val="true"/>
              </w:rPr>
              <w:t>»:</w:t>
            </w:r>
            <w:r>
              <w:rPr>
                <w:rStyle w:val="IndexLink"/>
                <w:rtl w:val="true"/>
              </w:rPr>
              <w:t>الأرض</w:t>
            </w:r>
            <w:r>
              <w:rPr>
                <w:rStyle w:val="IndexLink"/>
                <w:rtl w:val="true"/>
              </w:rPr>
              <w:tab/>
            </w:r>
            <w:r>
              <w:rPr>
                <w:rStyle w:val="IndexLink"/>
              </w:rPr>
              <w:t>512</w:t>
            </w:r>
          </w:hyperlink>
        </w:p>
        <w:p>
          <w:pPr>
            <w:pStyle w:val="Contents6"/>
            <w:tabs>
              <w:tab w:val="clear" w:pos="7609"/>
              <w:tab w:val="right" w:pos="9026" w:leader="dot"/>
            </w:tabs>
            <w:rPr/>
          </w:pPr>
          <w:hyperlink w:anchor="__RefHeading___Toc2433928_3531895371">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2433930_3531895371">
            <w:r>
              <w:rPr>
                <w:webHidden/>
                <w:rStyle w:val="IndexLink"/>
                <w:rtl w:val="true"/>
              </w:rPr>
              <w:t>فيما اذا سرت النجاسة الى داخل النعل</w:t>
            </w:r>
            <w:r>
              <w:rPr>
                <w:rStyle w:val="IndexLink"/>
                <w:rtl w:val="true"/>
              </w:rPr>
              <w:tab/>
            </w:r>
            <w:r>
              <w:rPr>
                <w:rStyle w:val="IndexLink"/>
              </w:rPr>
              <w:t>517</w:t>
            </w:r>
          </w:hyperlink>
        </w:p>
        <w:p>
          <w:pPr>
            <w:pStyle w:val="Contents6"/>
            <w:tabs>
              <w:tab w:val="clear" w:pos="7609"/>
              <w:tab w:val="right" w:pos="9026" w:leader="dot"/>
            </w:tabs>
            <w:rPr/>
          </w:pPr>
          <w:hyperlink w:anchor="__RefHeading___Toc2433932_3531895371">
            <w:r>
              <w:rPr>
                <w:webHidden/>
                <w:rStyle w:val="IndexLink"/>
                <w:rtl w:val="true"/>
              </w:rPr>
              <w:t>في طهارة ما بين أصابع الرجل</w:t>
            </w:r>
            <w:r>
              <w:rPr>
                <w:rStyle w:val="IndexLink"/>
                <w:rtl w:val="true"/>
              </w:rPr>
              <w:tab/>
            </w:r>
            <w:r>
              <w:rPr>
                <w:rStyle w:val="IndexLink"/>
              </w:rPr>
              <w:t>517</w:t>
            </w:r>
          </w:hyperlink>
        </w:p>
        <w:p>
          <w:pPr>
            <w:pStyle w:val="Contents6"/>
            <w:tabs>
              <w:tab w:val="clear" w:pos="7609"/>
              <w:tab w:val="right" w:pos="9026" w:leader="dot"/>
            </w:tabs>
            <w:rPr/>
          </w:pPr>
          <w:hyperlink w:anchor="__RefHeading___Toc2433934_3531895371">
            <w:r>
              <w:rPr>
                <w:webHidden/>
                <w:rStyle w:val="IndexLink"/>
                <w:rtl w:val="true"/>
              </w:rPr>
              <w:t>في كفاية المسح على الحائط</w:t>
            </w:r>
            <w:r>
              <w:rPr>
                <w:rStyle w:val="IndexLink"/>
                <w:rtl w:val="true"/>
              </w:rPr>
              <w:tab/>
            </w:r>
            <w:r>
              <w:rPr>
                <w:rStyle w:val="IndexLink"/>
              </w:rPr>
              <w:t>517</w:t>
            </w:r>
          </w:hyperlink>
        </w:p>
        <w:p>
          <w:pPr>
            <w:pStyle w:val="Contents6"/>
            <w:tabs>
              <w:tab w:val="clear" w:pos="7609"/>
              <w:tab w:val="right" w:pos="9026" w:leader="dot"/>
            </w:tabs>
            <w:rPr/>
          </w:pPr>
          <w:hyperlink w:anchor="__RefHeading___Toc2433936_3531895371">
            <w:r>
              <w:rPr>
                <w:webHidden/>
                <w:rStyle w:val="IndexLink"/>
                <w:rtl w:val="true"/>
              </w:rPr>
              <w:t>فيما اذا كان في الظلمة</w:t>
            </w:r>
            <w:r>
              <w:rPr>
                <w:rStyle w:val="IndexLink"/>
                <w:rtl w:val="true"/>
              </w:rPr>
              <w:tab/>
            </w:r>
            <w:r>
              <w:rPr>
                <w:rStyle w:val="IndexLink"/>
              </w:rPr>
              <w:t>519</w:t>
            </w:r>
          </w:hyperlink>
        </w:p>
        <w:p>
          <w:pPr>
            <w:pStyle w:val="Contents5"/>
            <w:tabs>
              <w:tab w:val="clear" w:pos="7892"/>
              <w:tab w:val="right" w:pos="9026" w:leader="dot"/>
            </w:tabs>
            <w:rPr/>
          </w:pPr>
          <w:hyperlink w:anchor="__RefHeading___Toc2433938_3531895371">
            <w:r>
              <w:rPr>
                <w:webHidden/>
                <w:rStyle w:val="IndexLink"/>
                <w:rtl w:val="true"/>
              </w:rPr>
              <w:t>«</w:t>
            </w:r>
            <w:r>
              <w:rPr>
                <w:rStyle w:val="IndexLink"/>
                <w:rtl w:val="true"/>
              </w:rPr>
              <w:t>الثالث</w:t>
            </w:r>
            <w:r>
              <w:rPr>
                <w:rStyle w:val="IndexLink"/>
                <w:rtl w:val="true"/>
              </w:rPr>
              <w:t xml:space="preserve">»: </w:t>
            </w:r>
            <w:r>
              <w:rPr>
                <w:rStyle w:val="IndexLink"/>
                <w:rtl w:val="true"/>
              </w:rPr>
              <w:t>الشمس</w:t>
            </w:r>
            <w:r>
              <w:rPr>
                <w:rStyle w:val="IndexLink"/>
                <w:rtl w:val="true"/>
              </w:rPr>
              <w:tab/>
            </w:r>
            <w:r>
              <w:rPr>
                <w:rStyle w:val="IndexLink"/>
              </w:rPr>
              <w:t>520</w:t>
            </w:r>
          </w:hyperlink>
        </w:p>
        <w:p>
          <w:pPr>
            <w:pStyle w:val="Contents6"/>
            <w:tabs>
              <w:tab w:val="clear" w:pos="7609"/>
              <w:tab w:val="right" w:pos="9026" w:leader="dot"/>
            </w:tabs>
            <w:rPr/>
          </w:pPr>
          <w:hyperlink w:anchor="__RefHeading___Toc2433940_3531895371">
            <w:r>
              <w:rPr>
                <w:webHidden/>
                <w:rStyle w:val="IndexLink"/>
                <w:rtl w:val="true"/>
              </w:rPr>
              <w:t>اشارة</w:t>
            </w:r>
            <w:r>
              <w:rPr>
                <w:rStyle w:val="IndexLink"/>
                <w:rtl w:val="true"/>
              </w:rPr>
              <w:tab/>
            </w:r>
            <w:r>
              <w:rPr>
                <w:rStyle w:val="IndexLink"/>
              </w:rPr>
              <w:t>520</w:t>
            </w:r>
          </w:hyperlink>
        </w:p>
        <w:p>
          <w:pPr>
            <w:pStyle w:val="Contents6"/>
            <w:tabs>
              <w:tab w:val="clear" w:pos="7609"/>
              <w:tab w:val="right" w:pos="9026" w:leader="dot"/>
            </w:tabs>
            <w:rPr/>
          </w:pPr>
          <w:hyperlink w:anchor="__RefHeading___Toc2433942_3531895371">
            <w:r>
              <w:rPr>
                <w:webHidden/>
                <w:rStyle w:val="IndexLink"/>
                <w:rtl w:val="true"/>
              </w:rPr>
              <w:t>في طهارة باطن الأرض المتّصل بالظاهر</w:t>
            </w:r>
            <w:r>
              <w:rPr>
                <w:rStyle w:val="IndexLink"/>
                <w:rtl w:val="true"/>
              </w:rPr>
              <w:tab/>
            </w:r>
            <w:r>
              <w:rPr>
                <w:rStyle w:val="IndexLink"/>
              </w:rPr>
              <w:t>523</w:t>
            </w:r>
          </w:hyperlink>
        </w:p>
        <w:p>
          <w:pPr>
            <w:pStyle w:val="Contents6"/>
            <w:tabs>
              <w:tab w:val="clear" w:pos="7609"/>
              <w:tab w:val="right" w:pos="9026" w:leader="dot"/>
            </w:tabs>
            <w:rPr/>
          </w:pPr>
          <w:hyperlink w:anchor="__RefHeading___Toc2433944_3531895371">
            <w:r>
              <w:rPr>
                <w:webHidden/>
                <w:rStyle w:val="IndexLink"/>
                <w:rtl w:val="true"/>
              </w:rPr>
              <w:t>فيما اذا كانت الأرض جافّة و أريد تطهيرها بالشمس</w:t>
            </w:r>
            <w:r>
              <w:rPr>
                <w:rStyle w:val="IndexLink"/>
                <w:rtl w:val="true"/>
              </w:rPr>
              <w:tab/>
            </w:r>
            <w:r>
              <w:rPr>
                <w:rStyle w:val="IndexLink"/>
              </w:rPr>
              <w:t>524</w:t>
            </w:r>
          </w:hyperlink>
        </w:p>
        <w:p>
          <w:pPr>
            <w:pStyle w:val="Contents6"/>
            <w:tabs>
              <w:tab w:val="clear" w:pos="7609"/>
              <w:tab w:val="right" w:pos="9026" w:leader="dot"/>
            </w:tabs>
            <w:rPr/>
          </w:pPr>
          <w:hyperlink w:anchor="__RefHeading___Toc2433946_3531895371">
            <w:r>
              <w:rPr>
                <w:webHidden/>
                <w:rStyle w:val="IndexLink"/>
                <w:rtl w:val="true"/>
              </w:rPr>
              <w:t>في الحصى و التراب و الطين و الأحجار</w:t>
            </w:r>
            <w:r>
              <w:rPr>
                <w:rStyle w:val="IndexLink"/>
                <w:rtl w:val="true"/>
              </w:rPr>
              <w:tab/>
            </w:r>
            <w:r>
              <w:rPr>
                <w:rStyle w:val="IndexLink"/>
              </w:rPr>
              <w:t>525</w:t>
            </w:r>
          </w:hyperlink>
        </w:p>
        <w:p>
          <w:pPr>
            <w:pStyle w:val="Contents6"/>
            <w:tabs>
              <w:tab w:val="clear" w:pos="7609"/>
              <w:tab w:val="right" w:pos="9026" w:leader="dot"/>
            </w:tabs>
            <w:rPr/>
          </w:pPr>
          <w:hyperlink w:anchor="__RefHeading___Toc2433948_3531895371">
            <w:r>
              <w:rPr>
                <w:webHidden/>
                <w:rStyle w:val="IndexLink"/>
                <w:rtl w:val="true"/>
              </w:rPr>
              <w:t>في تطهير الحصير باشراق الشمس</w:t>
            </w:r>
            <w:r>
              <w:rPr>
                <w:rStyle w:val="IndexLink"/>
                <w:rtl w:val="true"/>
              </w:rPr>
              <w:tab/>
            </w:r>
            <w:r>
              <w:rPr>
                <w:rStyle w:val="IndexLink"/>
              </w:rPr>
              <w:t>526</w:t>
            </w:r>
          </w:hyperlink>
        </w:p>
        <w:p>
          <w:pPr>
            <w:pStyle w:val="Contents5"/>
            <w:tabs>
              <w:tab w:val="clear" w:pos="7892"/>
              <w:tab w:val="right" w:pos="9026" w:leader="dot"/>
            </w:tabs>
            <w:rPr/>
          </w:pPr>
          <w:hyperlink w:anchor="__RefHeading___Toc2433950_3531895371">
            <w:r>
              <w:rPr>
                <w:webHidden/>
                <w:rStyle w:val="IndexLink"/>
                <w:rtl w:val="true"/>
              </w:rPr>
              <w:t>«</w:t>
            </w:r>
            <w:r>
              <w:rPr>
                <w:rStyle w:val="IndexLink"/>
                <w:rtl w:val="true"/>
              </w:rPr>
              <w:t>الرابع</w:t>
            </w:r>
            <w:r>
              <w:rPr>
                <w:rStyle w:val="IndexLink"/>
                <w:rtl w:val="true"/>
              </w:rPr>
              <w:t xml:space="preserve">»: </w:t>
            </w:r>
            <w:r>
              <w:rPr>
                <w:rStyle w:val="IndexLink"/>
                <w:rtl w:val="true"/>
              </w:rPr>
              <w:t>الاستحالة</w:t>
            </w:r>
            <w:r>
              <w:rPr>
                <w:rStyle w:val="IndexLink"/>
                <w:rtl w:val="true"/>
              </w:rPr>
              <w:tab/>
            </w:r>
            <w:r>
              <w:rPr>
                <w:rStyle w:val="IndexLink"/>
              </w:rPr>
              <w:t>527</w:t>
            </w:r>
          </w:hyperlink>
        </w:p>
        <w:p>
          <w:pPr>
            <w:pStyle w:val="Contents5"/>
            <w:tabs>
              <w:tab w:val="clear" w:pos="7892"/>
              <w:tab w:val="right" w:pos="9026" w:leader="dot"/>
            </w:tabs>
            <w:rPr/>
          </w:pPr>
          <w:hyperlink w:anchor="__RefHeading___Toc2433952_3531895371">
            <w:r>
              <w:rPr>
                <w:webHidden/>
                <w:rStyle w:val="IndexLink"/>
                <w:rtl w:val="true"/>
              </w:rPr>
              <w:t>«</w:t>
            </w:r>
            <w:r>
              <w:rPr>
                <w:rStyle w:val="IndexLink"/>
                <w:rtl w:val="true"/>
              </w:rPr>
              <w:t>الخامس</w:t>
            </w:r>
            <w:r>
              <w:rPr>
                <w:rStyle w:val="IndexLink"/>
                <w:rtl w:val="true"/>
              </w:rPr>
              <w:t xml:space="preserve">»: </w:t>
            </w:r>
            <w:r>
              <w:rPr>
                <w:rStyle w:val="IndexLink"/>
                <w:rtl w:val="true"/>
              </w:rPr>
              <w:t>الانقلاب</w:t>
            </w:r>
            <w:r>
              <w:rPr>
                <w:rStyle w:val="IndexLink"/>
                <w:rtl w:val="true"/>
              </w:rPr>
              <w:tab/>
            </w:r>
            <w:r>
              <w:rPr>
                <w:rStyle w:val="IndexLink"/>
              </w:rPr>
              <w:t>528</w:t>
            </w:r>
          </w:hyperlink>
        </w:p>
        <w:p>
          <w:pPr>
            <w:pStyle w:val="Contents6"/>
            <w:tabs>
              <w:tab w:val="clear" w:pos="7609"/>
              <w:tab w:val="right" w:pos="9026" w:leader="dot"/>
            </w:tabs>
            <w:rPr/>
          </w:pPr>
          <w:hyperlink w:anchor="__RefHeading___Toc2433954_3531895371">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2433956_3531895371">
            <w:r>
              <w:rPr>
                <w:webHidden/>
                <w:rStyle w:val="IndexLink"/>
                <w:rtl w:val="true"/>
              </w:rPr>
              <w:t>فيما اذا صبّ في الخمر ما يزيل سكره</w:t>
            </w:r>
            <w:r>
              <w:rPr>
                <w:rStyle w:val="IndexLink"/>
                <w:rtl w:val="true"/>
              </w:rPr>
              <w:tab/>
            </w:r>
            <w:r>
              <w:rPr>
                <w:rStyle w:val="IndexLink"/>
              </w:rPr>
              <w:t>531</w:t>
            </w:r>
          </w:hyperlink>
        </w:p>
        <w:p>
          <w:pPr>
            <w:pStyle w:val="Contents6"/>
            <w:tabs>
              <w:tab w:val="clear" w:pos="7609"/>
              <w:tab w:val="right" w:pos="9026" w:leader="dot"/>
            </w:tabs>
            <w:rPr/>
          </w:pPr>
          <w:hyperlink w:anchor="__RefHeading___Toc2433958_3531895371">
            <w:r>
              <w:rPr>
                <w:webHidden/>
                <w:rStyle w:val="IndexLink"/>
                <w:rtl w:val="true"/>
              </w:rPr>
              <w:t>في بخار البول أو الماء المتنجّس</w:t>
            </w:r>
            <w:r>
              <w:rPr>
                <w:rStyle w:val="IndexLink"/>
                <w:rtl w:val="true"/>
              </w:rPr>
              <w:tab/>
            </w:r>
            <w:r>
              <w:rPr>
                <w:rStyle w:val="IndexLink"/>
              </w:rPr>
              <w:t>532</w:t>
            </w:r>
          </w:hyperlink>
        </w:p>
        <w:p>
          <w:pPr>
            <w:pStyle w:val="Contents6"/>
            <w:tabs>
              <w:tab w:val="clear" w:pos="7609"/>
              <w:tab w:val="right" w:pos="9026" w:leader="dot"/>
            </w:tabs>
            <w:rPr/>
          </w:pPr>
          <w:hyperlink w:anchor="__RefHeading___Toc2433960_3531895371">
            <w:r>
              <w:rPr>
                <w:webHidden/>
                <w:rStyle w:val="IndexLink"/>
                <w:rtl w:val="true"/>
              </w:rPr>
              <w:t>في أنّ الانقلاب غير الاستحالة</w:t>
            </w:r>
            <w:r>
              <w:rPr>
                <w:rStyle w:val="IndexLink"/>
                <w:rtl w:val="true"/>
              </w:rPr>
              <w:tab/>
            </w:r>
            <w:r>
              <w:rPr>
                <w:rStyle w:val="IndexLink"/>
              </w:rPr>
              <w:t>533</w:t>
            </w:r>
          </w:hyperlink>
        </w:p>
        <w:p>
          <w:pPr>
            <w:pStyle w:val="Contents6"/>
            <w:tabs>
              <w:tab w:val="clear" w:pos="7609"/>
              <w:tab w:val="right" w:pos="9026" w:leader="dot"/>
            </w:tabs>
            <w:rPr/>
          </w:pPr>
          <w:hyperlink w:anchor="__RefHeading___Toc2433962_3531895371">
            <w:r>
              <w:rPr>
                <w:webHidden/>
                <w:rStyle w:val="IndexLink"/>
                <w:rtl w:val="true"/>
              </w:rPr>
              <w:t>فيما اذا تنجّس العصير بالخمر</w:t>
            </w:r>
            <w:r>
              <w:rPr>
                <w:rStyle w:val="IndexLink"/>
                <w:rtl w:val="true"/>
              </w:rPr>
              <w:tab/>
            </w:r>
            <w:r>
              <w:rPr>
                <w:rStyle w:val="IndexLink"/>
              </w:rPr>
              <w:t>534</w:t>
            </w:r>
          </w:hyperlink>
        </w:p>
        <w:p>
          <w:pPr>
            <w:pStyle w:val="Contents6"/>
            <w:tabs>
              <w:tab w:val="clear" w:pos="7609"/>
              <w:tab w:val="right" w:pos="9026" w:leader="dot"/>
            </w:tabs>
            <w:rPr/>
          </w:pPr>
          <w:hyperlink w:anchor="__RefHeading___Toc2433964_3531895371">
            <w:r>
              <w:rPr>
                <w:webHidden/>
                <w:rStyle w:val="IndexLink"/>
                <w:rtl w:val="true"/>
              </w:rPr>
              <w:t>في تفرّق الأجزاء بالاستهلاك</w:t>
            </w:r>
            <w:r>
              <w:rPr>
                <w:rStyle w:val="IndexLink"/>
                <w:rtl w:val="true"/>
              </w:rPr>
              <w:tab/>
            </w:r>
            <w:r>
              <w:rPr>
                <w:rStyle w:val="IndexLink"/>
              </w:rPr>
              <w:t>534</w:t>
            </w:r>
          </w:hyperlink>
        </w:p>
        <w:p>
          <w:pPr>
            <w:pStyle w:val="Contents5"/>
            <w:tabs>
              <w:tab w:val="clear" w:pos="7892"/>
              <w:tab w:val="right" w:pos="9026" w:leader="dot"/>
            </w:tabs>
            <w:rPr/>
          </w:pPr>
          <w:hyperlink w:anchor="__RefHeading___Toc2433966_3531895371">
            <w:r>
              <w:rPr>
                <w:webHidden/>
                <w:rStyle w:val="IndexLink"/>
                <w:rtl w:val="true"/>
              </w:rPr>
              <w:t>«</w:t>
            </w:r>
            <w:r>
              <w:rPr>
                <w:rStyle w:val="IndexLink"/>
                <w:rtl w:val="true"/>
              </w:rPr>
              <w:t>السادس</w:t>
            </w:r>
            <w:r>
              <w:rPr>
                <w:rStyle w:val="IndexLink"/>
                <w:rtl w:val="true"/>
              </w:rPr>
              <w:t xml:space="preserve">»: </w:t>
            </w:r>
            <w:r>
              <w:rPr>
                <w:rStyle w:val="IndexLink"/>
                <w:rtl w:val="true"/>
              </w:rPr>
              <w:t>ذهاب الثلثين في العصير العنبي</w:t>
            </w:r>
            <w:r>
              <w:rPr>
                <w:rStyle w:val="IndexLink"/>
                <w:rtl w:val="true"/>
              </w:rPr>
              <w:tab/>
            </w:r>
            <w:r>
              <w:rPr>
                <w:rStyle w:val="IndexLink"/>
              </w:rPr>
              <w:t>536</w:t>
            </w:r>
          </w:hyperlink>
        </w:p>
        <w:p>
          <w:pPr>
            <w:pStyle w:val="Contents6"/>
            <w:tabs>
              <w:tab w:val="clear" w:pos="7609"/>
              <w:tab w:val="right" w:pos="9026" w:leader="dot"/>
            </w:tabs>
            <w:rPr/>
          </w:pPr>
          <w:hyperlink w:anchor="__RefHeading___Toc2433968_3531895371">
            <w:r>
              <w:rPr>
                <w:webHidden/>
                <w:rStyle w:val="IndexLink"/>
                <w:rtl w:val="true"/>
              </w:rPr>
              <w:t>اشارة</w:t>
            </w:r>
            <w:r>
              <w:rPr>
                <w:rStyle w:val="IndexLink"/>
                <w:rtl w:val="true"/>
              </w:rPr>
              <w:tab/>
            </w:r>
            <w:r>
              <w:rPr>
                <w:rStyle w:val="IndexLink"/>
              </w:rPr>
              <w:t>536</w:t>
            </w:r>
          </w:hyperlink>
        </w:p>
        <w:p>
          <w:pPr>
            <w:pStyle w:val="Contents6"/>
            <w:tabs>
              <w:tab w:val="clear" w:pos="7609"/>
              <w:tab w:val="right" w:pos="9026" w:leader="dot"/>
            </w:tabs>
            <w:rPr/>
          </w:pPr>
          <w:hyperlink w:anchor="__RefHeading___Toc2433970_3531895371">
            <w:r>
              <w:rPr>
                <w:webHidden/>
                <w:rStyle w:val="IndexLink"/>
                <w:rtl w:val="true"/>
              </w:rPr>
              <w:t>اذا قطرت قطرة العصير بعد الغليان على الثوب أو البدن</w:t>
            </w:r>
            <w:r>
              <w:rPr>
                <w:rStyle w:val="IndexLink"/>
                <w:rtl w:val="true"/>
              </w:rPr>
              <w:tab/>
            </w:r>
            <w:r>
              <w:rPr>
                <w:rStyle w:val="IndexLink"/>
              </w:rPr>
              <w:t>539</w:t>
            </w:r>
          </w:hyperlink>
        </w:p>
        <w:p>
          <w:pPr>
            <w:pStyle w:val="Contents6"/>
            <w:tabs>
              <w:tab w:val="clear" w:pos="7609"/>
              <w:tab w:val="right" w:pos="9026" w:leader="dot"/>
            </w:tabs>
            <w:rPr/>
          </w:pPr>
          <w:hyperlink w:anchor="__RefHeading___Toc2433972_3531895371">
            <w:r>
              <w:rPr>
                <w:webHidden/>
                <w:rStyle w:val="IndexLink"/>
                <w:rtl w:val="true"/>
              </w:rPr>
              <w:t>فيما اذا كان في الحصرم حبّة أو حبّتان من العنب</w:t>
            </w:r>
            <w:r>
              <w:rPr>
                <w:rStyle w:val="IndexLink"/>
                <w:rtl w:val="true"/>
              </w:rPr>
              <w:tab/>
            </w:r>
            <w:r>
              <w:rPr>
                <w:rStyle w:val="IndexLink"/>
              </w:rPr>
              <w:t>539</w:t>
            </w:r>
          </w:hyperlink>
        </w:p>
        <w:p>
          <w:pPr>
            <w:pStyle w:val="Contents6"/>
            <w:tabs>
              <w:tab w:val="clear" w:pos="7609"/>
              <w:tab w:val="right" w:pos="9026" w:leader="dot"/>
            </w:tabs>
            <w:rPr/>
          </w:pPr>
          <w:hyperlink w:anchor="__RefHeading___Toc2433974_3531895371">
            <w:r>
              <w:rPr>
                <w:webHidden/>
                <w:rStyle w:val="IndexLink"/>
                <w:rtl w:val="true"/>
              </w:rPr>
              <w:t>فيما اذا صبّ العصير الغالي قبل ذهاب ثلثيه في الذي ذهب ثلثاه</w:t>
            </w:r>
            <w:r>
              <w:rPr>
                <w:rStyle w:val="IndexLink"/>
                <w:rtl w:val="true"/>
              </w:rPr>
              <w:tab/>
            </w:r>
            <w:r>
              <w:rPr>
                <w:rStyle w:val="IndexLink"/>
              </w:rPr>
              <w:t>540</w:t>
            </w:r>
          </w:hyperlink>
        </w:p>
        <w:p>
          <w:pPr>
            <w:pStyle w:val="Contents6"/>
            <w:tabs>
              <w:tab w:val="clear" w:pos="7609"/>
              <w:tab w:val="right" w:pos="9026" w:leader="dot"/>
            </w:tabs>
            <w:rPr/>
          </w:pPr>
          <w:hyperlink w:anchor="__RefHeading___Toc2433976_3531895371">
            <w:r>
              <w:rPr>
                <w:webHidden/>
                <w:rStyle w:val="IndexLink"/>
                <w:rtl w:val="true"/>
              </w:rPr>
              <w:t>فيما اذا ذهب ثلثا العصير من غير غليان</w:t>
            </w:r>
            <w:r>
              <w:rPr>
                <w:rStyle w:val="IndexLink"/>
                <w:rtl w:val="true"/>
              </w:rPr>
              <w:tab/>
            </w:r>
            <w:r>
              <w:rPr>
                <w:rStyle w:val="IndexLink"/>
              </w:rPr>
              <w:t>541</w:t>
            </w:r>
          </w:hyperlink>
        </w:p>
        <w:p>
          <w:pPr>
            <w:pStyle w:val="Contents6"/>
            <w:tabs>
              <w:tab w:val="clear" w:pos="7609"/>
              <w:tab w:val="right" w:pos="9026" w:leader="dot"/>
            </w:tabs>
            <w:rPr/>
          </w:pPr>
          <w:hyperlink w:anchor="__RefHeading___Toc2433978_3531895371">
            <w:r>
              <w:rPr>
                <w:webHidden/>
                <w:rStyle w:val="IndexLink"/>
                <w:rtl w:val="true"/>
              </w:rPr>
              <w:t>فيما اذا شكّ في أنّه حصرم أو عنب</w:t>
            </w:r>
            <w:r>
              <w:rPr>
                <w:rStyle w:val="IndexLink"/>
                <w:rtl w:val="true"/>
              </w:rPr>
              <w:tab/>
            </w:r>
            <w:r>
              <w:rPr>
                <w:rStyle w:val="IndexLink"/>
              </w:rPr>
              <w:t>542</w:t>
            </w:r>
          </w:hyperlink>
        </w:p>
        <w:p>
          <w:pPr>
            <w:pStyle w:val="Contents6"/>
            <w:tabs>
              <w:tab w:val="clear" w:pos="7609"/>
              <w:tab w:val="right" w:pos="9026" w:leader="dot"/>
            </w:tabs>
            <w:rPr/>
          </w:pPr>
          <w:hyperlink w:anchor="__RefHeading___Toc2433980_3531895371">
            <w:r>
              <w:rPr>
                <w:webHidden/>
                <w:rStyle w:val="IndexLink"/>
                <w:rtl w:val="true"/>
              </w:rPr>
              <w:t>في جعل الباذنجان أو الخيار أو نحو ذلك في الحبّ</w:t>
            </w:r>
            <w:r>
              <w:rPr>
                <w:rStyle w:val="IndexLink"/>
                <w:rtl w:val="true"/>
              </w:rPr>
              <w:tab/>
            </w:r>
            <w:r>
              <w:rPr>
                <w:rStyle w:val="IndexLink"/>
              </w:rPr>
              <w:t>542</w:t>
            </w:r>
          </w:hyperlink>
        </w:p>
        <w:p>
          <w:pPr>
            <w:pStyle w:val="Contents6"/>
            <w:tabs>
              <w:tab w:val="clear" w:pos="7609"/>
              <w:tab w:val="right" w:pos="9026" w:leader="dot"/>
            </w:tabs>
            <w:rPr/>
          </w:pPr>
          <w:hyperlink w:anchor="__RefHeading___Toc2433982_3531895371">
            <w:r>
              <w:rPr>
                <w:webHidden/>
                <w:rStyle w:val="IndexLink"/>
                <w:rtl w:val="true"/>
              </w:rPr>
              <w:t>فيما اذا زالت حموضة الخلّ العنبي</w:t>
            </w:r>
            <w:r>
              <w:rPr>
                <w:rStyle w:val="IndexLink"/>
                <w:rtl w:val="true"/>
              </w:rPr>
              <w:tab/>
            </w:r>
            <w:r>
              <w:rPr>
                <w:rStyle w:val="IndexLink"/>
              </w:rPr>
              <w:t>543</w:t>
            </w:r>
          </w:hyperlink>
        </w:p>
        <w:p>
          <w:pPr>
            <w:pStyle w:val="Contents6"/>
            <w:tabs>
              <w:tab w:val="clear" w:pos="7609"/>
              <w:tab w:val="right" w:pos="9026" w:leader="dot"/>
            </w:tabs>
            <w:rPr/>
          </w:pPr>
          <w:hyperlink w:anchor="__RefHeading___Toc2433984_3531895371">
            <w:r>
              <w:rPr>
                <w:webHidden/>
                <w:rStyle w:val="IndexLink"/>
                <w:rtl w:val="true"/>
              </w:rPr>
              <w:t>في السيلان</w:t>
            </w:r>
            <w:r>
              <w:rPr>
                <w:rStyle w:val="IndexLink"/>
                <w:rtl w:val="true"/>
              </w:rPr>
              <w:tab/>
            </w:r>
            <w:r>
              <w:rPr>
                <w:rStyle w:val="IndexLink"/>
              </w:rPr>
              <w:t>543</w:t>
            </w:r>
          </w:hyperlink>
        </w:p>
        <w:p>
          <w:pPr>
            <w:pStyle w:val="Contents5"/>
            <w:tabs>
              <w:tab w:val="clear" w:pos="7892"/>
              <w:tab w:val="right" w:pos="9026" w:leader="dot"/>
            </w:tabs>
            <w:rPr/>
          </w:pPr>
          <w:hyperlink w:anchor="__RefHeading___Toc2433986_3531895371">
            <w:r>
              <w:rPr>
                <w:webHidden/>
                <w:rStyle w:val="IndexLink"/>
                <w:rtl w:val="true"/>
              </w:rPr>
              <w:t>«</w:t>
            </w:r>
            <w:r>
              <w:rPr>
                <w:rStyle w:val="IndexLink"/>
                <w:rtl w:val="true"/>
              </w:rPr>
              <w:t>السابع</w:t>
            </w:r>
            <w:r>
              <w:rPr>
                <w:rStyle w:val="IndexLink"/>
                <w:rtl w:val="true"/>
              </w:rPr>
              <w:t xml:space="preserve">»: </w:t>
            </w:r>
            <w:r>
              <w:rPr>
                <w:rStyle w:val="IndexLink"/>
                <w:rtl w:val="true"/>
              </w:rPr>
              <w:t>الانتقال</w:t>
            </w:r>
            <w:r>
              <w:rPr>
                <w:rStyle w:val="IndexLink"/>
                <w:rtl w:val="true"/>
              </w:rPr>
              <w:tab/>
            </w:r>
            <w:r>
              <w:rPr>
                <w:rStyle w:val="IndexLink"/>
              </w:rPr>
              <w:t>544</w:t>
            </w:r>
          </w:hyperlink>
        </w:p>
        <w:p>
          <w:pPr>
            <w:pStyle w:val="Contents6"/>
            <w:tabs>
              <w:tab w:val="clear" w:pos="7609"/>
              <w:tab w:val="right" w:pos="9026" w:leader="dot"/>
            </w:tabs>
            <w:rPr/>
          </w:pPr>
          <w:hyperlink w:anchor="__RefHeading___Toc2433988_3531895371">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2433990_3531895371">
            <w:r>
              <w:rPr>
                <w:webHidden/>
                <w:rStyle w:val="IndexLink"/>
                <w:rtl w:val="true"/>
              </w:rPr>
              <w:t>فيما اذا وقع البقّ على جسد الشخص فقتله</w:t>
            </w:r>
            <w:r>
              <w:rPr>
                <w:rStyle w:val="IndexLink"/>
                <w:rtl w:val="true"/>
              </w:rPr>
              <w:tab/>
            </w:r>
            <w:r>
              <w:rPr>
                <w:rStyle w:val="IndexLink"/>
              </w:rPr>
              <w:t>544</w:t>
            </w:r>
          </w:hyperlink>
        </w:p>
        <w:p>
          <w:pPr>
            <w:pStyle w:val="Contents5"/>
            <w:tabs>
              <w:tab w:val="clear" w:pos="7892"/>
              <w:tab w:val="right" w:pos="9026" w:leader="dot"/>
            </w:tabs>
            <w:rPr/>
          </w:pPr>
          <w:hyperlink w:anchor="__RefHeading___Toc2433992_3531895371">
            <w:r>
              <w:rPr>
                <w:webHidden/>
                <w:rStyle w:val="IndexLink"/>
                <w:rtl w:val="true"/>
              </w:rPr>
              <w:t>«</w:t>
            </w:r>
            <w:r>
              <w:rPr>
                <w:rStyle w:val="IndexLink"/>
                <w:rtl w:val="true"/>
              </w:rPr>
              <w:t>الثامن</w:t>
            </w:r>
            <w:r>
              <w:rPr>
                <w:rStyle w:val="IndexLink"/>
                <w:rtl w:val="true"/>
              </w:rPr>
              <w:t xml:space="preserve">»: </w:t>
            </w:r>
            <w:r>
              <w:rPr>
                <w:rStyle w:val="IndexLink"/>
                <w:rtl w:val="true"/>
              </w:rPr>
              <w:t>الاسلام</w:t>
            </w:r>
            <w:r>
              <w:rPr>
                <w:rStyle w:val="IndexLink"/>
                <w:rtl w:val="true"/>
              </w:rPr>
              <w:tab/>
            </w:r>
            <w:r>
              <w:rPr>
                <w:rStyle w:val="IndexLink"/>
              </w:rPr>
              <w:t>545</w:t>
            </w:r>
          </w:hyperlink>
        </w:p>
        <w:p>
          <w:pPr>
            <w:pStyle w:val="Contents6"/>
            <w:tabs>
              <w:tab w:val="clear" w:pos="7609"/>
              <w:tab w:val="right" w:pos="9026" w:leader="dot"/>
            </w:tabs>
            <w:rPr/>
          </w:pPr>
          <w:hyperlink w:anchor="__RefHeading___Toc2433994_3531895371">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2433996_3531895371">
            <w:r>
              <w:rPr>
                <w:webHidden/>
                <w:rStyle w:val="IndexLink"/>
                <w:rtl w:val="true"/>
              </w:rPr>
              <w:t>في عدم الفرق بين الكافر الأصلي و المرتدّ</w:t>
            </w:r>
            <w:r>
              <w:rPr>
                <w:rStyle w:val="IndexLink"/>
                <w:rtl w:val="true"/>
              </w:rPr>
              <w:tab/>
            </w:r>
            <w:r>
              <w:rPr>
                <w:rStyle w:val="IndexLink"/>
              </w:rPr>
              <w:t>546</w:t>
            </w:r>
          </w:hyperlink>
        </w:p>
        <w:p>
          <w:pPr>
            <w:pStyle w:val="Contents6"/>
            <w:tabs>
              <w:tab w:val="clear" w:pos="7609"/>
              <w:tab w:val="right" w:pos="9026" w:leader="dot"/>
            </w:tabs>
            <w:rPr/>
          </w:pPr>
          <w:hyperlink w:anchor="__RefHeading___Toc2433998_3531895371">
            <w:r>
              <w:rPr>
                <w:webHidden/>
                <w:rStyle w:val="IndexLink"/>
                <w:rtl w:val="true"/>
              </w:rPr>
              <w:t>في كفاية اظهار الشهادتين في الحكم باسلام الكافر</w:t>
            </w:r>
            <w:r>
              <w:rPr>
                <w:rStyle w:val="IndexLink"/>
                <w:rtl w:val="true"/>
              </w:rPr>
              <w:tab/>
            </w:r>
            <w:r>
              <w:rPr>
                <w:rStyle w:val="IndexLink"/>
              </w:rPr>
              <w:t>550</w:t>
            </w:r>
          </w:hyperlink>
        </w:p>
        <w:p>
          <w:pPr>
            <w:pStyle w:val="Contents6"/>
            <w:tabs>
              <w:tab w:val="clear" w:pos="7609"/>
              <w:tab w:val="right" w:pos="9026" w:leader="dot"/>
            </w:tabs>
            <w:rPr/>
          </w:pPr>
          <w:hyperlink w:anchor="__RefHeading___Toc2434000_3531895371">
            <w:r>
              <w:rPr>
                <w:webHidden/>
                <w:rStyle w:val="IndexLink"/>
                <w:rtl w:val="true"/>
              </w:rPr>
              <w:t>في قبول اسلام الصبي المميّز</w:t>
            </w:r>
            <w:r>
              <w:rPr>
                <w:rStyle w:val="IndexLink"/>
                <w:rtl w:val="true"/>
              </w:rPr>
              <w:tab/>
            </w:r>
            <w:r>
              <w:rPr>
                <w:rStyle w:val="IndexLink"/>
              </w:rPr>
              <w:t>551</w:t>
            </w:r>
          </w:hyperlink>
        </w:p>
        <w:p>
          <w:pPr>
            <w:pStyle w:val="Contents6"/>
            <w:tabs>
              <w:tab w:val="clear" w:pos="7609"/>
              <w:tab w:val="right" w:pos="9026" w:leader="dot"/>
            </w:tabs>
            <w:rPr/>
          </w:pPr>
          <w:hyperlink w:anchor="__RefHeading___Toc2434002_3531895371">
            <w:r>
              <w:rPr>
                <w:webHidden/>
                <w:rStyle w:val="IndexLink"/>
                <w:rtl w:val="true"/>
              </w:rPr>
              <w:t>في أنّه لايجب على المرتدّ الفطري بعد التوبة تعريض نفسه للقتل</w:t>
            </w:r>
            <w:r>
              <w:rPr>
                <w:rStyle w:val="IndexLink"/>
                <w:rtl w:val="true"/>
              </w:rPr>
              <w:tab/>
            </w:r>
            <w:r>
              <w:rPr>
                <w:rStyle w:val="IndexLink"/>
              </w:rPr>
              <w:t>552</w:t>
            </w:r>
          </w:hyperlink>
        </w:p>
        <w:p>
          <w:pPr>
            <w:pStyle w:val="Contents5"/>
            <w:tabs>
              <w:tab w:val="clear" w:pos="7892"/>
              <w:tab w:val="right" w:pos="9026" w:leader="dot"/>
            </w:tabs>
            <w:rPr/>
          </w:pPr>
          <w:hyperlink w:anchor="__RefHeading___Toc2434004_3531895371">
            <w:r>
              <w:rPr>
                <w:webHidden/>
                <w:rStyle w:val="IndexLink"/>
                <w:rtl w:val="true"/>
              </w:rPr>
              <w:t>«</w:t>
            </w:r>
            <w:r>
              <w:rPr>
                <w:rStyle w:val="IndexLink"/>
                <w:rtl w:val="true"/>
              </w:rPr>
              <w:t>التاسع</w:t>
            </w:r>
            <w:r>
              <w:rPr>
                <w:rStyle w:val="IndexLink"/>
                <w:rtl w:val="true"/>
              </w:rPr>
              <w:t xml:space="preserve">»: </w:t>
            </w:r>
            <w:r>
              <w:rPr>
                <w:rStyle w:val="IndexLink"/>
                <w:rtl w:val="true"/>
              </w:rPr>
              <w:t>التبعيّة</w:t>
            </w:r>
            <w:r>
              <w:rPr>
                <w:rStyle w:val="IndexLink"/>
                <w:rtl w:val="true"/>
              </w:rPr>
              <w:tab/>
            </w:r>
            <w:r>
              <w:rPr>
                <w:rStyle w:val="IndexLink"/>
              </w:rPr>
              <w:t>553</w:t>
            </w:r>
          </w:hyperlink>
        </w:p>
        <w:p>
          <w:pPr>
            <w:pStyle w:val="Contents6"/>
            <w:tabs>
              <w:tab w:val="clear" w:pos="7609"/>
              <w:tab w:val="right" w:pos="9026" w:leader="dot"/>
            </w:tabs>
            <w:rPr/>
          </w:pPr>
          <w:hyperlink w:anchor="__RefHeading___Toc2434006_3531895371">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2434008_3531895371">
            <w:r>
              <w:rPr>
                <w:webHidden/>
                <w:rStyle w:val="IndexLink"/>
                <w:rtl w:val="true"/>
              </w:rPr>
              <w:t>«</w:t>
            </w:r>
            <w:r>
              <w:rPr>
                <w:rStyle w:val="IndexLink"/>
                <w:rtl w:val="true"/>
              </w:rPr>
              <w:t>العاشر</w:t>
            </w:r>
            <w:r>
              <w:rPr>
                <w:rStyle w:val="IndexLink"/>
                <w:rtl w:val="true"/>
              </w:rPr>
              <w:t xml:space="preserve">»: </w:t>
            </w:r>
            <w:r>
              <w:rPr>
                <w:rStyle w:val="IndexLink"/>
                <w:rtl w:val="true"/>
              </w:rPr>
              <w:t>زوال عين النجاسة أو المتنجّس</w:t>
            </w:r>
            <w:r>
              <w:rPr>
                <w:rStyle w:val="IndexLink"/>
                <w:rtl w:val="true"/>
              </w:rPr>
              <w:tab/>
            </w:r>
            <w:r>
              <w:rPr>
                <w:rStyle w:val="IndexLink"/>
              </w:rPr>
              <w:t>559</w:t>
            </w:r>
          </w:hyperlink>
        </w:p>
        <w:p>
          <w:pPr>
            <w:pStyle w:val="Contents6"/>
            <w:tabs>
              <w:tab w:val="clear" w:pos="7609"/>
              <w:tab w:val="right" w:pos="9026" w:leader="dot"/>
            </w:tabs>
            <w:rPr/>
          </w:pPr>
          <w:hyperlink w:anchor="__RefHeading___Toc2434010_3531895371">
            <w:r>
              <w:rPr>
                <w:webHidden/>
                <w:rStyle w:val="IndexLink"/>
                <w:rtl w:val="true"/>
              </w:rPr>
              <w:t>فيما اذا شكّ في كون شيء من الباطن أو الظاهر</w:t>
            </w:r>
            <w:r>
              <w:rPr>
                <w:rStyle w:val="IndexLink"/>
                <w:rtl w:val="true"/>
              </w:rPr>
              <w:tab/>
            </w:r>
            <w:r>
              <w:rPr>
                <w:rStyle w:val="IndexLink"/>
              </w:rPr>
              <w:t>562</w:t>
            </w:r>
          </w:hyperlink>
        </w:p>
        <w:p>
          <w:pPr>
            <w:pStyle w:val="Contents6"/>
            <w:tabs>
              <w:tab w:val="clear" w:pos="7609"/>
              <w:tab w:val="right" w:pos="9026" w:leader="dot"/>
            </w:tabs>
            <w:rPr/>
          </w:pPr>
          <w:hyperlink w:anchor="__RefHeading___Toc2434012_3531895371">
            <w:r>
              <w:rPr>
                <w:webHidden/>
                <w:rStyle w:val="IndexLink"/>
                <w:rtl w:val="true"/>
              </w:rPr>
              <w:t>مطبق الشفتين من الباطن و كذا مطبق الجفنين</w:t>
            </w:r>
            <w:r>
              <w:rPr>
                <w:rStyle w:val="IndexLink"/>
                <w:rtl w:val="true"/>
              </w:rPr>
              <w:tab/>
            </w:r>
            <w:r>
              <w:rPr>
                <w:rStyle w:val="IndexLink"/>
              </w:rPr>
              <w:t>562</w:t>
            </w:r>
          </w:hyperlink>
        </w:p>
        <w:p>
          <w:pPr>
            <w:pStyle w:val="Contents5"/>
            <w:tabs>
              <w:tab w:val="clear" w:pos="7892"/>
              <w:tab w:val="right" w:pos="9026" w:leader="dot"/>
            </w:tabs>
            <w:rPr/>
          </w:pPr>
          <w:hyperlink w:anchor="__RefHeading___Toc2434014_3531895371">
            <w:r>
              <w:rPr>
                <w:webHidden/>
                <w:rStyle w:val="IndexLink"/>
                <w:rtl w:val="true"/>
              </w:rPr>
              <w:t>«</w:t>
            </w:r>
            <w:r>
              <w:rPr>
                <w:rStyle w:val="IndexLink"/>
                <w:rtl w:val="true"/>
              </w:rPr>
              <w:t>الحادي عشر</w:t>
            </w:r>
            <w:r>
              <w:rPr>
                <w:rStyle w:val="IndexLink"/>
                <w:rtl w:val="true"/>
              </w:rPr>
              <w:t xml:space="preserve">»: </w:t>
            </w:r>
            <w:r>
              <w:rPr>
                <w:rStyle w:val="IndexLink"/>
                <w:rtl w:val="true"/>
              </w:rPr>
              <w:t>استبراء الحيوان الجلاّل</w:t>
            </w:r>
            <w:r>
              <w:rPr>
                <w:rStyle w:val="IndexLink"/>
                <w:rtl w:val="true"/>
              </w:rPr>
              <w:tab/>
            </w:r>
            <w:r>
              <w:rPr>
                <w:rStyle w:val="IndexLink"/>
              </w:rPr>
              <w:t>563</w:t>
            </w:r>
          </w:hyperlink>
        </w:p>
        <w:p>
          <w:pPr>
            <w:pStyle w:val="Contents5"/>
            <w:tabs>
              <w:tab w:val="clear" w:pos="7892"/>
              <w:tab w:val="right" w:pos="9026" w:leader="dot"/>
            </w:tabs>
            <w:rPr/>
          </w:pPr>
          <w:hyperlink w:anchor="__RefHeading___Toc2434016_3531895371">
            <w:r>
              <w:rPr>
                <w:webHidden/>
                <w:rStyle w:val="IndexLink"/>
                <w:rtl w:val="true"/>
              </w:rPr>
              <w:t>«</w:t>
            </w:r>
            <w:r>
              <w:rPr>
                <w:rStyle w:val="IndexLink"/>
                <w:rtl w:val="true"/>
              </w:rPr>
              <w:t>الثاني عشر</w:t>
            </w:r>
            <w:r>
              <w:rPr>
                <w:rStyle w:val="IndexLink"/>
                <w:rtl w:val="true"/>
              </w:rPr>
              <w:t xml:space="preserve">»: </w:t>
            </w:r>
            <w:r>
              <w:rPr>
                <w:rStyle w:val="IndexLink"/>
                <w:rtl w:val="true"/>
              </w:rPr>
              <w:t>حجر الاستنجاء</w:t>
            </w:r>
            <w:r>
              <w:rPr>
                <w:rStyle w:val="IndexLink"/>
                <w:rtl w:val="true"/>
              </w:rPr>
              <w:tab/>
            </w:r>
            <w:r>
              <w:rPr>
                <w:rStyle w:val="IndexLink"/>
              </w:rPr>
              <w:t>566</w:t>
            </w:r>
          </w:hyperlink>
        </w:p>
        <w:p>
          <w:pPr>
            <w:pStyle w:val="Contents5"/>
            <w:tabs>
              <w:tab w:val="clear" w:pos="7892"/>
              <w:tab w:val="right" w:pos="9026" w:leader="dot"/>
            </w:tabs>
            <w:rPr/>
          </w:pPr>
          <w:hyperlink w:anchor="__RefHeading___Toc2434018_3531895371">
            <w:r>
              <w:rPr>
                <w:webHidden/>
                <w:rStyle w:val="IndexLink"/>
                <w:rtl w:val="true"/>
              </w:rPr>
              <w:t>«</w:t>
            </w:r>
            <w:r>
              <w:rPr>
                <w:rStyle w:val="IndexLink"/>
                <w:rtl w:val="true"/>
              </w:rPr>
              <w:t>الثالث عشر</w:t>
            </w:r>
            <w:r>
              <w:rPr>
                <w:rStyle w:val="IndexLink"/>
                <w:rtl w:val="true"/>
              </w:rPr>
              <w:t xml:space="preserve">»: </w:t>
            </w:r>
            <w:r>
              <w:rPr>
                <w:rStyle w:val="IndexLink"/>
                <w:rtl w:val="true"/>
              </w:rPr>
              <w:t>خروج الدم من الذبيحة</w:t>
            </w:r>
            <w:r>
              <w:rPr>
                <w:rStyle w:val="IndexLink"/>
                <w:rtl w:val="true"/>
              </w:rPr>
              <w:tab/>
            </w:r>
            <w:r>
              <w:rPr>
                <w:rStyle w:val="IndexLink"/>
              </w:rPr>
              <w:t>566</w:t>
            </w:r>
          </w:hyperlink>
        </w:p>
        <w:p>
          <w:pPr>
            <w:pStyle w:val="Contents5"/>
            <w:tabs>
              <w:tab w:val="clear" w:pos="7892"/>
              <w:tab w:val="right" w:pos="9026" w:leader="dot"/>
            </w:tabs>
            <w:rPr/>
          </w:pPr>
          <w:hyperlink w:anchor="__RefHeading___Toc2434020_3531895371">
            <w:r>
              <w:rPr>
                <w:webHidden/>
                <w:rStyle w:val="IndexLink"/>
                <w:rtl w:val="true"/>
              </w:rPr>
              <w:t>«</w:t>
            </w:r>
            <w:r>
              <w:rPr>
                <w:rStyle w:val="IndexLink"/>
                <w:rtl w:val="true"/>
              </w:rPr>
              <w:t>الرابع عشر</w:t>
            </w:r>
            <w:r>
              <w:rPr>
                <w:rStyle w:val="IndexLink"/>
                <w:rtl w:val="true"/>
              </w:rPr>
              <w:t xml:space="preserve">»: </w:t>
            </w:r>
            <w:r>
              <w:rPr>
                <w:rStyle w:val="IndexLink"/>
                <w:rtl w:val="true"/>
              </w:rPr>
              <w:t>نزح المقادير المنصوصة عن البئر</w:t>
            </w:r>
            <w:r>
              <w:rPr>
                <w:rStyle w:val="IndexLink"/>
                <w:rtl w:val="true"/>
              </w:rPr>
              <w:tab/>
            </w:r>
            <w:r>
              <w:rPr>
                <w:rStyle w:val="IndexLink"/>
              </w:rPr>
              <w:t>566</w:t>
            </w:r>
          </w:hyperlink>
        </w:p>
        <w:p>
          <w:pPr>
            <w:pStyle w:val="Contents5"/>
            <w:tabs>
              <w:tab w:val="clear" w:pos="7892"/>
              <w:tab w:val="right" w:pos="9026" w:leader="dot"/>
            </w:tabs>
            <w:rPr/>
          </w:pPr>
          <w:hyperlink w:anchor="__RefHeading___Toc2434022_3531895371">
            <w:r>
              <w:rPr>
                <w:webHidden/>
                <w:rStyle w:val="IndexLink"/>
                <w:rtl w:val="true"/>
              </w:rPr>
              <w:t>«</w:t>
            </w:r>
            <w:r>
              <w:rPr>
                <w:rStyle w:val="IndexLink"/>
                <w:rtl w:val="true"/>
              </w:rPr>
              <w:t>الخامس عشر</w:t>
            </w:r>
            <w:r>
              <w:rPr>
                <w:rStyle w:val="IndexLink"/>
                <w:rtl w:val="true"/>
              </w:rPr>
              <w:t xml:space="preserve">»: </w:t>
            </w:r>
            <w:r>
              <w:rPr>
                <w:rStyle w:val="IndexLink"/>
                <w:rtl w:val="true"/>
              </w:rPr>
              <w:t>تيمّم الميّت</w:t>
            </w:r>
            <w:r>
              <w:rPr>
                <w:rStyle w:val="IndexLink"/>
                <w:rtl w:val="true"/>
              </w:rPr>
              <w:tab/>
            </w:r>
            <w:r>
              <w:rPr>
                <w:rStyle w:val="IndexLink"/>
              </w:rPr>
              <w:t>566</w:t>
            </w:r>
          </w:hyperlink>
        </w:p>
        <w:p>
          <w:pPr>
            <w:pStyle w:val="Contents5"/>
            <w:tabs>
              <w:tab w:val="clear" w:pos="7892"/>
              <w:tab w:val="right" w:pos="9026" w:leader="dot"/>
            </w:tabs>
            <w:rPr/>
          </w:pPr>
          <w:hyperlink w:anchor="__RefHeading___Toc2434024_3531895371">
            <w:r>
              <w:rPr>
                <w:webHidden/>
                <w:rStyle w:val="IndexLink"/>
                <w:rtl w:val="true"/>
              </w:rPr>
              <w:t>«</w:t>
            </w:r>
            <w:r>
              <w:rPr>
                <w:rStyle w:val="IndexLink"/>
                <w:rtl w:val="true"/>
              </w:rPr>
              <w:t>السادس عشر</w:t>
            </w:r>
            <w:r>
              <w:rPr>
                <w:rStyle w:val="IndexLink"/>
                <w:rtl w:val="true"/>
              </w:rPr>
              <w:t xml:space="preserve">»: </w:t>
            </w:r>
            <w:r>
              <w:rPr>
                <w:rStyle w:val="IndexLink"/>
                <w:rtl w:val="true"/>
              </w:rPr>
              <w:t>الاستبراء</w:t>
            </w:r>
            <w:r>
              <w:rPr>
                <w:rStyle w:val="IndexLink"/>
                <w:rtl w:val="true"/>
              </w:rPr>
              <w:tab/>
            </w:r>
            <w:r>
              <w:rPr>
                <w:rStyle w:val="IndexLink"/>
              </w:rPr>
              <w:t>567</w:t>
            </w:r>
          </w:hyperlink>
        </w:p>
        <w:p>
          <w:pPr>
            <w:pStyle w:val="Contents5"/>
            <w:tabs>
              <w:tab w:val="clear" w:pos="7892"/>
              <w:tab w:val="right" w:pos="9026" w:leader="dot"/>
            </w:tabs>
            <w:rPr/>
          </w:pPr>
          <w:hyperlink w:anchor="__RefHeading___Toc2434026_3531895371">
            <w:r>
              <w:rPr>
                <w:webHidden/>
                <w:rStyle w:val="IndexLink"/>
                <w:rtl w:val="true"/>
              </w:rPr>
              <w:t>«</w:t>
            </w:r>
            <w:r>
              <w:rPr>
                <w:rStyle w:val="IndexLink"/>
                <w:rtl w:val="true"/>
              </w:rPr>
              <w:t>السابع عشر</w:t>
            </w:r>
            <w:r>
              <w:rPr>
                <w:rStyle w:val="IndexLink"/>
                <w:rtl w:val="true"/>
              </w:rPr>
              <w:t xml:space="preserve">»: </w:t>
            </w:r>
            <w:r>
              <w:rPr>
                <w:rStyle w:val="IndexLink"/>
                <w:rtl w:val="true"/>
              </w:rPr>
              <w:t>زوال التغيير في الجاري و البئر</w:t>
            </w:r>
            <w:r>
              <w:rPr>
                <w:rStyle w:val="IndexLink"/>
                <w:rtl w:val="true"/>
              </w:rPr>
              <w:tab/>
            </w:r>
            <w:r>
              <w:rPr>
                <w:rStyle w:val="IndexLink"/>
              </w:rPr>
              <w:t>567</w:t>
            </w:r>
          </w:hyperlink>
        </w:p>
        <w:p>
          <w:pPr>
            <w:pStyle w:val="Contents5"/>
            <w:tabs>
              <w:tab w:val="clear" w:pos="7892"/>
              <w:tab w:val="right" w:pos="9026" w:leader="dot"/>
            </w:tabs>
            <w:rPr/>
          </w:pPr>
          <w:hyperlink w:anchor="__RefHeading___Toc2434028_3531895371">
            <w:r>
              <w:rPr>
                <w:webHidden/>
                <w:rStyle w:val="IndexLink"/>
                <w:rtl w:val="true"/>
              </w:rPr>
              <w:t>«</w:t>
            </w:r>
            <w:r>
              <w:rPr>
                <w:rStyle w:val="IndexLink"/>
                <w:rtl w:val="true"/>
              </w:rPr>
              <w:t>الثامن عشر</w:t>
            </w:r>
            <w:r>
              <w:rPr>
                <w:rStyle w:val="IndexLink"/>
                <w:rtl w:val="true"/>
              </w:rPr>
              <w:t xml:space="preserve">»: </w:t>
            </w:r>
            <w:r>
              <w:rPr>
                <w:rStyle w:val="IndexLink"/>
                <w:rtl w:val="true"/>
              </w:rPr>
              <w:t>غيبة المسلم</w:t>
            </w:r>
            <w:r>
              <w:rPr>
                <w:rStyle w:val="IndexLink"/>
                <w:rtl w:val="true"/>
              </w:rPr>
              <w:tab/>
            </w:r>
            <w:r>
              <w:rPr>
                <w:rStyle w:val="IndexLink"/>
              </w:rPr>
              <w:t>568</w:t>
            </w:r>
          </w:hyperlink>
        </w:p>
        <w:p>
          <w:pPr>
            <w:pStyle w:val="Contents6"/>
            <w:tabs>
              <w:tab w:val="clear" w:pos="7609"/>
              <w:tab w:val="right" w:pos="9026" w:leader="dot"/>
            </w:tabs>
            <w:rPr/>
          </w:pPr>
          <w:hyperlink w:anchor="__RefHeading___Toc2434030_3531895371">
            <w:r>
              <w:rPr>
                <w:webHidden/>
                <w:rStyle w:val="IndexLink"/>
                <w:rtl w:val="true"/>
              </w:rPr>
              <w:t>اشارة</w:t>
            </w:r>
            <w:r>
              <w:rPr>
                <w:rStyle w:val="IndexLink"/>
                <w:rtl w:val="true"/>
              </w:rPr>
              <w:tab/>
            </w:r>
            <w:r>
              <w:rPr>
                <w:rStyle w:val="IndexLink"/>
              </w:rPr>
              <w:t>568</w:t>
            </w:r>
          </w:hyperlink>
        </w:p>
        <w:p>
          <w:pPr>
            <w:pStyle w:val="Contents6"/>
            <w:tabs>
              <w:tab w:val="clear" w:pos="7609"/>
              <w:tab w:val="right" w:pos="9026" w:leader="dot"/>
            </w:tabs>
            <w:rPr/>
          </w:pPr>
          <w:hyperlink w:anchor="__RefHeading___Toc2434032_3531895371">
            <w:r>
              <w:rPr>
                <w:webHidden/>
                <w:rStyle w:val="IndexLink"/>
                <w:rtl w:val="true"/>
              </w:rPr>
              <w:t>فيما يتوهّم أنّه من المطهّرات و ليس منها</w:t>
            </w:r>
            <w:r>
              <w:rPr>
                <w:rStyle w:val="IndexLink"/>
                <w:rtl w:val="true"/>
              </w:rPr>
              <w:tab/>
            </w:r>
            <w:r>
              <w:rPr>
                <w:rStyle w:val="IndexLink"/>
              </w:rPr>
              <w:t>570</w:t>
            </w:r>
          </w:hyperlink>
        </w:p>
        <w:p>
          <w:pPr>
            <w:pStyle w:val="Contents6"/>
            <w:tabs>
              <w:tab w:val="clear" w:pos="7609"/>
              <w:tab w:val="right" w:pos="9026" w:leader="dot"/>
            </w:tabs>
            <w:rPr/>
          </w:pPr>
          <w:hyperlink w:anchor="__RefHeading___Toc2434034_3531895371">
            <w:r>
              <w:rPr>
                <w:webHidden/>
                <w:rStyle w:val="IndexLink"/>
                <w:rtl w:val="true"/>
              </w:rPr>
              <w:t>في أنّه يجوز استعمال جلد الحيوان الذي لايؤكل لحمه بعد التذكية</w:t>
            </w:r>
            <w:r>
              <w:rPr>
                <w:rStyle w:val="IndexLink"/>
                <w:rtl w:val="true"/>
              </w:rPr>
              <w:tab/>
            </w:r>
            <w:r>
              <w:rPr>
                <w:rStyle w:val="IndexLink"/>
              </w:rPr>
              <w:t>571</w:t>
            </w:r>
          </w:hyperlink>
        </w:p>
        <w:p>
          <w:pPr>
            <w:pStyle w:val="Contents6"/>
            <w:tabs>
              <w:tab w:val="clear" w:pos="7609"/>
              <w:tab w:val="right" w:pos="9026" w:leader="dot"/>
            </w:tabs>
            <w:rPr/>
          </w:pPr>
          <w:hyperlink w:anchor="__RefHeading___Toc2434036_3531895371">
            <w:r>
              <w:rPr>
                <w:webHidden/>
                <w:rStyle w:val="IndexLink"/>
                <w:rtl w:val="true"/>
              </w:rPr>
              <w:t>فيما يؤخذ من الجلود من أيدي المسلمين أو من أسواقهم</w:t>
            </w:r>
            <w:r>
              <w:rPr>
                <w:rStyle w:val="IndexLink"/>
                <w:rtl w:val="true"/>
              </w:rPr>
              <w:tab/>
            </w:r>
            <w:r>
              <w:rPr>
                <w:rStyle w:val="IndexLink"/>
              </w:rPr>
              <w:t>572</w:t>
            </w:r>
          </w:hyperlink>
        </w:p>
        <w:p>
          <w:pPr>
            <w:pStyle w:val="Contents6"/>
            <w:tabs>
              <w:tab w:val="clear" w:pos="7609"/>
              <w:tab w:val="right" w:pos="9026" w:leader="dot"/>
            </w:tabs>
            <w:rPr/>
          </w:pPr>
          <w:hyperlink w:anchor="__RefHeading___Toc2434038_3531895371">
            <w:r>
              <w:rPr>
                <w:webHidden/>
                <w:rStyle w:val="IndexLink"/>
                <w:rtl w:val="true"/>
              </w:rPr>
              <w:t>في قابليّة التذكية فيما عدا الكلب و الخنزير من الحيوانات</w:t>
            </w:r>
            <w:r>
              <w:rPr>
                <w:rStyle w:val="IndexLink"/>
                <w:rtl w:val="true"/>
              </w:rPr>
              <w:tab/>
            </w:r>
            <w:r>
              <w:rPr>
                <w:rStyle w:val="IndexLink"/>
              </w:rPr>
              <w:t>573</w:t>
            </w:r>
          </w:hyperlink>
        </w:p>
        <w:p>
          <w:pPr>
            <w:pStyle w:val="Contents6"/>
            <w:tabs>
              <w:tab w:val="clear" w:pos="7609"/>
              <w:tab w:val="right" w:pos="9026" w:leader="dot"/>
            </w:tabs>
            <w:rPr/>
          </w:pPr>
          <w:hyperlink w:anchor="__RefHeading___Toc2434040_3531895371">
            <w:r>
              <w:rPr>
                <w:webHidden/>
                <w:rStyle w:val="IndexLink"/>
                <w:rtl w:val="true"/>
              </w:rPr>
              <w:t>في استحباب غسل الملاقي في جملة من الموارد مع عدم تنجّسه</w:t>
            </w:r>
            <w:r>
              <w:rPr>
                <w:rStyle w:val="IndexLink"/>
                <w:rtl w:val="true"/>
              </w:rPr>
              <w:tab/>
            </w:r>
            <w:r>
              <w:rPr>
                <w:rStyle w:val="IndexLink"/>
              </w:rPr>
              <w:t>574</w:t>
            </w:r>
          </w:hyperlink>
        </w:p>
        <w:p>
          <w:pPr>
            <w:pStyle w:val="Contents4"/>
            <w:tabs>
              <w:tab w:val="clear" w:pos="8176"/>
              <w:tab w:val="right" w:pos="9026" w:leader="dot"/>
            </w:tabs>
            <w:rPr/>
          </w:pPr>
          <w:hyperlink w:anchor="__RefHeading___Toc2434042_3531895371">
            <w:r>
              <w:rPr>
                <w:webHidden/>
                <w:rStyle w:val="IndexLink"/>
                <w:rtl w:val="true"/>
              </w:rPr>
              <w:t xml:space="preserve">الفصل الثاني </w:t>
            </w:r>
            <w:r>
              <w:rPr>
                <w:rStyle w:val="IndexLink"/>
                <w:rtl w:val="true"/>
              </w:rPr>
              <w:t xml:space="preserve">: </w:t>
            </w:r>
            <w:r>
              <w:rPr>
                <w:rStyle w:val="IndexLink"/>
                <w:rtl w:val="true"/>
              </w:rPr>
              <w:t>في طرق ثبوت التطهير بعد ثبوت النجاسة</w:t>
            </w:r>
            <w:r>
              <w:rPr>
                <w:rStyle w:val="IndexLink"/>
                <w:rtl w:val="true"/>
              </w:rPr>
              <w:tab/>
            </w:r>
            <w:r>
              <w:rPr>
                <w:rStyle w:val="IndexLink"/>
              </w:rPr>
              <w:t>580</w:t>
            </w:r>
          </w:hyperlink>
        </w:p>
        <w:p>
          <w:pPr>
            <w:pStyle w:val="Contents5"/>
            <w:tabs>
              <w:tab w:val="clear" w:pos="7892"/>
              <w:tab w:val="right" w:pos="9026" w:leader="dot"/>
            </w:tabs>
            <w:rPr/>
          </w:pPr>
          <w:hyperlink w:anchor="__RefHeading___Toc2434044_3531895371">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2434046_3531895371">
            <w:r>
              <w:rPr>
                <w:webHidden/>
                <w:rStyle w:val="IndexLink"/>
                <w:rtl w:val="true"/>
              </w:rPr>
              <w:t>فيما اذا تعارض البيّنتان</w:t>
            </w:r>
            <w:r>
              <w:rPr>
                <w:rStyle w:val="IndexLink"/>
                <w:rtl w:val="true"/>
              </w:rPr>
              <w:tab/>
            </w:r>
            <w:r>
              <w:rPr>
                <w:rStyle w:val="IndexLink"/>
              </w:rPr>
              <w:t>582</w:t>
            </w:r>
          </w:hyperlink>
        </w:p>
        <w:p>
          <w:pPr>
            <w:pStyle w:val="Contents5"/>
            <w:tabs>
              <w:tab w:val="clear" w:pos="7892"/>
              <w:tab w:val="right" w:pos="9026" w:leader="dot"/>
            </w:tabs>
            <w:rPr/>
          </w:pPr>
          <w:hyperlink w:anchor="__RefHeading___Toc2434048_3531895371">
            <w:r>
              <w:rPr>
                <w:webHidden/>
                <w:rStyle w:val="IndexLink"/>
                <w:rtl w:val="true"/>
              </w:rPr>
              <w:t>فيما اذا علم بنجاسة شيئين فقامت البيّنة على تطهير أحدهما</w:t>
            </w:r>
            <w:r>
              <w:rPr>
                <w:rStyle w:val="IndexLink"/>
                <w:rtl w:val="true"/>
              </w:rPr>
              <w:tab/>
            </w:r>
            <w:r>
              <w:rPr>
                <w:rStyle w:val="IndexLink"/>
              </w:rPr>
              <w:t>583</w:t>
            </w:r>
          </w:hyperlink>
        </w:p>
        <w:p>
          <w:pPr>
            <w:pStyle w:val="Contents5"/>
            <w:tabs>
              <w:tab w:val="clear" w:pos="7892"/>
              <w:tab w:val="right" w:pos="9026" w:leader="dot"/>
            </w:tabs>
            <w:rPr/>
          </w:pPr>
          <w:hyperlink w:anchor="__RefHeading___Toc2434050_3531895371">
            <w:r>
              <w:rPr>
                <w:webHidden/>
                <w:rStyle w:val="IndexLink"/>
                <w:rtl w:val="true"/>
              </w:rPr>
              <w:t>فيما اذا شكّ بعد التطهير و علمه بالطهارة في أنّه هل أزال العين أم لا؟</w:t>
            </w:r>
            <w:r>
              <w:rPr>
                <w:rStyle w:val="IndexLink"/>
                <w:rtl w:val="true"/>
              </w:rPr>
              <w:tab/>
            </w:r>
            <w:r>
              <w:rPr>
                <w:rStyle w:val="IndexLink"/>
              </w:rPr>
              <w:t>584</w:t>
            </w:r>
          </w:hyperlink>
        </w:p>
        <w:p>
          <w:pPr>
            <w:pStyle w:val="Contents5"/>
            <w:tabs>
              <w:tab w:val="clear" w:pos="7892"/>
              <w:tab w:val="right" w:pos="9026" w:leader="dot"/>
            </w:tabs>
            <w:rPr/>
          </w:pPr>
          <w:hyperlink w:anchor="__RefHeading___Toc2434052_3531895371">
            <w:r>
              <w:rPr>
                <w:webHidden/>
                <w:rStyle w:val="IndexLink"/>
                <w:rtl w:val="true"/>
              </w:rPr>
              <w:t>فيما اذا علم بنجاسة شيء و شكّ في أنّ لها عينا أم لا</w:t>
            </w:r>
            <w:r>
              <w:rPr>
                <w:rStyle w:val="IndexLink"/>
                <w:rtl w:val="true"/>
              </w:rPr>
              <w:tab/>
            </w:r>
            <w:r>
              <w:rPr>
                <w:rStyle w:val="IndexLink"/>
              </w:rPr>
              <w:t>585</w:t>
            </w:r>
          </w:hyperlink>
        </w:p>
        <w:p>
          <w:pPr>
            <w:pStyle w:val="Contents5"/>
            <w:tabs>
              <w:tab w:val="clear" w:pos="7892"/>
              <w:tab w:val="right" w:pos="9026" w:leader="dot"/>
            </w:tabs>
            <w:rPr/>
          </w:pPr>
          <w:hyperlink w:anchor="__RefHeading___Toc2434054_3531895371">
            <w:r>
              <w:rPr>
                <w:webHidden/>
                <w:rStyle w:val="IndexLink"/>
                <w:rtl w:val="true"/>
              </w:rPr>
              <w:t>في حكم الوسواسي</w:t>
            </w:r>
            <w:r>
              <w:rPr>
                <w:rStyle w:val="IndexLink"/>
                <w:rtl w:val="true"/>
              </w:rPr>
              <w:tab/>
            </w:r>
            <w:r>
              <w:rPr>
                <w:rStyle w:val="IndexLink"/>
              </w:rPr>
              <w:t>585</w:t>
            </w:r>
          </w:hyperlink>
        </w:p>
        <w:p>
          <w:pPr>
            <w:pStyle w:val="Contents4"/>
            <w:tabs>
              <w:tab w:val="clear" w:pos="8176"/>
              <w:tab w:val="right" w:pos="9026" w:leader="dot"/>
            </w:tabs>
            <w:rPr/>
          </w:pPr>
          <w:hyperlink w:anchor="__RefHeading___Toc2434056_3531895371">
            <w:r>
              <w:rPr>
                <w:webHidden/>
                <w:rStyle w:val="IndexLink"/>
                <w:rtl w:val="true"/>
              </w:rPr>
              <w:t xml:space="preserve">الفصل الثالث </w:t>
            </w:r>
            <w:r>
              <w:rPr>
                <w:rStyle w:val="IndexLink"/>
                <w:rtl w:val="true"/>
              </w:rPr>
              <w:t xml:space="preserve">: </w:t>
            </w:r>
            <w:r>
              <w:rPr>
                <w:rStyle w:val="IndexLink"/>
                <w:rtl w:val="true"/>
              </w:rPr>
              <w:t>في حكم الأواني</w:t>
            </w:r>
            <w:r>
              <w:rPr>
                <w:rStyle w:val="IndexLink"/>
                <w:rtl w:val="true"/>
              </w:rPr>
              <w:tab/>
            </w:r>
            <w:r>
              <w:rPr>
                <w:rStyle w:val="IndexLink"/>
              </w:rPr>
              <w:t>586</w:t>
            </w:r>
          </w:hyperlink>
        </w:p>
        <w:p>
          <w:pPr>
            <w:pStyle w:val="Contents5"/>
            <w:tabs>
              <w:tab w:val="clear" w:pos="7892"/>
              <w:tab w:val="right" w:pos="9026" w:leader="dot"/>
            </w:tabs>
            <w:rPr/>
          </w:pPr>
          <w:hyperlink w:anchor="__RefHeading___Toc2434058_3531895371">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2434060_3531895371">
            <w:r>
              <w:rPr>
                <w:webHidden/>
                <w:rStyle w:val="IndexLink"/>
                <w:rtl w:val="true"/>
              </w:rPr>
              <w:t>في أواني المشركين و سائر الكفّار</w:t>
            </w:r>
            <w:r>
              <w:rPr>
                <w:rStyle w:val="IndexLink"/>
                <w:rtl w:val="true"/>
              </w:rPr>
              <w:tab/>
            </w:r>
            <w:r>
              <w:rPr>
                <w:rStyle w:val="IndexLink"/>
              </w:rPr>
              <w:t>587</w:t>
            </w:r>
          </w:hyperlink>
        </w:p>
        <w:p>
          <w:pPr>
            <w:pStyle w:val="Contents5"/>
            <w:tabs>
              <w:tab w:val="clear" w:pos="7892"/>
              <w:tab w:val="right" w:pos="9026" w:leader="dot"/>
            </w:tabs>
            <w:rPr/>
          </w:pPr>
          <w:hyperlink w:anchor="__RefHeading___Toc2434062_3531895371">
            <w:r>
              <w:rPr>
                <w:webHidden/>
                <w:rStyle w:val="IndexLink"/>
                <w:rtl w:val="true"/>
              </w:rPr>
              <w:t>في استعمال أواني الخمر بعد غسلها</w:t>
            </w:r>
            <w:r>
              <w:rPr>
                <w:rStyle w:val="IndexLink"/>
                <w:rtl w:val="true"/>
              </w:rPr>
              <w:tab/>
            </w:r>
            <w:r>
              <w:rPr>
                <w:rStyle w:val="IndexLink"/>
              </w:rPr>
              <w:t>588</w:t>
            </w:r>
          </w:hyperlink>
        </w:p>
        <w:p>
          <w:pPr>
            <w:pStyle w:val="Contents5"/>
            <w:tabs>
              <w:tab w:val="clear" w:pos="7892"/>
              <w:tab w:val="right" w:pos="9026" w:leader="dot"/>
            </w:tabs>
            <w:rPr/>
          </w:pPr>
          <w:hyperlink w:anchor="__RefHeading___Toc2434064_3531895371">
            <w:r>
              <w:rPr>
                <w:webHidden/>
                <w:rStyle w:val="IndexLink"/>
                <w:rtl w:val="true"/>
              </w:rPr>
              <w:t>في استعمال أواني الذهب أو الفضّة في الأكل و الشرب</w:t>
            </w:r>
            <w:r>
              <w:rPr>
                <w:rStyle w:val="IndexLink"/>
                <w:rtl w:val="true"/>
              </w:rPr>
              <w:tab/>
            </w:r>
            <w:r>
              <w:rPr>
                <w:rStyle w:val="IndexLink"/>
              </w:rPr>
              <w:t>591</w:t>
            </w:r>
          </w:hyperlink>
        </w:p>
        <w:p>
          <w:pPr>
            <w:pStyle w:val="Contents5"/>
            <w:tabs>
              <w:tab w:val="clear" w:pos="7892"/>
              <w:tab w:val="right" w:pos="9026" w:leader="dot"/>
            </w:tabs>
            <w:rPr/>
          </w:pPr>
          <w:hyperlink w:anchor="__RefHeading___Toc2434066_3531895371">
            <w:r>
              <w:rPr>
                <w:webHidden/>
                <w:rStyle w:val="IndexLink"/>
                <w:rtl w:val="true"/>
              </w:rPr>
              <w:t>في الصفر الملبّس بأحدهما</w:t>
            </w:r>
            <w:r>
              <w:rPr>
                <w:rStyle w:val="IndexLink"/>
                <w:rtl w:val="true"/>
              </w:rPr>
              <w:tab/>
            </w:r>
            <w:r>
              <w:rPr>
                <w:rStyle w:val="IndexLink"/>
              </w:rPr>
              <w:t>594</w:t>
            </w:r>
          </w:hyperlink>
        </w:p>
        <w:p>
          <w:pPr>
            <w:pStyle w:val="Contents5"/>
            <w:tabs>
              <w:tab w:val="clear" w:pos="7892"/>
              <w:tab w:val="right" w:pos="9026" w:leader="dot"/>
            </w:tabs>
            <w:rPr/>
          </w:pPr>
          <w:hyperlink w:anchor="__RefHeading___Toc2434068_3531895371">
            <w:r>
              <w:rPr>
                <w:webHidden/>
                <w:rStyle w:val="IndexLink"/>
                <w:rtl w:val="true"/>
              </w:rPr>
              <w:t>في المفضّض و المطلّى و المموّه بأحدهما</w:t>
            </w:r>
            <w:r>
              <w:rPr>
                <w:rStyle w:val="IndexLink"/>
                <w:rtl w:val="true"/>
              </w:rPr>
              <w:tab/>
            </w:r>
            <w:r>
              <w:rPr>
                <w:rStyle w:val="IndexLink"/>
              </w:rPr>
              <w:t>595</w:t>
            </w:r>
          </w:hyperlink>
        </w:p>
        <w:p>
          <w:pPr>
            <w:pStyle w:val="Contents5"/>
            <w:tabs>
              <w:tab w:val="clear" w:pos="7892"/>
              <w:tab w:val="right" w:pos="9026" w:leader="dot"/>
            </w:tabs>
            <w:rPr/>
          </w:pPr>
          <w:hyperlink w:anchor="__RefHeading___Toc2434070_3531895371">
            <w:r>
              <w:rPr>
                <w:webHidden/>
                <w:rStyle w:val="IndexLink"/>
                <w:rtl w:val="true"/>
              </w:rPr>
              <w:t>في استعمال ما كان ممتزجا منهما</w:t>
            </w:r>
            <w:r>
              <w:rPr>
                <w:rStyle w:val="IndexLink"/>
                <w:rtl w:val="true"/>
              </w:rPr>
              <w:tab/>
            </w:r>
            <w:r>
              <w:rPr>
                <w:rStyle w:val="IndexLink"/>
              </w:rPr>
              <w:t>596</w:t>
            </w:r>
          </w:hyperlink>
        </w:p>
        <w:p>
          <w:pPr>
            <w:pStyle w:val="Contents5"/>
            <w:tabs>
              <w:tab w:val="clear" w:pos="7892"/>
              <w:tab w:val="right" w:pos="9026" w:leader="dot"/>
            </w:tabs>
            <w:rPr/>
          </w:pPr>
          <w:hyperlink w:anchor="__RefHeading___Toc2434072_3531895371">
            <w:r>
              <w:rPr>
                <w:webHidden/>
                <w:rStyle w:val="IndexLink"/>
                <w:rtl w:val="true"/>
              </w:rPr>
              <w:t>في غير الأواني اذا كان من أحدهما</w:t>
            </w:r>
            <w:r>
              <w:rPr>
                <w:rStyle w:val="IndexLink"/>
                <w:rtl w:val="true"/>
              </w:rPr>
              <w:tab/>
            </w:r>
            <w:r>
              <w:rPr>
                <w:rStyle w:val="IndexLink"/>
              </w:rPr>
              <w:t>596</w:t>
            </w:r>
          </w:hyperlink>
        </w:p>
        <w:p>
          <w:pPr>
            <w:pStyle w:val="Contents5"/>
            <w:tabs>
              <w:tab w:val="clear" w:pos="7892"/>
              <w:tab w:val="right" w:pos="9026" w:leader="dot"/>
            </w:tabs>
            <w:rPr/>
          </w:pPr>
          <w:hyperlink w:anchor="__RefHeading___Toc2434074_3531895371">
            <w:r>
              <w:rPr>
                <w:webHidden/>
                <w:rStyle w:val="IndexLink"/>
                <w:rtl w:val="true"/>
              </w:rPr>
              <w:t>في المراد من الأواني</w:t>
            </w:r>
            <w:r>
              <w:rPr>
                <w:rStyle w:val="IndexLink"/>
                <w:rtl w:val="true"/>
              </w:rPr>
              <w:tab/>
            </w:r>
            <w:r>
              <w:rPr>
                <w:rStyle w:val="IndexLink"/>
              </w:rPr>
              <w:t>599</w:t>
            </w:r>
          </w:hyperlink>
        </w:p>
        <w:p>
          <w:pPr>
            <w:pStyle w:val="Contents5"/>
            <w:tabs>
              <w:tab w:val="clear" w:pos="7892"/>
              <w:tab w:val="right" w:pos="9026" w:leader="dot"/>
            </w:tabs>
            <w:rPr/>
          </w:pPr>
          <w:hyperlink w:anchor="__RefHeading___Toc2434076_3531895371">
            <w:r>
              <w:rPr>
                <w:webHidden/>
                <w:rStyle w:val="IndexLink"/>
                <w:rtl w:val="true"/>
              </w:rPr>
              <w:t>في عدم الفرق في الحرمة بين مباشرتهما لفمه أو أخذ اللقمة منها</w:t>
            </w:r>
            <w:r>
              <w:rPr>
                <w:rStyle w:val="IndexLink"/>
                <w:rtl w:val="true"/>
              </w:rPr>
              <w:tab/>
            </w:r>
            <w:r>
              <w:rPr>
                <w:rStyle w:val="IndexLink"/>
              </w:rPr>
              <w:t>600</w:t>
            </w:r>
          </w:hyperlink>
        </w:p>
        <w:p>
          <w:pPr>
            <w:pStyle w:val="Contents5"/>
            <w:tabs>
              <w:tab w:val="clear" w:pos="7892"/>
              <w:tab w:val="right" w:pos="9026" w:leader="dot"/>
            </w:tabs>
            <w:rPr/>
          </w:pPr>
          <w:hyperlink w:anchor="__RefHeading___Toc2434078_3531895371">
            <w:r>
              <w:rPr>
                <w:webHidden/>
                <w:rStyle w:val="IndexLink"/>
                <w:rtl w:val="true"/>
              </w:rPr>
              <w:t>فيما اذا انحصر ماء الوضوء أو الغسل في أحد الاناءين</w:t>
            </w:r>
            <w:r>
              <w:rPr>
                <w:rStyle w:val="IndexLink"/>
                <w:rtl w:val="true"/>
              </w:rPr>
              <w:tab/>
            </w:r>
            <w:r>
              <w:rPr>
                <w:rStyle w:val="IndexLink"/>
              </w:rPr>
              <w:t>602</w:t>
            </w:r>
          </w:hyperlink>
        </w:p>
        <w:p>
          <w:pPr>
            <w:pStyle w:val="Contents5"/>
            <w:tabs>
              <w:tab w:val="clear" w:pos="7892"/>
              <w:tab w:val="right" w:pos="9026" w:leader="dot"/>
            </w:tabs>
            <w:rPr/>
          </w:pPr>
          <w:hyperlink w:anchor="__RefHeading___Toc2434080_3531895371">
            <w:r>
              <w:rPr>
                <w:webHidden/>
                <w:rStyle w:val="IndexLink"/>
                <w:rtl w:val="true"/>
              </w:rPr>
              <w:t>في عدم الفرق بين الجيّد و الرديء من الذهب و الفضّة</w:t>
            </w:r>
            <w:r>
              <w:rPr>
                <w:rStyle w:val="IndexLink"/>
                <w:rtl w:val="true"/>
              </w:rPr>
              <w:tab/>
            </w:r>
            <w:r>
              <w:rPr>
                <w:rStyle w:val="IndexLink"/>
              </w:rPr>
              <w:t>604</w:t>
            </w:r>
          </w:hyperlink>
        </w:p>
        <w:p>
          <w:pPr>
            <w:pStyle w:val="Contents5"/>
            <w:tabs>
              <w:tab w:val="clear" w:pos="7892"/>
              <w:tab w:val="right" w:pos="9026" w:leader="dot"/>
            </w:tabs>
            <w:rPr/>
          </w:pPr>
          <w:hyperlink w:anchor="__RefHeading___Toc2434082_3531895371">
            <w:r>
              <w:rPr>
                <w:webHidden/>
                <w:rStyle w:val="IndexLink"/>
                <w:rtl w:val="true"/>
              </w:rPr>
              <w:t>فيما اذا توضّأ أو اغتسل من اناء الذهب أو الفضّة مع الجهل</w:t>
            </w:r>
            <w:r>
              <w:rPr>
                <w:rStyle w:val="IndexLink"/>
                <w:rtl w:val="true"/>
              </w:rPr>
              <w:tab/>
            </w:r>
            <w:r>
              <w:rPr>
                <w:rStyle w:val="IndexLink"/>
              </w:rPr>
              <w:t>604</w:t>
            </w:r>
          </w:hyperlink>
        </w:p>
        <w:p>
          <w:pPr>
            <w:pStyle w:val="Contents5"/>
            <w:tabs>
              <w:tab w:val="clear" w:pos="7892"/>
              <w:tab w:val="right" w:pos="9026" w:leader="dot"/>
            </w:tabs>
            <w:rPr/>
          </w:pPr>
          <w:hyperlink w:anchor="__RefHeading___Toc2434084_3531895371">
            <w:r>
              <w:rPr>
                <w:webHidden/>
                <w:rStyle w:val="IndexLink"/>
                <w:rtl w:val="true"/>
              </w:rPr>
              <w:t>فيما اذا اضطرّ الى استعمال أواني الذهب أو الفضّة</w:t>
            </w:r>
            <w:r>
              <w:rPr>
                <w:rStyle w:val="IndexLink"/>
                <w:rtl w:val="true"/>
              </w:rPr>
              <w:tab/>
            </w:r>
            <w:r>
              <w:rPr>
                <w:rStyle w:val="IndexLink"/>
              </w:rPr>
              <w:t>605</w:t>
            </w:r>
          </w:hyperlink>
        </w:p>
        <w:p>
          <w:pPr>
            <w:pStyle w:val="Contents5"/>
            <w:tabs>
              <w:tab w:val="clear" w:pos="7892"/>
              <w:tab w:val="right" w:pos="9026" w:leader="dot"/>
            </w:tabs>
            <w:rPr/>
          </w:pPr>
          <w:hyperlink w:anchor="__RefHeading___Toc2434086_3531895371">
            <w:r>
              <w:rPr>
                <w:webHidden/>
                <w:rStyle w:val="IndexLink"/>
                <w:rtl w:val="true"/>
              </w:rPr>
              <w:t>في وجوب الكسر على صاحبهما</w:t>
            </w:r>
            <w:r>
              <w:rPr>
                <w:rStyle w:val="IndexLink"/>
                <w:rtl w:val="true"/>
              </w:rPr>
              <w:tab/>
            </w:r>
            <w:r>
              <w:rPr>
                <w:rStyle w:val="IndexLink"/>
              </w:rPr>
              <w:t>607</w:t>
            </w:r>
          </w:hyperlink>
        </w:p>
        <w:p>
          <w:pPr>
            <w:pStyle w:val="Contents5"/>
            <w:tabs>
              <w:tab w:val="clear" w:pos="7892"/>
              <w:tab w:val="right" w:pos="9026" w:leader="dot"/>
            </w:tabs>
            <w:rPr/>
          </w:pPr>
          <w:hyperlink w:anchor="__RefHeading___Toc2434088_3531895371">
            <w:r>
              <w:rPr>
                <w:webHidden/>
                <w:rStyle w:val="IndexLink"/>
                <w:rtl w:val="true"/>
              </w:rPr>
              <w:t>فيما اذا شكّ في آنية أنّها من أحدهما أم لا</w:t>
            </w:r>
            <w:r>
              <w:rPr>
                <w:rStyle w:val="IndexLink"/>
                <w:rtl w:val="true"/>
              </w:rPr>
              <w:tab/>
            </w:r>
            <w:r>
              <w:rPr>
                <w:rStyle w:val="IndexLink"/>
              </w:rPr>
              <w:t>608</w:t>
            </w:r>
          </w:hyperlink>
        </w:p>
        <w:p>
          <w:pPr>
            <w:pStyle w:val="Contents4"/>
            <w:tabs>
              <w:tab w:val="clear" w:pos="8176"/>
              <w:tab w:val="right" w:pos="9026" w:leader="dot"/>
            </w:tabs>
            <w:rPr/>
          </w:pPr>
          <w:hyperlink w:anchor="__RefHeading___Toc2434090_3531895371">
            <w:r>
              <w:rPr>
                <w:webHidden/>
                <w:rStyle w:val="IndexLink"/>
                <w:rtl w:val="true"/>
              </w:rPr>
              <w:t xml:space="preserve">الفصل الرابع </w:t>
            </w:r>
            <w:r>
              <w:rPr>
                <w:rStyle w:val="IndexLink"/>
                <w:rtl w:val="true"/>
              </w:rPr>
              <w:t xml:space="preserve">: </w:t>
            </w:r>
            <w:r>
              <w:rPr>
                <w:rStyle w:val="IndexLink"/>
                <w:rtl w:val="true"/>
              </w:rPr>
              <w:t>في أحكام التخلّي</w:t>
            </w:r>
            <w:r>
              <w:rPr>
                <w:rStyle w:val="IndexLink"/>
                <w:rtl w:val="true"/>
              </w:rPr>
              <w:tab/>
            </w:r>
            <w:r>
              <w:rPr>
                <w:rStyle w:val="IndexLink"/>
              </w:rPr>
              <w:t>610</w:t>
            </w:r>
          </w:hyperlink>
        </w:p>
        <w:p>
          <w:pPr>
            <w:pStyle w:val="Contents5"/>
            <w:tabs>
              <w:tab w:val="clear" w:pos="7892"/>
              <w:tab w:val="right" w:pos="9026" w:leader="dot"/>
            </w:tabs>
            <w:rPr/>
          </w:pPr>
          <w:hyperlink w:anchor="__RefHeading___Toc2434092_3531895371">
            <w:r>
              <w:rPr>
                <w:webHidden/>
                <w:rStyle w:val="IndexLink"/>
                <w:rtl w:val="true"/>
              </w:rPr>
              <w:t>في وجوب ستر العورة</w:t>
            </w:r>
            <w:r>
              <w:rPr>
                <w:rStyle w:val="IndexLink"/>
                <w:rtl w:val="true"/>
              </w:rPr>
              <w:tab/>
            </w:r>
            <w:r>
              <w:rPr>
                <w:rStyle w:val="IndexLink"/>
              </w:rPr>
              <w:t>610</w:t>
            </w:r>
          </w:hyperlink>
        </w:p>
        <w:p>
          <w:pPr>
            <w:pStyle w:val="Contents5"/>
            <w:tabs>
              <w:tab w:val="clear" w:pos="7892"/>
              <w:tab w:val="right" w:pos="9026" w:leader="dot"/>
            </w:tabs>
            <w:rPr/>
          </w:pPr>
          <w:hyperlink w:anchor="__RefHeading___Toc2434094_3531895371">
            <w:r>
              <w:rPr>
                <w:webHidden/>
                <w:rStyle w:val="IndexLink"/>
                <w:rtl w:val="true"/>
              </w:rPr>
              <w:t>في عدم الفرق بين عورة المسلم و الكافر</w:t>
            </w:r>
            <w:r>
              <w:rPr>
                <w:rStyle w:val="IndexLink"/>
                <w:rtl w:val="true"/>
              </w:rPr>
              <w:tab/>
            </w:r>
            <w:r>
              <w:rPr>
                <w:rStyle w:val="IndexLink"/>
              </w:rPr>
              <w:t>615</w:t>
            </w:r>
          </w:hyperlink>
        </w:p>
        <w:p>
          <w:pPr>
            <w:pStyle w:val="Contents5"/>
            <w:tabs>
              <w:tab w:val="clear" w:pos="7892"/>
              <w:tab w:val="right" w:pos="9026" w:leader="dot"/>
            </w:tabs>
            <w:rPr/>
          </w:pPr>
          <w:hyperlink w:anchor="__RefHeading___Toc2434096_3531895371">
            <w:r>
              <w:rPr>
                <w:webHidden/>
                <w:rStyle w:val="IndexLink"/>
                <w:rtl w:val="true"/>
              </w:rPr>
              <w:t>في المراد من الناظر المحترم</w:t>
            </w:r>
            <w:r>
              <w:rPr>
                <w:rStyle w:val="IndexLink"/>
                <w:rtl w:val="true"/>
              </w:rPr>
              <w:tab/>
            </w:r>
            <w:r>
              <w:rPr>
                <w:rStyle w:val="IndexLink"/>
              </w:rPr>
              <w:t>616</w:t>
            </w:r>
          </w:hyperlink>
        </w:p>
        <w:p>
          <w:pPr>
            <w:pStyle w:val="Contents5"/>
            <w:tabs>
              <w:tab w:val="clear" w:pos="7892"/>
              <w:tab w:val="right" w:pos="9026" w:leader="dot"/>
            </w:tabs>
            <w:rPr/>
          </w:pPr>
          <w:hyperlink w:anchor="__RefHeading___Toc2434098_3531895371">
            <w:r>
              <w:rPr>
                <w:webHidden/>
                <w:rStyle w:val="IndexLink"/>
                <w:rtl w:val="true"/>
              </w:rPr>
              <w:t>في ستر الفخذين و الأليتين</w:t>
            </w:r>
            <w:r>
              <w:rPr>
                <w:rStyle w:val="IndexLink"/>
                <w:rtl w:val="true"/>
              </w:rPr>
              <w:tab/>
            </w:r>
            <w:r>
              <w:rPr>
                <w:rStyle w:val="IndexLink"/>
              </w:rPr>
              <w:t>617</w:t>
            </w:r>
          </w:hyperlink>
        </w:p>
        <w:p>
          <w:pPr>
            <w:pStyle w:val="Contents5"/>
            <w:tabs>
              <w:tab w:val="clear" w:pos="7892"/>
              <w:tab w:val="right" w:pos="9026" w:leader="dot"/>
            </w:tabs>
            <w:rPr/>
          </w:pPr>
          <w:hyperlink w:anchor="__RefHeading___Toc2434100_3531895371">
            <w:r>
              <w:rPr>
                <w:webHidden/>
                <w:rStyle w:val="IndexLink"/>
                <w:rtl w:val="true"/>
              </w:rPr>
              <w:t>في عدم الفرق بين أفراد الساتر</w:t>
            </w:r>
            <w:r>
              <w:rPr>
                <w:rStyle w:val="IndexLink"/>
                <w:rtl w:val="true"/>
              </w:rPr>
              <w:tab/>
            </w:r>
            <w:r>
              <w:rPr>
                <w:rStyle w:val="IndexLink"/>
              </w:rPr>
              <w:t>619</w:t>
            </w:r>
          </w:hyperlink>
        </w:p>
        <w:p>
          <w:pPr>
            <w:pStyle w:val="Contents5"/>
            <w:tabs>
              <w:tab w:val="clear" w:pos="7892"/>
              <w:tab w:val="right" w:pos="9026" w:leader="dot"/>
            </w:tabs>
            <w:rPr/>
          </w:pPr>
          <w:hyperlink w:anchor="__RefHeading___Toc2434102_3531895371">
            <w:r>
              <w:rPr>
                <w:webHidden/>
                <w:rStyle w:val="IndexLink"/>
                <w:rtl w:val="true"/>
              </w:rPr>
              <w:t>في عدم وجوب الستر في الظلمة المانعة عن الرؤية</w:t>
            </w:r>
            <w:r>
              <w:rPr>
                <w:rStyle w:val="IndexLink"/>
                <w:rtl w:val="true"/>
              </w:rPr>
              <w:tab/>
            </w:r>
            <w:r>
              <w:rPr>
                <w:rStyle w:val="IndexLink"/>
              </w:rPr>
              <w:t>619</w:t>
            </w:r>
          </w:hyperlink>
        </w:p>
        <w:p>
          <w:pPr>
            <w:pStyle w:val="Contents5"/>
            <w:tabs>
              <w:tab w:val="clear" w:pos="7892"/>
              <w:tab w:val="right" w:pos="9026" w:leader="dot"/>
            </w:tabs>
            <w:rPr/>
          </w:pPr>
          <w:hyperlink w:anchor="__RefHeading___Toc2434104_3531895371">
            <w:r>
              <w:rPr>
                <w:webHidden/>
                <w:rStyle w:val="IndexLink"/>
                <w:rtl w:val="true"/>
              </w:rPr>
              <w:t>في النظر الى عورة الغير من وراء الشيشة</w:t>
            </w:r>
            <w:r>
              <w:rPr>
                <w:rStyle w:val="IndexLink"/>
                <w:rtl w:val="true"/>
              </w:rPr>
              <w:tab/>
            </w:r>
            <w:r>
              <w:rPr>
                <w:rStyle w:val="IndexLink"/>
              </w:rPr>
              <w:t>620</w:t>
            </w:r>
          </w:hyperlink>
        </w:p>
        <w:p>
          <w:pPr>
            <w:pStyle w:val="Contents5"/>
            <w:tabs>
              <w:tab w:val="clear" w:pos="7892"/>
              <w:tab w:val="right" w:pos="9026" w:leader="dot"/>
            </w:tabs>
            <w:rPr/>
          </w:pPr>
          <w:hyperlink w:anchor="__RefHeading___Toc2434106_3531895371">
            <w:r>
              <w:rPr>
                <w:webHidden/>
                <w:rStyle w:val="IndexLink"/>
                <w:rtl w:val="true"/>
              </w:rPr>
              <w:t>في الوقوف في مكان يعلم بوقوع نظره على عورة الغير</w:t>
            </w:r>
            <w:r>
              <w:rPr>
                <w:rStyle w:val="IndexLink"/>
                <w:rtl w:val="true"/>
              </w:rPr>
              <w:tab/>
            </w:r>
            <w:r>
              <w:rPr>
                <w:rStyle w:val="IndexLink"/>
              </w:rPr>
              <w:t>620</w:t>
            </w:r>
          </w:hyperlink>
        </w:p>
        <w:p>
          <w:pPr>
            <w:pStyle w:val="Contents5"/>
            <w:tabs>
              <w:tab w:val="clear" w:pos="7892"/>
              <w:tab w:val="right" w:pos="9026" w:leader="dot"/>
            </w:tabs>
            <w:rPr/>
          </w:pPr>
          <w:hyperlink w:anchor="__RefHeading___Toc2434108_3531895371">
            <w:r>
              <w:rPr>
                <w:webHidden/>
                <w:rStyle w:val="IndexLink"/>
                <w:rtl w:val="true"/>
              </w:rPr>
              <w:t>في الشكّ في وجود الناظر المحترم</w:t>
            </w:r>
            <w:r>
              <w:rPr>
                <w:rStyle w:val="IndexLink"/>
                <w:rtl w:val="true"/>
              </w:rPr>
              <w:tab/>
            </w:r>
            <w:r>
              <w:rPr>
                <w:rStyle w:val="IndexLink"/>
              </w:rPr>
              <w:t>621</w:t>
            </w:r>
          </w:hyperlink>
        </w:p>
        <w:p>
          <w:pPr>
            <w:pStyle w:val="Contents5"/>
            <w:tabs>
              <w:tab w:val="clear" w:pos="7892"/>
              <w:tab w:val="right" w:pos="9026" w:leader="dot"/>
            </w:tabs>
            <w:rPr/>
          </w:pPr>
          <w:hyperlink w:anchor="__RefHeading___Toc2434110_3531895371">
            <w:r>
              <w:rPr>
                <w:webHidden/>
                <w:rStyle w:val="IndexLink"/>
                <w:rtl w:val="true"/>
              </w:rPr>
              <w:t>فيما لو رأى عورة مكشوفة و شكّ في جواز النظر اليه</w:t>
            </w:r>
            <w:r>
              <w:rPr>
                <w:rStyle w:val="IndexLink"/>
                <w:rtl w:val="true"/>
              </w:rPr>
              <w:tab/>
            </w:r>
            <w:r>
              <w:rPr>
                <w:rStyle w:val="IndexLink"/>
              </w:rPr>
              <w:t>622</w:t>
            </w:r>
          </w:hyperlink>
        </w:p>
        <w:p>
          <w:pPr>
            <w:pStyle w:val="Contents5"/>
            <w:tabs>
              <w:tab w:val="clear" w:pos="7892"/>
              <w:tab w:val="right" w:pos="9026" w:leader="dot"/>
            </w:tabs>
            <w:rPr/>
          </w:pPr>
          <w:hyperlink w:anchor="__RefHeading___Toc2434112_3531895371">
            <w:r>
              <w:rPr>
                <w:webHidden/>
                <w:rStyle w:val="IndexLink"/>
                <w:rtl w:val="true"/>
              </w:rPr>
              <w:t>في النظر الى عورتي الخنثى</w:t>
            </w:r>
            <w:r>
              <w:rPr>
                <w:rStyle w:val="IndexLink"/>
                <w:rtl w:val="true"/>
              </w:rPr>
              <w:tab/>
            </w:r>
            <w:r>
              <w:rPr>
                <w:rStyle w:val="IndexLink"/>
              </w:rPr>
              <w:t>623</w:t>
            </w:r>
          </w:hyperlink>
        </w:p>
        <w:p>
          <w:pPr>
            <w:pStyle w:val="Contents5"/>
            <w:tabs>
              <w:tab w:val="clear" w:pos="7892"/>
              <w:tab w:val="right" w:pos="9026" w:leader="dot"/>
            </w:tabs>
            <w:rPr/>
          </w:pPr>
          <w:hyperlink w:anchor="__RefHeading___Toc2434114_3531895371">
            <w:r>
              <w:rPr>
                <w:webHidden/>
                <w:rStyle w:val="IndexLink"/>
                <w:rtl w:val="true"/>
              </w:rPr>
              <w:t>فيما لو اضطرّ الى النظر الى عورة الغير</w:t>
            </w:r>
            <w:r>
              <w:rPr>
                <w:rStyle w:val="IndexLink"/>
                <w:rtl w:val="true"/>
              </w:rPr>
              <w:tab/>
            </w:r>
            <w:r>
              <w:rPr>
                <w:rStyle w:val="IndexLink"/>
              </w:rPr>
              <w:t>623</w:t>
            </w:r>
          </w:hyperlink>
        </w:p>
        <w:p>
          <w:pPr>
            <w:pStyle w:val="Contents5"/>
            <w:tabs>
              <w:tab w:val="clear" w:pos="7892"/>
              <w:tab w:val="right" w:pos="9026" w:leader="dot"/>
            </w:tabs>
            <w:rPr/>
          </w:pPr>
          <w:hyperlink w:anchor="__RefHeading___Toc2434116_3531895371">
            <w:r>
              <w:rPr>
                <w:webHidden/>
                <w:rStyle w:val="IndexLink"/>
                <w:rtl w:val="true"/>
              </w:rPr>
              <w:t>في حرمة استقبال القبلة و استدبارها في حال التخلّي</w:t>
            </w:r>
            <w:r>
              <w:rPr>
                <w:rStyle w:val="IndexLink"/>
                <w:rtl w:val="true"/>
              </w:rPr>
              <w:tab/>
            </w:r>
            <w:r>
              <w:rPr>
                <w:rStyle w:val="IndexLink"/>
              </w:rPr>
              <w:t>624</w:t>
            </w:r>
          </w:hyperlink>
        </w:p>
        <w:p>
          <w:pPr>
            <w:pStyle w:val="Contents5"/>
            <w:tabs>
              <w:tab w:val="clear" w:pos="7892"/>
              <w:tab w:val="right" w:pos="9026" w:leader="dot"/>
            </w:tabs>
            <w:rPr/>
          </w:pPr>
          <w:hyperlink w:anchor="__RefHeading___Toc2434118_3531895371">
            <w:r>
              <w:rPr>
                <w:webHidden/>
                <w:rStyle w:val="IndexLink"/>
                <w:rtl w:val="true"/>
              </w:rPr>
              <w:t>في اقعاد الطفل للتخلّي على وجه يكون مستقبلاً أو مستدبرا</w:t>
            </w:r>
            <w:r>
              <w:rPr>
                <w:rStyle w:val="IndexLink"/>
                <w:rtl w:val="true"/>
              </w:rPr>
              <w:tab/>
            </w:r>
            <w:r>
              <w:rPr>
                <w:rStyle w:val="IndexLink"/>
              </w:rPr>
              <w:t>629</w:t>
            </w:r>
          </w:hyperlink>
        </w:p>
        <w:p>
          <w:pPr>
            <w:pStyle w:val="Contents5"/>
            <w:tabs>
              <w:tab w:val="clear" w:pos="7892"/>
              <w:tab w:val="right" w:pos="9026" w:leader="dot"/>
            </w:tabs>
            <w:rPr/>
          </w:pPr>
          <w:hyperlink w:anchor="__RefHeading___Toc2434120_3531895371">
            <w:r>
              <w:rPr>
                <w:webHidden/>
                <w:rStyle w:val="IndexLink"/>
                <w:rtl w:val="true"/>
              </w:rPr>
              <w:t>في اشتباه القبلة بين الأربع</w:t>
            </w:r>
            <w:r>
              <w:rPr>
                <w:rStyle w:val="IndexLink"/>
                <w:rtl w:val="true"/>
              </w:rPr>
              <w:tab/>
            </w:r>
            <w:r>
              <w:rPr>
                <w:rStyle w:val="IndexLink"/>
              </w:rPr>
              <w:t>631</w:t>
            </w:r>
          </w:hyperlink>
        </w:p>
        <w:p>
          <w:pPr>
            <w:pStyle w:val="Contents5"/>
            <w:tabs>
              <w:tab w:val="clear" w:pos="7892"/>
              <w:tab w:val="right" w:pos="9026" w:leader="dot"/>
            </w:tabs>
            <w:rPr/>
          </w:pPr>
          <w:hyperlink w:anchor="__RefHeading___Toc2434122_3531895371">
            <w:r>
              <w:rPr>
                <w:webHidden/>
                <w:rStyle w:val="IndexLink"/>
                <w:rtl w:val="true"/>
              </w:rPr>
              <w:t>في التخلّي في ملك الغير</w:t>
            </w:r>
            <w:r>
              <w:rPr>
                <w:rStyle w:val="IndexLink"/>
                <w:rtl w:val="true"/>
              </w:rPr>
              <w:tab/>
            </w:r>
            <w:r>
              <w:rPr>
                <w:rStyle w:val="IndexLink"/>
              </w:rPr>
              <w:t>632</w:t>
            </w:r>
          </w:hyperlink>
        </w:p>
        <w:p>
          <w:pPr>
            <w:pStyle w:val="Contents5"/>
            <w:tabs>
              <w:tab w:val="clear" w:pos="7892"/>
              <w:tab w:val="right" w:pos="9026" w:leader="dot"/>
            </w:tabs>
            <w:rPr/>
          </w:pPr>
          <w:hyperlink w:anchor="__RefHeading___Toc2434124_3531895371">
            <w:r>
              <w:rPr>
                <w:webHidden/>
                <w:rStyle w:val="IndexLink"/>
                <w:rtl w:val="true"/>
              </w:rPr>
              <w:t>في التخلّي في مثل المدارس التي لايعلم كيفيّة وقفها</w:t>
            </w:r>
            <w:r>
              <w:rPr>
                <w:rStyle w:val="IndexLink"/>
                <w:rtl w:val="true"/>
              </w:rPr>
              <w:tab/>
            </w:r>
            <w:r>
              <w:rPr>
                <w:rStyle w:val="IndexLink"/>
              </w:rPr>
              <w:t>633</w:t>
            </w:r>
          </w:hyperlink>
        </w:p>
        <w:p>
          <w:pPr>
            <w:pStyle w:val="Contents4"/>
            <w:tabs>
              <w:tab w:val="clear" w:pos="8176"/>
              <w:tab w:val="right" w:pos="9026" w:leader="dot"/>
            </w:tabs>
            <w:rPr/>
          </w:pPr>
          <w:hyperlink w:anchor="__RefHeading___Toc2434126_3531895371">
            <w:r>
              <w:rPr>
                <w:webHidden/>
                <w:rStyle w:val="IndexLink"/>
                <w:rtl w:val="true"/>
              </w:rPr>
              <w:t xml:space="preserve">الفصل الخامس </w:t>
            </w:r>
            <w:r>
              <w:rPr>
                <w:rStyle w:val="IndexLink"/>
                <w:rtl w:val="true"/>
              </w:rPr>
              <w:t xml:space="preserve">: </w:t>
            </w:r>
            <w:r>
              <w:rPr>
                <w:rStyle w:val="IndexLink"/>
                <w:rtl w:val="true"/>
              </w:rPr>
              <w:t>في الاستنجاء</w:t>
            </w:r>
            <w:r>
              <w:rPr>
                <w:rStyle w:val="IndexLink"/>
                <w:rtl w:val="true"/>
              </w:rPr>
              <w:tab/>
            </w:r>
            <w:r>
              <w:rPr>
                <w:rStyle w:val="IndexLink"/>
              </w:rPr>
              <w:t>634</w:t>
            </w:r>
          </w:hyperlink>
        </w:p>
        <w:p>
          <w:pPr>
            <w:pStyle w:val="Contents5"/>
            <w:tabs>
              <w:tab w:val="clear" w:pos="7892"/>
              <w:tab w:val="right" w:pos="9026" w:leader="dot"/>
            </w:tabs>
            <w:rPr/>
          </w:pPr>
          <w:hyperlink w:anchor="__RefHeading___Toc2434128_3531895371">
            <w:r>
              <w:rPr>
                <w:webHidden/>
                <w:rStyle w:val="IndexLink"/>
                <w:rtl w:val="true"/>
              </w:rPr>
              <w:t>في غسل مخرج البول و الغائط</w:t>
            </w:r>
            <w:r>
              <w:rPr>
                <w:rStyle w:val="IndexLink"/>
                <w:rtl w:val="true"/>
              </w:rPr>
              <w:tab/>
            </w:r>
            <w:r>
              <w:rPr>
                <w:rStyle w:val="IndexLink"/>
              </w:rPr>
              <w:t>634</w:t>
            </w:r>
          </w:hyperlink>
        </w:p>
        <w:p>
          <w:pPr>
            <w:pStyle w:val="Contents5"/>
            <w:tabs>
              <w:tab w:val="clear" w:pos="7892"/>
              <w:tab w:val="right" w:pos="9026" w:leader="dot"/>
            </w:tabs>
            <w:rPr/>
          </w:pPr>
          <w:hyperlink w:anchor="__RefHeading___Toc2434130_3531895371">
            <w:r>
              <w:rPr>
                <w:webHidden/>
                <w:rStyle w:val="IndexLink"/>
                <w:rtl w:val="true"/>
              </w:rPr>
              <w:t xml:space="preserve">الفرع الأوّل </w:t>
            </w:r>
            <w:r>
              <w:rPr>
                <w:rStyle w:val="IndexLink"/>
                <w:rtl w:val="true"/>
              </w:rPr>
              <w:t xml:space="preserve">: </w:t>
            </w:r>
            <w:r>
              <w:rPr>
                <w:rStyle w:val="IndexLink"/>
                <w:rtl w:val="true"/>
              </w:rPr>
              <w:t>في اعتبار عدم التعدّي عن المخرج في الاستنجاء بغير الماء</w:t>
            </w:r>
            <w:r>
              <w:rPr>
                <w:rStyle w:val="IndexLink"/>
                <w:rtl w:val="true"/>
              </w:rPr>
              <w:tab/>
            </w:r>
            <w:r>
              <w:rPr>
                <w:rStyle w:val="IndexLink"/>
              </w:rPr>
              <w:t>638</w:t>
            </w:r>
          </w:hyperlink>
        </w:p>
        <w:p>
          <w:pPr>
            <w:pStyle w:val="Contents5"/>
            <w:tabs>
              <w:tab w:val="clear" w:pos="7892"/>
              <w:tab w:val="right" w:pos="9026" w:leader="dot"/>
            </w:tabs>
            <w:rPr/>
          </w:pPr>
          <w:hyperlink w:anchor="__RefHeading___Toc2434132_3531895371">
            <w:r>
              <w:rPr>
                <w:webHidden/>
                <w:rStyle w:val="IndexLink"/>
                <w:rtl w:val="true"/>
              </w:rPr>
              <w:t xml:space="preserve">الفرع الثاني </w:t>
            </w:r>
            <w:r>
              <w:rPr>
                <w:rStyle w:val="IndexLink"/>
                <w:rtl w:val="true"/>
              </w:rPr>
              <w:t xml:space="preserve">: </w:t>
            </w:r>
            <w:r>
              <w:rPr>
                <w:rStyle w:val="IndexLink"/>
                <w:rtl w:val="true"/>
              </w:rPr>
              <w:t>في أنّ الحدّ في الاستنجاء النقاء لا التعدّد</w:t>
            </w:r>
            <w:r>
              <w:rPr>
                <w:rStyle w:val="IndexLink"/>
                <w:rtl w:val="true"/>
              </w:rPr>
              <w:tab/>
            </w:r>
            <w:r>
              <w:rPr>
                <w:rStyle w:val="IndexLink"/>
              </w:rPr>
              <w:t>639</w:t>
            </w:r>
          </w:hyperlink>
        </w:p>
        <w:p>
          <w:pPr>
            <w:pStyle w:val="Contents5"/>
            <w:tabs>
              <w:tab w:val="clear" w:pos="7892"/>
              <w:tab w:val="right" w:pos="9026" w:leader="dot"/>
            </w:tabs>
            <w:rPr/>
          </w:pPr>
          <w:hyperlink w:anchor="__RefHeading___Toc2434134_3531895371">
            <w:r>
              <w:rPr>
                <w:webHidden/>
                <w:rStyle w:val="IndexLink"/>
                <w:rtl w:val="true"/>
              </w:rPr>
              <w:t xml:space="preserve">الفرع الثالث </w:t>
            </w:r>
            <w:r>
              <w:rPr>
                <w:rStyle w:val="IndexLink"/>
                <w:rtl w:val="true"/>
              </w:rPr>
              <w:t xml:space="preserve">: </w:t>
            </w:r>
            <w:r>
              <w:rPr>
                <w:rStyle w:val="IndexLink"/>
                <w:rtl w:val="true"/>
              </w:rPr>
              <w:t>في الاجزاء بكلّ قالع في الاستنجاء</w:t>
            </w:r>
            <w:r>
              <w:rPr>
                <w:rStyle w:val="IndexLink"/>
                <w:rtl w:val="true"/>
              </w:rPr>
              <w:tab/>
            </w:r>
            <w:r>
              <w:rPr>
                <w:rStyle w:val="IndexLink"/>
              </w:rPr>
              <w:t>640</w:t>
            </w:r>
          </w:hyperlink>
        </w:p>
        <w:p>
          <w:pPr>
            <w:pStyle w:val="Contents5"/>
            <w:tabs>
              <w:tab w:val="clear" w:pos="7892"/>
              <w:tab w:val="right" w:pos="9026" w:leader="dot"/>
            </w:tabs>
            <w:rPr/>
          </w:pPr>
          <w:hyperlink w:anchor="__RefHeading___Toc2434136_3531895371">
            <w:r>
              <w:rPr>
                <w:webHidden/>
                <w:rStyle w:val="IndexLink"/>
                <w:rtl w:val="true"/>
              </w:rPr>
              <w:t xml:space="preserve">الفرع الرابع </w:t>
            </w:r>
            <w:r>
              <w:rPr>
                <w:rStyle w:val="IndexLink"/>
                <w:rtl w:val="true"/>
              </w:rPr>
              <w:t xml:space="preserve">: </w:t>
            </w:r>
            <w:r>
              <w:rPr>
                <w:rStyle w:val="IndexLink"/>
                <w:rtl w:val="true"/>
              </w:rPr>
              <w:t>في اعتبار ازالة العين و الأثر في الاستنجاء بالماء</w:t>
            </w:r>
            <w:r>
              <w:rPr>
                <w:rStyle w:val="IndexLink"/>
                <w:rtl w:val="true"/>
              </w:rPr>
              <w:tab/>
            </w:r>
            <w:r>
              <w:rPr>
                <w:rStyle w:val="IndexLink"/>
              </w:rPr>
              <w:t>640</w:t>
            </w:r>
          </w:hyperlink>
        </w:p>
        <w:p>
          <w:pPr>
            <w:pStyle w:val="Contents5"/>
            <w:tabs>
              <w:tab w:val="clear" w:pos="7892"/>
              <w:tab w:val="right" w:pos="9026" w:leader="dot"/>
            </w:tabs>
            <w:rPr/>
          </w:pPr>
          <w:hyperlink w:anchor="__RefHeading___Toc2434138_3531895371">
            <w:r>
              <w:rPr>
                <w:webHidden/>
                <w:rStyle w:val="IndexLink"/>
                <w:rtl w:val="true"/>
              </w:rPr>
              <w:t>في الاستنجاء بالمحترمات</w:t>
            </w:r>
            <w:r>
              <w:rPr>
                <w:rStyle w:val="IndexLink"/>
                <w:rtl w:val="true"/>
              </w:rPr>
              <w:tab/>
            </w:r>
            <w:r>
              <w:rPr>
                <w:rStyle w:val="IndexLink"/>
              </w:rPr>
              <w:t>640</w:t>
            </w:r>
          </w:hyperlink>
        </w:p>
        <w:p>
          <w:pPr>
            <w:pStyle w:val="Contents5"/>
            <w:tabs>
              <w:tab w:val="clear" w:pos="7892"/>
              <w:tab w:val="right" w:pos="9026" w:leader="dot"/>
            </w:tabs>
            <w:rPr/>
          </w:pPr>
          <w:hyperlink w:anchor="__RefHeading___Toc2434140_3531895371">
            <w:r>
              <w:rPr>
                <w:webHidden/>
                <w:rStyle w:val="IndexLink"/>
                <w:rtl w:val="true"/>
              </w:rPr>
              <w:t>في الاستنجاء بالمسحات</w:t>
            </w:r>
            <w:r>
              <w:rPr>
                <w:rStyle w:val="IndexLink"/>
                <w:rtl w:val="true"/>
              </w:rPr>
              <w:tab/>
            </w:r>
            <w:r>
              <w:rPr>
                <w:rStyle w:val="IndexLink"/>
              </w:rPr>
              <w:t>641</w:t>
            </w:r>
          </w:hyperlink>
        </w:p>
        <w:p>
          <w:pPr>
            <w:pStyle w:val="Contents5"/>
            <w:tabs>
              <w:tab w:val="clear" w:pos="7892"/>
              <w:tab w:val="right" w:pos="9026" w:leader="dot"/>
            </w:tabs>
            <w:rPr/>
          </w:pPr>
          <w:hyperlink w:anchor="__RefHeading___Toc2434142_3531895371">
            <w:r>
              <w:rPr>
                <w:webHidden/>
                <w:rStyle w:val="IndexLink"/>
                <w:rtl w:val="true"/>
              </w:rPr>
              <w:t>فيما اذا خرج مع الغائط نجاسة أخرى</w:t>
            </w:r>
            <w:r>
              <w:rPr>
                <w:rStyle w:val="IndexLink"/>
                <w:rtl w:val="true"/>
              </w:rPr>
              <w:tab/>
            </w:r>
            <w:r>
              <w:rPr>
                <w:rStyle w:val="IndexLink"/>
              </w:rPr>
              <w:t>642</w:t>
            </w:r>
          </w:hyperlink>
        </w:p>
        <w:p>
          <w:pPr>
            <w:pStyle w:val="Contents5"/>
            <w:tabs>
              <w:tab w:val="clear" w:pos="7892"/>
              <w:tab w:val="right" w:pos="9026" w:leader="dot"/>
            </w:tabs>
            <w:rPr/>
          </w:pPr>
          <w:hyperlink w:anchor="__RefHeading___Toc2434144_3531895371">
            <w:r>
              <w:rPr>
                <w:webHidden/>
                <w:rStyle w:val="IndexLink"/>
                <w:rtl w:val="true"/>
              </w:rPr>
              <w:t>فيما اذا خرج من بيت الخلاء ثمّ شكّ في أنّه استنجى أم لا</w:t>
            </w:r>
            <w:r>
              <w:rPr>
                <w:rStyle w:val="IndexLink"/>
                <w:rtl w:val="true"/>
              </w:rPr>
              <w:tab/>
            </w:r>
            <w:r>
              <w:rPr>
                <w:rStyle w:val="IndexLink"/>
              </w:rPr>
              <w:t>642</w:t>
            </w:r>
          </w:hyperlink>
        </w:p>
        <w:p>
          <w:pPr>
            <w:pStyle w:val="Contents5"/>
            <w:tabs>
              <w:tab w:val="clear" w:pos="7892"/>
              <w:tab w:val="right" w:pos="9026" w:leader="dot"/>
            </w:tabs>
            <w:rPr/>
          </w:pPr>
          <w:hyperlink w:anchor="__RefHeading___Toc2434146_3531895371">
            <w:r>
              <w:rPr>
                <w:webHidden/>
                <w:rStyle w:val="IndexLink"/>
                <w:rtl w:val="true"/>
              </w:rPr>
              <w:t>في عدم وجوب الدلك باليد في مخرج البول</w:t>
            </w:r>
            <w:r>
              <w:rPr>
                <w:rStyle w:val="IndexLink"/>
                <w:rtl w:val="true"/>
              </w:rPr>
              <w:tab/>
            </w:r>
            <w:r>
              <w:rPr>
                <w:rStyle w:val="IndexLink"/>
              </w:rPr>
              <w:t>644</w:t>
            </w:r>
          </w:hyperlink>
        </w:p>
        <w:p>
          <w:pPr>
            <w:pStyle w:val="Contents4"/>
            <w:tabs>
              <w:tab w:val="clear" w:pos="8176"/>
              <w:tab w:val="right" w:pos="9026" w:leader="dot"/>
            </w:tabs>
            <w:rPr/>
          </w:pPr>
          <w:hyperlink w:anchor="__RefHeading___Toc2434148_3531895371">
            <w:r>
              <w:rPr>
                <w:webHidden/>
                <w:rStyle w:val="IndexLink"/>
                <w:rtl w:val="true"/>
              </w:rPr>
              <w:t xml:space="preserve">الفصل السادس </w:t>
            </w:r>
            <w:r>
              <w:rPr>
                <w:rStyle w:val="IndexLink"/>
                <w:rtl w:val="true"/>
              </w:rPr>
              <w:t xml:space="preserve">: </w:t>
            </w:r>
            <w:r>
              <w:rPr>
                <w:rStyle w:val="IndexLink"/>
                <w:rtl w:val="true"/>
              </w:rPr>
              <w:t>في الاستبراء</w:t>
            </w:r>
            <w:r>
              <w:rPr>
                <w:rStyle w:val="IndexLink"/>
                <w:rtl w:val="true"/>
              </w:rPr>
              <w:tab/>
            </w:r>
            <w:r>
              <w:rPr>
                <w:rStyle w:val="IndexLink"/>
              </w:rPr>
              <w:t>646</w:t>
            </w:r>
          </w:hyperlink>
        </w:p>
        <w:p>
          <w:pPr>
            <w:pStyle w:val="Contents5"/>
            <w:tabs>
              <w:tab w:val="clear" w:pos="7892"/>
              <w:tab w:val="right" w:pos="9026" w:leader="dot"/>
            </w:tabs>
            <w:rPr/>
          </w:pPr>
          <w:hyperlink w:anchor="__RefHeading___Toc2434150_3531895371">
            <w:r>
              <w:rPr>
                <w:webHidden/>
                <w:rStyle w:val="IndexLink"/>
                <w:rtl w:val="true"/>
              </w:rPr>
              <w:t>في كيفيّة الاستبراء</w:t>
            </w:r>
            <w:r>
              <w:rPr>
                <w:rStyle w:val="IndexLink"/>
                <w:rtl w:val="true"/>
              </w:rPr>
              <w:tab/>
            </w:r>
            <w:r>
              <w:rPr>
                <w:rStyle w:val="IndexLink"/>
              </w:rPr>
              <w:t>646</w:t>
            </w:r>
          </w:hyperlink>
        </w:p>
        <w:p>
          <w:pPr>
            <w:pStyle w:val="Contents5"/>
            <w:tabs>
              <w:tab w:val="clear" w:pos="7892"/>
              <w:tab w:val="right" w:pos="9026" w:leader="dot"/>
            </w:tabs>
            <w:rPr/>
          </w:pPr>
          <w:hyperlink w:anchor="__RefHeading___Toc2434152_3531895371">
            <w:r>
              <w:rPr>
                <w:webHidden/>
                <w:rStyle w:val="IndexLink"/>
                <w:rtl w:val="true"/>
              </w:rPr>
              <w:t>فيمن قطع ذكره</w:t>
            </w:r>
            <w:r>
              <w:rPr>
                <w:rStyle w:val="IndexLink"/>
                <w:rtl w:val="true"/>
              </w:rPr>
              <w:tab/>
            </w:r>
            <w:r>
              <w:rPr>
                <w:rStyle w:val="IndexLink"/>
              </w:rPr>
              <w:t>649</w:t>
            </w:r>
          </w:hyperlink>
        </w:p>
        <w:p>
          <w:pPr>
            <w:pStyle w:val="Contents5"/>
            <w:tabs>
              <w:tab w:val="clear" w:pos="7892"/>
              <w:tab w:val="right" w:pos="9026" w:leader="dot"/>
            </w:tabs>
            <w:rPr/>
          </w:pPr>
          <w:hyperlink w:anchor="__RefHeading___Toc2434154_3531895371">
            <w:r>
              <w:rPr>
                <w:webHidden/>
                <w:rStyle w:val="IndexLink"/>
                <w:rtl w:val="true"/>
              </w:rPr>
              <w:t>فيما اذا ترك الاستبراء</w:t>
            </w:r>
            <w:r>
              <w:rPr>
                <w:rStyle w:val="IndexLink"/>
                <w:rtl w:val="true"/>
              </w:rPr>
              <w:tab/>
            </w:r>
            <w:r>
              <w:rPr>
                <w:rStyle w:val="IndexLink"/>
              </w:rPr>
              <w:t>650</w:t>
            </w:r>
          </w:hyperlink>
        </w:p>
        <w:p>
          <w:pPr>
            <w:pStyle w:val="Contents5"/>
            <w:tabs>
              <w:tab w:val="clear" w:pos="7892"/>
              <w:tab w:val="right" w:pos="9026" w:leader="dot"/>
            </w:tabs>
            <w:rPr/>
          </w:pPr>
          <w:hyperlink w:anchor="__RefHeading___Toc2434156_3531895371">
            <w:r>
              <w:rPr>
                <w:webHidden/>
                <w:rStyle w:val="IndexLink"/>
                <w:rtl w:val="true"/>
              </w:rPr>
              <w:t>في عدم اعتبار المباشرة في الاستبراء</w:t>
            </w:r>
            <w:r>
              <w:rPr>
                <w:rStyle w:val="IndexLink"/>
                <w:rtl w:val="true"/>
              </w:rPr>
              <w:tab/>
            </w:r>
            <w:r>
              <w:rPr>
                <w:rStyle w:val="IndexLink"/>
              </w:rPr>
              <w:t>650</w:t>
            </w:r>
          </w:hyperlink>
        </w:p>
        <w:p>
          <w:pPr>
            <w:pStyle w:val="Contents5"/>
            <w:tabs>
              <w:tab w:val="clear" w:pos="7892"/>
              <w:tab w:val="right" w:pos="9026" w:leader="dot"/>
            </w:tabs>
            <w:rPr/>
          </w:pPr>
          <w:hyperlink w:anchor="__RefHeading___Toc2434158_3531895371">
            <w:r>
              <w:rPr>
                <w:webHidden/>
                <w:rStyle w:val="IndexLink"/>
                <w:rtl w:val="true"/>
              </w:rPr>
              <w:t>فيما اذا بال و لم يستبرئ ثمّ خرجت منه رطوبة مشتبهة بين البول و المني</w:t>
            </w:r>
            <w:r>
              <w:rPr>
                <w:rStyle w:val="IndexLink"/>
                <w:rtl w:val="true"/>
              </w:rPr>
              <w:tab/>
            </w:r>
            <w:r>
              <w:rPr>
                <w:rStyle w:val="IndexLink"/>
              </w:rPr>
              <w:t>652</w:t>
            </w:r>
          </w:hyperlink>
        </w:p>
        <w:p>
          <w:pPr>
            <w:pStyle w:val="Contents4"/>
            <w:tabs>
              <w:tab w:val="clear" w:pos="8176"/>
              <w:tab w:val="right" w:pos="9026" w:leader="dot"/>
            </w:tabs>
            <w:rPr/>
          </w:pPr>
          <w:hyperlink w:anchor="__RefHeading___Toc2434160_3531895371">
            <w:r>
              <w:rPr>
                <w:webHidden/>
                <w:rStyle w:val="IndexLink"/>
                <w:rtl w:val="true"/>
              </w:rPr>
              <w:t xml:space="preserve">الفصل السابع </w:t>
            </w:r>
            <w:r>
              <w:rPr>
                <w:rStyle w:val="IndexLink"/>
                <w:rtl w:val="true"/>
              </w:rPr>
              <w:t xml:space="preserve">: </w:t>
            </w:r>
            <w:r>
              <w:rPr>
                <w:rStyle w:val="IndexLink"/>
                <w:rtl w:val="true"/>
              </w:rPr>
              <w:t>في مستحبّات التخلّي و مكروهاته</w:t>
            </w:r>
            <w:r>
              <w:rPr>
                <w:rStyle w:val="IndexLink"/>
                <w:rtl w:val="true"/>
              </w:rPr>
              <w:tab/>
            </w:r>
            <w:r>
              <w:rPr>
                <w:rStyle w:val="IndexLink"/>
              </w:rPr>
              <w:t>654</w:t>
            </w:r>
          </w:hyperlink>
        </w:p>
        <w:p>
          <w:pPr>
            <w:pStyle w:val="Contents5"/>
            <w:tabs>
              <w:tab w:val="clear" w:pos="7892"/>
              <w:tab w:val="right" w:pos="9026" w:leader="dot"/>
            </w:tabs>
            <w:rPr/>
          </w:pPr>
          <w:hyperlink w:anchor="__RefHeading___Toc2434162_3531895371">
            <w:r>
              <w:rPr>
                <w:webHidden/>
                <w:rStyle w:val="IndexLink"/>
                <w:rtl w:val="true"/>
              </w:rPr>
              <w:t>في المستحبّات</w:t>
            </w:r>
            <w:r>
              <w:rPr>
                <w:rStyle w:val="IndexLink"/>
                <w:rtl w:val="true"/>
              </w:rPr>
              <w:tab/>
            </w:r>
            <w:r>
              <w:rPr>
                <w:rStyle w:val="IndexLink"/>
              </w:rPr>
              <w:t>654</w:t>
            </w:r>
          </w:hyperlink>
        </w:p>
        <w:p>
          <w:pPr>
            <w:pStyle w:val="Contents6"/>
            <w:tabs>
              <w:tab w:val="clear" w:pos="7609"/>
              <w:tab w:val="right" w:pos="9026" w:leader="dot"/>
            </w:tabs>
            <w:rPr/>
          </w:pPr>
          <w:hyperlink w:anchor="__RefHeading___Toc2434164_3531895371">
            <w:r>
              <w:rPr>
                <w:webHidden/>
                <w:rStyle w:val="IndexLink"/>
                <w:rtl w:val="true"/>
              </w:rPr>
              <w:t>اشارة</w:t>
            </w:r>
            <w:r>
              <w:rPr>
                <w:rStyle w:val="IndexLink"/>
                <w:rtl w:val="true"/>
              </w:rPr>
              <w:tab/>
            </w:r>
            <w:r>
              <w:rPr>
                <w:rStyle w:val="IndexLink"/>
              </w:rPr>
              <w:t>654</w:t>
            </w:r>
          </w:hyperlink>
        </w:p>
        <w:p>
          <w:pPr>
            <w:pStyle w:val="Contents6"/>
            <w:tabs>
              <w:tab w:val="clear" w:pos="7609"/>
              <w:tab w:val="right" w:pos="9026" w:leader="dot"/>
            </w:tabs>
            <w:rPr/>
          </w:pPr>
          <w:hyperlink w:anchor="__RefHeading___Toc2434166_3531895371">
            <w:r>
              <w:rPr>
                <w:webHidden/>
                <w:rStyle w:val="IndexLink"/>
                <w:rtl w:val="true"/>
              </w:rPr>
              <w:t xml:space="preserve">الفرع الأوّل </w:t>
            </w:r>
            <w:r>
              <w:rPr>
                <w:rStyle w:val="IndexLink"/>
                <w:rtl w:val="true"/>
              </w:rPr>
              <w:t xml:space="preserve">: </w:t>
            </w:r>
            <w:r>
              <w:rPr>
                <w:rStyle w:val="IndexLink"/>
                <w:rtl w:val="true"/>
              </w:rPr>
              <w:t>في التباعد عن الناس عند التخلّي</w:t>
            </w:r>
            <w:r>
              <w:rPr>
                <w:rStyle w:val="IndexLink"/>
                <w:rtl w:val="true"/>
              </w:rPr>
              <w:tab/>
            </w:r>
            <w:r>
              <w:rPr>
                <w:rStyle w:val="IndexLink"/>
              </w:rPr>
              <w:t>655</w:t>
            </w:r>
          </w:hyperlink>
        </w:p>
        <w:p>
          <w:pPr>
            <w:pStyle w:val="Contents6"/>
            <w:tabs>
              <w:tab w:val="clear" w:pos="7609"/>
              <w:tab w:val="right" w:pos="9026" w:leader="dot"/>
            </w:tabs>
            <w:rPr/>
          </w:pPr>
          <w:hyperlink w:anchor="__RefHeading___Toc2434168_3531895371">
            <w:r>
              <w:rPr>
                <w:webHidden/>
                <w:rStyle w:val="IndexLink"/>
                <w:rtl w:val="true"/>
              </w:rPr>
              <w:t xml:space="preserve">الفرع الثاني </w:t>
            </w:r>
            <w:r>
              <w:rPr>
                <w:rStyle w:val="IndexLink"/>
                <w:rtl w:val="true"/>
              </w:rPr>
              <w:t xml:space="preserve">: </w:t>
            </w:r>
            <w:r>
              <w:rPr>
                <w:rStyle w:val="IndexLink"/>
                <w:rtl w:val="true"/>
              </w:rPr>
              <w:t>في طلب المكان المرتفع للبول</w:t>
            </w:r>
            <w:r>
              <w:rPr>
                <w:rStyle w:val="IndexLink"/>
                <w:rtl w:val="true"/>
              </w:rPr>
              <w:tab/>
            </w:r>
            <w:r>
              <w:rPr>
                <w:rStyle w:val="IndexLink"/>
              </w:rPr>
              <w:t>656</w:t>
            </w:r>
          </w:hyperlink>
        </w:p>
        <w:p>
          <w:pPr>
            <w:pStyle w:val="Contents6"/>
            <w:tabs>
              <w:tab w:val="clear" w:pos="7609"/>
              <w:tab w:val="right" w:pos="9026" w:leader="dot"/>
            </w:tabs>
            <w:rPr/>
          </w:pPr>
          <w:hyperlink w:anchor="__RefHeading___Toc2434170_3531895371">
            <w:r>
              <w:rPr>
                <w:webHidden/>
                <w:rStyle w:val="IndexLink"/>
                <w:rtl w:val="true"/>
              </w:rPr>
              <w:t xml:space="preserve">الفرع الثالث </w:t>
            </w:r>
            <w:r>
              <w:rPr>
                <w:rStyle w:val="IndexLink"/>
                <w:rtl w:val="true"/>
              </w:rPr>
              <w:t xml:space="preserve">: </w:t>
            </w:r>
            <w:r>
              <w:rPr>
                <w:rStyle w:val="IndexLink"/>
                <w:rtl w:val="true"/>
              </w:rPr>
              <w:t>في الدخول بالرجل اليسرى و الخروج باليمنى</w:t>
            </w:r>
            <w:r>
              <w:rPr>
                <w:rStyle w:val="IndexLink"/>
                <w:rtl w:val="true"/>
              </w:rPr>
              <w:tab/>
            </w:r>
            <w:r>
              <w:rPr>
                <w:rStyle w:val="IndexLink"/>
              </w:rPr>
              <w:t>657</w:t>
            </w:r>
          </w:hyperlink>
        </w:p>
        <w:p>
          <w:pPr>
            <w:pStyle w:val="Contents6"/>
            <w:tabs>
              <w:tab w:val="clear" w:pos="7609"/>
              <w:tab w:val="right" w:pos="9026" w:leader="dot"/>
            </w:tabs>
            <w:rPr/>
          </w:pPr>
          <w:hyperlink w:anchor="__RefHeading___Toc2434172_3531895371">
            <w:r>
              <w:rPr>
                <w:webHidden/>
                <w:rStyle w:val="IndexLink"/>
                <w:rtl w:val="true"/>
              </w:rPr>
              <w:t xml:space="preserve">الفرع الرابع </w:t>
            </w:r>
            <w:r>
              <w:rPr>
                <w:rStyle w:val="IndexLink"/>
                <w:rtl w:val="true"/>
              </w:rPr>
              <w:t xml:space="preserve">: </w:t>
            </w:r>
            <w:r>
              <w:rPr>
                <w:rStyle w:val="IndexLink"/>
                <w:rtl w:val="true"/>
              </w:rPr>
              <w:t>في تغطية الرأس و التقنّع عند التخلّي</w:t>
            </w:r>
            <w:r>
              <w:rPr>
                <w:rStyle w:val="IndexLink"/>
                <w:rtl w:val="true"/>
              </w:rPr>
              <w:tab/>
            </w:r>
            <w:r>
              <w:rPr>
                <w:rStyle w:val="IndexLink"/>
              </w:rPr>
              <w:t>657</w:t>
            </w:r>
          </w:hyperlink>
        </w:p>
        <w:p>
          <w:pPr>
            <w:pStyle w:val="Contents6"/>
            <w:tabs>
              <w:tab w:val="clear" w:pos="7609"/>
              <w:tab w:val="right" w:pos="9026" w:leader="dot"/>
            </w:tabs>
            <w:rPr/>
          </w:pPr>
          <w:hyperlink w:anchor="__RefHeading___Toc2434174_3531895371">
            <w:r>
              <w:rPr>
                <w:webHidden/>
                <w:rStyle w:val="IndexLink"/>
                <w:rtl w:val="true"/>
              </w:rPr>
              <w:t xml:space="preserve">الفرع الخامس </w:t>
            </w:r>
            <w:r>
              <w:rPr>
                <w:rStyle w:val="IndexLink"/>
                <w:rtl w:val="true"/>
              </w:rPr>
              <w:t xml:space="preserve">: </w:t>
            </w:r>
            <w:r>
              <w:rPr>
                <w:rStyle w:val="IndexLink"/>
                <w:rtl w:val="true"/>
              </w:rPr>
              <w:t>في التسمية و الاستعاذة و الدعاء بالمأثور</w:t>
            </w:r>
            <w:r>
              <w:rPr>
                <w:rStyle w:val="IndexLink"/>
                <w:rtl w:val="true"/>
              </w:rPr>
              <w:tab/>
            </w:r>
            <w:r>
              <w:rPr>
                <w:rStyle w:val="IndexLink"/>
              </w:rPr>
              <w:t>658</w:t>
            </w:r>
          </w:hyperlink>
        </w:p>
        <w:p>
          <w:pPr>
            <w:pStyle w:val="Contents6"/>
            <w:tabs>
              <w:tab w:val="clear" w:pos="7609"/>
              <w:tab w:val="right" w:pos="9026" w:leader="dot"/>
            </w:tabs>
            <w:rPr/>
          </w:pPr>
          <w:hyperlink w:anchor="__RefHeading___Toc2434176_3531895371">
            <w:r>
              <w:rPr>
                <w:webHidden/>
                <w:rStyle w:val="IndexLink"/>
                <w:rtl w:val="true"/>
              </w:rPr>
              <w:t xml:space="preserve">الفرع السادس </w:t>
            </w:r>
            <w:r>
              <w:rPr>
                <w:rStyle w:val="IndexLink"/>
                <w:rtl w:val="true"/>
              </w:rPr>
              <w:t xml:space="preserve">: </w:t>
            </w:r>
            <w:r>
              <w:rPr>
                <w:rStyle w:val="IndexLink"/>
                <w:rtl w:val="true"/>
              </w:rPr>
              <w:t>في الاتّكاء على الرجل اليسرى و تفريج الرجل اليمنى</w:t>
            </w:r>
            <w:r>
              <w:rPr>
                <w:rStyle w:val="IndexLink"/>
                <w:rtl w:val="true"/>
              </w:rPr>
              <w:tab/>
            </w:r>
            <w:r>
              <w:rPr>
                <w:rStyle w:val="IndexLink"/>
              </w:rPr>
              <w:t>659</w:t>
            </w:r>
          </w:hyperlink>
        </w:p>
        <w:p>
          <w:pPr>
            <w:pStyle w:val="Contents6"/>
            <w:tabs>
              <w:tab w:val="clear" w:pos="7609"/>
              <w:tab w:val="right" w:pos="9026" w:leader="dot"/>
            </w:tabs>
            <w:rPr/>
          </w:pPr>
          <w:hyperlink w:anchor="__RefHeading___Toc2434178_3531895371">
            <w:r>
              <w:rPr>
                <w:webHidden/>
                <w:rStyle w:val="IndexLink"/>
                <w:rtl w:val="true"/>
              </w:rPr>
              <w:t xml:space="preserve">الفرع السابع </w:t>
            </w:r>
            <w:r>
              <w:rPr>
                <w:rStyle w:val="IndexLink"/>
                <w:rtl w:val="true"/>
              </w:rPr>
              <w:t xml:space="preserve">: </w:t>
            </w:r>
            <w:r>
              <w:rPr>
                <w:rStyle w:val="IndexLink"/>
                <w:rtl w:val="true"/>
              </w:rPr>
              <w:t>في الاستبراء</w:t>
            </w:r>
            <w:r>
              <w:rPr>
                <w:rStyle w:val="IndexLink"/>
                <w:rtl w:val="true"/>
              </w:rPr>
              <w:tab/>
            </w:r>
            <w:r>
              <w:rPr>
                <w:rStyle w:val="IndexLink"/>
              </w:rPr>
              <w:t>659</w:t>
            </w:r>
          </w:hyperlink>
        </w:p>
        <w:p>
          <w:pPr>
            <w:pStyle w:val="Contents6"/>
            <w:tabs>
              <w:tab w:val="clear" w:pos="7609"/>
              <w:tab w:val="right" w:pos="9026" w:leader="dot"/>
            </w:tabs>
            <w:rPr/>
          </w:pPr>
          <w:hyperlink w:anchor="__RefHeading___Toc2434180_3531895371">
            <w:r>
              <w:rPr>
                <w:webHidden/>
                <w:rStyle w:val="IndexLink"/>
                <w:rtl w:val="true"/>
              </w:rPr>
              <w:t xml:space="preserve">الفرع الثامن </w:t>
            </w:r>
            <w:r>
              <w:rPr>
                <w:rStyle w:val="IndexLink"/>
                <w:rtl w:val="true"/>
              </w:rPr>
              <w:t xml:space="preserve">: </w:t>
            </w:r>
            <w:r>
              <w:rPr>
                <w:rStyle w:val="IndexLink"/>
                <w:rtl w:val="true"/>
              </w:rPr>
              <w:t>في تقديم الاستنجاء من الغائط و الاستنجاء باليد اليسرى</w:t>
            </w:r>
            <w:r>
              <w:rPr>
                <w:rStyle w:val="IndexLink"/>
                <w:rtl w:val="true"/>
              </w:rPr>
              <w:tab/>
            </w:r>
            <w:r>
              <w:rPr>
                <w:rStyle w:val="IndexLink"/>
              </w:rPr>
              <w:t>660</w:t>
            </w:r>
          </w:hyperlink>
        </w:p>
        <w:p>
          <w:pPr>
            <w:pStyle w:val="Contents6"/>
            <w:tabs>
              <w:tab w:val="clear" w:pos="7609"/>
              <w:tab w:val="right" w:pos="9026" w:leader="dot"/>
            </w:tabs>
            <w:rPr/>
          </w:pPr>
          <w:hyperlink w:anchor="__RefHeading___Toc2434182_3531895371">
            <w:r>
              <w:rPr>
                <w:webHidden/>
                <w:rStyle w:val="IndexLink"/>
                <w:rtl w:val="true"/>
              </w:rPr>
              <w:t xml:space="preserve">الفرع التاسع </w:t>
            </w:r>
            <w:r>
              <w:rPr>
                <w:rStyle w:val="IndexLink"/>
                <w:rtl w:val="true"/>
              </w:rPr>
              <w:t xml:space="preserve">: </w:t>
            </w:r>
            <w:r>
              <w:rPr>
                <w:rStyle w:val="IndexLink"/>
                <w:rtl w:val="true"/>
              </w:rPr>
              <w:t>في الاعتبار و التفكير حين التخلّي</w:t>
            </w:r>
            <w:r>
              <w:rPr>
                <w:rStyle w:val="IndexLink"/>
                <w:rtl w:val="true"/>
              </w:rPr>
              <w:tab/>
            </w:r>
            <w:r>
              <w:rPr>
                <w:rStyle w:val="IndexLink"/>
              </w:rPr>
              <w:t>660</w:t>
            </w:r>
          </w:hyperlink>
        </w:p>
        <w:p>
          <w:pPr>
            <w:pStyle w:val="Contents5"/>
            <w:tabs>
              <w:tab w:val="clear" w:pos="7892"/>
              <w:tab w:val="right" w:pos="9026" w:leader="dot"/>
            </w:tabs>
            <w:rPr/>
          </w:pPr>
          <w:hyperlink w:anchor="__RefHeading___Toc2434184_3531895371">
            <w:r>
              <w:rPr>
                <w:webHidden/>
                <w:rStyle w:val="IndexLink"/>
                <w:rtl w:val="true"/>
              </w:rPr>
              <w:t>في المكروهات</w:t>
            </w:r>
            <w:r>
              <w:rPr>
                <w:rStyle w:val="IndexLink"/>
                <w:rtl w:val="true"/>
              </w:rPr>
              <w:tab/>
            </w:r>
            <w:r>
              <w:rPr>
                <w:rStyle w:val="IndexLink"/>
              </w:rPr>
              <w:t>661</w:t>
            </w:r>
          </w:hyperlink>
        </w:p>
        <w:p>
          <w:pPr>
            <w:pStyle w:val="Contents6"/>
            <w:tabs>
              <w:tab w:val="clear" w:pos="7609"/>
              <w:tab w:val="right" w:pos="9026" w:leader="dot"/>
            </w:tabs>
            <w:rPr/>
          </w:pPr>
          <w:hyperlink w:anchor="__RefHeading___Toc2434186_3531895371">
            <w:r>
              <w:rPr>
                <w:webHidden/>
                <w:rStyle w:val="IndexLink"/>
                <w:rtl w:val="true"/>
              </w:rPr>
              <w:t>اشارة</w:t>
            </w:r>
            <w:r>
              <w:rPr>
                <w:rStyle w:val="IndexLink"/>
                <w:rtl w:val="true"/>
              </w:rPr>
              <w:tab/>
            </w:r>
            <w:r>
              <w:rPr>
                <w:rStyle w:val="IndexLink"/>
              </w:rPr>
              <w:t>661</w:t>
            </w:r>
          </w:hyperlink>
        </w:p>
        <w:p>
          <w:pPr>
            <w:pStyle w:val="Contents6"/>
            <w:tabs>
              <w:tab w:val="clear" w:pos="7609"/>
              <w:tab w:val="right" w:pos="9026" w:leader="dot"/>
            </w:tabs>
            <w:rPr/>
          </w:pPr>
          <w:hyperlink w:anchor="__RefHeading___Toc2434188_3531895371">
            <w:r>
              <w:rPr>
                <w:webHidden/>
                <w:rStyle w:val="IndexLink"/>
                <w:rtl w:val="true"/>
              </w:rPr>
              <w:t xml:space="preserve">الفرع الأوّل </w:t>
            </w:r>
            <w:r>
              <w:rPr>
                <w:rStyle w:val="IndexLink"/>
                <w:rtl w:val="true"/>
              </w:rPr>
              <w:t xml:space="preserve">: </w:t>
            </w:r>
            <w:r>
              <w:rPr>
                <w:rStyle w:val="IndexLink"/>
                <w:rtl w:val="true"/>
              </w:rPr>
              <w:t>في استقبال الشمس و القمر بالبول و الغائط</w:t>
            </w:r>
            <w:r>
              <w:rPr>
                <w:rStyle w:val="IndexLink"/>
                <w:rtl w:val="true"/>
              </w:rPr>
              <w:tab/>
            </w:r>
            <w:r>
              <w:rPr>
                <w:rStyle w:val="IndexLink"/>
              </w:rPr>
              <w:t>661</w:t>
            </w:r>
          </w:hyperlink>
        </w:p>
        <w:p>
          <w:pPr>
            <w:pStyle w:val="Contents6"/>
            <w:tabs>
              <w:tab w:val="clear" w:pos="7609"/>
              <w:tab w:val="right" w:pos="9026" w:leader="dot"/>
            </w:tabs>
            <w:rPr/>
          </w:pPr>
          <w:hyperlink w:anchor="__RefHeading___Toc2434190_3531895371">
            <w:r>
              <w:rPr>
                <w:webHidden/>
                <w:rStyle w:val="IndexLink"/>
                <w:rtl w:val="true"/>
              </w:rPr>
              <w:t xml:space="preserve">الفرع الثاني </w:t>
            </w:r>
            <w:r>
              <w:rPr>
                <w:rStyle w:val="IndexLink"/>
                <w:rtl w:val="true"/>
              </w:rPr>
              <w:t xml:space="preserve">: </w:t>
            </w:r>
            <w:r>
              <w:rPr>
                <w:rStyle w:val="IndexLink"/>
                <w:rtl w:val="true"/>
              </w:rPr>
              <w:t>في الجلوس لقضاء الحاجة على شطوط الأنهار و نحوها</w:t>
            </w:r>
            <w:r>
              <w:rPr>
                <w:rStyle w:val="IndexLink"/>
                <w:rtl w:val="true"/>
              </w:rPr>
              <w:tab/>
            </w:r>
            <w:r>
              <w:rPr>
                <w:rStyle w:val="IndexLink"/>
              </w:rPr>
              <w:t>662</w:t>
            </w:r>
          </w:hyperlink>
        </w:p>
        <w:p>
          <w:pPr>
            <w:pStyle w:val="Contents6"/>
            <w:tabs>
              <w:tab w:val="clear" w:pos="7609"/>
              <w:tab w:val="right" w:pos="9026" w:leader="dot"/>
            </w:tabs>
            <w:rPr/>
          </w:pPr>
          <w:hyperlink w:anchor="__RefHeading___Toc2434192_3531895371">
            <w:r>
              <w:rPr>
                <w:webHidden/>
                <w:rStyle w:val="IndexLink"/>
                <w:rtl w:val="true"/>
              </w:rPr>
              <w:t xml:space="preserve">الفرع الثالث </w:t>
            </w:r>
            <w:r>
              <w:rPr>
                <w:rStyle w:val="IndexLink"/>
                <w:rtl w:val="true"/>
              </w:rPr>
              <w:t xml:space="preserve">: </w:t>
            </w:r>
            <w:r>
              <w:rPr>
                <w:rStyle w:val="IndexLink"/>
                <w:rtl w:val="true"/>
              </w:rPr>
              <w:t>في مواضع كراهة البول</w:t>
            </w:r>
            <w:r>
              <w:rPr>
                <w:rStyle w:val="IndexLink"/>
                <w:rtl w:val="true"/>
              </w:rPr>
              <w:tab/>
            </w:r>
            <w:r>
              <w:rPr>
                <w:rStyle w:val="IndexLink"/>
              </w:rPr>
              <w:t>663</w:t>
            </w:r>
          </w:hyperlink>
        </w:p>
        <w:p>
          <w:pPr>
            <w:pStyle w:val="Contents6"/>
            <w:tabs>
              <w:tab w:val="clear" w:pos="7609"/>
              <w:tab w:val="right" w:pos="9026" w:leader="dot"/>
            </w:tabs>
            <w:rPr/>
          </w:pPr>
          <w:hyperlink w:anchor="__RefHeading___Toc2434194_3531895371">
            <w:r>
              <w:rPr>
                <w:webHidden/>
                <w:rStyle w:val="IndexLink"/>
                <w:rtl w:val="true"/>
              </w:rPr>
              <w:t xml:space="preserve">الفرع الرابع </w:t>
            </w:r>
            <w:r>
              <w:rPr>
                <w:rStyle w:val="IndexLink"/>
                <w:rtl w:val="true"/>
              </w:rPr>
              <w:t xml:space="preserve">: </w:t>
            </w:r>
            <w:r>
              <w:rPr>
                <w:rStyle w:val="IndexLink"/>
                <w:rtl w:val="true"/>
              </w:rPr>
              <w:t>في التغوّط على القبور و استعجال المتغوّط</w:t>
            </w:r>
            <w:r>
              <w:rPr>
                <w:rStyle w:val="IndexLink"/>
                <w:rtl w:val="true"/>
              </w:rPr>
              <w:tab/>
            </w:r>
            <w:r>
              <w:rPr>
                <w:rStyle w:val="IndexLink"/>
              </w:rPr>
              <w:t>664</w:t>
            </w:r>
          </w:hyperlink>
        </w:p>
        <w:p>
          <w:pPr>
            <w:pStyle w:val="Contents6"/>
            <w:tabs>
              <w:tab w:val="clear" w:pos="7609"/>
              <w:tab w:val="right" w:pos="9026" w:leader="dot"/>
            </w:tabs>
            <w:rPr/>
          </w:pPr>
          <w:hyperlink w:anchor="__RefHeading___Toc2434196_3531895371">
            <w:r>
              <w:rPr>
                <w:webHidden/>
                <w:rStyle w:val="IndexLink"/>
                <w:rtl w:val="true"/>
              </w:rPr>
              <w:t xml:space="preserve">الفرع الخامس </w:t>
            </w:r>
            <w:r>
              <w:rPr>
                <w:rStyle w:val="IndexLink"/>
                <w:rtl w:val="true"/>
              </w:rPr>
              <w:t xml:space="preserve">: </w:t>
            </w:r>
            <w:r>
              <w:rPr>
                <w:rStyle w:val="IndexLink"/>
                <w:rtl w:val="true"/>
              </w:rPr>
              <w:t>في الاستنجاء مع استصحاب الخاتم بيده</w:t>
            </w:r>
            <w:r>
              <w:rPr>
                <w:rStyle w:val="IndexLink"/>
                <w:rtl w:val="true"/>
              </w:rPr>
              <w:tab/>
            </w:r>
            <w:r>
              <w:rPr>
                <w:rStyle w:val="IndexLink"/>
              </w:rPr>
              <w:t>665</w:t>
            </w:r>
          </w:hyperlink>
        </w:p>
        <w:p>
          <w:pPr>
            <w:pStyle w:val="Contents6"/>
            <w:tabs>
              <w:tab w:val="clear" w:pos="7609"/>
              <w:tab w:val="right" w:pos="9026" w:leader="dot"/>
            </w:tabs>
            <w:rPr/>
          </w:pPr>
          <w:hyperlink w:anchor="__RefHeading___Toc2434198_3531895371">
            <w:r>
              <w:rPr>
                <w:webHidden/>
                <w:rStyle w:val="IndexLink"/>
                <w:rtl w:val="true"/>
              </w:rPr>
              <w:t xml:space="preserve">الفرع السادس </w:t>
            </w:r>
            <w:r>
              <w:rPr>
                <w:rStyle w:val="IndexLink"/>
                <w:rtl w:val="true"/>
              </w:rPr>
              <w:t xml:space="preserve">: </w:t>
            </w:r>
            <w:r>
              <w:rPr>
                <w:rStyle w:val="IndexLink"/>
                <w:rtl w:val="true"/>
              </w:rPr>
              <w:t>في الكلام عند التخلّي الاّ بذكر اللّه تعالى</w:t>
            </w:r>
            <w:r>
              <w:rPr>
                <w:rStyle w:val="IndexLink"/>
                <w:rtl w:val="true"/>
              </w:rPr>
              <w:tab/>
            </w:r>
            <w:r>
              <w:rPr>
                <w:rStyle w:val="IndexLink"/>
              </w:rPr>
              <w:t>665</w:t>
            </w:r>
          </w:hyperlink>
        </w:p>
        <w:p>
          <w:pPr>
            <w:pStyle w:val="Contents5"/>
            <w:tabs>
              <w:tab w:val="clear" w:pos="7892"/>
              <w:tab w:val="right" w:pos="9026" w:leader="dot"/>
            </w:tabs>
            <w:rPr/>
          </w:pPr>
          <w:hyperlink w:anchor="__RefHeading___Toc2434200_3531895371">
            <w:r>
              <w:rPr>
                <w:webHidden/>
                <w:rStyle w:val="IndexLink"/>
                <w:rtl w:val="true"/>
              </w:rPr>
              <w:t>في حبس البول أو الغائط</w:t>
            </w:r>
            <w:r>
              <w:rPr>
                <w:rStyle w:val="IndexLink"/>
                <w:rtl w:val="true"/>
              </w:rPr>
              <w:tab/>
            </w:r>
            <w:r>
              <w:rPr>
                <w:rStyle w:val="IndexLink"/>
              </w:rPr>
              <w:t>667</w:t>
            </w:r>
          </w:hyperlink>
        </w:p>
        <w:p>
          <w:pPr>
            <w:pStyle w:val="Contents5"/>
            <w:tabs>
              <w:tab w:val="clear" w:pos="7892"/>
              <w:tab w:val="right" w:pos="9026" w:leader="dot"/>
            </w:tabs>
            <w:rPr/>
          </w:pPr>
          <w:hyperlink w:anchor="__RefHeading___Toc2434202_3531895371">
            <w:r>
              <w:rPr>
                <w:webHidden/>
                <w:rStyle w:val="IndexLink"/>
                <w:rtl w:val="true"/>
              </w:rPr>
              <w:t>في موارد استحباب البول</w:t>
            </w:r>
            <w:r>
              <w:rPr>
                <w:rStyle w:val="IndexLink"/>
                <w:rtl w:val="true"/>
              </w:rPr>
              <w:tab/>
            </w:r>
            <w:r>
              <w:rPr>
                <w:rStyle w:val="IndexLink"/>
              </w:rPr>
              <w:t>668</w:t>
            </w:r>
          </w:hyperlink>
        </w:p>
        <w:p>
          <w:pPr>
            <w:pStyle w:val="Contents5"/>
            <w:tabs>
              <w:tab w:val="clear" w:pos="7892"/>
              <w:tab w:val="right" w:pos="9026" w:leader="dot"/>
            </w:tabs>
            <w:rPr/>
          </w:pPr>
          <w:hyperlink w:anchor="__RefHeading___Toc2434204_3531895371">
            <w:r>
              <w:rPr>
                <w:webHidden/>
                <w:rStyle w:val="IndexLink"/>
                <w:rtl w:val="true"/>
              </w:rPr>
              <w:t>فيما اذا وجد لقمة خبز في بيت الخلاء</w:t>
            </w:r>
            <w:r>
              <w:rPr>
                <w:rStyle w:val="IndexLink"/>
                <w:rtl w:val="true"/>
              </w:rPr>
              <w:tab/>
            </w:r>
            <w:r>
              <w:rPr>
                <w:rStyle w:val="IndexLink"/>
              </w:rPr>
              <w:t>668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26_238317"/>
      <w:bookmarkStart w:id="1" w:name="pg20826_238317"/>
      <w:bookmarkEnd w:id="1"/>
    </w:p>
    <w:p>
      <w:pPr>
        <w:pStyle w:val="Heading2"/>
        <w:numPr>
          <w:ilvl w:val="1"/>
          <w:numId w:val="1"/>
        </w:numPr>
        <w:rPr/>
      </w:pPr>
      <w:bookmarkStart w:id="2" w:name="pg20826_238317"/>
      <w:bookmarkStart w:id="3" w:name="__RefHeading___Toc2433218_3531895371"/>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کتاب الإجتهاد والتقليد</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3220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و پيش انتشار </w:t>
      </w:r>
      <w:bookmarkStart w:id="7" w:name="pg20826_238321"/>
    </w:p>
    <w:p>
      <w:pPr>
        <w:pStyle w:val="Heading2"/>
        <w:numPr>
          <w:ilvl w:val="1"/>
          <w:numId w:val="1"/>
        </w:numPr>
        <w:rPr/>
      </w:pPr>
      <w:bookmarkStart w:id="8" w:name="__RefHeading___Toc2433222_3531895371"/>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كتاب الاجتهاد و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جواز العمل بالاحتياط مجتهدا كان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أنّ الاحتياط قد يكون في الفعل و قد يكون في 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جواز الاحتياط و لو كان مستلزما للتكرار و أمكن الاجتهاد أو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لزوم الاجتهاد أو التقليد في مسألة جواز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عدم الحاجة الى التقليد في الضروريّات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عمل العامّي بلا تقليد و لا 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معنى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تقليد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العدول عن الحيّ الى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تقليد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فيما اذا كان هناك مجتهدان متساويان في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عمل الجاهل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فيما هو المراد من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معرفة اجتهاد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يشترط في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معنى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اذا عرض للمجتهد ما يوجب فقده للشرائط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وجوب العلم بأجزاء العبادات و شرائطها و موانعها و مقدّماتها على المكلّف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وجوب تعلّم مسائل الشكّ و السهو بالمقدار الذي هو محلّ الابتلاء غالبا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وجوب التقليد في المستحبّات و المكروهات و المباحات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فيما اذا تبدّل رأي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فيما اذا توقّف أو تردّد المجتهد بعد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تساوي المجتهدين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فيما اذا قلّد من يقول بحرمة 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طرق العلم بفتوى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فيما اذا كان الأعلم منحصرا في شخصين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فيما اذا قلّد مجتهدا ثمّ شكّ في أنّه جامع للشرائط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حرمة الافتاء لمن ليس أهلاً للفتوى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وجوب تقليد الأعلم في مسألة وجوب تقليد الأعلم أو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فيما اذا نقل شخص فتوى المجتهد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فيما اذا اتّفق في أثناء الصلاة مسألة لايعلم حكمها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انعزال المأذون و الوكيل عن المجتهد بموته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وجوب عمل الوكيل بمقتضى تقليد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أنّ اختيار تعيين الحاكم في المرافعات بيد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عدم جواز نقض حكم الحاكم الجامع للشرائط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تساقط النقلين اذا تعارض الناقلان في نقل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فيما اذا عرضت مسألة لايعلم حكمها و لم يكن الأعلم حاضرا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كفاية أخذ الرسالة و الالتزام بالعمل في تحقّق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محلّ التقليد و مورده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عدم اعتبار الأعلميّة فيما أمره راجع الى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أنّه اذا تبدّل رأي المجتهد هل يجب عليه اعلام المقلّدين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اجراء المقلّد الأصول العمليّة في الشبهات الحكميّة و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الظنّ بفتوى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أنّ الماء المضاف طاهر لكنّه غير 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أنّ الماء المطلق لايخرج بالتصعيد عن اطلاقه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المطلق أو المضاف النجس يطهر بالتصعيد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فيما اذا شكّ في مائع أنّه مضاف أو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أنّ المضاف النجس يطهر بالاستهلاك في الكرّ أو 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أنّ الماء المطلق بأقسامه ينجس اذا تغيّر بالنجاسة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الفرع الأوّل في كيفيّة تنجّس الماء المطلق غير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الفرع الثاني في التغيّر بمجاورة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الفرع الثالث في اشتراط كون التغيّر بأوصاف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الفرع الرابع في اشتراط كون التغيّر حسّيّا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فيما لو تغيّر الماء بما عدا أوصاف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عدم الفرق بين زوال الوصف الأصلي للماء أو العرضي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فيما لو تغيّر طرف من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شكّ في التغيّر و عدمه أو في كونه للمجاورة أو بالملاقاة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الأوّل في الماء 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الماء الجاري على الأرض من غير مادّة نابعة أو راشحة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اعتبار الاتّصال بالمادّة في عدم تنجّس 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اعتبار الدوام في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فيما اذا تغيّر بعض الجاري دون بعضه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الفصل الثاني في الماء الراكد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مقدار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جريان حكم القليل على الماء اذا كان أقلّ من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فيما اذا لم يتساو سطوح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فيما اذا جمد بعض ماء الحوض و الباقي لايبلغ 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الماء المشكوك كرّيّته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الكرّ المسبوق بالقلّة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اذا حدثت الكرّيّة و الملاقاة في آنٍ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فيما اذا كان ماءان أحدهما كرّ و الآخر قليل و لم يعلم أنّ أيّهما 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القليل النجس المتمّم كرّا بطاهر أو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الفصل الثالث في ماء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فيما اذا تقاطر المطر على الثوب أو الفراش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فيما اذا تقاطر المطر على الاناء المتروس بماء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أنّ الأرض النجسة تطهر بوصول المطر 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أنّ الحوض النجس تحت السماء يطهر بالمطر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تقاطر على عين النجس فترشّح منها على شيء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كان السطح نجسا فوقع عليه المطر و نفذ و تقاطر من السقف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أنّ التراب النجس يطهر بنزول المطر عليه اذا وصل الى أعماقه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أنّ الحصير النجس يطهر بالمطر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أنّ الاناء النجس يطهر اذا أصاب المطر جميع مواضع النجس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الرابع في ماء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الفصل الخامس في ماء البئر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أنّ ماء البئر المتّصل بالمادّة اذا تنجّس بالتغيير فطهرُه بزواله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طهارة الكوز المملوّ من الماء النجس اذا غمس في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فيما اذا ألقي الكرّ على الماء المتغيّر فزال تغيّره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فيما تثبت به نجاسة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فيما اذا أخبر ذو اليد بنجاسته و قامت البيّنة على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فيما تثبت به الكرّيّة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حرمة شرب الماء النجس الاّ في 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السادس في الماء المستعمل في الوضوء 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فيما يشترط في طهارة ماء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عدم الفرق في ماء الاستنجاء بين الغسلة الأولى و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اذا شكّ في ماء أنّه غسالة الاستنجاء أو غسالة سائر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فيما اذا شكّ في وصول نجاسة من الخارج أو مع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فيما لو أجري الماء على المحلّ النجس زائدا على مقدار يكفي في طهارته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غسالة ما يحتاج الى تعدّد الغسل اذا لاقت شيئا لايعتبر فيها التعدّد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السابع في الماء المشكوك 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فيما اذا اشتبه نجس أو مغصوب في 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فيما لو اشتبه مضاف في 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فيما اذا علم اجمالاً أنّ هذا الماء امّا نجس أو مضاف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فيما لو أريق أحد الاناءين المشتبهين من حيث النجاسة أو الغصبيّة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حكم ملاقي الشبهة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اذا انحصر الماء في المشتبهين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اذا استعمل أحد المشتبهين بالغصبيّة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الفصل الثامن في الأسآر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الفصل الأوّل في عدادها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الفرع الاوّل في بول الطيور المحرّمة و خرئها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الفرع الثاني في البول و الخرء ممّا عرض له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الفرع الثالث في البول و الغائط من مأكول اللحم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 أنّ ملاقاة الغائط في الباطن لاتوجب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بيع البول 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فيما اذا لم يعلم كون حيوان معيّن أنّه مأكول اللحم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فرع في المذي و الودي و الوذي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 أجزاء الميتة التي لاتحلّه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الفرع الثاني في شرائط طهارة البيضة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الفرع الثالث في الانفحة و اللبن في الضرع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الفرع الرابع في الانفحة و اللبن في ميتة غير مأكول اللحم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الأجزاء المبانة من الحيّ ممّا تحلّه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فرع في الأجزاء الصغار المبانة من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فأرة المسك المبانة من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ميتة ما لا نفس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فيما اذا شكّ في شيء أنّه من أجزاء الحيوان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فيما هو المراد من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فيما يؤخذ من يد المسلم من اللحم أو الشحم أو الجلد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فرع فيما يوجد في أرض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فيما يؤخذ من يد الكافر أو يوجد في أرضهم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أنّ جلد الميتة لايطهر بالدبغ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السقط قبل ولوج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ملاقاة الميتة بلا رطوبة مسرية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أنّه يشترط في نجاسة الميتة خروج الروح من جميع جسده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أنّ مجرّد خروج الروح يوجب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المضغة و المشيمة و قطعة اللحم التي تخرج حين الوضع مع الطفل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الجند المعروف كونه خصية كلب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اذا وجد عظما مجرّدا و شكّ في أنّه من نجس العين أو من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بيع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الفرع الأوّل في طهارة دم ما لا نفس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الفرع الثاني في الدم المتخلّف في الذبيحة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العلقة المستحيلة من 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أنّ الدم المتخلّف في الذبيحة و ان كان طاهرا لكنّه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حكم الدم الأبيض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الجنين الذي يخرج من بطن المذبوح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ما تخلّف في الصيد الذي ذكاته بآلة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الدم المشكوك في كونه من الحيوان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فيما اذا خرج من الجرح أو الدمل شيء أصفر يشكّ في أنّه دم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الدم المراق في الأمراق حال غليانها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فيما اذا استهلك الدم الخارج من بين الأسنان في ماء الفم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الدم المنجمد تحت الأظفار أو تحت الجلد من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 الخنزير البرّيان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الفرع الأوّل في نجاسة جميع أجزاء الكلب و الخنزير و رطوباتهما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الفرع الثاني فيما لو اجتمع أحدهما مع الآخر أو مع ثالث فتولّد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الفرع الثالث في الكلب و الخنزير البحريّين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الفرع الأوّل في أهل الكتاب من اليهود و النصارى و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الفرع الثاني في المشركين و عبدة الأصنام و الناصب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الفرع الثالث في المراد بالكافر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الفرع الرابع في تبعيّة ولد الكافر له في الكفر و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ولد الزنا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الغلاة و الخوارج و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غير الاثني عشرية من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فيمن شكّ في اسلامه و كفره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في العصير العنبي اذا غلى قبل أن يذهب ثلثاه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الفرع الأوّل في حرمة العصير العنبي اذا غلى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الفرع الثاني في طهارة العصير العنبي اذا غلى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الفرع الثالث في العصير العنبي المغلي بعد ذهاب الثلثين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الفرع الرابع في التمر و النبيذ و عصيرهما بالغليان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الفرع الخامس في عصير الزبيب اذا غلى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فيما اذا صار العصير دبسا بعد الغليان قبل أن يذهب ثلثاه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أكل الزبيب و الكشمش و التمر في الأمراق و الطبيخ و ان غلت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في ماء الشعير الذي يستعمله الأطبّاء في معالجاتهم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فيما اذا أجنب من حرام ثمّ من حلال أو من حلال ثمّ من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فيما اذا تيمّم المجنب من حرام لعدم التمكّن من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فيما اذا أجنب الصبي الغير البالغ من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الابل الجلاّلة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الثعلب و الأرنب و الوزغ و العقرب و الفأر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أنّ كلّ مشكوك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غسالة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استحباب رشّ الماء اذا أراد أن يصلّي في معابد اليهود و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وجوب الفحص عند الشكّ في الطهارة و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في طرق ثبوت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يثبت به النجاسة أو التنجّس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فرع في حكم العمل على طبق الوسوسة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عدم الاعتبار بعلم الوسواسي في الطهارة و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العلم الاجمالي بالنجاسة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فيما اذا شهدا بالنجاسة و اختلف مستندهما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كفاية الشهادة بالاجمال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فيما اذا أخبرت الزوجة أو الخادمة أو المملوكة بنجاسة ما في يدها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قول صاحب اليد اذا كان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الفصل الثالث في كيفيّة تنجّس المتنجّسات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فيما يشترط في تنجّس الملاقي للنجس أو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الفرع الأوّل في اشتراط الرطوبة المسرية في تنجّس الملاقي للنجس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الفرع الثاني في الفرق بين ملاقاة المائع و الجامد بالنجس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الفرع الثالث في ملاقاة بعض الشيء المرطوب بالنجاسة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فيما اذا شكّ في رطوبة أحد المتلاقيين أو علم وجودها و شكّ في سرايتها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فيما اذا وقع بعر الفأر في الدهن أو الدبس الجامدين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الثوب أو الفراش الملطّخ بالتراب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في عدم تنجّس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منجّسيّة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لايتأثّر بالرطوبة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فيما يشترط فيه الطهارة من الخبث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وضع الجبهة على محلّ بعضه طاهر و بعضه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وجوب ازالة النجاسة عن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الفرع الأوّل في وجوب ازالة النجاسة عن كلّ ما يصدق عليه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الفرع الثاني في ادخال عين النجاسة في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أنّ وجوب ازالة النجاسة عن المساجد 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فيما اذا رأى نجاسة في المسجد و قد دخل وقت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فيما اذا تبيّن بعد الصلاة كون المسجد 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فيما لو توقّف تطهير المسجد على حفر أرضه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فيما اذا تنجّس حصير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فيما اذا توقّف تطهير المسجد على تخريبه أجمع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تنجيس المسجد الذي صار خرابا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فيما اذا توقّف تطهيره على تنجيس بعض المواضع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فيما اذا توقّف التطهير على بذل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فيما اذا تغيّر عنوان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فرع في حكم تخريب المسجد المتروك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 تنجيس مساجد اليهود و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فيما اذا علم اجمالاً بنجاسة أحد المسجدين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 أنّه هل يجب اعلام الغير اذا لم يتمكّن من الازالة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أنّ المشاهد المشرّفة كالمساجد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وجوب الازالة عن المصحف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حرمة كتابة القرآن بالمركّب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وجوب ازالة النجاسة عن التربة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وجوب تطهير المصحف 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 وجوب ازالة النجاسة عن المأكول و عن ظروف الأكل و 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الانتفاع بالأعيان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 حرمة التسبّب لأكل الغير أو شربه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الفرع الأوّل في ارتكاب الحرام بتدخّل شخص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الفرع الثاني في ارتكاب الحرام من غير تدخّل شخص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 عدم جواز سقي المسكرات للأطفال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اعلام الضيف بنجاسة البيت أو الفرش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الفصل الخامس في الصلاة في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 الصلاة في النجس عن علم و عمد أو جهل أو 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الفرع الأوّل في الصلاة في النجس عن علم و 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الفرع الثاني في الصلاة في النجس مع الجهل بالحكم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الفرع الثالث في الصلاة في النجس اذا كان جاهلاً بالموضوع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الفرع الرابع في العلم بالنجاسة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الفرع الخامس في الصلاة في النجس اذا نسي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أنّ ناسي الحكم تكليفا أو وضعا كجاهله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فيما اذا تبيّن بقاء النجاسة بعد غسل الثوب النجس و العلم بطهارته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فيما لو علم بنجاسة شيء فنسي و لاقاه بالرطوبة و صلّى، ثمّ تذكّر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فيما اذا انحصر ثوبه في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فيما اذا كان عنده ثوبان يعلم بنجاسة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فيما اذا كان أطراف الشبهة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تنجّس موضعان من بدنه أو لباسه و لم يمكن ازالتهما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كان عنده مقدار من الماء لايكفي الاّ لرفع الحدث أو الخبث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فيما اذا صلّى مع النجاسة اضطرارا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فيما اذا اضطرّ الى السجود على محلّ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فيما اذا سجد على الموضع النجس جهلاً أو نسيانا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الفصل السادس فيما يعفى عنه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الجروح و القروح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في القيح المتنجّس الخارج مع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دم البواسير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 دم الرعاف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فيما اذا شكّ في دم أنّه من الجروح أو القروح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من الدرهم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الفرع الأوّل في عدم الفرق بين الثوب و البدن في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الفرع الثاني في حكم الدماء الثلاثة في العفو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الفرع الثالث فيما اذا كان الدم المعفوّ متفرّقا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الفرع الرابع في تحقيق سعة الدرهم البغلي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فيما اذا تفشّى من أحد طرفي الثوب الى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فيما اذا شكّ في أنّ الدم من المستثنيات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لاتتمّ فيه الصلاة من الملابس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الفرع الأوّل في الصلاة في أجزاء الميتة و نجس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الفرع الثاني في اشتراط العفو بعدم امكان الستر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المتنجّس الذي لاتتمّ فيه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فيما يستثنى من المحمول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للصبي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حال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المبحث الثالث في المطهّرات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الفصل الأوّل في عدادها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في أنّه يشترط في التطهير طهارة الماء قبل الاستعمال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في تطهير الثوب أو البدن بالماء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الفرع الأوّل في تطهير بول الرضيع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الفرع الثاني في تطهير سائر النجاسات عدا الولوغ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تطهير الأواني اذا تنجّست بغير الولوغ أو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ولوغ 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في تطهير ظروف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في اشتراط طهارة التراب الذي يعفّر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عدم تكرار التعفير بتكرّر الولوغ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فيما اذا غسل الاناء بالماء الكثير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 غسل الاناء بالماء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 اشتراط انفصال الغسالة في الغسل بالماء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في عدم اعتبار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فيما اذا شكّ في نفوذ الماء النجس في الباطن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فيما اذا تنجّس الأرز أو الماش أو نحوهما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 اللحم المطبوخ بالماء النجس أو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الطحين و العجين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تطهير الأرض الصلبة أو المفروشة بالآجرّ أو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 عدم لزوم التوالي فيما يعتبر فيه التعدّد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تطهير النعل المتنجّسة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تطهير النبات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تطهير الكوز الذي صنع من طين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 تطهير الظروف الكبار التي لايمكن نقلها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 وصول الماء الجاري على المحلّ النجس الى المحلّ الطاهر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فيما اذا أكل طعاما 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في تطهّر آلات التطهير بالتبع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فيما اذا سرت النجاسة الى داخل النعل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 طهارة ما بين أصابع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 كفاية المسح على الحائط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فيما اذا كان في الظلمة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في طهارة باطن الأرض المتّصل بالظاهر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فيما اذا كانت الأرض جافّة و أريد تطهيرها بالشمس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في الحصى و التراب و الطين و الأحجار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في تطهير الحصير باشراق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فيما اذا صبّ في الخمر ما يزيل سكره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بخار البول أو الماء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الانقلاب غير الاستحالة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فيما اذا تنجّس العصير بالخمر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في تفرّق الأجزاء بالاستهلاك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في العصير العنبي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اذا قطرت قطرة العصير بعد الغليان على الثوب أو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فيما اذا كان في الحصرم حبّة أو حبّتان من العنب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فيما اذا صبّ العصير الغالي قبل ذهاب ثلثيه في الذي ذهب ثلثاه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فيما اذا ذهب ثلثا العصير من غير غليان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فيما اذا شكّ في أنّه حصرم أو 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في جعل الباذنجان أو الخيار أو نحو ذلك في الحبّ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فيما اذا زالت حموضة الخلّ العنبي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في السيلان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فيما اذا وقع البقّ على جسد الشخص فقتله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في عدم الفرق بين الكافر الأصلي و المرتدّ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في كفاية اظهار الشهادتين في الحكم باسلام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في قبول اسلام الصبي المميّز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في أنّه لايجب على المرتدّ الفطري بعد التوبة تعريض نفسه للقتل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أو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شكّ في كون شيء من الباطن أو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مطبق الشفتين من الباطن و كذا مطبق الجفنين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من الذبيحة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المقادير المنصوصة عن البئر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التغيير في الجاري و البئر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فيما يتوهّم أنّه من المطهّرات و ليس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في أنّه يجوز استعمال جلد الحيوان الذي لايؤكل لحمه بعد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فيما يؤخذ من الجلود من أيدي المسلمين أو من أسواقهم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في قابليّة التذكية فيما عدا الكلب و الخنزير من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في استحباب غسل الملاقي في جملة من الموارد مع عدم تنجّسه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الفصل الثاني في طرق ثبوت التطهير بعد ثبوت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فيما اذا تعارض البيّنتان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فيما اذا علم بنجاسة شيئين فقامت البيّنة على تطهير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فيما اذا شكّ بعد التطهير و علمه بالطهارة في أنّه هل أزال العين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فيما اذا علم بنجاسة شيء و شكّ في أنّ لها عينا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الوسواسي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في حكم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في أواني المشركين و سائر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في استعمال أواني الخمر بعد غسلها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في استعمال أواني الذهب أو الفضّة في الأكل و 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في الصفر الملبّس بأحدهما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في المفضّض و المطلّى و المموّه بأحدهما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في استعمال ما كان ممتزجا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في غير الأواني اذا كان من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في المراد من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في عدم الفرق في الحرمة بين مباشرتهما لفمه أو أخذ اللقمة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فيما اذا انحصر ماء الوضوء أو الغسل في أحد الاناءين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في عدم الفرق بين الجيّد و الرديء من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فيما اذا توضّأ أو اغتسل من اناء الذهب أو الفضّة مع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فيما اذا اضطرّ الى استعمال أواني الذهب أو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في وجوب الكسر على صاحبهما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فيما اذا شكّ في آنية أنّها من أحدهما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الفصل الرابع في أحكام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في وجوب ستر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في عدم الفرق بين عورة المسلم و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في المراد من الناظر المحترم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في ستر الفخذين و الأليتين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الفرق بين أفراد الساتر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وجوب الستر في الظلمة المانعة عن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في النظر الى عورة الغير من وراء الشيشة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في الوقوف في مكان يعلم بوقوع نظره على عورة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في الشكّ في وجود الناظر المحترم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فيما لو رأى عورة مكشوفة و شكّ في جواز النظر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في النظر الى عورتي 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فيما لو اضطرّ الى النظر الى عورة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في حرمة استقبال القبلة و استدبارها في حال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في اقعاد الطفل للتخلّي على وجه يكون مستقبلاً أو مستدبرا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في اشتباه القبلة بين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في التخلّي في ملك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في التخلّي في مثل المدارس التي لايعلم كيفيّة وقفها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الفصل الخامس في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في غسل مخرج البول 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الفرع الأوّل في اعتبار عدم التعدّي عن المخرج في الاستنجاء بغير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الفرع الثاني في أنّ الحدّ في الاستنجاء النقاء لا التعدّد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الفرع الثالث في الاجزاء بكلّ قالع في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الفرع الرابع في اعتبار ازالة العين و الأثر في الاستنجاء بالماء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في الاستنجاء بالمحترمات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في الاستنجاء بالمسحات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فيما اذا خرج مع الغائط نجاسة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فيما اذا خرج من بيت الخلاء ثمّ شكّ في أنّه استنجى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وجوب الدلك باليد في مخرج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في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في كيفيّة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فيمن قطع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فيما اذا ترك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في عدم اعتبار المباشرة في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فيما اذا بال و لم يستبرئ ثمّ خرجت منه رطوبة مشتبهة بين البول و 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الفصل السابع في مستحبّات التخلّي و مكروهاته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الفرع الأوّل في التباعد عن الناس عند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الفرع الثاني في طلب المكان المرتفع للبول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الفرع الثالث في الدخول بالرجل اليسرى و الخروج باليمنى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الفرع الرابع في تغطية الرأس و التقنّع عند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الفرع الخامس في التسمية و الاستعاذة و الدعاء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الفرع السادس في الاتّكاء على الرجل اليسرى و تفريج الرجل اليمنى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الفرع السابع في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الفرع الثامن في تقديم الاستنجاء من الغائط و الاستنجاء باليد 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الفرع التاسع في الاعتبار و التفكير حين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في 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الفرع الأوّل في استقبال الشمس و القمر بالبول 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الفرع الثاني في الجلوس لقضاء الحاجة على شطوط الأنهار و 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الفرع الثالث في مواضع كراهة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في التغوّط على القبور و استعجال المتغوّط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الخامس في الاستنجاء مع استصحاب الخاتم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الفرع السادس في الكلام عند التخلّي الاّ بذكر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في حبس البول أو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في موارد استحباب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وجد لقمة خبز في بيت الخلاء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26_238343"/>
      <w:bookmarkStart w:id="11" w:name="pg20826_238343"/>
      <w:bookmarkEnd w:id="11"/>
    </w:p>
    <w:p>
      <w:pPr>
        <w:pStyle w:val="BookText"/>
        <w:rPr/>
      </w:pPr>
      <w:bookmarkStart w:id="12" w:name="pg20826_238343"/>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w:t>
      </w:r>
    </w:p>
    <w:p>
      <w:pPr>
        <w:pStyle w:val="BookText"/>
        <w:rPr/>
      </w:pPr>
      <w:r>
        <w:rPr>
          <w:rFonts w:ascii="Amiri" w:hAnsi="Amiri" w:eastAsia="Amiri" w:cs="Amiri"/>
          <w:color w:val="111111"/>
          <w:sz w:val="28"/>
          <w:sz w:val="28"/>
          <w:szCs w:val="28"/>
          <w:rtl w:val="true"/>
          <w:lang w:bidi="ar-SA"/>
        </w:rPr>
        <w:t>محمّد و آله الطيّبين الطاهرين</w:t>
      </w:r>
    </w:p>
    <w:p>
      <w:pPr>
        <w:pStyle w:val="Heading2"/>
        <w:numPr>
          <w:ilvl w:val="1"/>
          <w:numId w:val="1"/>
        </w:numPr>
        <w:rPr/>
      </w:pPr>
      <w:bookmarkStart w:id="13" w:name="__RefHeading___Toc2433224_3531895371"/>
      <w:bookmarkStart w:id="14" w:name="_Toc4"/>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يكون واجبا كفائيّا؛ لئلاّتندرس آثار دين خاتم الأنبياء صلى الله عليه و آله و أوصيائه عليهم 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 الروايات الواردة عنهم عليهم السلام في تعيين تكليف الأمّة زمن الغيبة تجد ارجاعهم ايّانا الى رواة أحاديثهم في الحوادث الواقعة و ترى أنّهم حجج المعصوم و المعصوم حجّة اللّه؛ الاّ أنّه يجب أن 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عليهم السلام و هم مراجع الخلق كما هو المشاهد من المجتهد و المجدّد آية اللّه العظمى الامام الخميني قدس سره المحيي للاسلام في عصرنا هذا، فحريّ للمؤمنين المحبّين لآل محمّد عليهم السلام أن يقضوا أوقاتهم أو أغلبها في طلب الفقه و التفحّص في الأخبار الواردة عنهم في الأحكام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اشتغلت بمذاكرة الفقه مع أصدقائي الطلاّب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الى الطريقة الوسطى في شرح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فأسأل اللّه الاخلاص و القبول فانّه كريم منّان؛ و بزعمي القاصر لاتكون هذه الأبحاث تكرارا للمكرّرات و لا مملّة للخواطر بل ببركة زملائي الطالبين لمحبّة اللّه تعالى و معرفته تكون منوّرة للقلوب و الأفكار و لاأجد من نفسي سوى بضاعة مزجاة و أنّها محلّ للأخطاء و الزلاّت فأسأل اللّه المغفرة و الرضوان و أسأله الدرجات المتعالية لشيخنا الأستاذ الفاضل المقداد العارف النحرير و المجتهد البصير العلاّمة آية اللّه العظمى الشيخ حسنعلي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صلّى اللّه على محمّد خير خلقه و آله الطاهرين،</w:t>
      </w:r>
    </w:p>
    <w:p>
      <w:pPr>
        <w:pStyle w:val="BookText"/>
        <w:rPr/>
      </w:pPr>
      <w:r>
        <w:rPr>
          <w:rFonts w:ascii="Amiri" w:hAnsi="Amiri" w:eastAsia="Amiri" w:cs="Amiri"/>
          <w:color w:val="111111"/>
          <w:sz w:val="28"/>
          <w:sz w:val="28"/>
          <w:szCs w:val="28"/>
          <w:rtl w:val="true"/>
          <w:lang w:bidi="ar-SA"/>
        </w:rPr>
        <w:t>و بعد، فيقول المعترف بذنبه المفتقر الى رحمة ربّه</w:t>
      </w:r>
    </w:p>
    <w:p>
      <w:pPr>
        <w:pStyle w:val="BookText"/>
        <w:rPr/>
      </w:pPr>
      <w:r>
        <w:rPr>
          <w:rFonts w:ascii="Amiri" w:hAnsi="Amiri" w:eastAsia="Amiri" w:cs="Amiri"/>
          <w:color w:val="111111"/>
          <w:sz w:val="28"/>
          <w:sz w:val="28"/>
          <w:szCs w:val="28"/>
          <w:rtl w:val="true"/>
          <w:lang w:bidi="ar-SA"/>
        </w:rPr>
        <w:t>محمّد كاظم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مسائل ممّا تعمّ به البلوى، و عليها الفتوى</w:t>
      </w:r>
    </w:p>
    <w:p>
      <w:pPr>
        <w:pStyle w:val="BookText"/>
        <w:rPr/>
      </w:pPr>
      <w:r>
        <w:rPr>
          <w:rFonts w:ascii="Amiri" w:hAnsi="Amiri" w:eastAsia="Amiri" w:cs="Amiri"/>
          <w:color w:val="111111"/>
          <w:sz w:val="28"/>
          <w:sz w:val="28"/>
          <w:szCs w:val="28"/>
          <w:rtl w:val="true"/>
          <w:lang w:bidi="ar-SA"/>
        </w:rPr>
        <w:t>جمعت شتاتها و أحصيت متفرّقاتها عسى أن ينتفع بها اخواننا المؤمنون</w:t>
      </w:r>
    </w:p>
    <w:p>
      <w:pPr>
        <w:pStyle w:val="BookText"/>
        <w:rPr/>
      </w:pPr>
      <w:r>
        <w:rPr>
          <w:rFonts w:ascii="Amiri" w:hAnsi="Amiri" w:eastAsia="Amiri" w:cs="Amiri"/>
          <w:color w:val="111111"/>
          <w:sz w:val="28"/>
          <w:sz w:val="28"/>
          <w:szCs w:val="28"/>
          <w:rtl w:val="true"/>
          <w:lang w:bidi="ar-SA"/>
        </w:rPr>
        <w:t>و تكون ذخرا ليوم لاينفع فيه مال و لا بنون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ولي التوفيق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826_238347"/>
      <w:bookmarkStart w:id="16" w:name="pg20826_238347"/>
      <w:bookmarkEnd w:id="16"/>
    </w:p>
    <w:p>
      <w:pPr>
        <w:pStyle w:val="Heading2"/>
        <w:numPr>
          <w:ilvl w:val="1"/>
          <w:numId w:val="1"/>
        </w:numPr>
        <w:rPr/>
      </w:pPr>
      <w:bookmarkStart w:id="17" w:name="pg20826_238347"/>
      <w:bookmarkStart w:id="18" w:name="__RefHeading___Toc2433226_3531895371"/>
      <w:bookmarkStart w:id="19" w:name="_Toc5"/>
      <w:bookmarkEnd w:id="17"/>
      <w:bookmarkEnd w:id="18"/>
      <w:r>
        <w:rPr>
          <w:rtl w:val="true"/>
        </w:rPr>
        <w:t>كتاب الاجتهاد و التقليد</w:t>
      </w:r>
      <w:bookmarkEnd w:id="19"/>
    </w:p>
    <w:p>
      <w:pPr>
        <w:pStyle w:val="Heading3"/>
        <w:numPr>
          <w:ilvl w:val="2"/>
          <w:numId w:val="1"/>
        </w:numPr>
        <w:rPr/>
      </w:pPr>
      <w:bookmarkStart w:id="20" w:name="__RefHeading___Toc2433228_3531895371"/>
      <w:bookmarkStart w:id="21" w:name="_Toc6"/>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في عباداته و معاملاته أن يكون مجتهدا أو مقلّدا أو محتاطا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يؤمن باللّه و رسوله و الأئمّة المعصومين عليهم السلام و هو مكلّف، يعلم أنّ اللّه قد أمره بأمور و نهاه عن أمور أخر بحيث لو لم يأتمر بأوامره و ينته عن نواهيه لم يشكر نعمه تعالى عليه، و عقله يرشده بوجوب شكر المنعم، و كذا يرشده بأنّ ترك أوامر المولى و مخالفة نواهيه موجب للمذمّة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يرشده العقل قد نزل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علمه هذا يذكّر كيفيّة طاعته و أنّه من أين يطلب أوامر اللّه و نواهيه؟ و من المعلوم أنّ القرآن الذي أنزله اللّه الى رسوله صلى الله عليه و آله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الاّ أنّه يحتاج الى بيان من رسوله صلى الله عليه و آله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اليك الذكر لتبيّن للناس ما نزّل اليهم و لعلّهم يتفكّرون</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الرسول قد أمر اللّه تعالى خلقه بالسؤال من </w:t>
      </w:r>
      <w:bookmarkStart w:id="22" w:name="pg20826_238348"/>
    </w:p>
    <w:p>
      <w:pPr>
        <w:pStyle w:val="BookText"/>
        <w:rPr/>
      </w:pPr>
      <w:bookmarkEnd w:id="22"/>
      <w:r>
        <w:rPr>
          <w:rFonts w:ascii="Amiri" w:hAnsi="Amiri" w:eastAsia="Amiri" w:cs="Amiri"/>
          <w:color w:val="111111"/>
          <w:sz w:val="28"/>
          <w:sz w:val="28"/>
          <w:szCs w:val="28"/>
          <w:rtl w:val="true"/>
          <w:lang w:bidi="ar-SA"/>
        </w:rPr>
        <w:t>أهل الذكر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ان كنتم لاتعلمون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الذكر هو الرسول صلى الله عليه و آله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اليكم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أهل بيته عليهم السلامأهل الذكر، فانّهم عليهم السلام قد بيّنوا ما في الكتاب و سنّة الرسول صلى الله عليه و آله ممّا يحتاج اليه الناس الى يوم القيامة، فالمكلّف يجب عليه أن يتمسّك بالقرآن و سنّة الرسول و أهل بيته الذين هم مبيّنون و مفسّرون للقرآن، الاّ أنّه يحتاج الى السعي البليغ ليستخرج و يستنبط من الكتاب و السنّة تكاليفه، فان وفّق لذلك فهو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 معناه و ما يحتاج اليه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 توفيق فالعقل يرشده الى الرجوع الى من كان من أهل الخبرة و المعرفة بالأحكام من الكتاب و السنّة، أي الرجوع الى المجتهد أو أن يصير عالما بأقوال المجتهدين و يعمل فيها بالاحتياط كما سترد عليك كيفيّته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433230_3531895371"/>
      <w:bookmarkStart w:id="24" w:name="_Toc7"/>
      <w:bookmarkEnd w:id="23"/>
      <w:r>
        <w:rPr>
          <w:rtl w:val="true"/>
        </w:rPr>
        <w:t>في جواز العمل بالاحتياط مجتهدا كان أو لا</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العمل بالاحتياط مجتهدا كان أو لا، لكن يجب أن يكون عارفا بكيفيّة الاحتياط بالاجتهاد أو بالتقليد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جواز العمل بالاحتياط مجتهدا كان أو لا؛ و ذلك لأنّ المهمّ هو العلم بأداء ما كلّف به حتّى يأمن العقوبة أو الظنّ به ممّا يعتبره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فالاجتهاد و التقليد هما الطريقان اللذان قد اعتبرهما الشارع و كذا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موجب للعلم بأداء ما كلّف به؛ لأنّ الاحتياط عبارة عن العمل بما يحتمله من الأعمال الواجبة عليه و ترك ما يحتمله من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يكون عالما بكيفيّة الاحتياط بالاجتهاد أو التقليد ليأمن العقوبة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خلافا لما عن المشهور، من بطلان عبادة تارك طريقي </w:t>
      </w:r>
      <w:bookmarkStart w:id="25" w:name="pg20826_238349"/>
    </w:p>
    <w:p>
      <w:pPr>
        <w:pStyle w:val="BookText"/>
        <w:rPr/>
      </w:pPr>
      <w:bookmarkEnd w:id="25"/>
      <w:r>
        <w:rPr>
          <w:rFonts w:ascii="Amiri" w:hAnsi="Amiri" w:eastAsia="Amiri" w:cs="Amiri"/>
          <w:color w:val="111111"/>
          <w:sz w:val="28"/>
          <w:sz w:val="28"/>
          <w:szCs w:val="28"/>
          <w:rtl w:val="true"/>
          <w:lang w:bidi="ar-SA"/>
        </w:rPr>
        <w:t>الاجتهاد و التقليد معا، بل لعلّ ظاهر المحكي عن السيّد المرتضى و أخيه الرضي 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دليل عليه بعد ما عرفت من أنّ العمل الموافق للاحتياط موجب للعلم بمطابقة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المدّعى على المنع غير واضح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اعتبار الاطاعة في صحّة العبادة لايقتضي ذلك؛ لتحقّق الاطاعة عند العقلاء بنفس الفعل الصادر عن داعي الأمر و لو كان محتملاً، و التمييز ممّا لايعتبر عندهم فيها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26" w:name="__RefHeading___Toc2433232_3531895371"/>
      <w:bookmarkStart w:id="27" w:name="_Toc8"/>
      <w:bookmarkEnd w:id="26"/>
      <w:r>
        <w:rPr>
          <w:rtl w:val="true"/>
        </w:rPr>
        <w:t>في أنّ الاحتياط قد يكون في الفعل و قد يكون في الترك</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الاحتياط في الفعل كما اذا احتمل كون الفعل واجبا و كان قاطعا بعدم حرمته، و قد يكون في الترك كما اذا احتمل حرمة فعل و كان قاطعا بعدم وجوبه، و قد يكون في الجمع بين أمرين مع التكرار كما اذا لم يعلم أنّ وظيفته القصر أو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الاحتياط في الفعل كما في الدعاء عند رؤية الهلال؛ لاحتمال وجوبه مع القطع بعدم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 الترك كما في شرب التتن لاحتمال حرمته مع القطع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 الجمع بين أمرين كما مثّل به المصنّف في القصر و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صلاة الظهر و الجمعة اذا لم يعلم أنّ أيّهما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 عمل واحد كما اذا دار الأمر بين وجوب الجهر و الاخفات في صلاة الظهر يوم الجمعة للأمر بالاجهار فيها في جملة من الأخبار، و مقتضى الاحتياط فيها أن يكرّر القراءة تارة اخفاتا و أخرى جهرا ناويا في احداهما القراءة المأمور بها و في ثانيتهما عنوان القرآنيّة؛ لجواز قراءة القرآن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الاحتياط في الجمع في الترك كما اذا علم بحرمة أحد الفعلين، فانّ </w:t>
      </w:r>
      <w:bookmarkStart w:id="28" w:name="pg20826_238350"/>
    </w:p>
    <w:p>
      <w:pPr>
        <w:pStyle w:val="BookText"/>
        <w:rPr/>
      </w:pPr>
      <w:bookmarkEnd w:id="28"/>
      <w:r>
        <w:rPr>
          <w:rFonts w:ascii="Amiri" w:hAnsi="Amiri" w:eastAsia="Amiri" w:cs="Amiri"/>
          <w:color w:val="111111"/>
          <w:sz w:val="28"/>
          <w:sz w:val="28"/>
          <w:szCs w:val="28"/>
          <w:rtl w:val="true"/>
          <w:lang w:bidi="ar-SA"/>
        </w:rPr>
        <w:t>الاحتياط يقتضي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 الجمع بين الاتيان بأحد الفعلين و ترك الآخر كما اذا علم اجمالاً بوجوب الأوّل أو حرمة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29" w:name="__RefHeading___Toc2433234_3531895371"/>
      <w:bookmarkStart w:id="30" w:name="_Toc9"/>
      <w:bookmarkEnd w:id="29"/>
      <w:r>
        <w:rPr>
          <w:rtl w:val="true"/>
        </w:rPr>
        <w:t>في جواز الاحتياط و لو كان مستلزما للتكرار و أمكن الاجتهاد أو التقليد</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الاحتياط و لو كان مستلزما للتكرار و أمكن الاجتهاد أو 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الاحتياط مستلزما للتكرار، كما لو تردّد الواجب بين القصر و التمام، فلو أمكن له العلم التفصيلي بما يجب عليه من القصر أو الاتمام بالاجتهاد أو التقليد، فهل يجوز له الاحتياط بأن يكرّر صلاته و يصلّي تارة قصرا و أخرى تماما؟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أوّل الوقت في السفر و آخره في الحضر و لم يصلّ و لم يعلم أنّ قضاءها يكون قصرا أو تماما فهل يجوز له تكرارها بالقصر و التمام؟</w:t>
      </w:r>
    </w:p>
    <w:p>
      <w:pPr>
        <w:pStyle w:val="BookText"/>
        <w:rPr/>
      </w:pPr>
      <w:r>
        <w:rPr>
          <w:rFonts w:ascii="Amiri" w:hAnsi="Amiri" w:eastAsia="Amiri" w:cs="Amiri"/>
          <w:color w:val="111111"/>
          <w:sz w:val="28"/>
          <w:sz w:val="28"/>
          <w:szCs w:val="28"/>
          <w:rtl w:val="true"/>
          <w:lang w:bidi="ar-SA"/>
        </w:rPr>
        <w:t>فالأقوى جوازه؛ لعدم المنع من ذلك الاّ من حيث النيّة و من جهة كونه لعبا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 أوّلاً بأنّ النيّة الاجماليّة كافية؛ لأنّ العمدة أن يكون فعله بقصد الاطاعة و الامتثال و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كونه لعبا و عبثا و استلزام ذلك دائما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جماعة منعه، بل هو الذي أصرّ عليه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أوّلاً بأنّ فيه فوات نيّة الأمر؛ لأنّ الفعل حينئذٍ يكون بداعي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الأمر، لا بداعي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بأنّه لعب أو عبث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فعل كلّ واحد من الأطراف ناشئ عن داعي الأمر بفعل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دخيل في داعويّة الأمر، لا أنّه الداعي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31" w:name="pg20826_238351"/>
    </w:p>
    <w:p>
      <w:pPr>
        <w:pStyle w:val="BookText"/>
        <w:rPr/>
      </w:pPr>
      <w:bookmarkEnd w:id="31"/>
      <w:r>
        <w:rPr>
          <w:rFonts w:ascii="Amiri" w:hAnsi="Amiri" w:eastAsia="Amiri" w:cs="Amiri"/>
          <w:color w:val="111111"/>
          <w:sz w:val="28"/>
          <w:sz w:val="28"/>
          <w:szCs w:val="28"/>
          <w:rtl w:val="true"/>
          <w:lang w:bidi="ar-SA"/>
        </w:rPr>
        <w:t>الثاني، فلأنّه قد يكون في الفحص بالاجتهاد أو التقليد من العناء و المشقّة ما لايكون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فكونه عبثا بأمر المولى ممنوع، و يمكن أن يكون في كيفيّة الاطاعة، و هو ممّا لايقدح في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32" w:name="__RefHeading___Toc2433236_3531895371"/>
      <w:bookmarkStart w:id="33" w:name="_Toc10"/>
      <w:bookmarkEnd w:id="32"/>
      <w:r>
        <w:rPr>
          <w:rtl w:val="true"/>
        </w:rPr>
        <w:t>في لزوم الاجتهاد أو التقليد في مسألة جواز الاحتياط</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جواز الاحتياط يلزم أن يكون مجتهدا أو مقلّدا؛ لأنّ المسألة خلافيّة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المهمّ للمكلّف هو العلم أو ما يسدّ مسدّ العلم بأداء تكليفه بحيث يأمن العقوبة، و يؤدّي شكر الربّ، و العمل بالاحتياط موجب للعلم بأداء تكليفه، و هذا ممّا يرشد اليه العقل و هو الاجتهاد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الاكتفاء بالاحتياط في نظر العقل انّما هو لكونه موجبا للعلم بأداء الواقع المؤدّي الى الأمن من تبعة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أدرك عقل المكلّف ذلك كان مجتهدا في مسألة جواز الاحتياط حينئذٍ و لزم الاكتفاء به، و الاّ امتنع الاكتفاء به، الاّ أن يدرك عقله حجّيّة رأي الغير، فيفتي له بجواز الاحتياط فيكتفي به</w:t>
      </w:r>
      <w:r>
        <w:rPr>
          <w:rFonts w:eastAsia="Amiri" w:cs="Amiri" w:ascii="Amiri" w:hAnsi="Amiri"/>
          <w:color w:val="111111"/>
          <w:sz w:val="28"/>
          <w:szCs w:val="28"/>
          <w:rtl w:val="true"/>
          <w:lang w:bidi="ar-SA"/>
        </w:rPr>
        <w:t>».</w:t>
      </w:r>
      <w:r>
        <w:rPr>
          <w:rStyle w:val="FootnoteAnchor"/>
          <w:rtl w:val="true"/>
        </w:rPr>
        <w:footnoteReference w:id="9"/>
      </w:r>
      <w:bookmarkStart w:id="34" w:name="pg20826_238352"/>
    </w:p>
    <w:p>
      <w:pPr>
        <w:pStyle w:val="Heading3"/>
        <w:numPr>
          <w:ilvl w:val="2"/>
          <w:numId w:val="1"/>
        </w:numPr>
        <w:rPr/>
      </w:pPr>
      <w:bookmarkStart w:id="35" w:name="__RefHeading___Toc2433238_3531895371"/>
      <w:bookmarkStart w:id="36" w:name="_Toc11"/>
      <w:bookmarkEnd w:id="34"/>
      <w:bookmarkEnd w:id="35"/>
      <w:r>
        <w:rPr>
          <w:rtl w:val="true"/>
        </w:rPr>
        <w:t>في عدم الحاجة الى التقليد في الضروريّات</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الضروريّات لا حاجة الى التقليد كوجوب الصلاة و الصوم و نحوهما و كذا في اليقينيّات اذا حصل له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غيرهما يجب التقليد ان لم يكن مجتهدا اذا لم يمكن الاحتياط، و ان أمكن تخيّر بينه و بين 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كاشفيّة العلم عن الواقع ذاتيّة ليست بجعل جاعل فاذا علم المكلّف بما كلّف به من الواجبات و المحرّمات فيجب العمل به و لا معنى لتقليده أو اجتهاده، فانّ التقليد أو الاجتهاد و كذلك الاحتياط، للعلم أو الظنّ المعتبر بأداء التكليف، فمن حصل له اليقين في اليقينيّات فضلاً عن الضروريّات كوجوب الصلاة و الصوم و نحوهما، فلا حاجة له الى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غيرهما يجب التقليد ان لم يكن مجتهدا و لم يمكن له الاحتياط؛ لما دلّ على حجّيّة رأي المجتهد لغيره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أمكن له الاحتياط تخيّر بينه و بين التقليد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433240_3531895371"/>
      <w:bookmarkStart w:id="38" w:name="_Toc12"/>
      <w:bookmarkEnd w:id="37"/>
      <w:r>
        <w:rPr>
          <w:rtl w:val="true"/>
        </w:rPr>
        <w:t>في عمل العامّي بلا تقليد و لا احتياط</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بلا تقليد و لا احتياط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المكلّف يجب عليه التفحّص عمّا كلّف به لأداء شكر المنعم و الأمن من العقاب، و تقدّم أيضا أنّ الطرق الى تحصيل الأمن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الاجتهاد و الاحتياط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له علم بتكليفه و لم يكن مجتهدا، و عمل بلا تقليد و لا احتياط، لم يكن له الأمن من العقاب، و ليس له أثر يترتّب عليه حتّى يكشف مطابقته للواقع أو الدليل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عدم الاكتفاء به في نظر العقل في حصول الأمن من العقاب؛ لاحتمال عدم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بعد العمل بصحّته واقعا أو ظاهر </w:t>
      </w:r>
      <w:bookmarkStart w:id="39" w:name="pg20826_238353"/>
    </w:p>
    <w:p>
      <w:pPr>
        <w:pStyle w:val="BookText"/>
        <w:rPr/>
      </w:pPr>
      <w:bookmarkEnd w:id="39"/>
      <w:r>
        <w:rPr>
          <w:rFonts w:ascii="Amiri" w:hAnsi="Amiri" w:eastAsia="Amiri" w:cs="Amiri"/>
          <w:color w:val="111111"/>
          <w:sz w:val="28"/>
          <w:sz w:val="28"/>
          <w:szCs w:val="28"/>
          <w:rtl w:val="true"/>
          <w:lang w:bidi="ar-SA"/>
        </w:rPr>
        <w:t>المطابقته لرأيه أو رأي من يجب عليه تقليده حال النظر، اكتفى به في نظر العقل حينئذٍ</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40" w:name="__RefHeading___Toc2433242_3531895371"/>
      <w:bookmarkStart w:id="41" w:name="_Toc13"/>
      <w:bookmarkEnd w:id="40"/>
      <w:r>
        <w:rPr>
          <w:rtl w:val="true"/>
        </w:rPr>
        <w:t>في معنى التقليد</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الالتزام بالعمل بقول مجتهد معيّن و ان لم يعمل بعد بل و لو لم يأخذ فتواه، فاذا أخذ رسالته و التزم بالعمل بما فيها كفى في تحقّق 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قلّدته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فقلّدها رسول اللّه صلى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ألزمه بها أي جعلها في رقبته و ولاّه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التقليد في اصطلاح أهل العلم قبول قول الغير من غير دليل، سمّي بذلك لأنّ المقلّد يجعل ما يعتقده من قول الغير من حقّ و باطل قلاّدة في عنق من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هو العمل بقول المجتهد و قبول قوله، و هذا المعنى ممّا يوافق اللغة و العرف و كذا الكتاب و ان لم يستعمل فيه بهذا اللفظ الاّ أنّ معناه قد نزل في القرآن و هو التبعيّة للآباء و الأجداد و الأسلاف من دون بيّنة و لا برهان، و كذا في الأخبار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التقليد عبارة عن العمل اعتمادا على رأي الغير و هو المناسب جدّا لمعناه اللغوي، كما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 في العرفيّات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أعمل كذا و يكون ذلك في رقبتك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من يشير عليه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التعبير بالأخذ في كلام الجماعة، فالظاهر أنّ المراد منه العمل، و كذا في الأخبار، مثل الأخذ بما وافق الكتاب، و الأخذ بما خالف العامّة، و الأخذ بقول أعدلهما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
      </w:r>
      <w:bookmarkStart w:id="42" w:name="pg20826_238354"/>
    </w:p>
    <w:p>
      <w:pPr>
        <w:pStyle w:val="Heading3"/>
        <w:numPr>
          <w:ilvl w:val="2"/>
          <w:numId w:val="1"/>
        </w:numPr>
        <w:rPr/>
      </w:pPr>
      <w:bookmarkStart w:id="43" w:name="__RefHeading___Toc2433244_3531895371"/>
      <w:bookmarkStart w:id="44" w:name="_Toc14"/>
      <w:bookmarkEnd w:id="42"/>
      <w:bookmarkEnd w:id="43"/>
      <w:r>
        <w:rPr>
          <w:rtl w:val="true"/>
        </w:rPr>
        <w:t>في تقليد الميّت</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البقاء على تقليد الميّت و لا يجوز تقليد الميّت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عنون المصنّف في المسألة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البقاء على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أوّلاً جواز تقليد الميّت ابتداءً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العامّة الى جواز تقليد الميّت ابتداءً و من ثمّة قلّدوا أشخاصا معيّنين من أموات علمائهم و وقع ذلك عند أصحابنا رحمهم الله مورد الكلام، و المشهور بل المتسالم عليه عندهم عدم الجواز، و نسب القول بالجواز الى المحدّثين و الى الميرزا القمّي قدس سره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استدلّ المانعون على عدم جواز تقليد الميّت ابتداءً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عدم الجواز، و أنّ ذلك ممّا امتازت به الشيعة عن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المدّعى على تقدير تحقّقه ليس اجماعا تعبّديّا قابلاً لاستكشاف قول المعصوم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الدالّة على حجّيّة فتوى الفقيه ظاهرة الدلالة على اعتبار الحياة في جواز الرجوع اليه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لينذروا قومهم اذا رجعوا اليهم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ان كنتم لاتعلمون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كان من </w:t>
      </w:r>
    </w:p>
    <w:p>
      <w:pPr>
        <w:pStyle w:val="BookText"/>
        <w:rPr/>
      </w:pPr>
      <w:r>
        <w:rPr>
          <w:rFonts w:ascii="Amiri" w:hAnsi="Amiri" w:eastAsia="Amiri" w:cs="Amiri"/>
          <w:color w:val="111111"/>
          <w:sz w:val="28"/>
          <w:sz w:val="28"/>
          <w:szCs w:val="28"/>
          <w:rtl w:val="true"/>
          <w:lang w:bidi="ar-SA"/>
        </w:rPr>
        <w:t>الفقهاء صائنا لنفسه، الحديث</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الدلائل المذكورة و ان كانت ظاهرة في الأحياء، الاّ أنّها لاتدلّ على منع الرجوع الى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المثبتون أوّلاً باطلاق الآيات و الروايات، و ثانيا بالسيرة، و ثالثا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عليها بعدم الاطلاق و أنّ السيرة لاتنفع هنا، و عدم تماميّة أركان الاستصحاب بالنسبة الى التقليد الابتدائي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يجب على المكلّف أن يأتمر بأمر المولى و ينتهي عن نهيه؛ قضاءً لحقّ المولى على عباده، و لأن يأمن من عقاب المخالفة، و كان عليه تحصيل العلم بأداء ما كلّف به أو تحصيل ما يكون كالعلم و هو العمل بالحجّة و الطريق المنصوب من قبل الشارع و هو يحصل بالاجتهاد أو الرجوع الى من نصبه الشارع، و هم رواة الأحاديث و العارفون بأحكامهم عليهم السلام و الناظرون في حلالهم و حرامهم، كما في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الذين هم أمناء الرسل و حصون الاسلام و خلفاء رسول اللّه صلى الله عليه و آله و ورثة علمه و علمهم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الاتّفاقيّة لا اشكال في تقليد الميّت ابتداءً؛ و ذلك للعمل بالحجّة المنصوبة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المسائل الخلافيّة ففيما تكون معارضة، فلو قلّد الميّت ابتداءً لم يكن له دليل على البراءة و الحجّة على الأمن من العذاب، فلا أقلّ من الشكّ فهو لايغني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تقليد الحيّ ابتداءً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جواز البقاء على تقليد الميّت فبالنسبة الى المسائل التي عمل بها في </w:t>
      </w:r>
      <w:bookmarkStart w:id="45" w:name="pg20826_238356"/>
    </w:p>
    <w:p>
      <w:pPr>
        <w:pStyle w:val="BookText"/>
        <w:rPr/>
      </w:pPr>
      <w:bookmarkEnd w:id="45"/>
      <w:r>
        <w:rPr>
          <w:rFonts w:ascii="Amiri" w:hAnsi="Amiri" w:eastAsia="Amiri" w:cs="Amiri"/>
          <w:color w:val="111111"/>
          <w:sz w:val="28"/>
          <w:sz w:val="28"/>
          <w:szCs w:val="28"/>
          <w:rtl w:val="true"/>
          <w:lang w:bidi="ar-SA"/>
        </w:rPr>
        <w:t>زمان حياة المجتهد التي صارت حجّة و دليلاً له، فلا اشكال في استصحابها؛ لتماميّة أركانه فيجوز البقاء و لايجب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المسائل التي يحدث له بعد فوته فعليه الرجوع الى المجتهد الحيّ و الدليل على ذلك هو ما دلّ على عدم جواز تقليد الميّت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عن الميّت الى الحيّ لايجوز له العود الى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عدل عن الميّت الى الحيّ ففي المسائل التي يتّفق نظرهما فيها، فلا مانع من العود اليه ثانيا، و أمّا في المسائل التي يختلف نظرهما بالبطلان و الصحّة أو الوجوب و الحرمة، فاذا عمل بفتوى الحيّ فلايجوز له العود الى الميّت؛ لأنّ الحجّة مع البقاء على الحيّ، و العود الى الميّت يكون من التقليد الابتدائي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433246_3531895371"/>
      <w:bookmarkStart w:id="47" w:name="_Toc15"/>
      <w:bookmarkEnd w:id="46"/>
      <w:r>
        <w:rPr>
          <w:rtl w:val="true"/>
        </w:rPr>
        <w:t>في العدول عن الحيّ الى الحيّ</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عن الحيّ الى الحيّ الاّ اذا كان الثاني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التقليد من الميّت لا بأس به في المسائل الاتّفاقيّة، و يجوز فيها العدول عن الحيّ الى الميّت أيضا و هكذا يجوز العدول عن الحيّ الى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المسائل الخلافيّة التي يكون فيها بين فتواهما تعارض، فالظاهر جواز العدول فيما اذا كان فتوى الثاني بالنسبة الى المسائل التي عمل بها موافقة للاحتياط، و كذا فيما اذا لم يكن فتوى الثاني بالنسبة الى عباداته و معاملاته و نحوهما ممّا عمل فيها، بطلانها، و في غير ذلك فلايجوز العدول مطلقا؛ للشكّ في حجّيّته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العدول عن الحيّ الى الحيّ، اجماعا في الجملة حكاه غير واحد، و يقتضيه الأصل العقلي المتقدّم؛ للشكّ في حجّيّة فتوى من </w:t>
      </w:r>
      <w:bookmarkStart w:id="48" w:name="pg20826_238357"/>
    </w:p>
    <w:p>
      <w:pPr>
        <w:pStyle w:val="BookText"/>
        <w:rPr/>
      </w:pPr>
      <w:bookmarkEnd w:id="48"/>
      <w:r>
        <w:rPr>
          <w:rFonts w:ascii="Amiri" w:hAnsi="Amiri" w:eastAsia="Amiri" w:cs="Amiri"/>
          <w:color w:val="111111"/>
          <w:sz w:val="28"/>
          <w:sz w:val="28"/>
          <w:szCs w:val="28"/>
          <w:rtl w:val="true"/>
          <w:lang w:bidi="ar-SA"/>
        </w:rPr>
        <w:t>يريد العدول اليه، و العلم بحجّيّة فتوى من يريد العدول عنه و في مثله يبنى على عدم حجّيّة مشكوك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يوجب سقوط هذا الأصل العقلي من دليل أو أصل شرعي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آنفا من التفصيل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433248_3531895371"/>
      <w:bookmarkStart w:id="50" w:name="_Toc16"/>
      <w:bookmarkEnd w:id="49"/>
      <w:r>
        <w:rPr>
          <w:rtl w:val="true"/>
        </w:rPr>
        <w:t>في تقليد الأعلم</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مع الامكان على الأحوط و يجب الفحص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علمنا من الشارع أنّه أرجع السائلين عن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يتمكّنوا من الوصول الى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المحدّثين و الرواة لأخبارهم، من غير تفضيل بين الأعلم منهم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مقبولة عمر بن حنظلة لمّا سأل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ارجاعه الامام عليه السلام الى الراوي لأحاديثهم و العارف بأحكامهم والناظر في حلالهم و حرامهم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اذا اختلف الراويان في حديثهم،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 أفقههما و أصدقهما في الحديث و أورعهما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الظاهر أنّ هذا الاختلاف و الارجاع الى الأفقه و الأعدل و غيرهما كان في مقام رفع الخصومة التي لاترفع بتعارض الحكمين و لذلك أوضح الطريق لقطع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ارجاعه عليه السلام الى الثقات مطلق و كذا اطلاق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الى رواة حديثنا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w:t>
      </w:r>
    </w:p>
    <w:p>
      <w:pPr>
        <w:pStyle w:val="BookText"/>
        <w:rPr/>
      </w:pPr>
      <w:r>
        <w:rPr>
          <w:rFonts w:ascii="Amiri" w:hAnsi="Amiri" w:eastAsia="Amiri" w:cs="Amiri"/>
          <w:color w:val="111111"/>
          <w:sz w:val="28"/>
          <w:sz w:val="28"/>
          <w:szCs w:val="28"/>
          <w:rtl w:val="true"/>
          <w:lang w:bidi="ar-SA"/>
        </w:rPr>
        <w:t xml:space="preserve">كان من الفقهاء صائنا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فيجوز تقليد من كان قادرا على استنباط الأحكام من الكتاب و السنّة، و يجب الفحص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أوّلاً بأنّ اطلاق تلك الأخبار لايشمل ما اذا كان أحد المجتهدين أفضل من الآخر في المسائل الخلافيّة التي كانت فتواهما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لايشمل الاطلاقات هذه المسائل حتّى يتعيّن للمقلّد الرجوع الى الأعلم منهما؟ فان كان لأنّ فتوى الأعلم أقرب الى الواقع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أنّ الواقع لم يكن معلوما لهما، فما هو بيديهما هو الطرق المنصوبة من الشارع الى الواقع، و لعلّ الواقع لم يكن مطابقا لفتوى كليهما أو كان مطابقا لفتوى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لأنّ فتواهما كالخبرين المتعارضين ليلزم تساقطهما و الرجوع الى الأصل أو الترجيح،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فتوى المجتهد و ان كان يستنبط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الحجّة، الاّ أنّها لم تكن عين الرواية حتّى يشملها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بما عن المحقّق الثاني من دعوى الاجماع على عدم جواز الرجوع الى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الاجماعات المنقولة و قد بيّنّا في محلّه أنّ الاجماعات المنقولة لا اعتبار بها و لايستكشف بها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بالسيرة العقلائيّة فانّها قد جرت على الرجوع الى الأعلم عند العلم بالمخالفة و لم يردع عنها الشارع، فهي ممضاة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على الجواز لا على الوجوب، بحيث يقيّد اطلاقات أخبار الرجوع الى الفقيه أو الراوي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بالروايات الدالّة على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امّا ضعيفة السند أو ضعيفة الدلالة، فراجع تنقيح العروة</w:t>
      </w:r>
      <w:r>
        <w:rPr>
          <w:rFonts w:eastAsia="Amiri" w:cs="Amiri" w:ascii="Amiri" w:hAnsi="Amiri"/>
          <w:color w:val="111111"/>
          <w:sz w:val="28"/>
          <w:szCs w:val="28"/>
          <w:rtl w:val="true"/>
          <w:lang w:bidi="ar-SA"/>
        </w:rPr>
        <w:t>.</w:t>
      </w:r>
      <w:r>
        <w:rPr>
          <w:rStyle w:val="FootnoteAnchor"/>
          <w:rtl w:val="true"/>
        </w:rPr>
        <w:footnoteReference w:id="20"/>
      </w:r>
      <w:bookmarkStart w:id="51" w:name="pg20826_238359"/>
    </w:p>
    <w:p>
      <w:pPr>
        <w:pStyle w:val="BookText"/>
        <w:rPr/>
      </w:pPr>
      <w:bookmarkEnd w:id="51"/>
      <w:r>
        <w:rPr>
          <w:rFonts w:ascii="Amiri" w:hAnsi="Amiri" w:eastAsia="Amiri" w:cs="Amiri"/>
          <w:color w:val="111111"/>
          <w:sz w:val="28"/>
          <w:sz w:val="28"/>
          <w:szCs w:val="28"/>
          <w:rtl w:val="true"/>
          <w:lang w:bidi="ar-SA"/>
        </w:rPr>
        <w:t>فالمتحصّل أنّ تقليد الأعلم ليس واجبا و ان كان أحوط، و يجوز تقليد غير الأعلم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433250_3531895371"/>
      <w:bookmarkStart w:id="53" w:name="_Toc17"/>
      <w:bookmarkEnd w:id="52"/>
      <w:r>
        <w:rPr>
          <w:rtl w:val="true"/>
        </w:rPr>
        <w:t>فيما اذا كان هناك مجتهدان متساويان في الفضيلة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مجتهدان متساويان في الفضيلة يتخيّر بينهما الاّ اذا كان أحدهما أورع فيختار الأورع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بوجوب تقليد الأعلم فاذا كان هناك مجتهدان متساويان في الفضيلة 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أحدهما أورع، فان كان الدليل مقبولة عمر بن حنظلة فالأحوط ان لم يكن أقوى اختيار الأورع، و ان كان السيرة فالأفضل اختيار 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الى اختيار الأورع الشيخ في النهاية و التهذيب و الشهيدان في الذكرى و الدروس و المسالك، و يقتضيه أصالة التعيين الجارية عند الدوران بينه و بين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لايظهر على خلافها دليل؛ اذ الاطلاقات الدالّة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لاتشمل صورة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بناء العقلاء على التخيير بين المتساويين في الفضل و ان كان أحدهما أورع، فيتّبع اتّباعه في حجّيّة رأي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البناء غير ظاهر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 المجتهدين أفضل و الآخر أورع قدّم الأفضل؛ لما عرفت من بناء العقلاء على تعيّنه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للأعلم فتوىً في مسألة من المسائل يجوز في تلك المسألة الأخذ من غير الأعلم و ان أمكن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قلنا بوجوب تقليد الأعلم، فان لم يكن للأعلم فتوىً في مسألة من المسائل </w:t>
      </w:r>
      <w:bookmarkStart w:id="54" w:name="pg20826_238360"/>
    </w:p>
    <w:p>
      <w:pPr>
        <w:pStyle w:val="BookText"/>
        <w:rPr/>
      </w:pPr>
      <w:bookmarkEnd w:id="54"/>
      <w:r>
        <w:rPr>
          <w:rFonts w:ascii="Amiri" w:hAnsi="Amiri" w:eastAsia="Amiri" w:cs="Amiri"/>
          <w:color w:val="111111"/>
          <w:sz w:val="28"/>
          <w:sz w:val="28"/>
          <w:szCs w:val="28"/>
          <w:rtl w:val="true"/>
          <w:lang w:bidi="ar-SA"/>
        </w:rPr>
        <w:t>فيجب الرجوع الى الأعلم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فلايجب؛ لأنّ الفرض أنّه عامّي و لو أمكن الاحتياط لم يجب لوجود الدليل على تقليد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كان يجوّز البقاء على تقليد الميّت فمات ذلك المجتهد لايجوز البقاء على تقليده في هذه المسألة بل يجب الرجوع الى الحيّ الأعلم في جواز البقاء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البقاء على تقليد الميّت جائز في المسائل التي عمل بها، و أمّا غيرها فيجب الرجوع الى الحيّ و من المعلوم أنّ هذه المسألة لم يقلّده و لم يتّفق له</w:t>
      </w:r>
    </w:p>
    <w:p>
      <w:pPr>
        <w:pStyle w:val="BookText"/>
        <w:rPr/>
      </w:pPr>
      <w:r>
        <w:rPr>
          <w:rFonts w:ascii="Amiri" w:hAnsi="Amiri" w:eastAsia="Amiri" w:cs="Amiri"/>
          <w:color w:val="111111"/>
          <w:sz w:val="28"/>
          <w:sz w:val="28"/>
          <w:szCs w:val="28"/>
          <w:rtl w:val="true"/>
          <w:lang w:bidi="ar-SA"/>
        </w:rPr>
        <w:t>فيجب الرجوع الى المجتهد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بجواز البقاء على تقليد الميّت مطلقا، ففي هذه المسألة يجب الرجوع الى المجتهد الحيّ؛ لأنّه أوّلاً من المسائل الخلافيّة،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تقليده في هذه المسألة يشبه بالتقليد الابتدائي فلايجوز</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433252_3531895371"/>
      <w:bookmarkStart w:id="56" w:name="_Toc18"/>
      <w:bookmarkEnd w:id="55"/>
      <w:r>
        <w:rPr>
          <w:rtl w:val="true"/>
        </w:rPr>
        <w:t>في عمل الجاهل</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الجاهل المقصّر الملتفت باطل و ان كان مطابقا للواقع و أمّا الجاهل القاصر أو المقصّر الذي كان غافلاً حين العمل و حصل منه قصد القربة، فان كان مطابقا لفتوى المجتهد الذي قلّده بعد ذلك كان صحيحا و الأحوط مع ذلك مطابقته لفتوى المجتهد الذي كان يجب عليه تقليده حين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عمل العامّي عملاً رجاء موافقته للواقع سواء كان عباديّا أو غير عبادي فان طابق الواقع يجزي مطلقا سواء كان جاهلاً قاصرا أو مقصّرا ملتفتا أو غافلاً؛ و ذلك لأنّ التقليد و الاجتهاد و الاحتياط يكون لدرك الواقع و العمل بما كلّف به و الفرض أنّه أدركه، و أمّا قصد القربة في العبادات فيكفي رجاء موافقتها و احتمال امتثالها</w:t>
      </w:r>
      <w:r>
        <w:rPr>
          <w:rFonts w:eastAsia="Amiri" w:cs="Amiri" w:ascii="Amiri" w:hAnsi="Amiri"/>
          <w:color w:val="111111"/>
          <w:sz w:val="28"/>
          <w:szCs w:val="28"/>
          <w:rtl w:val="true"/>
          <w:lang w:bidi="ar-SA"/>
        </w:rPr>
        <w:t xml:space="preserve">. </w:t>
      </w:r>
      <w:bookmarkStart w:id="57" w:name="pg20826_238361"/>
    </w:p>
    <w:p>
      <w:pPr>
        <w:pStyle w:val="BookText"/>
        <w:rPr/>
      </w:pPr>
      <w:bookmarkEnd w:id="57"/>
      <w:r>
        <w:rPr>
          <w:rFonts w:ascii="Amiri" w:hAnsi="Amiri" w:eastAsia="Amiri" w:cs="Amiri"/>
          <w:color w:val="111111"/>
          <w:sz w:val="28"/>
          <w:sz w:val="28"/>
          <w:szCs w:val="28"/>
          <w:rtl w:val="true"/>
          <w:lang w:bidi="ar-SA"/>
        </w:rPr>
        <w:t>انّما الكلام في كيفيّة مطابقته للواقع، فان كانت أعماله من المسائل التي تكون اتّفاقيّة فلا 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اختلافيّة فان كانت مطابقة لفتوى المجتهد الذي قلّده بعد ذلك كان صحيحا، و ان كان لايبعد اجزاء مطابقته لفتوى المجتهد الذي كان يجب عليه تقليده حين العمل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433254_3531895371"/>
      <w:bookmarkStart w:id="59" w:name="_Toc19"/>
      <w:bookmarkEnd w:id="58"/>
      <w:r>
        <w:rPr>
          <w:rtl w:val="true"/>
        </w:rPr>
        <w:t>فيما هو المراد من الأعلم</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الأعلم من يكون أعرف بالقواعد و المدارك للمسألة و أكثر اطّلاعا لنظائرها و للأخبار و أجود فهما للأخبار، و الحاصل أن يكون أجود استنباطا و المرجع في تعيينه أهل الخبرة و 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و المجتهد الذي يجوز تقليده هو الذي يقدر على استنباط الأحكام الفرعيّة الشرعيّة من أدلّتها التفصيليّة و هي الكتاب و السنّة و الاجماع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في استنباطه هذا الى علم الصرف و النحو و اللغة و المنطق و تفسير آيات الأحكام و أصول الفقه و قواعده و الأخبار و المهمّ بعد كسب هذه العلوم هو الممارسة الدائميّة الطويلة بحيث يقدر على كيفيّة استعمال الأصول و القواعد الممهّدة عنده في استنباط الأحكام، و المعرفة و الأنس بمذاق الشارع من الأخبار حتّى تكون نتيجة تلك الممارسة ملكة يقتدر بها على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عليه فالأعلم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أعرف بالقواعد و المدارك للمسألة و أكثر اطّلاعا لنظائرها و للأخبار و أجود فهما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تقليد المفضول حتّى في المسألة التي توافق فتواه فتوى الأفضل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الثانية عشرة ما يفيد لهذه المسألة</w:t>
      </w:r>
      <w:r>
        <w:rPr>
          <w:rFonts w:eastAsia="Amiri" w:cs="Amiri" w:ascii="Amiri" w:hAnsi="Amiri"/>
          <w:color w:val="111111"/>
          <w:sz w:val="28"/>
          <w:szCs w:val="28"/>
          <w:rtl w:val="true"/>
          <w:lang w:bidi="ar-SA"/>
        </w:rPr>
        <w:t xml:space="preserve">. </w:t>
      </w:r>
      <w:bookmarkStart w:id="60" w:name="pg20826_238362"/>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تقليد غير المجتهد و ان كان من أهل العلم كما أنّه يجب على غير المجتهد التقليد و ان كان من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تقليد غير المجتهد و ان كان من أهل العلم؛ لأنّ الدليل المؤمّن من العقاب ورد على تقليد الفقيه و المجتهد و الفرض أنّه لم يبلغ تلك المرتبة، كما أنّ الذي لم يبلغ تلك الدرجة يجب عليه التقليد</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433256_3531895371"/>
      <w:bookmarkStart w:id="62" w:name="_Toc20"/>
      <w:bookmarkEnd w:id="61"/>
      <w:r>
        <w:rPr>
          <w:rtl w:val="true"/>
        </w:rPr>
        <w:t>في معرفة اجتهاد المجتهد</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اجتهاد المجتهد بالعلم الوجداني كما اذا كان المقلّد من أهل الخبرة و علم باجتهاد شخص و كذا يعرف بشهادة عدلين من أهل الخبرة اذا لم تكن معارضة بشهادة آخرين من أهل الخبرة ينفيان عنه الاجتهاد و كذا يعرف بالشياع المفيد للعلم و كذا الأعلميّة تعرف بالعلم أو البيّنة الغير المعارضة أو الشياع المفيد للعلم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المجتهد بالعلم الوجداني؛ لأنّ كاشفيّة العلم ذاتيّة لاتكون بجعل جاعل، فمن أيّ سبب حصل كان حجّة، و منها ما اذا كان المقلّد من أهل الخبرة و علم باجتهاد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يعرف بشهادة عدلين من أهل الخبرة، و ذلك لعموم ما دلّ على حجّيّة البيّنة من القرآن و السنّة بل العدل الواحد، بل كون المخبر ثقة كما هو ظاهر الروايات التي أرجع الامام عليه السلام أصحابه الى من كان ثقة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تكن معارضة بشهادة عدلين آخرين، ينفيان عنه الاجتهاد و الاّ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يعرف بالشياع المفيد للعلم، و هذا يكون سببا من أسباب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الأعلميّة أيضا بما يعرف به المجتهد و سيأتي البحث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في مبحث المياه</w:t>
      </w:r>
      <w:r>
        <w:rPr>
          <w:rFonts w:eastAsia="Amiri" w:cs="Amiri" w:ascii="Amiri" w:hAnsi="Amiri"/>
          <w:color w:val="111111"/>
          <w:sz w:val="28"/>
          <w:szCs w:val="28"/>
          <w:rtl w:val="true"/>
          <w:lang w:bidi="ar-SA"/>
        </w:rPr>
        <w:t xml:space="preserve">. </w:t>
      </w:r>
      <w:bookmarkStart w:id="63" w:name="pg20826_238363"/>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مجتهدان لايمكن تحصيل العلم بأعلميّة أحدهما و لا البيّنة، فان حصل الظنّ بأعلميّة أحدهما تعيّن تقليده بل لو كان في أحدهما احتمال الأعلميّة يقدّم، كما اذا علم أنّهما امّا متساويان أو هذا المعيّن أعلم و لايحتمل أعلميّة الآخر، فالأحوط تقديم من يحتمل أعلميّته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عدم وجوب كون المجتهد المقلَّد أعلم من سائر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بوجوبه و كان هناك مجتهدان لايمكن تحصيل العلم بأعلميّة أحدهما و لا البيّنة، فان حصل الظنّ بأعلميّة أحدهما تعيّن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ذلك لدوران الأمر بين التعيين و التخيير و أنّ ما يحصل به القطع بامتثال التكليف هو الرجوع الى مظنون الأعلميّة، و كذلك يكون الحال في احتمال الأعلميّة لأحدهما معيّنا دون الآخر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433258_3531895371"/>
      <w:bookmarkStart w:id="65" w:name="_Toc21"/>
      <w:bookmarkEnd w:id="64"/>
      <w:r>
        <w:rPr>
          <w:rtl w:val="true"/>
        </w:rPr>
        <w:t>فيما يشترط في المجتهد</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المجتهد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الايمان و العدالة و الرجوليّة و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مجتهدا مطلقا فلايجوز تقليد المتجزّي، و الحياة فلايجوز تقليد الميّت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البقاء كما مرّ و أن يكون أعلم فلايجوز على الأحوط تقليد المفضول مع التمكّن من الأفضل و أن لايكون متولّدا من الزنى و أن لايكون مقبلاً على الدنيا و طالبا لها مكبّا عليها مجدّا في تحصيلها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الأولى أنّه يجب على المكلّف أن يكون في عباداته و معاملاته امّا مجتهدا أو مقلّدا أو محتاطا؛ لأنّ المؤمن باللّه و رسوله صلى الله عليه و آله و الأئمّة عليهم السلام يعلم أنّ اللّه تعالى قد جعل له تكاليف من الأوامر و النواهي و العقل </w:t>
      </w:r>
    </w:p>
    <w:p>
      <w:pPr>
        <w:pStyle w:val="BookText"/>
        <w:rPr/>
      </w:pPr>
      <w:r>
        <w:rPr>
          <w:rFonts w:ascii="Amiri" w:hAnsi="Amiri" w:eastAsia="Amiri" w:cs="Amiri"/>
          <w:color w:val="111111"/>
          <w:sz w:val="28"/>
          <w:sz w:val="28"/>
          <w:szCs w:val="28"/>
          <w:rtl w:val="true"/>
          <w:lang w:bidi="ar-SA"/>
        </w:rPr>
        <w:t>يرشده الى تعلّمها لشكره تعالى، مضافا الى أنّ اعتقاده باللّه و الرسول صلى الله عليه و آله و الأئمّة عليهم السلام يلزمه بالعمل بأوامر اللّه و نواهيه، مع انحصار الطريق اليه في هذه الثلاثة عقلاً، و قد دلّ عليه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البلوغ فانّه و ان لم يصرّح به في الروايات الاّ أنّ ظاهر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اعتبار كون الفقيه بالغا و كذا سائر 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فقال في اعتباره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 ظاهر عند العقلاء فضلاً عن المتشرّعة،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أجمع عليه الخلف و السلف</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فاعتباره أظهر من الشمس فمن كان عاقلاً مكلّفا يعلم بحكم عقله أنّ الرجوع الى المجنون لايليق الاّ لمن كان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اعتباره جميع الأدلّة المستدلّ بها على حجّيّة فتوى الفقيه من الآيات و الأخبار و السيرة العقلائيّة، و ذلك لوضوح أنّ الموضوع في الأدلّة اللفظيّة هو الفقيه و العالم و العارف و نحوها، و لاينبغي الارتياب في عدم صدق شيء منها على غير العاقل، فانّه لا ميزان لفهمه و لا لشيء من أعماله و أقواله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أمّا اعتبار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ممّن يعتقد بامامة الأئمّة الاثنيعشر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اعتباره الأدلّة الأربعة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ان كنتم لاتعلمون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أهل الذكر هم الأئمّة عليهم السلام و من يحذو حذوهم في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يدلّ عليه 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قوله عليه السلام في المقبولة بعد نهيه عليه السلام عن المراجعة الى حكّام الجور و قضاتهم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فانّي قد جعلته عليكم حاكما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العقل يحكم بالرجوع الى من يعلم أوامر اللّه و نواهيه من القرآن و السنّة و لايفتي على هواه من القياس و الاستحسان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الاجماع من فقهاء الشيعة على ذلك سلفا و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العدالة فقد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فانّ المقلّد يهدي مقلّده الى أوامر اللّه و نواهيه، فمن كان في الضلالة لتخلّفه عن أوامر اللّه و نواهيه لايكون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قد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يرشد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كما حكاه غير واحد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الرجوليّة فقد دلّنا عليه الكتاب بأنّ اللّه تعالى لم يبعث نبيّا و لم يعيّن وصيّا من النساء و أنّه تعالى جعل القيموميّة و القيادة للرجال كما قال اللّه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أنّه لم يعهد منهم عليهم السلامأنّهم أرجعوا الأمّة الى النساء لتعلّم الأحكام، مع أنّ في نساء الأمّة فقيهات، عالمات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أنّه قد ادّعى الاجماع على 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الحرّيّة فيمكن أن يستدلّ على اعتباره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لايقدر على شيء</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بتقريب أنّ الفقيه و المجتهد له زعامة دينيّة، فمن لم يكن مالكا لأوقاته و أمواله و كان محجورا عليه فكيف يرضى الشارع أن يكون متولّيا لأمور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الأدلّة منصرفة عن العبيد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مجتهدا مطلقا فيمكن أن يقال بعدم اعتباره و اجزاء تقليد المتجزّي؛ و ذلك لأنّ الاجتهاد قوّة يقتدر بها على استنباط الأحكام الشرعيّة الفرعيّة عن أدلّتها التفصيليّة، و هذه القوّة تحصل بالممارسة كما هو واضح، و من المعلوم أنّ أبواب الأحكام ليست متساوية من حيث سهولة الاستنباط و صعوبته، بل بعضها سهلة و بعضها موجبة للمشقّة بل المشقّة العظيمة، مضافا الى أنّ بعض الأفراد يتقوّى باستنباط أحكام الصلاة أو العبادات كلّها و لايقدر على استنباط أحكام المعاملات كاملاً و النتيجة أنّ التجزّي في أبواب الفقه ممكن، و من أمعن النظر في الروايات التي أرجع الامام عليه السلام شيعته الى الثقات يجد صحّة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فلايبعد أن يقال بجواز تقليد المجتهد المتجزّي في المسائل التي اجتهد، كما أنّ نتيجة ذلك جواز تبعيض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المقبولة هو المجتهد المطلق فالاحتياط لايترك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تقليد الميّت ابتداءً و بقاءً فقد مرّ البحث عنه في المسألة التاسعة و قلناهناك بعدم جواز تقليد الميّت ابتداءً و جواز البقاء بالنسبة الى المسائل التي قلّدها</w:t>
      </w:r>
      <w:r>
        <w:rPr>
          <w:rFonts w:eastAsia="Amiri" w:cs="Amiri" w:ascii="Amiri" w:hAnsi="Amiri"/>
          <w:color w:val="111111"/>
          <w:sz w:val="28"/>
          <w:szCs w:val="28"/>
          <w:rtl w:val="true"/>
          <w:lang w:bidi="ar-SA"/>
        </w:rPr>
        <w:t xml:space="preserve">. </w:t>
      </w:r>
      <w:bookmarkStart w:id="66" w:name="pg20826_238367"/>
    </w:p>
    <w:p>
      <w:pPr>
        <w:pStyle w:val="BookText"/>
        <w:rPr/>
      </w:pPr>
      <w:bookmarkEnd w:id="66"/>
      <w:r>
        <w:rPr>
          <w:rFonts w:ascii="Amiri" w:hAnsi="Amiri" w:eastAsia="Amiri" w:cs="Amiri"/>
          <w:color w:val="111111"/>
          <w:sz w:val="28"/>
          <w:sz w:val="28"/>
          <w:szCs w:val="28"/>
          <w:rtl w:val="true"/>
          <w:lang w:bidi="ar-SA"/>
        </w:rPr>
        <w:t>و كذا مرّ البحث عن تقليد الأعلم في المسألة الثانيه عشرة و قلنا بعدم وجوب تقليد الأعلم وان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طهارة المولد، فان كان مشهورا بأنّه مولود من الزنا، فلايجوز تقليده؛ و ذلك أوّلاً للاجماع المدّعى عن غير واحد، و ثانيا لكونه منقصة، فلايرضى الشارع أن يكون المرجع الديني متّصفا بهذه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لايكون مقبلاً على الدنيا و طالبا لها مكبّا عليها مجدّا في تحصيلها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كانت هذه الخصوصيّة مضرّة بعدالته؛ فلا محيص عن اعتبارها، و أمّا ان 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الصفات لاتكون لائقة بمن يدّعي النيابة عن الامام المعصوم عليه السلام الذي كان سيرته الادبار عن الدنيا و رفضها، و نظره اليها نظر الغاضب منها، و ان كان يسعى في طلب رزقه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اعتباره كما ذهب اليه المصنّف رحمه الله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433260_3531895371"/>
      <w:bookmarkStart w:id="68" w:name="_Toc22"/>
      <w:bookmarkEnd w:id="67"/>
      <w:r>
        <w:rPr>
          <w:rtl w:val="true"/>
        </w:rPr>
        <w:t>في معنى العدالة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عبارة عن ملكة اتيان الواجبات و ترك المحرّمات و تعرف بحسن الظاهر الكاشف عنها علما أو ظنّا و تثبت بشهادة العدلين و بالشياع المفيد للعلم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شرحنا العدالة في المجلّد الخامس من كتاب الهادي في البحث عن شرائط امام الجماعة مع ذكر الروايات الواردة في الباب</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 العدالة هي الملكة المنبعثة عن الدين الذي هو الحبّ للّه و للرسول و للأئمّة الاثنيعشر أي علي و أولاده المعصومين عليهم السلام و البغض لأعدائهم، فهذا الحبّ يبعث الانسان الى الطاعة للّه و للرسول و لأولي الأمر، كما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فانّ ما ينبعث منه فعل الواجب و ترك الحرام هو الملكة التي يعبّر عنها بالتقوى، و قد كسبها بتكرار فعل الواجب و ترك الحرام، فاذا كان الرجل ملتزما باتيان الأعمال الواجبة التي من جملتها و أهمّها الصلاة، و اهتمّ بما كان يهتمّ به الرسول و أوصياؤه عليهم السلام من الحضور في صلاة الجماعة و لم نره يرتكب ذنبا من كذب أو غيبة أو ظلم، فبحسن ظاهره هذا نحكم بعدالته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عبداللّه 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 العفاف و كفّ البطن و الفرج و اليد و اللسان، و يعرف باجتناب الكبائر، الحديث</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عليه السلام عبارة أخرى عن التقوى التي هي ملكة فعل الواجبات و 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يكفّ نفسه عن فعل الحرام و ترك الواجب و يستر عيوبه التي منها الطغيان و العصيان و الفجور بعدم ارتكاب الخبائث، نعرفه بالستر و العفاف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الظاهر هو الساتريّة من جميع العيوب فيتوقّف احرازه على المعاشرة و هو كاشف تعبّدي عن العدالة و في الأغلب يوجب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العدالة بشهادة عدلين بل عدل واحد بل لو شهد ثقة بعدالة شخص كفى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أيضا بالشياع المفيد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تفصيل ذلك من كتاب الصلاة</w:t>
      </w:r>
      <w:r>
        <w:rPr>
          <w:rFonts w:eastAsia="Amiri" w:cs="Amiri" w:ascii="Amiri" w:hAnsi="Amiri"/>
          <w:color w:val="111111"/>
          <w:sz w:val="28"/>
          <w:szCs w:val="28"/>
          <w:rtl w:val="true"/>
          <w:lang w:bidi="ar-SA"/>
        </w:rPr>
        <w:t>.</w:t>
      </w:r>
      <w:r>
        <w:rPr>
          <w:rStyle w:val="FootnoteAnchor"/>
          <w:rtl w:val="true"/>
        </w:rPr>
        <w:footnoteReference w:id="34"/>
      </w:r>
      <w:bookmarkStart w:id="69" w:name="pg20826_238369"/>
    </w:p>
    <w:p>
      <w:pPr>
        <w:pStyle w:val="Heading3"/>
        <w:numPr>
          <w:ilvl w:val="2"/>
          <w:numId w:val="1"/>
        </w:numPr>
        <w:rPr/>
      </w:pPr>
      <w:bookmarkStart w:id="70" w:name="__RefHeading___Toc2433262_3531895371"/>
      <w:bookmarkStart w:id="71" w:name="_Toc23"/>
      <w:bookmarkEnd w:id="69"/>
      <w:bookmarkEnd w:id="70"/>
      <w:r>
        <w:rPr>
          <w:rtl w:val="true"/>
        </w:rPr>
        <w:t>فيما اذا عرض للمجتهد ما يوجب فقده للشرائط</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 للمجتهد ما يوجب فقده للشرائط يجب على المقلّد العدول الى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عرض للمجتهد ما يوجب فقده للشرائط، فالأصل و ان كان يقتضي جواز البقاء على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الاستصحاب في الشبهات الحكميّة، و كذا اطلاق أدلّة حجّيّة فتوى الفقيه، و السيرة العقلائيّة التي جرت على رجوع الجاهل الى العالم سواء في ذلك أن يكون العالم باقيا على علمه و خبرويّته بعد الرجوع أو لايكون، الاّ أنّ مقتضى ما ارتكز في أذهان المتشرّعة حسبما استكشفته من مذاق الشارع من عدم رضاه أن يكون المتصدّي للزعامة الكبرى للمسلمين من به منقصة دينيّة أو دنيويّة يعاب بها عليه و تسقطه عن أنظار العقلاء المراجعين اليه فلايحتمل أن يرضى بكونه جاهلاً أو منحرفا عن الشريعة التي يدعو الناس الى سلوكها فضلاً عن أن يكون راضيا بكونه مجنونا أو كافرا أو غير ذلك من الأوصاف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أفاده رحمه الله بالنسبة الى ما كان مرتكزا في أذهان المتشرّعة صحيح بل لا اشكال فيه، الاّ أنّ الانصاف أنّ أدلّة حجّيّة فتوى الفقيه من الكتاب و السنّة منصرفة عمّن سقط عن أهليّة الفتوى و عرض به ما يوجب فقده للشرائط كالجنون والنسيان و الفسق و الكفر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لم يكن جامعا و مضى عليه برهة من الزمان كان كمن لم يقلّد أصلاً، فحاله حال الجاهل القاصر أو المقصّر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في المسألة السادسه عشرة، و قلنا بصحّة عمل الجاهل اذا كان عمله مطابقا للواقع، أو كان مطابقا لفتوى المجتهد الذي يجب عليه تقليده حين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القاصر كمن قلّد المجتهد بشهادة البيّنة مثلاً على عدالته أو اجتهاده ثمّ علم خطأها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سابقا أنّ الجاهل القاصر و المقصّر في صحّة عملهما عند المطابقة للواقع على حدّ سواء، و قد مرّ أنّ طريق استكشاف المطابقة للواقع انّما هو مطابقة العمل لفتوى من يجب الرجوع اليه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يحرّم البقاء على تقليد الميّت فمات، و قلّد من يجوّز البقاء، له أن يبقى على تقليد الأوّل في جميع المسائل الاّ مسألة حرمة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تقليد الميّت ابتداءً و قد بيّنّا الدليل عليه، و أمّا في مسألة جواز البقاء على تقليد الميّت أو عدم جوازه فيجب الرجوع الى المجتهد الحيّ، و لايجوز تقليد الميّت في هذه المسألة؛ لأنّه يكون من التقليد الابتدائي، فان أفتى المجتهد الحيّ بجواز البقاء فيبقى على تقليده و ان كان فتوى الميّت حرمة البقاء</w:t>
      </w:r>
      <w:r>
        <w:rPr>
          <w:rFonts w:eastAsia="Amiri" w:cs="Amiri" w:ascii="Amiri" w:hAnsi="Amiri"/>
          <w:color w:val="111111"/>
          <w:sz w:val="28"/>
          <w:szCs w:val="28"/>
          <w:rtl w:val="true"/>
          <w:lang w:bidi="ar-SA"/>
        </w:rPr>
        <w:t xml:space="preserve">. </w:t>
      </w:r>
      <w:bookmarkStart w:id="72" w:name="pg20826_238371"/>
    </w:p>
    <w:p>
      <w:pPr>
        <w:pStyle w:val="Heading3"/>
        <w:numPr>
          <w:ilvl w:val="2"/>
          <w:numId w:val="1"/>
        </w:numPr>
        <w:rPr/>
      </w:pPr>
      <w:bookmarkStart w:id="73" w:name="__RefHeading___Toc2433264_3531895371"/>
      <w:bookmarkStart w:id="74" w:name="_Toc24"/>
      <w:bookmarkEnd w:id="72"/>
      <w:bookmarkEnd w:id="73"/>
      <w:r>
        <w:rPr>
          <w:rtl w:val="true"/>
        </w:rPr>
        <w:t>في وجوب العلم بأجزاء العبادات و شرائطها و موانعها و مقدّماتها على المكلّف</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العلم بأجزاء العبادات و شرائطها و موانعها و مقدّماتها و لو لم يعلمها لكن علم اجمالاً أنّ عمله واجد لجميع الأجزاء و الشرائط و فاقد للموانع صحّ و ان لم يعلمها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المكلّف العلم بأجزاء العبادات و شرائطها و موانعها و مقدّماتها؛ لأنّه اذا علم اشتغال ذمّته بها يجب عليه فراغ ذمّته منها و هو لايحصل الاّ بالعلم باتيانها و لايوجد العلم بالاتيان الاّ بأن يعلم أوّلاً كلّ ما له دخل في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اجمالاً أنّ عمله واجد لجميع الأجزاء و الشرائط و فاقد للموانع صحّ و ان لم يعلمها تفصيلاً، و ذلك للعلم ببراءة ذمّته عمّاكانت مشغولة به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33266_3531895371"/>
      <w:bookmarkStart w:id="76" w:name="_Toc25"/>
      <w:bookmarkEnd w:id="75"/>
      <w:r>
        <w:rPr>
          <w:rtl w:val="true"/>
        </w:rPr>
        <w:t>في وجوب تعلّم مسائل الشكّ و السهو بالمقدار الذي هو محلّ الابتلاء غالبا</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مسائل الشكّ و السهو بالمقدار الذي هو محلّ الابتلاء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اطمأنّ من نفسه أنّه لايبتلى بالشكّ و السهو صحّ عمله و ان لم يحصل العلم بأحكامها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تعلّم مسائل الشكّ و السهو بالمقدار الذي هو محلّ الابتلاء غالبا كما تقدّم في المسألة السابقة، و هذا الوجوب مقدّمي ولو لم يتعلّم و لم يبتل بها لم يكن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عاصيا، و أمّا لو لم يتعلّم و ابتلي بها فان عمل بما يخطر بباله رجاءً و صادف الواقع صحّ عمله و لم يعص، و لو لم يطابق الواقع أو فتوى المجتهد الذي يجب عليه تقليده فيعيد عمله</w:t>
      </w:r>
      <w:r>
        <w:rPr>
          <w:rFonts w:eastAsia="Amiri" w:cs="Amiri" w:ascii="Amiri" w:hAnsi="Amiri"/>
          <w:color w:val="111111"/>
          <w:sz w:val="28"/>
          <w:szCs w:val="28"/>
          <w:rtl w:val="true"/>
          <w:lang w:bidi="ar-SA"/>
        </w:rPr>
        <w:t xml:space="preserve">. </w:t>
      </w:r>
      <w:bookmarkStart w:id="77" w:name="pg20826_238372"/>
    </w:p>
    <w:p>
      <w:pPr>
        <w:pStyle w:val="Heading3"/>
        <w:numPr>
          <w:ilvl w:val="2"/>
          <w:numId w:val="1"/>
        </w:numPr>
        <w:rPr/>
      </w:pPr>
      <w:bookmarkStart w:id="78" w:name="__RefHeading___Toc2433268_3531895371"/>
      <w:bookmarkStart w:id="79" w:name="_Toc26"/>
      <w:bookmarkEnd w:id="77"/>
      <w:bookmarkEnd w:id="78"/>
      <w:r>
        <w:rPr>
          <w:rtl w:val="true"/>
        </w:rPr>
        <w:t>في وجوب التقليد في المستحبّات و المكروهات و المباحات</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التقليد في الواجبات و المحرّمات يجب في المستحبّات و المكروهات و المباحات، بل يجب تعلّم حكم كلّ فعل يصدر منه سواء كان من العبادات أو المعاملات أو العاديّات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بينّا سابقا أنّ المكلّف اذا التفت الى أنّ اللّه تعالى قد أوجب عليه أشياء و حرّم عليه أشياء أخر، فالعقل و الشرع يأمره بتعلّمها ليعمل بالواجبات و يترك المحرّمات و طرق تعلّمها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 الاحتياط و التقليد، و لو لم يتعلّم و لم يعمل لم يكن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عليه تعلّم المستحبّات و المكروهات لئلاّيعمل من تلقاء نفسه أعمالاً أو يترك أعمالاً بعنوان أنّها من الشارع فانّه 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تعلّم أحكام المعاملات، فلئلاّيقع في المحرّمات من حيث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المباحات و العاديّات لذلك أو للتشريع المحرّم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احتمل حكما الزاميّا من الوجوب أو الحرمة، فلا بدّ له من تحصيل المؤمّن، و لا مؤمّن سوى الاجتهاد و التقليد و الاحتياط، و أمّا لو جزم بالجواز و ان لم يعلم أنّه مباح أو مستحبّ أو مكروه فلا حاجة فيه الى التقليد و لا الى قرينيه، الاّ أن يريد الاتيان بأنّه مستحبّ فانّه محتاج اليها و الاّ يكون من التشريع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العامّي اذا احتمل الوجوب و شيئا من الأحكام غير الالزاميّة فلا حاجة فيه الى التقليد لامكان الاحتياط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احتمل الحرمة و شيئا من الأحكام الثلاثة مع القطع بعدم الوجوب، يمكن له الاحتياط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احتمل وجوب شيء و حرمته و اباحته، أو هما و كراهته أو استحبابه تعيّن التقليد في حقّه لعدم امكان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
      </w:r>
      <w:bookmarkStart w:id="80" w:name="pg20826_238373"/>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الفعل الفلاني ليس حراما و لم يعلم أنّه واجب أو مباح أو مستحبّ أو مكروه يجوز له أن يأتي به لاحتمال كونه مطلوبا و برجاء الثواب و اذا علم أنّه ليس بواجب و لم يعلم أنّه حرام أو مكروه أو مباح، له أن يتركه لاحتمال كونه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حال هذه المسألة ممّا نقلناه من التنقيح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433270_3531895371"/>
      <w:bookmarkStart w:id="82" w:name="_Toc27"/>
      <w:bookmarkEnd w:id="81"/>
      <w:r>
        <w:rPr>
          <w:rtl w:val="true"/>
        </w:rPr>
        <w:t>فيما اذا تبدّل رأي المجتهد</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تبدّل رأي المجتهد لايجوز للمقلّد البقاء على رأيه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تبدّل رأي المجتهد لايجوز للمقلّد البقاء على رأيه الأوّل؛ و ذلك لأنّ تبدّل رأيه يكشف عن عدم حجّيّة رأيه الأوّل في حقّه و في حقّ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ينبغي أن يكون من الواضحات، لاختصاص أدلّة جواز رجوع الجاهل الى العالم بصورة عدم اعترافه بخطأ الواقع</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83" w:name="__RefHeading___Toc2433272_3531895371"/>
      <w:bookmarkStart w:id="84" w:name="_Toc28"/>
      <w:bookmarkEnd w:id="83"/>
      <w:r>
        <w:rPr>
          <w:rtl w:val="true"/>
        </w:rPr>
        <w:t>فيما اذا توقّف أو تردّد المجتهد بعد الفتوى</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المجتهد عن الفتوى الى التوقّف و التردّد يجب على المقلّد الاحتياط أو العدول الى الأعلم بعد ذلك المجتهد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عدل المجتهد عن الفتوى الى التوقّف و التردّد يجب على المقلّد الاحتياط أو العدول الى مجتهد آخر؛ و ذلك لأنّ معنى العدول الى التوقّف و التردّد هو الشكّ في رأيه الأوّل، و لم يكن ذلك حجّة في حقّه و في حقّ 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العدول الى الأعلم فقد تقدّم في المسألة الثانيه عشرة عدم وجوب تقليد الأعلم</w:t>
      </w:r>
      <w:r>
        <w:rPr>
          <w:rFonts w:eastAsia="Amiri" w:cs="Amiri" w:ascii="Amiri" w:hAnsi="Amiri"/>
          <w:color w:val="111111"/>
          <w:sz w:val="28"/>
          <w:szCs w:val="28"/>
          <w:rtl w:val="true"/>
          <w:lang w:bidi="ar-SA"/>
        </w:rPr>
        <w:t xml:space="preserve">. </w:t>
      </w:r>
      <w:bookmarkStart w:id="85" w:name="pg20826_238374"/>
    </w:p>
    <w:p>
      <w:pPr>
        <w:pStyle w:val="Heading3"/>
        <w:numPr>
          <w:ilvl w:val="2"/>
          <w:numId w:val="1"/>
        </w:numPr>
        <w:rPr/>
      </w:pPr>
      <w:bookmarkStart w:id="86" w:name="__RefHeading___Toc2433274_3531895371"/>
      <w:bookmarkStart w:id="87" w:name="_Toc29"/>
      <w:bookmarkEnd w:id="85"/>
      <w:bookmarkEnd w:id="86"/>
      <w:r>
        <w:rPr>
          <w:rtl w:val="true"/>
        </w:rPr>
        <w:t>في تساوي المجتهدين في العلم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مجتهدان متساويان في العلم كان للمقلّد تقليد أيّهما شاء، و يجوز التبعيض 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أحدهما أرجح من الآخر في العدالة أو الورع أو نحو ذلك فالأولى بل الأحوط 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جواز تقليد غير الأعلم في المسألة الثانيه عشرة و في المسألة الثانية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جواز التبعيض فيكون كحكم جواز العدول الذي تقدّم في المسألة الحاديه عشرة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433276_3531895371"/>
      <w:bookmarkStart w:id="89" w:name="_Toc30"/>
      <w:bookmarkEnd w:id="88"/>
      <w:r>
        <w:rPr>
          <w:rtl w:val="true"/>
        </w:rPr>
        <w:t>فيما اذا قلّد من يقول بحرمة العدول</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يقول بحرمة العدول حتّى الى الأعلم ثمّ وجد أعلم من ذلك المجتهد فالأحوط العدول الى ذلك الأعلم و ان قال الأوّل بعدم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الحاديه عشرة حكم العدول من المجتهد الحيّ الى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قلّد من يقول بحرمة العدول حتّى الى الأعلم، ثمّ وجد أعلم من ذلك المجتهد، فبناءً على ما قلنا من عدم وجوب الرجوع الى الأعلم، فلايجوز حينئذٍ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بوجوب الرجوع الى الأعلم و لو احتياطا، فالأحوط العدول اليه و ان قال الأوّل بعدم جوازه؛ و ذلك لأنّه لا أثر لفتوى المجتهد بحرمة العدول عند وجود من هو أعلم منه، و الوجه فيه أنّ المقلّد انّما جاز له تقليد المجتهد المفتي بحرمة العدول من جهة فتوى الأعلم بجواز تقليد غير الأعلم، فمعنى فتواه بجوازه هو الجواز حدوثا و بقاءً أي جواز العدول الى الأعلم في المسائل الخلافيّة، و لايمكن أن يفتي الأعلم بجواز الرجوع الى غير الأعلم ثمّ يحصل من هذه الفتوى حرمة تقليد الأعلم أي حرمة تقليد نفسه</w:t>
      </w:r>
      <w:r>
        <w:rPr>
          <w:rFonts w:eastAsia="Amiri" w:cs="Amiri" w:ascii="Amiri" w:hAnsi="Amiri"/>
          <w:color w:val="111111"/>
          <w:sz w:val="28"/>
          <w:szCs w:val="28"/>
          <w:rtl w:val="true"/>
          <w:lang w:bidi="ar-SA"/>
        </w:rPr>
        <w:t xml:space="preserve">. </w:t>
      </w:r>
      <w:bookmarkStart w:id="90" w:name="pg20826_238375"/>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شخصا بتخيّل أنّه زيد فبان عمروا فان كانا متساويين في الفضيلة و لم يكن على وجه التقييد صحّ و الاّ فمشكل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قلنا بأنّ التقليد هو العمل بفتوى المجتهد و قد كان المجتهدان متّفقين في الفتوى فيشكل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الاختلاف فيها أو القول بأنّه الالتزام يكون الفرض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قلّد شخصا بتخيّل أنّه زيد فبان عمروا فبالنسبة الى المسائل الاتّفاقيّة بينهما صحّ، و ان كان على وجه التقييد كما تقدّم في أوائل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المسائل الخلافيّة، فان كان على وجه التقييد و لم يكن فتوى زيد ابطال أعماله فلا اشكال أيضا، و في غير ذلك اشكال</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433278_3531895371"/>
      <w:bookmarkStart w:id="92" w:name="_Toc31"/>
      <w:bookmarkEnd w:id="91"/>
      <w:r>
        <w:rPr>
          <w:rtl w:val="true"/>
        </w:rPr>
        <w:t>في طرق العلم بفتوى المجتهد</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المجتهد يعلم بأحد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منه شفاها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بها عدلان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عدل واحد، بل يكفي اخبار شخص موثّق يوجب قوله الاطمئنان و ان لم يكن عادلاً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في رسالته، و لابدّ أن تكون مأمونة من 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فتوى المجتهد بأحد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منه شفاها فانّه حجّة بلا اشكال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بها عدلان بل عدل واحد بل يكفي اخبار شخص موثّق يوجب قوله الاطمئنان و ان لم يكن عادلاً</w:t>
      </w:r>
      <w:r>
        <w:rPr>
          <w:rFonts w:eastAsia="Amiri" w:cs="Amiri" w:ascii="Amiri" w:hAnsi="Amiri"/>
          <w:color w:val="111111"/>
          <w:sz w:val="28"/>
          <w:szCs w:val="28"/>
          <w:rtl w:val="true"/>
          <w:lang w:bidi="ar-SA"/>
        </w:rPr>
        <w:t xml:space="preserve">. </w:t>
      </w:r>
      <w:bookmarkStart w:id="93" w:name="pg20826_238376"/>
    </w:p>
    <w:p>
      <w:pPr>
        <w:pStyle w:val="BookText"/>
        <w:rPr/>
      </w:pPr>
      <w:bookmarkEnd w:id="9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في رسالته اذا كان بخطّه،و ان كتب رسالته غيره فلا بأس اذا كان ثقة أو أيّده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ليس له أهليّة الفتوى ثمّ التفت، وجب عليه العدول و حال الأعمال السابقة حال عمل الجاهل الغير المقلّد و كذا اذا قلّد غير الأعلم وجب على الأحوط العدول الى الأعلم، و اذا قلّد الأعلم ثمّ صار بعد ذلك غيره أعلم وجب العدول الى الثاني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 المصنّف وجب عليه العدول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في الحقيقة تقليد ابتدائي لا عدول</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 قد تقدّم حال عمل الجاهل غير المقلّد في المسألة السادسه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جواز تقليد غير الأعلم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33280_3531895371"/>
      <w:bookmarkStart w:id="95" w:name="_Toc32"/>
      <w:bookmarkEnd w:id="94"/>
      <w:r>
        <w:rPr>
          <w:rtl w:val="true"/>
        </w:rPr>
        <w:t>فيما اذا كان الأعلم منحصرا في شخصين</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الأعلم منحصرا في شخصين و لم يمكن التعيين فان أمكن الاحتياط بين القولين فهو الأحوط و الاّ كان مخيّرا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الأعلميّة منحصرة في شخصين و لم يمكن التعيين، فعلى القول بجواز تقليد غير الأعلم يتخيّر في العمل بفتوى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بوجوب تقليد الأعلم، ففي المسائل التي تختلف فتواهما يحتاط ان أمكن الاحتياط؛ لأنّ الحجّة أحدهما الغير المعلوم، و ان لم يمكن الاحتياط فيتخيّر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موت المجتهد أو في تبدّل رأيه أو عروض ما يوجب عدم جواز تقليده يجوز له البقاء الى أن يتبيّن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موت المجتهد يجوز له البقاء الى أن يتبيّن الحال؛ للاستصحاب و لعدم وجوب الفحص في الشبهات الموضوعيّة، و كذا لو شكّ في عروض ما يوجب عدم جواز تقليده أو شكّ في تبدّل رأيه و في كلّ ذلك يستصحب عدم تبدّل رأيه و عدم عروض ما يوجب عدم جواز تقليده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كان في عباداته بلا تقليد مدّة من الزمان و لم يعلم مقداره فان علم بكيفيّتها و موافقتها للواقع أو لفتوى المجتهد الذي يكون مكلّفا بالرجوع اليه فهو و الاّ فيقضي المقدار الذي يعلم معه بالبراءة على الأحوط و ان كان لايبعد جواز الاكتفاء بالقدر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أنّه كان في عباداته بلا تقليد مدّة من الزمان، فان علم بكيفيّتها و موافقتها للواقع أو لفتوى المجتهد الذي يكون مكلّفا بالرجوع اليه فلا اشكال فيها و تصحّ عباداته؛ و ذلك لأنّ التقليد وسيلة لدرك الواقع و المفروض أنّه قد حصل له الواقع أو كان مطابقا للحجّة و هي فتوى المجتهد الذي يكون مكلّفا بالرجوع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يعلم بكيفيّتها و موافقتها للواقع أو لفتوى المجتهد، فان علم مقداره فيقضي ذلك المقدار؛ لأنّ ذمّته كانت مشغولة و لم يعلم براءتها، فالاشتغال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مقداره فيجوز الاكتفاء بالمقدار الذي يتيقّن، للقاعدة المذكورة، و يحتاط باتيان عباداته حتّى يتيقّن بالبراءة</w:t>
      </w:r>
      <w:r>
        <w:rPr>
          <w:rFonts w:eastAsia="Amiri" w:cs="Amiri" w:ascii="Amiri" w:hAnsi="Amiri"/>
          <w:color w:val="111111"/>
          <w:sz w:val="28"/>
          <w:szCs w:val="28"/>
          <w:rtl w:val="true"/>
          <w:lang w:bidi="ar-SA"/>
        </w:rPr>
        <w:t xml:space="preserve">. </w:t>
      </w:r>
      <w:bookmarkStart w:id="96" w:name="pg20826_238378"/>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أعماله السابقة كانت مع التقليد لكن لايعلم أنّها كانت عن تقليد صحيح أم لا بنى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 أعماله السابقة كانت مع التقليد، لكن لايعلم أنّها كانت عن تقليد صحيح أم لا، بنى على الصحّة لقاعدة الفراغ و التجاوز، و هذا جارٍ في أعماله السابقة اذا لم يعلم أنّها كانت صحيحة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لم يعلم خصوصيّات أعماله السابقة، و أمّا اذا علم كيفيّتها فيجب عليه الفحص حتّى يتبيّن الحال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433282_3531895371"/>
      <w:bookmarkStart w:id="98" w:name="_Toc33"/>
      <w:bookmarkEnd w:id="97"/>
      <w:r>
        <w:rPr>
          <w:rtl w:val="true"/>
        </w:rPr>
        <w:t>فيما اذا قلّد مجتهدا ثمّ شكّ في أنّه جامع للشرائط أم لا</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ثمّ شكّ في أنّه جامع للشرائط أم لا، وجب عليه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قلّد مجتهدا كان جامعا للشرائط ثمّ شكّ في زواله بنى على بقائه؛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قلّد مجتهدا ثمّ شكّ في أنّه كان جامعا للشرائط من الابتداء أم لا، وجب الفحص؛ لأنّه لا فرق بين الابتداء و البقاء، فكما يجب الفحص عن حال المقلّد بالنسبة الى وجود الشرائط اللازمة فيه اذا أراد أن يقلّد ابتداءً، كذا يجب عليه الفحص بقاءً ان لم يكن ملتفتا اليه</w:t>
      </w:r>
      <w:r>
        <w:rPr>
          <w:rFonts w:eastAsia="Amiri" w:cs="Amiri" w:ascii="Amiri" w:hAnsi="Amiri"/>
          <w:color w:val="111111"/>
          <w:sz w:val="28"/>
          <w:szCs w:val="28"/>
          <w:rtl w:val="true"/>
          <w:lang w:bidi="ar-SA"/>
        </w:rPr>
        <w:t xml:space="preserve">. </w:t>
      </w:r>
      <w:bookmarkStart w:id="99" w:name="pg20826_238379"/>
    </w:p>
    <w:p>
      <w:pPr>
        <w:pStyle w:val="Heading3"/>
        <w:numPr>
          <w:ilvl w:val="2"/>
          <w:numId w:val="1"/>
        </w:numPr>
        <w:rPr/>
      </w:pPr>
      <w:bookmarkStart w:id="100" w:name="__RefHeading___Toc2433284_3531895371"/>
      <w:bookmarkStart w:id="101" w:name="_Toc34"/>
      <w:bookmarkEnd w:id="99"/>
      <w:bookmarkEnd w:id="100"/>
      <w:r>
        <w:rPr>
          <w:rtl w:val="true"/>
        </w:rPr>
        <w:t>في حرمة الافتاء لمن ليس أهلاً للفتوى</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أهلاً للفتوى يحرم عليه الافتاء و كذا من ليس أهلاً للقضاء يحرم عليه القضاء بين الناس، و حكمه ليس بنافذ، و لايجوز الترافع اليه و لا الشهادة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الذي يؤخذ بحكمه حرام و ان كان الآخذ محقّا الاّ اذا انحصر استنقاذ حقّه بالترافع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يراد ممّن ليس أهلاً للفتوى من ليست له ملكة الاجتهاد، و قد يراد به من لا أهليّة له للفتوى لكونه فاقدا لسائر الشرائط من الايمان و العدالة و الرجوليّة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 من ليس له ملكة الاجتهاد فيحرم عليه الافتاء و الحكم؛ و ذلك لأنّ معنى الافتاء و الحكم هو الفتوى و الحكم بحكم اللّه و من لم يكن له علم بالكتاب و السنّة التي تكون بيانا له، فيكون فتواه و حكمه افتراءً على اللّه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قد وردت روايات بعدم جواز الافتاء بغير علم بورود الحكم عن المعصومين عليهم السلام كصحيحة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وزر من عمل بفتياه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خصلتين ففيهما هلك من هلك، ايّاك أن تفتي الناس برأيك أو تدين بما لاتعلم</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هشام بن سالم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 يكفّوا عمّا لايعلمون، فاذا فعلوا ذلك فقد أدّوا الى اللّه حقّه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كذا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ومن لم يعلم حكم اللّه و حكم من غير علم فقد حكم بغير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الروايات التي وردت في الباب الأوّل و الرابع والخامس من أبواب صفات القاضي في المجلّد السابع والعشرين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من كان له ملكة الاجتهاد و لم تكن له الأهليّة من سائر الجهات، فلا يجوز له التقليد بل يجب عليه امّا الاحتياط أو الاجتهاد، و ما استنبطه من الأحكام فهو حكم 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الناس فلا يجوز لهم الرجوع اليه لفقده الشرائط المقرّرة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أحد أنّ ما استنبطه هو حكم اللّه فيجوز أخذه لا من جهة جواز تقليده بل من جهة علمه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يجوز له اخبار الناس بفتواه؟</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نظره الاجتهادي عدم اعتبار شرطيّة ما يكون مفقودا فيه كالمرأة المجتهدة أو ولدالزنا أو العبد، ففي هذه الصورة يجوز الاخبار بفتواه؛ و ذلك لأنّه يرى نفسه أهلاً و واجدا لشرائط الافتاء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مثل العدالة في المقلّد الاّ أنّه لايرى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 معصية و يحلق لحيته، ففي هذه الصورة أيضا يجوز الاخبار بفتواه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العدالة و يعلم أنّه لايكون عادلاً، فحينئذٍ لايجوز له أن يعرّض نفسه للافتاء لعلمه بعدم صلاحيته و لأنّه نوع 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سأله عن رأيه في مسألة أو مسائل يجوز له اعلام 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من لم يكن له أهليّة للقضاء لعدم الاجتهاد أو العدالة يحرم عليه القضاء و الحكم بين الناس كما تقدّم و لما في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فانّ الحكومة انّما هي للامام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فانّها تدلّ على أنّ القضاء من المناصب المختصّة بالنبي صلى الله عليه و آله و الوصي عليه السلام فلايشرع لغيرهما الاّ بالأذن من قبلهما خصوصا أو عموما و هو العالم بالكتاب و السنّة كما في مقبولة عمر بن حنظلة و صحيحة أبي خديجة</w:t>
      </w:r>
      <w:r>
        <w:rPr>
          <w:rStyle w:val="FootnoteAnchor"/>
          <w:rtl w:val="true"/>
        </w:rPr>
        <w:footnoteReference w:id="47"/>
      </w:r>
      <w:r>
        <w:rPr>
          <w:rFonts w:ascii="Amiri" w:hAnsi="Amiri" w:eastAsia="Amiri" w:cs="Amiri"/>
          <w:color w:val="111111"/>
          <w:sz w:val="28"/>
          <w:sz w:val="28"/>
          <w:szCs w:val="28"/>
          <w:rtl w:val="true"/>
          <w:lang w:bidi="ar-SA"/>
        </w:rPr>
        <w:t>، و ظاهر الصحيحة أنّ ولاية القضاء لم تثبت لغيرهما في عرضهما لا أنّها لم تثبت لغيرهما حتّى اذا أذنا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و لو حكم لم ينفذ حكمه لفرض عدم أهليّته للقضاء، و لايجوز الترافع اليه؛ لأنّه امضاء عملي لقضاء من تصدّى لها ممّن لا أهليّة له للقضاء و هو حرام، و لا الشهادة عنده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المال الذي يؤخذ بحكمه، فظاهر مقبولة عمر بن حنظلة حرمته لأنّه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تحاكم اليهم في حقّ أو باطل، فانّما تحاكم الى طاغوت، و ما يحكم له فانّما يأخذ سحتا و ان كان حقّه ثابتا، لأنّه أخذه بحكم الطاغوت، و قد أمر اللّه أن يكفر به،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الى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الاّ أنّ بازائها موثّقة الحسن بن علي بن فضّال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أبي الأسد الى أبي الحسن الثاني عليه السلام، و قرأته بخطّه، </w:t>
      </w:r>
    </w:p>
    <w:p>
      <w:pPr>
        <w:pStyle w:val="BookText"/>
        <w:rPr/>
      </w:pPr>
      <w:r>
        <w:rPr>
          <w:rFonts w:ascii="Amiri" w:hAnsi="Amiri" w:eastAsia="Amiri" w:cs="Amiri"/>
          <w:color w:val="111111"/>
          <w:sz w:val="28"/>
          <w:sz w:val="28"/>
          <w:szCs w:val="28"/>
          <w:rtl w:val="true"/>
          <w:lang w:bidi="ar-SA"/>
        </w:rPr>
        <w:t>سأله ما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لاتأكلوا أموالكم بينكم بالباطل و تدلوا بها الى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القضاة، ثمّ 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يعلم الرجل أنّه ظالم، فيحكم له القاضي، فهو غير معذور في أخذه ذلك الذي قد حكم له، اذا كان قد علم أنّه ظالم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فالمستفاد منها أنّ التحاكم الى الطاغوت مع علمه بأنّه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يجد طريقا عدلاً للتحاكم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أخذ حقّه منه حرام الاّ أنّ ماله ليس بحرام لأنّه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انحصر أخذ حقّه بأن يتحاكم اليه فلايحرم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و ان كان موردهما القضاة المنصوبين من قبل الحكّام الغاصبين لحقّ الأئمّة عليهم السلام الاّ أنّه لايبعد اسراء الحكم الى الحاكم الذي ليس له شرائط الحكم؛ لأنّ افتاءه و قضاءه حرام و الترافع اليه يكون امضاءً لفعله الحرام و الحال أنّ عليه النهي عن المنكر و من موارده عدم الترافع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المفتي و القاضي العدالة و تثبت العدالة بشهادة عدلين و بالمعاشرة المفيدة للعلم بالملكة، أو الاطمئنان بها و بالشياع المفيد للعلم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عن هذه المسألة في المسألة الثانية و العشرين و الثالثة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في المفتي ففي القاضي بالأولويّة لأنّ الحكم بعد اللّه للنبي و الوصي اللذين هما في أعلى درجة العدالة فلا بدّ ممّن يدّعي النيابة عنهما أن يكون عادلاً في أعماله و صفاته، و في غير ذلك كيف يعلم بأنّ حكمه هذا حكم عدل، بل هو 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لاينال عهدي الظالمين</w:t>
      </w:r>
      <w:r>
        <w:rPr>
          <w:rFonts w:eastAsia="Amiri" w:cs="Amiri" w:ascii="Amiri" w:hAnsi="Amiri"/>
          <w:color w:val="111111"/>
          <w:sz w:val="28"/>
          <w:szCs w:val="28"/>
          <w:rtl w:val="true"/>
          <w:lang w:bidi="ar-SA"/>
        </w:rPr>
        <w:t>».</w:t>
      </w:r>
      <w:r>
        <w:rPr>
          <w:rStyle w:val="FootnoteAnchor"/>
          <w:rtl w:val="true"/>
        </w:rPr>
        <w:footnoteReference w:id="50"/>
      </w:r>
      <w:bookmarkStart w:id="102" w:name="pg20826_238383"/>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مضت مدّة من بلوغه و شكّ بعد ذلك في أنّ أعماله كانت عن تقليد صحيح أم لا، يجوز له البناء على الصحّة في أعماله السابقة و في اللاحقة يجب عليه التصحيح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مضت مدّة من بلوغه و شكّ بعد ذلك في أنّ أعماله كانت عن تقليد صحيح أم لا، يجوز له البناء على الصحّة في أعماله السابقة، كما تقدّم في المسألة الواحدة 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أعماله اللاحقة فيجب عليه الرجوع الى المجتهد الجامع للشرائط؛ لعدم التلازم بين البناء على صحّة الأعمال السابقة و صحّة الأعمال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شكّ في الطهارة بعد الفراغ من الصلاة فانّ قاعدة الفراغ الجارية في الصلاة لاتثبت جواز الدخول في الصلاة الثانية بدون الطهارة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433286_3531895371"/>
      <w:bookmarkStart w:id="104" w:name="_Toc35"/>
      <w:bookmarkEnd w:id="103"/>
      <w:r>
        <w:rPr>
          <w:rtl w:val="true"/>
        </w:rPr>
        <w:t>في وجوب تقليد الأعلم في مسألة وجوب تقليد الأعلم أو عدمه</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العامّي أن يقلّد الأعلم في مسألة وجوب تقليد الأعلم أو عدم وجوبه، و لايجوز أن يقلّد غير الأعلم اذا أفتى بعدم وجوب تقليد الأعلم، بل لو أفتى الأعلم بعدم وجوب تقليد الأعلم يشكل جواز الاعتماد عليه فالقدر المتيقّن للعامّي تقليد الأعلم في الفرعيّات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عدم وجوب تقليد الأعلم في المسألة الثانيه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المسألة أي مسألة وجوب تقليد الأعلم و عدم وجوبه فحيث أنّها اختلافيّة فالاحتياط يقتضي الرجوع الى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أفتى الأعلم بعدم وجوب تقليد الأعلم فلا اشكال في جواز الاعتماد عليه؛ لاطلاق دليل التقليد الشامل لهذه المسألة أيضا</w:t>
      </w:r>
      <w:r>
        <w:rPr>
          <w:rFonts w:eastAsia="Amiri" w:cs="Amiri" w:ascii="Amiri" w:hAnsi="Amiri"/>
          <w:color w:val="111111"/>
          <w:sz w:val="28"/>
          <w:szCs w:val="28"/>
          <w:rtl w:val="true"/>
          <w:lang w:bidi="ar-SA"/>
        </w:rPr>
        <w:t xml:space="preserve">. </w:t>
      </w:r>
      <w:bookmarkStart w:id="105" w:name="pg20826_238384"/>
    </w:p>
    <w:p>
      <w:pPr>
        <w:pStyle w:val="BookText"/>
        <w:rPr/>
      </w:pPr>
      <w:bookmarkEnd w:id="105"/>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هناك اشكال في جواز الاعتماد على فتوى الأعلم بجواز تقليد غير الأعلم، لكان في تقليد الحيّ في جواز البقاء على تقليد الميّت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منه قدس سره الجزم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أيضا في حكم التقليد كمفروض المسألة، على أنّ وجوب تقليد الأعلم و عدمه، كجواز البقاء على تقليد الميّت، من المسائل الفرعيّة لعدم وقوعها في طريق استنباط الأحكام لتكون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مجتهدان أحدهما أعلم في أحكام العبادات و الآخر أعلم في المعاملات، فالأحوط تبعيض التقليد و كذا اذا كان أحدهما أعلم في بعض العبادات مثلاً و الآخر في البعض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جواز تقليد غير الأعلم و التبعيض في المسائل في المسألة الثانية و العشرين و المسألة الثانيه عشرة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433288_3531895371"/>
      <w:bookmarkStart w:id="107" w:name="_Toc36"/>
      <w:bookmarkEnd w:id="106"/>
      <w:r>
        <w:rPr>
          <w:rtl w:val="true"/>
        </w:rPr>
        <w:t>فيما اذا نقل شخص فتوى المجتهد خطأً</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نقل شخص فتوى المجتهد خطأً يجب عليه اعلام من تعلّم منه و كذا اذا أخطأ المجتهد في بيان فتواه يجب عليه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نقل شخص فتوى المجتهد خطأً يجب عليه اعلام من تعلّم منه؛ و ذلك لأنّ الناقل ثقة و أمين، و ما هو مقتضى الأمانة في النقل صحّة ما نقل و عدم الخطأ، و لو كان معذورا عند اللّه لخطئه حين النقل فأمانته تقتضي اصلاحه عند رفع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المجتهد فما يفتي من الأحكام فهو حجّة بينه و بين اللّه و بينه و بين مقلّديه عند </w:t>
      </w:r>
      <w:bookmarkStart w:id="108" w:name="pg20826_238385"/>
    </w:p>
    <w:p>
      <w:pPr>
        <w:pStyle w:val="BookText"/>
        <w:rPr/>
      </w:pPr>
      <w:bookmarkEnd w:id="108"/>
      <w:r>
        <w:rPr>
          <w:rFonts w:ascii="Amiri" w:hAnsi="Amiri" w:eastAsia="Amiri" w:cs="Amiri"/>
          <w:color w:val="111111"/>
          <w:sz w:val="28"/>
          <w:sz w:val="28"/>
          <w:szCs w:val="28"/>
          <w:rtl w:val="true"/>
          <w:lang w:bidi="ar-SA"/>
        </w:rPr>
        <w:t>اللّه، فاذا أخطأ فخطؤه معفوّ عند اللّه و أمّا اعلامه بعد الذكر و رفع الخطأ هو مقتضى اعلام ما هو حجّة، فيجب</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433290_3531895371"/>
      <w:bookmarkStart w:id="110" w:name="_Toc37"/>
      <w:bookmarkEnd w:id="109"/>
      <w:r>
        <w:rPr>
          <w:rtl w:val="true"/>
        </w:rPr>
        <w:t>فيما اذا اتّفق في أثناء الصلاة مسألة لايعلم حكمها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في أثناء الصلاة مسألة لايعلم حكمها يجوز له أن يبني على أحد الطرفين بقصد أن يسأل عن الحكم بعد الصلاة، و أنّه اذا كان ما أتى به على خلاف الواقع يعيد صلاته، فلو فعل ذلك و كان ما فعله مطابقا للواقع لايجب عليه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هذه المسألة كما أفتى به المصنّف؛ و ذلك لأنّ المهمّ مطابقة العمل للواقع أو الحجّة مع كون قصده منه الاطاعة للّه تعالى، و لايعتبر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الوقت واسعا يجوز له قطع صلاته و السؤال عن حكم المسألة؛ و ذلك لأنّ حرمة قطع الصلاة فيما اذا كان عبثا و لعبا بأمر المولى، و المقام لايكون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السادسه عشرة بأنّه اذا عمل العامّي أعمالاً رجاء موافقتها للواقع، فان طابقت الواقع تجزئ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العامّي في زمان الفحص عن المجتهد أو عن الأعلم أن يحتاط في أعماله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العامّي في زمان الفحص عن المجتهد الذي يجوز تقليده أن يحتاط في أعماله و أن يأخذ بأحوط القولين أو الأقوال؛ و ذلك لعدم الأمن من العقاب بدونه و أنّه يجب عليه اطاعة المولى عقلاً و نقلاً و لاتحصل حينئذٍ الاّ بالعمل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كيفيّة الاحتياط فيعمل برجاء المطابقة للواقع، كما تقدّم في المسألة السادسه عشرة</w:t>
      </w:r>
      <w:r>
        <w:rPr>
          <w:rFonts w:eastAsia="Amiri" w:cs="Amiri" w:ascii="Amiri" w:hAnsi="Amiri"/>
          <w:color w:val="111111"/>
          <w:sz w:val="28"/>
          <w:szCs w:val="28"/>
          <w:rtl w:val="true"/>
          <w:lang w:bidi="ar-SA"/>
        </w:rPr>
        <w:t xml:space="preserve">. </w:t>
      </w:r>
      <w:bookmarkStart w:id="111" w:name="pg20826_238386"/>
    </w:p>
    <w:p>
      <w:pPr>
        <w:pStyle w:val="Heading3"/>
        <w:numPr>
          <w:ilvl w:val="2"/>
          <w:numId w:val="1"/>
        </w:numPr>
        <w:rPr/>
      </w:pPr>
      <w:bookmarkStart w:id="112" w:name="__RefHeading___Toc2433292_3531895371"/>
      <w:bookmarkStart w:id="113" w:name="_Toc38"/>
      <w:bookmarkEnd w:id="111"/>
      <w:bookmarkEnd w:id="112"/>
      <w:r>
        <w:rPr>
          <w:rtl w:val="true"/>
        </w:rPr>
        <w:t>في انعزال المأذون و الوكيل عن المجتهد بموته</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 الوكيل عن المجتهد في التصرّف في الأوقاف أو في أموال القصّر ينعزل بموت المجتهد، بخلاف المنصوب من قبله كما اذا نصبه متولّيا للوقف أو قيّما على القصّر فانّه لاتبطل توليته و قيمومته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المأذون و الوكيل عن المجتهد في التصرّف في الأوقاف أو في أموال القصّر و في كلّ ما يكون تصرّفه من شؤون المجتهد كأموال الامام عليه السلام، ينعزل بموت المجتهد؛ لأنّ الوكالة تبطل بموت الموكّل لخروجه عن أهليّة التصرّف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نصبه متولّيا للوقف أو قيّما على القصّر، أو نصبه واليا، فلاتبطل توليته و</w:t>
      </w:r>
    </w:p>
    <w:p>
      <w:pPr>
        <w:pStyle w:val="BookText"/>
        <w:rPr/>
      </w:pPr>
      <w:r>
        <w:rPr>
          <w:rFonts w:ascii="Amiri" w:hAnsi="Amiri" w:eastAsia="Amiri" w:cs="Amiri"/>
          <w:color w:val="111111"/>
          <w:sz w:val="28"/>
          <w:sz w:val="28"/>
          <w:szCs w:val="28"/>
          <w:rtl w:val="true"/>
          <w:lang w:bidi="ar-SA"/>
        </w:rPr>
        <w:t>قيموميّته و ولايته بموت المجتهد؛ و ذلك لأنّ المجتهد منصوب من قبل الامام عليه السلام في الولاية الشرعيّة و يكون وليّا على المسلمين بما للامام عليه السلام من الولاية، فاذا نصب المجتهد الجامع للشرائط المنصوب من قبل الامام عليه السلام شخصا لائقا على أمر من الأمور، فلاينعزل بموت المجتهد، الاّ اذا عرض له عارض موجب لفقد الولاية فينعزل، أو عزله مجتهد آخر بعد موت المجتهد الأوّل لمصلحة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الدليل على ولاية المجتهد في الشؤون المتعلّقة بالامام عليه السلام فقد ذكر في بحث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على تقليد الميّت من دون أن يقلّد الحيّ في هذه المسألة كان كمن عمل من غير 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بقي على تقليد الميّت من دون أن يقلّد الحيّ في هذه المسألة كان كمن عمل من غير تقليد؛ و ذلك لأنّ مسألة جواز البقاء من المسائل الاختلافيّة فيجب فيها الرجوع الى المجتهد الحيّ كما تقدّم 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صحّة أعماله </w:t>
      </w:r>
    </w:p>
    <w:p>
      <w:pPr>
        <w:pStyle w:val="BookText"/>
        <w:rPr/>
      </w:pPr>
      <w:r>
        <w:rPr>
          <w:rFonts w:ascii="Amiri" w:hAnsi="Amiri" w:eastAsia="Amiri" w:cs="Amiri"/>
          <w:color w:val="111111"/>
          <w:sz w:val="28"/>
          <w:sz w:val="28"/>
          <w:szCs w:val="28"/>
          <w:rtl w:val="true"/>
          <w:lang w:bidi="ar-SA"/>
        </w:rPr>
        <w:t>فمنوطة بأن يرجع الى الحيّ و يفتي بجواز البقاء، أو يصير مجتهدا و يكون نظره جواز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يكتفي بالمرّة مثلاً في التسبيحات الأربع و اكتفى بها أو قلّد من يكتفي في التيمّم بضربة واحدة ثمّ مات ذلك المجتهد فقلّد من يقول بوجوب التعدّد لايجب عليه اعادة الأعمال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أوقع عقدا أو ايقاعا بتقليد مجتهد يحكم بالصحّة ثمّ مات و قلّد من يقول بالبطلان يجوز له البناء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سيأتي يجب عليه العمل بمقتضى فتوى المجتهد الثاني و أمّا اذا قلّد من يقول بطهارة شيء كالغسالة ثمّ مات و قلّد من يقول بنجاسته فالصلوات و الأعمال السابقة محكومة بالصحّة و ان كانت مع استعمال ذلك الشيء و أمّا نفس ذلك الشيء اذا كان باقيا فلايحكم بعد ذلك بطهارته و كذا في الحلّيّة و الحرمة، فاذا أفتى المجتهد الأوّل بجواز الذبح بغير الحديد مثلاً فذبح حيوانا كذلك فمات المجتهد و قلّد من يقول بحرمته فان باعه أو أكله حكم بصحّة البيع و اباحة الأكل و أمّا اذا كان الحيوان المذبوح موجودا فلايجوز بيعه و لا أكله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قلّد مجتهدا و عمل بفتواه مدّة طويلة في عباداته و معاملاته و في الأمور المتعلّقة بالطهارة و النجاسة و الحلّية و الحرمة كالأمثلة المذكورة في المتن، ثمّ مات ذلك المجتهد و قلّد مجتهدا يقول خلاف ما أفتى به المجتهد الأوّل، ففي المسألة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مضت الأعمال السابقة و ليس لها آثار فكلّها محكومة بالصحّة و لايجب عليه اعادة العبادات السابقة و ليست ذمّته مشغولة بالمعاملات السابقة؛ و ذلك لأنّه عمل على ما هو الحجّة بينه وبين اللّه تعالى من الرجوع الى نظر الفقيه الجامع لشرائط الفتوى</w:t>
      </w:r>
      <w:r>
        <w:rPr>
          <w:rFonts w:eastAsia="Amiri" w:cs="Amiri" w:ascii="Amiri" w:hAnsi="Amiri"/>
          <w:color w:val="111111"/>
          <w:sz w:val="28"/>
          <w:szCs w:val="28"/>
          <w:rtl w:val="true"/>
          <w:lang w:bidi="ar-SA"/>
        </w:rPr>
        <w:t xml:space="preserve">. </w:t>
      </w:r>
      <w:bookmarkStart w:id="114" w:name="pg20826_238388"/>
    </w:p>
    <w:p>
      <w:pPr>
        <w:pStyle w:val="BookText"/>
        <w:rPr/>
      </w:pPr>
      <w:bookmarkEnd w:id="114"/>
      <w:r>
        <w:rPr>
          <w:rFonts w:ascii="Amiri" w:hAnsi="Amiri" w:eastAsia="Amiri" w:cs="Amiri"/>
          <w:color w:val="111111"/>
          <w:sz w:val="28"/>
          <w:sz w:val="28"/>
          <w:szCs w:val="28"/>
          <w:rtl w:val="true"/>
          <w:lang w:bidi="ar-SA"/>
        </w:rPr>
        <w:t>و أخرى تكون آثار الأعمال السابقة باقية، كما لو أوقع عقدا، أو باع متاعا، أو غسل ثوبا، أو اغتسل و توضّأ و هما باقيان أو ذبح حيوانا بغير الحديد و الذبيحة باقية، ثمّ قلّد من يقول ببطلان العقد و المعاملة، و نجاسة الثوب، وبطلان الغسل و الوضوء، و حرمة الذبيحة، فالظاهر أيضا صحّة العقد و المعاملة و كذا يصحّ الغسل و الوضوء و طهارة الثوب؛ لأنّها قد وقعت بفتوى الحجّة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433294_3531895371"/>
      <w:bookmarkStart w:id="116" w:name="_Toc39"/>
      <w:bookmarkEnd w:id="115"/>
      <w:r>
        <w:rPr>
          <w:rtl w:val="true"/>
        </w:rPr>
        <w:t>في وجوب عمل الوكيل بمقتضى تقليد الموكّل</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عمل عن الغير كاجراء عقد أو اعطاء خمس أو زكاة أو كفّارة أو نحو ذلك يجب أن يعمل بمقتضى تقليد الموكّل لا تقليد نفسه اذا كانا مختلفين و كذلك الوصي في مثل ما لو كان وصيّا في استئجار الصلاة عنه يجب أن يكون على وفق فتوى مجتهد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الوكيل في العمل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يكون عمله على طبق فتوى مقلّده أو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عند الموكّل كاجراء عقد أو ايقاع بالفارسيّة أو اعطاء خمس أو زكاة أو كفّارة لمن كان متجاهرا بالفسق مع أنّه لو أجرى العقد أو الايقاع بالعربيّة أو أعطى الخمس و الزكاة و الكفّارة لمن لم يكن فاسقا كان صحيحا عند الموكّل و الوكيل أيضا فحينئذٍ يجب على الوكيل أن يعمل بمقتضى تقليد الموكّل لا تقليد نفسه و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بالعكس فحينئذ لا معنى لرعاية تقليد الموكّل؛ لأنّ العمل على طبق تقليده يكون باطلاً عنده فكيف يجري العقد بالفارسيّة و يقصد به الانشاء مع أنّه عنده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أنّ على الوكيل أن يعمل بالأحوط فيما بينهما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البائع مقلّدا لمن يقول بصحّة المعاطاة مثلاً أو العقد بالفارسي و المشتري مقلّد لمن يقول بالبطلان لايصحّ البيع بالنسبة الى البائع </w:t>
      </w:r>
      <w:bookmarkStart w:id="117" w:name="pg20826_238389"/>
    </w:p>
    <w:p>
      <w:pPr>
        <w:pStyle w:val="BookText"/>
        <w:rPr/>
      </w:pPr>
      <w:bookmarkEnd w:id="117"/>
      <w:r>
        <w:rPr>
          <w:rFonts w:ascii="Amiri" w:hAnsi="Amiri" w:eastAsia="Amiri" w:cs="Amiri"/>
          <w:color w:val="111111"/>
          <w:sz w:val="28"/>
          <w:sz w:val="28"/>
          <w:szCs w:val="28"/>
          <w:rtl w:val="true"/>
          <w:lang w:bidi="ar-SA"/>
        </w:rPr>
        <w:t>أيضا؛ لأنّه متقوّم بطرفين فاللازم أن يكون صحيحا من الطرفين و كذا في كلّ عقد كان مذهب أحد الطرفين بطلانه و مذهب الآخر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العقد الذي يكون سببا للتمليك امّا أن يكون صحيحا يوجب التمليك و التملّك، و امّا أن يكون فاسدا لايوجبه و هكذا في النكاح و لايبعد أن يقال بما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يمكن التفكيك في حكمه الظاهري، فيكون صحيحا في حقّ أحدهما فاسدا في حقّ الآخر، و تختلف الآثار بالنسبة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مثل هذا التفكيك فانّ الماء الواحد يمكن أن يكون طاهرا في حقّ أحد المكلّفين و نجسا في حقّ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يؤدّي ذلك الى النزاع و المخاصمة فيتعيّن الرجوع الى الحاكم في حسمهما</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118" w:name="__RefHeading___Toc2433296_3531895371"/>
      <w:bookmarkStart w:id="119" w:name="_Toc40"/>
      <w:bookmarkEnd w:id="118"/>
      <w:r>
        <w:rPr>
          <w:rtl w:val="true"/>
        </w:rPr>
        <w:t>في أنّ اختيار تعيين الحاكم في المرافعات بيد المدّعي</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المرافعات اختيار تعيين الحاكم بيد المدّعي، الاّ اذا كان مختار المدّعى عليه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وجود الأعلم و امكان الترافع اليه الأحوط الرجوع اليه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ترافع المدّعي الى الحاكم و طلب منه الحكم بينه وبين خصمه، فان لم يحضر المدّعى عليه أحضره الحاكم، فاختيار تعيين الحاكم بيد المدّعي؛ لأنّه الذي يكون أصل الدعوى بحيث لو انصرف لم يكن هناك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في بحث القضاء أنّ من شرائط القاضي علمه بأحكام القضاء من أدلّتها التفصيليّة، و لايجب أن يكون أعلم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الأعلميّة غير معتبرة في حجّيّة القضاء و نفوذ حكم الحاكم </w:t>
      </w:r>
      <w:bookmarkStart w:id="120" w:name="pg20826_238390"/>
    </w:p>
    <w:p>
      <w:pPr>
        <w:pStyle w:val="BookText"/>
        <w:rPr/>
      </w:pPr>
      <w:bookmarkEnd w:id="120"/>
      <w:r>
        <w:rPr>
          <w:rFonts w:ascii="Amiri" w:hAnsi="Amiri" w:eastAsia="Amiri" w:cs="Amiri"/>
          <w:color w:val="111111"/>
          <w:sz w:val="28"/>
          <w:sz w:val="28"/>
          <w:szCs w:val="28"/>
          <w:rtl w:val="true"/>
          <w:lang w:bidi="ar-SA"/>
        </w:rPr>
        <w:t>في المترافعين، بل الأعلم و غيره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اختيار تعيين الحاكم بيد المدّعي سواء كان مختار المنكر أعلم أم لم يكن</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121" w:name="__RefHeading___Toc2433298_3531895371"/>
      <w:bookmarkStart w:id="122" w:name="_Toc41"/>
      <w:bookmarkEnd w:id="121"/>
      <w:r>
        <w:rPr>
          <w:rtl w:val="true"/>
        </w:rPr>
        <w:t>في عدم جواز نقض حكم الحاكم الجامع للشرائط</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الجامع للشرائط لايجوز نقضه و لو لمجتهد آخر الاّ اذا تبيّن خطؤه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في بحث القضاء عدم جواز نقض حكم الحاكم و لو لمجتهد آخر الاّ اذا تبيّن خطؤه لنفسه، فيجب عليه نقضه و الحكم ثانيا، أو لمجتهد آخر اذا ظهر خطؤه عنده في الواقع و عن علم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تأمّل في الروايات الواردة في المقام لايكاد يشكّ في أنّ حكم الحاكم غير مغيّر للواقع عمّا هو عليه، بل الواقع باق بحاله و حكم الحاكم قد يطابقه و قد يخالفه، كيف و قد صرّح بذلك في صحيحة هشام بن الحكم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أقضي بينكم بالبيّنات و الأيمان، و بعضكم ألحن بحجّته من بعض، فأيّما رجل قطعت له من مال أخيه شيئا فانّما قطعت له به قطعة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صريحة كماترى في أنّ القضاء غير مبدّل للواقع و أنّ من حكم له الحاكم بشيء اذا علم أنّ الواقع خلافه لم يجز له أخذه</w:t>
      </w:r>
      <w:r>
        <w:rPr>
          <w:rFonts w:eastAsia="Amiri" w:cs="Amiri" w:ascii="Amiri" w:hAnsi="Amiri"/>
          <w:color w:val="111111"/>
          <w:sz w:val="28"/>
          <w:szCs w:val="28"/>
          <w:rtl w:val="true"/>
          <w:lang w:bidi="ar-SA"/>
        </w:rPr>
        <w:t>».</w:t>
      </w:r>
      <w:r>
        <w:rPr>
          <w:rStyle w:val="FootnoteAnchor"/>
          <w:rtl w:val="true"/>
        </w:rPr>
        <w:footnoteReference w:id="55"/>
      </w:r>
      <w:bookmarkStart w:id="123" w:name="pg20826_238391"/>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نقل ناقل فتوى المجتهد لغيره، ثمّ تبدّل رأي المجتهد في تلك المسألة، لايجب على الناقل اعلام من سمع منه الفتوى الأولى و ان كان أحوط، بخلاف ما اذا تبيّن له خطؤه في النقل فانّه يجب عليه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الثامنة و الأربعين حكم خطأ الناقل لفتوى المجتهد و كذا خطأ المجتهد في فتواه، و في هذه المسألة عنون المصنّف رحمه الله حكم ما لو نقل فتوى المجتهد لغيره ثمّ تبدّل رأي المجتهد في تلك المسألة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على الناقل اعلام من سمع منه الفتوى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 بلّغ الحكم صحيحا و أدّى الأمانة و لم يخن و لم يخطأ فاعلام هذا الحكم لايرتبط بما بلّغه أوّلاً، فان سأله عن حكم المجتهد في الوقت الحاضر فعليه اعلامه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433300_3531895371"/>
      <w:bookmarkStart w:id="125" w:name="_Toc42"/>
      <w:bookmarkEnd w:id="124"/>
      <w:r>
        <w:rPr>
          <w:rtl w:val="true"/>
        </w:rPr>
        <w:t>في تساقط النقلين اذا تعارض الناقلان في نقل الفتوى</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الناقلان في نقل الفتوى تساقطا و كذا البيّنتان و اذا تعارض النقل مع السماع عن المجتهد شفاها قدّم السماع و كذا اذا تعارض ما في الرسالة مع السماع و في تعارض النقل مع ما في الرسالة قدّم ما في الرسالة مع الأمن من 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تعارض الناقلان في نقل الفتوى فاذا كان لأحدهما ترجيح من كونه أصدق أو أوثق و نحوهما فهو المقدّم، و ان لم يكن فيه جهة ترجيح فالأصل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تعارض النقل مع السماع من المجتهد شفاها قدّم السماع؛ و ذلك لأنّ النقل واسطة لفتوى المجتهد، و السماع يكون من غير واسطة، و الخطأ و الاشتباه في السماع بالنسبة الى النقل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تعارض ما في الرسالة مع السماع من المجتهد شفاها قدّم السماع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تعارض النقل مع ما في الرسالة، فالظاهر تقدّم ما هو أوثق في نظره</w:t>
      </w:r>
      <w:r>
        <w:rPr>
          <w:rFonts w:eastAsia="Amiri" w:cs="Amiri" w:ascii="Amiri" w:hAnsi="Amiri"/>
          <w:color w:val="111111"/>
          <w:sz w:val="28"/>
          <w:szCs w:val="28"/>
          <w:rtl w:val="true"/>
          <w:lang w:bidi="ar-SA"/>
        </w:rPr>
        <w:t xml:space="preserve">. </w:t>
      </w:r>
      <w:bookmarkStart w:id="126" w:name="pg20826_238392"/>
    </w:p>
    <w:p>
      <w:pPr>
        <w:pStyle w:val="Heading3"/>
        <w:numPr>
          <w:ilvl w:val="2"/>
          <w:numId w:val="1"/>
        </w:numPr>
        <w:rPr/>
      </w:pPr>
      <w:bookmarkStart w:id="127" w:name="__RefHeading___Toc2433302_3531895371"/>
      <w:bookmarkStart w:id="128" w:name="_Toc43"/>
      <w:bookmarkEnd w:id="126"/>
      <w:bookmarkEnd w:id="127"/>
      <w:r>
        <w:rPr>
          <w:rtl w:val="true"/>
        </w:rPr>
        <w:t>فيما اذا عرضت مسألة لايعلم حكمها و لم يكن الأعلم حاضرا</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عرضت مسألة لايعلم حكمها و لم يكن الأعلم حاضرا فان أمكن تأخير الواقعة الى السؤال يجب ذلك، و الاّ فان أمكن الاحتياط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يجوز الرجوع الى مجتهد آخر الأعلم فالأعلم، و ان لم يكن هناك مجتهد آخر و لا رسالته يجوز العمل بقول المشهور بين العلماء اذا كان هناك من يقدر على تعيين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عمل بقول المشهور ثمّ تبيّن له بعد ذلك مخالفته لفتوى مجتهده فعليه الاعادة أو القضاء، و اذا لم يقدر على تعيين قول المشهور يرجع الى أوثق الأموات و ان لم يمكن ذلك أيضا يعمل بظنّه و ان لم يكن له ظنّ بأحد الطرفين يبني على أحدهما و على التقادير بعد الاطّلاع على فتوى المجتهد ان كان عمله مخالفا لفتواه فعليه الاعادة أو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عرضت للمقلّد مسألة لايعلم حكمها فبناءً على ما قلنا من جواز تقليد غير الأعلم يجوز له الرجوع الى مجتهد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هناك مجتهد فيحتاط في عمله، و ان كان الاحتياط يجوز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له الاحتياط عمل بالقول المشهور كما في المتن و ان لم يقدر على تعيين القول المشهور فيعمل بقول أحد المجتهدين الذين ماتوا و ان لم يمكن ذلك يعمل بظنّه، و ان لم يكن له ظنّ يبني على أحد الطرفين و في الموارد الثلاثة الأخيرة ان كان عمله مخالفا لفتوى مجتهده أو المجتهد الحيّ فعليه الاعادة أو القضاء ان كان عبادة</w:t>
      </w:r>
      <w:r>
        <w:rPr>
          <w:rFonts w:eastAsia="Amiri" w:cs="Amiri" w:ascii="Amiri" w:hAnsi="Amiri"/>
          <w:color w:val="111111"/>
          <w:sz w:val="28"/>
          <w:szCs w:val="28"/>
          <w:rtl w:val="true"/>
          <w:lang w:bidi="ar-SA"/>
        </w:rPr>
        <w:t xml:space="preserve">. </w:t>
      </w:r>
      <w:bookmarkStart w:id="129" w:name="pg20826_238393"/>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ثمّ مات، فقلّد غيره ثمّ مات، فقلّد من يقول بوجوب البقاء على تقليد الميّت أو جوازه، فهل يبقى على تقليد المجتهد الأوّل أو الثاني؟ الأظهر الثاني، و الأحوط 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قلّد مجتهدا و عمل بفتواه ثمّ مات، فقلّد غيره ثمّ مات، فقلّد من يقول بوجوب البقاء على تقليد الميّت أو جوازه، فالظاهر هو البقاء على تقليد المجتهد الثاني و ذلك لأنّه لم يكن مقلّدا للأوّل حين الرجوع الى المجتهد الثالث الحيّ بل كان مقلّدا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الى الأوّل بعد تقليد الثاني ليس من البقاء على التقليد بل هو من التقليد الابتدائي</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433304_3531895371"/>
      <w:bookmarkStart w:id="131" w:name="_Toc44"/>
      <w:bookmarkEnd w:id="130"/>
      <w:r>
        <w:rPr>
          <w:rtl w:val="true"/>
        </w:rPr>
        <w:t>في كفاية أخذ الرسالة و الالتزام بالعمل في تحقّق التقليد</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التقليد أخذ الرسالة و الالتزام بالعمل بما فيها، و ان لم يعلم ما فيها و لم يعمل فلو مات مجتهده يجوز له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الأحوط مع عدم العلم بل مع عدم العمل و لو كان بعد العلم، عدم البقاء و العدول الى الحيّ بل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البقاء مطلقا و لو كان بعد العلم 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الثامنة أنّ التقليد عبارة عن العمل بفتوى المجتهد الحيّ و لايكفي أخذ الرسالة و الالتزام بالعمل بما فيها و ان علم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أيضا في المسألة التاسعة جواز البقاء على تقليد الميّت في المسائل التي عمل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احتياطات الأعلم اذا لم يكن له فتوى يتخيّر المقلّد بين العمل بها و بين الرجوع الى غيره الأعلم فالأعلم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يتخيّر المقلِّد في احتياطات مقلَّده بين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العمل بالاحتياط فيكون في عرض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الرجوع الى المجتهد الآخر لأنّه لم يكن له في هذه المسألة فتوى و يكفي أن يكون مجتهدا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المذكور في الرسالة امّا استحبابي و هو ما اذا كان مسبوقا أو ملحوقا بالفتوى و امّا وجوبي و هو ما لم يكن معه فتوى و يسمّى بالاحتياط المطلق و فيه يتخيّر المقلّد بين العمل به و الرجوع الى مجتهد آخر و أمّا القسم الأوّل فلايجب العمل به و لايجوز الرجوع الى الغير، بل يتخيّر بين العمل بمقتضى الفتوى و بين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تساوي المجتهدين يتخيّر بين تقليد أيّهما شاء كما يجوز له التبعيض حتّى في أحكام العمل الواحد حتّى أنّه لو كان مثلاً فتوى أحدهما وجوب جلسة الاستراحة و استحباب التثليث في التسبيحات الأربع و فتوى الآخر بالعكس، يجوز أن يقلّد الأوّل في استحباب التثليث و الثاني في استحباب الجلسة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التبعيض في التقليد يجوز في الجملة، و تفصيله ما تقدّم في المسألة الحاديه عشرة في العدول من الحيّ الى الحيّ</w:t>
      </w:r>
      <w:r>
        <w:rPr>
          <w:rFonts w:eastAsia="Amiri" w:cs="Amiri" w:ascii="Amiri" w:hAnsi="Amiri"/>
          <w:color w:val="111111"/>
          <w:sz w:val="28"/>
          <w:szCs w:val="28"/>
          <w:rtl w:val="true"/>
          <w:lang w:bidi="ar-SA"/>
        </w:rPr>
        <w:t xml:space="preserve">. </w:t>
      </w:r>
      <w:bookmarkStart w:id="132" w:name="pg20826_238395"/>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تشخيص موارد الاحتياط عسر على العامّي اذ لابدّ فيه من الاطّلاع التامّ، و مع ذلك قد يتعارض الاحتياطان فلابدّ من الترجيح، و قد لايلتفت الى اشكال المسألة حتّى يحتاط، و قد يكون الاحتياط في ترك الاحتياط،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الوضوء بالماء المستعمل في رفع الحدث الأكبر لكن اذا فرض انحصار الماء فيه الأحوط التوضّؤ به بل يجب ذلك بناء على كون احتياط الترك استحبابيّا و الأحوط الجمع بين التوضّؤ به و التيمّم، و أيضا الأحوط التثليث في التسبيحات الأربع، لكن اذا كان في ضيق الوقت و يلزم من التثليث وقوع بعض الصلاة خارج الوقت فالأحوط ترك هذا الاحتياط، أو يلزم تركه، و كذا التيمّم بالجصّ خلاف الاحتياط لكن اذا لم يكن معه الاّ هذا فالأحوط التيمّم به و ان كان عنده الطين مثلاً فالأحوط الجمع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كما ذكره المصنّف</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433306_3531895371"/>
      <w:bookmarkStart w:id="134" w:name="_Toc45"/>
      <w:bookmarkEnd w:id="133"/>
      <w:r>
        <w:rPr>
          <w:rtl w:val="true"/>
        </w:rPr>
        <w:t>في محلّ التقليد و مورده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التقليد و مورده هو الأحكام الفرعيّة العمليّة، فلايجري في أصول الدين و في مسائل أصول الفقه و لا في مبادي الاستنباط من النحو و الصرف و نحوهما و لا في الموضوعات المستنبطة العرفيّة أو اللغويّة و لا في الموضوعات الصرفة، فلو شكّ المقلّد في مائع أنّه خمر أو خلّ مثلاً و قال المجتهد انّه خمر، لايجوز له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حيث انّه مخبر عادل يقبل قوله كما في اخبار العامّي العادل و هكذا، و أمّا الموضوعات المستنبطة الشرعيّة كالصلاة و الصوم و نحوهما فيجري التقليد فيها كالأحكام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المكلّف أن يسعى في تحصيل العلم و اليقين بأنّ اللّه تعالى أحد </w:t>
      </w:r>
    </w:p>
    <w:p>
      <w:pPr>
        <w:pStyle w:val="BookText"/>
        <w:rPr/>
      </w:pPr>
      <w:r>
        <w:rPr>
          <w:rFonts w:ascii="Amiri" w:hAnsi="Amiri" w:eastAsia="Amiri" w:cs="Amiri"/>
          <w:color w:val="111111"/>
          <w:sz w:val="28"/>
          <w:sz w:val="28"/>
          <w:szCs w:val="28"/>
          <w:rtl w:val="true"/>
          <w:lang w:bidi="ar-SA"/>
        </w:rPr>
        <w:t>بلا ندّ و أنّ محمّدا رسول اللّه صلى الله عليه و آله و أنّ القرآن كتاب من اللّه تعالى، و أنّ اللّه يبعث من في القبور و أنّ علي بن أبي طالب عليه السلام أميرالمؤمنين و الأحدعشر من ولده عليهم السلام أوصياء رسول اللّه صلى الله عليه و آله و خلفاؤه، و أنّ له تعالى صفات حسنة و أنّه منزّه من الصفات السيّئة و الخصوصيّات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العقل كما برهن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العلم و اليقين لايحصلان الاّ تدريجا، الاّ أنّ البراهين الواضحة على الأصول المذكورة موجودة و هذا المقدار كافٍ ليحرّكه على العمل بما أمره اللّه تعالى بلسان النبيّ الأكرم و علّمه النبيّ الأعظم أوصياءه و خلفاءه، فاذا ائتمر بأوامر المولى و انتهى عن نواهيه هداه اللّه الى نور العلم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 اللّه تعالى قد أودع الحقّ في فطرة البشر، فاذا صادف الحقّ من والديه أو معلّمه أو العلماء العاملين يجده مطابقا لما في ذاته فيقبله، وهذا غير التقليد بل هو سنخ من البرهان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ولايجري التقليد في مسائل أصول الفقه، فانّها مسائل اجتهاديّة تقع نتيجتها في كبرى استنباط الحكم الفرعي فلايكون محلّ ابتلاء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كان من مبادئ الاستنباط من النحو و الصرف و نحوهما، الاّ ما كان يرجع الى المسائل الفرعيّة كتصحيح القراءة و الذكر، و الأذان و الاقامة، و صيغ العقود و الايقاعات، و في مثل الادغام و المدّ و الوقف على الساكن و التحريك في الدرج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لايجري التقليد في الموضوعات الخارجيّة ككون هذا المائع خمرا أو خلاًّ، و لو قال المجتهد أنّه خمر مع أنّ المقلّد يعلم أنّه خلّ لايجوز تقليده، الاّ من حيث انّه مخبر عادل فيما اذا شكّ أنّه خمر أو خلّ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الموضوعات المستنبطة كالصلاة و الصيام و الصعيد و الغناء و الجذع و الثنيّ و نحوها، تحتاج الى التقليد</w:t>
      </w:r>
      <w:r>
        <w:rPr>
          <w:rFonts w:eastAsia="Amiri" w:cs="Amiri" w:ascii="Amiri" w:hAnsi="Amiri"/>
          <w:color w:val="111111"/>
          <w:sz w:val="28"/>
          <w:szCs w:val="28"/>
          <w:rtl w:val="true"/>
          <w:lang w:bidi="ar-SA"/>
        </w:rPr>
        <w:t xml:space="preserve">. </w:t>
      </w:r>
      <w:bookmarkStart w:id="135" w:name="pg20826_238397"/>
    </w:p>
    <w:p>
      <w:pPr>
        <w:pStyle w:val="Heading3"/>
        <w:numPr>
          <w:ilvl w:val="2"/>
          <w:numId w:val="1"/>
        </w:numPr>
        <w:rPr/>
      </w:pPr>
      <w:bookmarkStart w:id="136" w:name="__RefHeading___Toc2433308_3531895371"/>
      <w:bookmarkStart w:id="137" w:name="_Toc46"/>
      <w:bookmarkEnd w:id="135"/>
      <w:bookmarkEnd w:id="136"/>
      <w:r>
        <w:rPr>
          <w:rtl w:val="true"/>
        </w:rPr>
        <w:t>في عدم اعتبار الأعلميّة فيما أمره راجع الى المجتهد</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الأعلميّة فيما أمره راجع الى المجتهد الاّ في التقليد و أمّا الولاية على الأيتام و المجانين و الأوقاف التي لا متولّي لها و الوصايا التي لا وصيّ لها و نحو ذلك فلايعتبر فيها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في القاضي أن يكون أعلم من في ذلك البلد أو في غيره ممّا لا حرج في الترافع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يجوز تقليد من كان مجتهدا و ان لم يكن أعلم أهل زمانه؛ وذلك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مجتهدا له الولاية على الأيتام و المجانين و الصغار و الأوقاف التي لا متولّي لها و الوصايا التي لا وصيّ لها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الولاية الشرعيّة التامّة كانت لمن هو أقرب الى الامام المعصوم عليه السلام من حيث العلم و العمل</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433310_3531895371"/>
      <w:bookmarkStart w:id="139" w:name="_Toc47"/>
      <w:bookmarkEnd w:id="138"/>
      <w:r>
        <w:rPr>
          <w:rtl w:val="true"/>
        </w:rPr>
        <w:t>في أنّه اذا تبدّل رأي المجتهد هل يجب عليه اعلام المقلّدين أم لا؟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تبدّل رأي المجتهد هل يجب عليه اعلام المقلّدين أم لا؟ فيه تفصيل، فان كانت الفتوى السابقة موافقة للاحتياط فالظاهر عدم الوجوب و ان كانت مخالفة فالأحوط الاعلام، بل لايخلو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تبدّل رأي المجتهد هل يجب عليه اعلام المقلّدين؟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 بخطأ فتواه لاطّلاعه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جديدة قد خفيت عنه، أو خطئه في مسألة أصوليّة و نحوهما، فحينئذ فان كانت الفتوى السابقة موافقة للاحتياط، فالظاهر عدم الوجوب، و ان كانت مخالفة فيجب الاعلام</w:t>
      </w:r>
      <w:r>
        <w:rPr>
          <w:rFonts w:eastAsia="Amiri" w:cs="Amiri" w:ascii="Amiri" w:hAnsi="Amiri"/>
          <w:color w:val="111111"/>
          <w:sz w:val="28"/>
          <w:szCs w:val="28"/>
          <w:rtl w:val="true"/>
          <w:lang w:bidi="ar-SA"/>
        </w:rPr>
        <w:t xml:space="preserve">. </w:t>
      </w:r>
      <w:bookmarkStart w:id="140" w:name="pg20826_238398"/>
    </w:p>
    <w:p>
      <w:pPr>
        <w:pStyle w:val="Heading3"/>
        <w:numPr>
          <w:ilvl w:val="2"/>
          <w:numId w:val="1"/>
        </w:numPr>
        <w:rPr/>
      </w:pPr>
      <w:bookmarkStart w:id="141" w:name="__RefHeading___Toc2433312_3531895371"/>
      <w:bookmarkStart w:id="142" w:name="_Toc48"/>
      <w:bookmarkEnd w:id="140"/>
      <w:bookmarkEnd w:id="141"/>
      <w:r>
        <w:rPr>
          <w:rtl w:val="true"/>
        </w:rPr>
        <w:t>في اجراء المقلّد الأصول العمليّة في الشبهات الحكميّة و الموضوعيّة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للمقلّد اجراء أصالة البراءة أو الطهارة أو الاستصحاب في الشبهات الحكميّة و أمّا في الشبهات الموضوعيّة فيجوز بعد أن قلّد مجتهده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شكّ في أنّ عرق الجنب من الحرام نجس أم لا ليس له اجراء أصل الطهارة، لكن في أنّ هذا الماء أو غيره لاقته النجاسة أم لا، يجوز له اجراؤها بعد أن قلّد المجتهد في جواز الاجراء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للمقلّد اجراء أصالة البراءة؛ لأنّها تجري في ما شكّ في وجوبه أو حرمته بعد الفحص عن الدليل و عدم وجدان ما يدلّ على الوجوب أو الحرمة، و لايقدر العامّي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قاعدة الطهارة و الاستصحاب، مضافا الى أنّها من أصول الفقه التي تحتاج الى البحث و النظر حولها و في موارد اجرائها، و هي مختصّة بمن له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الشبهات الموضوعيّة فيجوز اجراء مثل قاعدة الطهارة بعد أن قلّد مجتهده في حجّيّتها كما مثّل به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الغير العادل أو مجهول الحال لايجوز تقليده، و ان كان موثوقا به في فتواه ولكن فتاواه معتبرة لعمل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لاينفذ حكمه و لا تصرّفاته في الأمور العامّة و لا ولاية له في الأوقاف و الوصايا و أموال القصّر و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شرح هذه المسألة في المسألة الثانية و العشرين و في المسألة الثالثة 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بأنّ من شرائط نفوذ حكم المجتهد و ولايته و جواز تقليده للغير احراز عدالته، فاذا فقد الشرط أو لم يحرز فقد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فتاواه معتبرة لعمل نفسه؛ لأنّه عالم بالأحكام</w:t>
      </w:r>
      <w:r>
        <w:rPr>
          <w:rFonts w:eastAsia="Amiri" w:cs="Amiri" w:ascii="Amiri" w:hAnsi="Amiri"/>
          <w:color w:val="111111"/>
          <w:sz w:val="28"/>
          <w:szCs w:val="28"/>
          <w:rtl w:val="true"/>
          <w:lang w:bidi="ar-SA"/>
        </w:rPr>
        <w:t xml:space="preserve">. </w:t>
      </w:r>
      <w:bookmarkStart w:id="143" w:name="pg20826_238399"/>
    </w:p>
    <w:p>
      <w:pPr>
        <w:pStyle w:val="Heading3"/>
        <w:numPr>
          <w:ilvl w:val="2"/>
          <w:numId w:val="1"/>
        </w:numPr>
        <w:rPr/>
      </w:pPr>
      <w:bookmarkStart w:id="144" w:name="__RefHeading___Toc2433314_3531895371"/>
      <w:bookmarkStart w:id="145" w:name="_Toc49"/>
      <w:bookmarkEnd w:id="143"/>
      <w:bookmarkEnd w:id="144"/>
      <w:r>
        <w:rPr>
          <w:rtl w:val="true"/>
        </w:rPr>
        <w:t>في الظنّ بفتوى المجتهد</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بكون فتوى المجتهد كذا لايكفي في جواز العمل، الاّ اذا كان حاصلاً من ظاهر لفظه شفاها أو لفظ الناقل أو من ألفاظه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الظنّ ليس حجّة، الاّ اذا كان حاصلاً من ظواهر الألفاظ منه أو من الناقل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السادسة و العشرين كيفيّة أخذ فتوى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ليس حجّة الاّ في موارد خاصّة، و منها الظنّ الحاصل من ظواهر الكلام، و عليه يجوز العمل بالظنّ بفتوى المجتهد الحاصل من ظاهر لفظه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لفظ الناقل اذا كان ثقة، و من ظاهر ألفاظ رسالته اذا كانت مأمونة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بعون اللّه الملك العلاّم</w:t>
      </w:r>
    </w:p>
    <w:p>
      <w:pPr>
        <w:pStyle w:val="BookText"/>
        <w:rPr/>
      </w:pPr>
      <w:r>
        <w:rPr>
          <w:rFonts w:ascii="Amiri" w:hAnsi="Amiri" w:eastAsia="Amiri" w:cs="Amiri"/>
          <w:color w:val="111111"/>
          <w:sz w:val="28"/>
          <w:sz w:val="28"/>
          <w:szCs w:val="28"/>
          <w:rtl w:val="true"/>
          <w:lang w:bidi="ar-SA"/>
        </w:rPr>
        <w:t>مباحث الاجتهاد و التقليد في الشرح على العروة الوثقى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المنّة عليّ و الحمد للّه ربّ العالمين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20826_238401"/>
      <w:bookmarkStart w:id="147" w:name="pg20826_238401"/>
      <w:bookmarkEnd w:id="147"/>
    </w:p>
    <w:p>
      <w:pPr>
        <w:pStyle w:val="Heading2"/>
        <w:numPr>
          <w:ilvl w:val="1"/>
          <w:numId w:val="1"/>
        </w:numPr>
        <w:rPr/>
      </w:pPr>
      <w:bookmarkStart w:id="148" w:name="pg20826_238401"/>
      <w:bookmarkStart w:id="149" w:name="__RefHeading___Toc2433316_3531895371"/>
      <w:bookmarkStart w:id="150" w:name="_Toc50"/>
      <w:bookmarkEnd w:id="148"/>
      <w:bookmarkEnd w:id="149"/>
      <w:r>
        <w:rPr>
          <w:rtl w:val="true"/>
        </w:rPr>
        <w:t>كتاب الطهارة</w:t>
      </w:r>
      <w:bookmarkEnd w:id="150"/>
    </w:p>
    <w:p>
      <w:pPr>
        <w:pStyle w:val="Heading3"/>
        <w:numPr>
          <w:ilvl w:val="2"/>
          <w:numId w:val="1"/>
        </w:numPr>
        <w:rPr/>
      </w:pPr>
      <w:bookmarkStart w:id="151" w:name="__RefHeading___Toc2433318_3531895371"/>
      <w:bookmarkStart w:id="152" w:name="_Toc51"/>
      <w:bookmarkEnd w:id="151"/>
      <w:r>
        <w:rPr>
          <w:rtl w:val="true"/>
        </w:rPr>
        <w:t>اشارة</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433320_3531895371"/>
      <w:bookmarkStart w:id="154" w:name="_Toc52"/>
      <w:bookmarkEnd w:id="153"/>
      <w:r>
        <w:rPr>
          <w:rtl w:val="true"/>
        </w:rPr>
        <w:t>المبحث الأوّل</w:t>
      </w:r>
      <w:r>
        <w:rPr>
          <w:rtl w:val="true"/>
        </w:rPr>
        <w:t xml:space="preserve">: </w:t>
      </w:r>
      <w:r>
        <w:rPr>
          <w:rtl w:val="true"/>
        </w:rPr>
        <w:t>في المياه</w:t>
      </w:r>
      <w:bookmarkEnd w:id="154"/>
    </w:p>
    <w:p>
      <w:pPr>
        <w:pStyle w:val="Heading4"/>
        <w:numPr>
          <w:ilvl w:val="3"/>
          <w:numId w:val="1"/>
        </w:numPr>
        <w:rPr/>
      </w:pPr>
      <w:bookmarkStart w:id="155" w:name="__RefHeading___Toc2433322_3531895371"/>
      <w:bookmarkStart w:id="156" w:name="_Toc53"/>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و يشتمل على مقدّمة و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الجاري</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الراكد</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المطر</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الحمّام</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البئر</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المستعمل في الوضوء و الغسل</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المشكوك نجاسته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الأسآر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20826_238403"/>
      <w:bookmarkStart w:id="158" w:name="pg20826_238403"/>
      <w:bookmarkEnd w:id="158"/>
    </w:p>
    <w:p>
      <w:pPr>
        <w:pStyle w:val="Heading4"/>
        <w:numPr>
          <w:ilvl w:val="3"/>
          <w:numId w:val="1"/>
        </w:numPr>
        <w:rPr/>
      </w:pPr>
      <w:bookmarkStart w:id="159" w:name="pg20826_238403"/>
      <w:bookmarkStart w:id="160" w:name="__RefHeading___Toc2433324_3531895371"/>
      <w:bookmarkStart w:id="161" w:name="_Toc54"/>
      <w:bookmarkEnd w:id="159"/>
      <w:bookmarkEnd w:id="160"/>
      <w:r>
        <w:rPr>
          <w:rtl w:val="true"/>
        </w:rPr>
        <w:t>المقدّمة</w:t>
      </w:r>
      <w:bookmarkEnd w:id="161"/>
    </w:p>
    <w:p>
      <w:pPr>
        <w:pStyle w:val="Heading5"/>
        <w:numPr>
          <w:ilvl w:val="4"/>
          <w:numId w:val="1"/>
        </w:numPr>
        <w:rPr/>
      </w:pPr>
      <w:bookmarkStart w:id="162" w:name="__RefHeading___Toc2433326_3531895371"/>
      <w:bookmarkStart w:id="163" w:name="_Toc55"/>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الماء امّا مطلق أو مضاف كالمعتصر من الأجسام أو الممتزج بغيره ممّا يخرجه عن صدق اسم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 النابع غير الجاري و البئر و المطر و الكرّ و القليل و كلّ واحد منها مع عدم ملاقاة النجاسة طاهر مطهّر من الحدث و الخبث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امّا مطلق أو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عبارة عمّا يصحّ اطلاق لفظ الماء عليه من غير اضافة، و لاتجوّز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المضاف عبارة عمّا لايصحّ اطلاق لفظ الماء عليه من غير اضافة، و في بعض الموارد يطلق عليه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الماء جامع حقيقيّ بين أفراده، و مفهوم الماء المضاف جامع انتزاعيّ بين أفراده، فانّها حقائق متباينة</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قسّم المصنّف رحمه اللهالماء المطلق الى أقسام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وقوع النجاسة فيه ينقسم الى جار و محقون و ماء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المحقون الى الكرّ و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واحد من أقسام الماء المطلق طاهر مطهّر من الحدث و الخبث، و الدليل على ذلك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أي طاهرا نظيفا يطهّر من توضّأ منه و اغتسل من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مبالغته و أنّه بمعنى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أنّه لوصف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الطاهر في نفسه المطهّر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في اللغة هو الطاهر المطهّر، و فعول في كلام العرب لمعان،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لما يفعل به مثل الطهور لما يتطهّر به، و الوضوء لما يتوضّأ به، و الفطور لما يفطر عليه، و الغسول لما يغسل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هو البليغ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يفهم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طاهر في نفسه مطهّر لغيره؛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أنّه طاهر؛ لأنّه ذكره في معرض الامتنان على العباد و لايكون ذلك الاّ فيما ينتفع به فيكون طاهرا في نفسه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صيغة زائدة على الطهارة و هي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انكار أبي حنيفة استعمال الطهور بمعنى الطاهر المطهّر غيره و أنّه لمعنى الطاهر فقط و أنّ المبالغة في فعول انّما هي زيادة لمعنى المصدري كالأكول لكثير الأكل، لايلتفت اليه بعد مجيء النصّ من أكثر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طهور بمعنى طاهر مطلقا لقيل ثوب طهور و خشب طهور و نحو ذلك و 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بعض العلماء و هو في غاية الجودة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 أيضا و هو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للمبالغة في الطاهر الاّ بالنسبة الى ماء آخر، فهل يكون معنى قوله تعالى الماء المنزل من السماء طهارته أشدّ من ماء البحر، أو من الماء الكرّ و الجاري و أمثال ذلك؟ فهو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الماء النازل من السماء أي ماء المطر هو البخار المتصاعد من </w:t>
      </w:r>
      <w:bookmarkStart w:id="164" w:name="pg20826_238405"/>
    </w:p>
    <w:p>
      <w:pPr>
        <w:pStyle w:val="BookText"/>
        <w:rPr/>
      </w:pPr>
      <w:bookmarkEnd w:id="164"/>
      <w:r>
        <w:rPr>
          <w:rFonts w:ascii="Amiri" w:hAnsi="Amiri" w:eastAsia="Amiri" w:cs="Amiri"/>
          <w:color w:val="111111"/>
          <w:sz w:val="28"/>
          <w:sz w:val="28"/>
          <w:szCs w:val="28"/>
          <w:rtl w:val="true"/>
          <w:lang w:bidi="ar-SA"/>
        </w:rPr>
        <w:t>البحر، و أنّ الغالب في الماء الجاري ما نزّل من السماء و كذا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باطلاقها تدلّ على مطهّريّة الماء من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قوله عليه السلام في صحيحة داود بن فرقد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وسّع اللّه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صحيحة جميل بن درّاج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فالأولى تدلّ على مطهّريّة الماء من الخبث و الثانية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أحاديث أخر في المسائل الآتية</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433328_3531895371"/>
      <w:bookmarkStart w:id="166" w:name="_Toc56"/>
      <w:bookmarkEnd w:id="165"/>
      <w:r>
        <w:rPr>
          <w:rtl w:val="true"/>
        </w:rPr>
        <w:t>في أنّ الماء المضاف طاهر لكنّه غير مطهّر</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مع عدم ملاقاة النجاسة طاهر، لكنّه غير مطهّر لا من الحدث و لا من الخبث، و لو في حال الاضطرار، و ان لاقى نجسا تنجّس و ان كان كثيرا، بل و ان كان مقدار ألف كرّ، فانّه ينجس بمجرّد ملاقاة النجاسة و لو بمقدار رأس ابرة في أحد أطرافه فينجس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جاريا من العالي الى السافل و لاقى سافله النجاسة لاينجس العالي منه، كما اذا صبّ الجلاّب من ابريق على يد كافر، فلاينجس ما في الابريق و ان كان متّصلاً بما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المضاف مع عدم ملاقاة النجاسة طاهر؛ لأنّ الأشياء النجسة معلومة و مضبوطة، و ليس منها الماء المضاف، و المتنجّسة ما تلاقى النجاسة، و سيأتي في محلّه أنّ كلّ شيء طاهر حتّى تعلم أنّه قذر 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أنّه </w:t>
      </w:r>
    </w:p>
    <w:p>
      <w:pPr>
        <w:pStyle w:val="BookText"/>
        <w:rPr/>
      </w:pPr>
      <w:r>
        <w:rPr>
          <w:rFonts w:ascii="Amiri" w:hAnsi="Amiri" w:eastAsia="Amiri" w:cs="Amiri"/>
          <w:color w:val="111111"/>
          <w:sz w:val="28"/>
          <w:sz w:val="28"/>
          <w:szCs w:val="28"/>
          <w:rtl w:val="true"/>
          <w:lang w:bidi="ar-SA"/>
        </w:rPr>
        <w:t>لم يستشكل أحد في أنّ الماء المضاف في نفسه طاهر اذا كان ما أضيف اليه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مطهّر لا من الحدث و لا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المضاف لايرفع الحدث و لو في حال الاضطرار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قمتم الى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حيث حصر سبحانه الطهور في الماء و التراب فلا طهور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الروايات الدالّة على تعيّن الوضوء و الغسل بالماء و وجوب التيمّم على تقدير فقدانه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صحيحة عبداللّه بن المغيرة عن بعض الصادقين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لايقدر على الماء و هو يقدر على اللبن فلايتوضّأ باللبن، انّما هو الماء أو التيمّم، الحديث</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رواية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معه اللبن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هو الماء و الصعيد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قال في الوسائل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ذلك أكثر أحاديث كتاب الطهارة المتفرّقة في أبواب الماء و النجاسات و التيمّم و الوضوء و الغسل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يوهم خلاف ذلك سيأتي و نبيّن وجهه، و كلّه موافق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الصدوق خالف المشهور في ذلك و ذهب الى جواز الوضوء و الغسل بماء الورد، و وافقه على ذلك الكاشاني</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ذلك برواية رواها محمّد بن يعقوب عن علي بن محمّد عن سهل بن زياد عن محمّد بن عيسى عن يونس عن أبي الحسن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خبر شاذّ، أجمعت العصابة على ترك العمل بظاهره،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بماء الورد الماء الذي وقع فيه الورد، فانّ ذلك يسمّى ماء ورد، و ان لم يكن معتصرا منه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لا ريب أنّ ما أشار اليه الشيخ لم يخرج عن اطلاق الاسم، فتجوز الطهارة به أي بالماء الذي لم يكن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لاقى نجسا تنجّس و ان كان كثيرا، بل و ان كان مقدار ألف كرّ فانّه ينجس بمجرّد ملاقاة النجاسة و لو بمقدار رأس ابرة في أحد أطرافه فينجس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يقتضيه اطلاق معاقد الاجماعات 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لايخلو من تأمّل؛ لعدم السراية عرفا في مثله، نظير ما يأتي من عدم السراية الى العالي الجاري الى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الواردة في السمن و المرق و نحوهما غير شاملة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الاجماع على السراية في الكثرة المفرطة غير ظاهر و من هنا يسهل الأمر في عيون النفط المستخرج في عصرنا، المعلوم غالبا مباشرة الكافر له بالرطوبة المسرية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البعيد جدّا أن يقال بسراية مقدار رأس ابرة من الدم أو غيره من النجاسات و تنجيس ألف كرّ أو أزيد من مخازن النفط التي كالبحر تحت الأرض، فلو قلنا بانصراف الأخبار عن مثل هذه المخازن لم نخطأ و اللّه الهادي الى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الماء جاريا من العالي الى السافل و لاقى سافله النجاسة </w:t>
      </w:r>
      <w:bookmarkStart w:id="167" w:name="pg20826_238408"/>
    </w:p>
    <w:p>
      <w:pPr>
        <w:pStyle w:val="BookText"/>
        <w:rPr/>
      </w:pPr>
      <w:bookmarkEnd w:id="167"/>
      <w:r>
        <w:rPr>
          <w:rFonts w:ascii="Amiri" w:hAnsi="Amiri" w:eastAsia="Amiri" w:cs="Amiri"/>
          <w:color w:val="111111"/>
          <w:sz w:val="28"/>
          <w:sz w:val="28"/>
          <w:szCs w:val="28"/>
          <w:rtl w:val="true"/>
          <w:lang w:bidi="ar-SA"/>
        </w:rPr>
        <w:t>لاينجس العالي منه؛ و ذلك بشهادة العرف و بهذا ينصرف اطلاق الروايات، و مثله الكلام في سراية النجاسة من العالي الى السافل مع تدافع السافل عليه كما في الفوّارة</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433330_3531895371"/>
      <w:bookmarkStart w:id="169" w:name="_Toc57"/>
      <w:bookmarkEnd w:id="168"/>
      <w:r>
        <w:rPr>
          <w:rtl w:val="true"/>
        </w:rPr>
        <w:t>في أنّ الماء المطلق لايخرج بالتصعيد عن اطلاقه</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لايخرج بالتصعيد عن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مزج معه غيره و صعّد كماء الورد يصير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المطلق لايخرج بالتصعيد عن اطلاقه، الاّ أنّه مادام بخارا لايكون مطهّرا من الخبث و الحدث؛ لأنّ البخار غير الماء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صار ماءً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الممزوج بغيره كالورد اذا غلى و صار بخارا فمادام بخارا لايصدق عليه الماء المطلق و لا المضاف، فاذا صار ماءً فالمناط بكونه مضافا أو مطلقا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ينكشف حال 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المصعّد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المناط في كون الماء مضافا أو مطلقا صدق الاسم، فالمضاف المتصاعد اذا صار ماءً بعد كونه بخارا و لم يصدق عليه الماء بدون الاضافة و صحّ سلب اسم الماء منه، فهو مضاف</w:t>
      </w:r>
      <w:r>
        <w:rPr>
          <w:rFonts w:eastAsia="Amiri" w:cs="Amiri" w:ascii="Amiri" w:hAnsi="Amiri"/>
          <w:color w:val="111111"/>
          <w:sz w:val="28"/>
          <w:szCs w:val="28"/>
          <w:rtl w:val="true"/>
          <w:lang w:bidi="ar-SA"/>
        </w:rPr>
        <w:t xml:space="preserve">. </w:t>
      </w:r>
      <w:bookmarkStart w:id="170" w:name="pg20826_238409"/>
    </w:p>
    <w:p>
      <w:pPr>
        <w:pStyle w:val="Heading5"/>
        <w:numPr>
          <w:ilvl w:val="4"/>
          <w:numId w:val="1"/>
        </w:numPr>
        <w:rPr/>
      </w:pPr>
      <w:bookmarkStart w:id="171" w:name="__RefHeading___Toc2433332_3531895371"/>
      <w:bookmarkStart w:id="172" w:name="_Toc58"/>
      <w:bookmarkEnd w:id="170"/>
      <w:bookmarkEnd w:id="171"/>
      <w:r>
        <w:rPr>
          <w:rtl w:val="true"/>
        </w:rPr>
        <w:t>في أنّ المطلق أو المضاف النجس يطهر بالتصعيد</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أو المضاف النجس يطهر بالتصعيد، لاستحالته بخارا ثمّ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 أو المضاف النجس اذا صار بخارا لايطلق عليه النجس مادام بخارا، الاّ اذا صار ماءً، فالقول بأنّه نجس دائر مدار صدقه حينئذٍ هو الماء الأوّلي و عدمه، فاذا صدق عليه أنّه هو عند العرف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صدقه، و لذا الخمر المصعّد اذا صار مائعا بعد كونه بخارا لايشكّ العرف في أنّه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هناك شكّ لم تصل النوبة الى الاستصحاب ليقال بعدم جريانه لتعدّد الموضوع، و ينتج بأنّ حكمه هنا أصالة الطهارة، كما في المستمسك</w:t>
      </w:r>
      <w:r>
        <w:rPr>
          <w:rFonts w:eastAsia="Amiri" w:cs="Amiri" w:ascii="Amiri" w:hAnsi="Amiri"/>
          <w:color w:val="111111"/>
          <w:sz w:val="28"/>
          <w:szCs w:val="28"/>
          <w:rtl w:val="true"/>
          <w:lang w:bidi="ar-SA"/>
        </w:rPr>
        <w:t>.</w:t>
      </w:r>
      <w:r>
        <w:rPr>
          <w:rStyle w:val="FootnoteAnchor"/>
          <w:rtl w:val="true"/>
        </w:rPr>
        <w:footnoteReference w:id="66"/>
      </w:r>
    </w:p>
    <w:p>
      <w:pPr>
        <w:pStyle w:val="Heading5"/>
        <w:numPr>
          <w:ilvl w:val="4"/>
          <w:numId w:val="1"/>
        </w:numPr>
        <w:rPr/>
      </w:pPr>
      <w:bookmarkStart w:id="173" w:name="__RefHeading___Toc2433334_3531895371"/>
      <w:bookmarkStart w:id="174" w:name="_Toc59"/>
      <w:bookmarkEnd w:id="173"/>
      <w:r>
        <w:rPr>
          <w:rtl w:val="true"/>
        </w:rPr>
        <w:t>فيما اذا شكّ في مائع أنّه مضاف أو مطلق</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مائع أنّه مضاف أو مطلق، فان علم حالته السابقة 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فلايحكم عليه بالاطلاق و لا بالاضافة، لكن لايرفع الحدث و الخبث و ينجس بملاقاة النجاسة ان كان قليلاً، و ان كان بقدر الكرّ لاينجس لاحتمال كونه مطلقا، و الأصل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مائع أنّه مضاف أو مطلق، فان علم أنّه كان مضافا فتستصحب اضافته، و ان علم أنّه كان مطلقا فيستصحب اطلاقه، مثاله ما لو كان لنا ماء مطلق فجعلنا فيه الملح و شككنا في أنّه صار مضافا أو لا، فنستصحب اطلاقه، و كذا لو كان لنا ماء مضاف فصببنا عليه الماء و شككنا في صيرورته ماءً مطلقا، فنستصحب اضافته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لم تكن لهذا الماء المشكوك اطلاقه و اضافته حالة سابقة، فلانحكم </w:t>
      </w:r>
      <w:bookmarkStart w:id="175" w:name="pg20826_238410"/>
    </w:p>
    <w:p>
      <w:pPr>
        <w:pStyle w:val="BookText"/>
        <w:rPr/>
      </w:pPr>
      <w:bookmarkEnd w:id="175"/>
      <w:r>
        <w:rPr>
          <w:rFonts w:ascii="Amiri" w:hAnsi="Amiri" w:eastAsia="Amiri" w:cs="Amiri"/>
          <w:color w:val="111111"/>
          <w:sz w:val="28"/>
          <w:sz w:val="28"/>
          <w:szCs w:val="28"/>
          <w:rtl w:val="true"/>
          <w:lang w:bidi="ar-SA"/>
        </w:rPr>
        <w:t>عليه بالاطلاق و لا بالاضافة اذ لا موجب للحكم بذلك من دليل أو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لايرفع الحدث و لا الخبث؛ لأنّ مطهّريّته منوطة بكونه مطلقا و لو بالأصل و الفرض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ينجس بملاقاة النجاسة ان كان قليلاً؛ لأنّه متأثّر بالنجاسة في حال كونه قليلاً سواء كان مضافا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بقدر الكرّ لاينجس؛ لأنّه ان كان مطلقا فلاينجّسه شيء الاّ ما غيّر لونه أو طعمه أو ريحه، و أمّا ان كان مضافا فينجس ولكن نشكّ في اضافته و نشكّ في تنجّسه فنستصحب طهارته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2433336_3531895371"/>
      <w:bookmarkStart w:id="177" w:name="_Toc60"/>
      <w:bookmarkEnd w:id="176"/>
      <w:r>
        <w:rPr>
          <w:rtl w:val="true"/>
        </w:rPr>
        <w:t>في أنّ المضاف النجس يطهر بالاستهلاك في الكرّ أو الجاري</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النجس يطهر بالتصعيد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بالاستهلاك في الكرّ أو الجاري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حكم المضاف النجس بعد التصعيد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استهلك في الكرّ أو الجاري و لم ينقلبا مضافا فلا اشكال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اشكال في نجاسته لو انقلب المضاف النجس مطلقا من عنده أو بعلاج؛ للاستصحاب اذ لا دليل على مطهّريّة الانقلاب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لو اتّصل المضاف النجس بالكرّ أو الجاري و لم يستهلك فيهما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العلاّمة رحمه الله القول بطهر المضاف بمجرّد الاتّصال بالكثير، لكن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الامام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له لكلّ متنجّس، مع أنّ العموم غير كافٍ في ذلك؛ اذ لا اطلاق له في كيفيّة التطهير، و ليس بناء العرف على كفاية مجرّد الاتّصال في مثل ذلك</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ألقي المضاف النجس في الكرّ فخرج عن الاطلاق الى الاضافة تنجّس، ان صار مضافا قبل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 الاستهلاك و الاضافة دفعة لايخلو الحكم بعدم تنجّسه عن وجه، لكنّه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اعتبار استهلاك المضاف النجس في الكرّ في طهارته، فلا اشكال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حصل الاستهلاك و الاضافة دفعة، فحيث انّ العرف لم يكن له نظر، فالأصل استصحاب النجاسة و تنجّس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الماء في مضاف مخلوط بالطين ففي سعة الوقت يجب عليه أن يصبر حتّى يصفو و يصير الطين الى الأسفل، ثمّ يتوضّأ على الأحوط، و في ضيق الوقت يتيمّم؛ لصدق الوجدان مع السعة دون الضيق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وجوب تحصيل الماء في سعة الوقت مع رجاء الوصول اليه، و من المعلوم أنّ من مصاديق التحصيل تصفية الماء المخلوط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ضاق الوقت يتيمّم؛ لعدم صدق الوجدان مع الضيق</w:t>
      </w:r>
      <w:r>
        <w:rPr>
          <w:rFonts w:eastAsia="Amiri" w:cs="Amiri" w:ascii="Amiri" w:hAnsi="Amiri"/>
          <w:color w:val="111111"/>
          <w:sz w:val="28"/>
          <w:szCs w:val="28"/>
          <w:rtl w:val="true"/>
          <w:lang w:bidi="ar-SA"/>
        </w:rPr>
        <w:t xml:space="preserve">. </w:t>
      </w:r>
      <w:bookmarkStart w:id="178" w:name="pg20826_238412"/>
    </w:p>
    <w:p>
      <w:pPr>
        <w:pStyle w:val="Heading5"/>
        <w:numPr>
          <w:ilvl w:val="4"/>
          <w:numId w:val="1"/>
        </w:numPr>
        <w:rPr/>
      </w:pPr>
      <w:bookmarkStart w:id="179" w:name="__RefHeading___Toc2433338_3531895371"/>
      <w:bookmarkStart w:id="180" w:name="_Toc61"/>
      <w:bookmarkEnd w:id="178"/>
      <w:bookmarkEnd w:id="179"/>
      <w:r>
        <w:rPr>
          <w:rtl w:val="true"/>
        </w:rPr>
        <w:t>في أنّ الماء المطلق بأقسامه ينجس اذا تغيّر بالنجاسة</w:t>
      </w:r>
      <w:bookmarkEnd w:id="180"/>
    </w:p>
    <w:p>
      <w:pPr>
        <w:pStyle w:val="Heading6"/>
        <w:numPr>
          <w:ilvl w:val="5"/>
          <w:numId w:val="1"/>
        </w:numPr>
        <w:rPr/>
      </w:pPr>
      <w:bookmarkStart w:id="181" w:name="__RefHeading___Toc2433340_3531895371"/>
      <w:bookmarkStart w:id="182" w:name="_Toc62"/>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بأقسامه حتّى الجاري منه ينجس اذا تغيّر بالنجاسة في أحد أوصافه الثلاثة من الطعم و الرائحة و اللون بشرط أن يكون بملاقاة النجاسة فلايتنجّس اذا كان بالمجاورة كما اذا وقعت ميتة قريبا من الماء فصار جائفا و أن يكون التغيّر بأوصاف النجاسة دون أوصاف المتنجّس فلو وقع فيه دبس نجس فصار أحمر أو أصفر لاينجس الاّ اذا صيّره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لايعتبر أن يكون بوقوع عين النجس فيه، بل لو وقع فيه متنجّس حامل لأوصاف النجس فغيّره بوصف النجس تنجّس أيضا و أن يكون التغيير حسّيّا فالتقديريّ لايضرّ، فلو كان لون الماء أحمر أو أصفر فوقع فيه مقدار من الدم كان يغيّره لو لم يكن كذلك لم ينجس، و كذا اذا صبّ فيه بول كثير لا لون له بحيث لو كان له لون غيّره و كذا لو كان جائفا فوقع فيه ميتة كانت تغيّره لو لم يكن جائفا و هكذا، ففي هذه الصور ما لم يخرج عن صدق الاطلاق محكوم بالطهارة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2433342_3531895371"/>
      <w:bookmarkStart w:id="184" w:name="_Toc63"/>
      <w:bookmarkEnd w:id="183"/>
      <w:r>
        <w:rPr>
          <w:rtl w:val="true"/>
        </w:rPr>
        <w:t xml:space="preserve">الفرع الأوّل </w:t>
      </w:r>
      <w:r>
        <w:rPr>
          <w:rtl w:val="true"/>
        </w:rPr>
        <w:t xml:space="preserve">: </w:t>
      </w:r>
      <w:r>
        <w:rPr>
          <w:rtl w:val="true"/>
        </w:rPr>
        <w:t>في كيفيّة تنجّس الماء المطلق غير القليل</w:t>
      </w:r>
      <w:bookmarkEnd w:id="184"/>
    </w:p>
    <w:p>
      <w:pPr>
        <w:pStyle w:val="BookText"/>
        <w:rPr/>
      </w:pPr>
      <w:r>
        <w:rPr>
          <w:rFonts w:ascii="Amiri" w:hAnsi="Amiri" w:eastAsia="Amiri" w:cs="Amiri"/>
          <w:color w:val="111111"/>
          <w:sz w:val="28"/>
          <w:sz w:val="28"/>
          <w:szCs w:val="28"/>
          <w:rtl w:val="true"/>
          <w:lang w:bidi="ar-SA"/>
        </w:rPr>
        <w:t>الماء المطلق من الجاري و الكرّ و البئر و المطر ينجس اذا تغيّر بالنجاسة في أحد أوصافه الثلاثة من الطعم و الرائحة و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حريز بن عبداللّه عن أبي عبداللّه عليه السلام أنّه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 على ريح الجيفة فتوضّأ من الماء و اشرب، فاذا تغيّر الماء و تغيّر الطعم، فلاتوضّأ منه و لاتشرب</w:t>
      </w:r>
      <w:r>
        <w:rPr>
          <w:rFonts w:eastAsia="Amiri" w:cs="Amiri" w:ascii="Amiri" w:hAnsi="Amiri"/>
          <w:color w:val="111111"/>
          <w:sz w:val="28"/>
          <w:szCs w:val="28"/>
          <w:rtl w:val="true"/>
          <w:lang w:bidi="ar-SA"/>
        </w:rPr>
        <w:t>».</w:t>
      </w:r>
      <w:r>
        <w:rPr>
          <w:rStyle w:val="FootnoteAnchor"/>
          <w:rtl w:val="true"/>
        </w:rPr>
        <w:footnoteReference w:id="68"/>
      </w:r>
      <w:bookmarkStart w:id="185" w:name="pg20826_238413"/>
    </w:p>
    <w:p>
      <w:pPr>
        <w:pStyle w:val="BookText"/>
        <w:rPr/>
      </w:pPr>
      <w:bookmarkEnd w:id="185"/>
      <w:r>
        <w:rPr>
          <w:rFonts w:ascii="Amiri" w:hAnsi="Amiri" w:eastAsia="Amiri" w:cs="Amiri"/>
          <w:color w:val="111111"/>
          <w:sz w:val="28"/>
          <w:sz w:val="28"/>
          <w:szCs w:val="28"/>
          <w:rtl w:val="true"/>
          <w:lang w:bidi="ar-SA"/>
        </w:rPr>
        <w:t>و صحيحة محمّد بن اسماعيل بن بزيع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مرسلة جعفر بن الحسن بن سعيد المحقّق في المعتبر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لاينجّسه شيء الاّ ما غيّر لونه أو طعمه أو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ابن ادريس مرسلاً في أوّل السرائر و نقل أنّه متّفق على روايته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نجاسة الجاري بذلك بل جميع المياه فلاأعلم فيه خلافا بل عليه الاجماع محصّلاً و منقولاً كاد يكون متواترا، بل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أهل العلم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قول كلّ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مضافا الى النبويّ المشهور المرويّ عند الطرفين بل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المتّفق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ابن أبي عقيل أنّه تواتر عن الصادق عليه السلام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لاينجّسه شيء الاّ ما غيّر لونه أو طعمه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عمل الأمّة بمدلوله و 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
      </w:r>
    </w:p>
    <w:p>
      <w:pPr>
        <w:pStyle w:val="Heading6"/>
        <w:numPr>
          <w:ilvl w:val="5"/>
          <w:numId w:val="1"/>
        </w:numPr>
        <w:rPr/>
      </w:pPr>
      <w:bookmarkStart w:id="186" w:name="__RefHeading___Toc2433344_3531895371"/>
      <w:bookmarkStart w:id="187" w:name="_Toc64"/>
      <w:bookmarkEnd w:id="186"/>
      <w:r>
        <w:rPr>
          <w:rtl w:val="true"/>
        </w:rPr>
        <w:t xml:space="preserve">الفرع الثاني </w:t>
      </w:r>
      <w:r>
        <w:rPr>
          <w:rtl w:val="true"/>
        </w:rPr>
        <w:t xml:space="preserve">: </w:t>
      </w:r>
      <w:r>
        <w:rPr>
          <w:rtl w:val="true"/>
        </w:rPr>
        <w:t>في التغيّر بمجاورة النجاسة</w:t>
      </w:r>
      <w:bookmarkEnd w:id="1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من الروايات المتقدّمة آنفا أنّ حصول تنجّس الماء منوط بتغيّره بملاقاة النجاسة، و لو تغيّر بمجاورتها لايتنجّس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الروايات الكثيرةالدالّة على تنجّس شيء بالنجاسة</w:t>
      </w:r>
      <w:r>
        <w:rPr>
          <w:rFonts w:eastAsia="Amiri" w:cs="Amiri" w:ascii="Amiri" w:hAnsi="Amiri"/>
          <w:color w:val="111111"/>
          <w:sz w:val="28"/>
          <w:szCs w:val="28"/>
          <w:rtl w:val="true"/>
          <w:lang w:bidi="ar-SA"/>
        </w:rPr>
        <w:t xml:space="preserve">. </w:t>
      </w:r>
      <w:bookmarkStart w:id="188" w:name="pg20826_238414"/>
    </w:p>
    <w:p>
      <w:pPr>
        <w:pStyle w:val="BookText"/>
        <w:rPr/>
      </w:pPr>
      <w:bookmarkEnd w:id="188"/>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أنّه قد يظهر من قول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لاينجس الاّ باستيلاء النجاسة على أحد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لا بدّ و أن يكون بعد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تغيّر أحد أوصاف الماء بالمجاورة لم ينجس، و لعلّه لا خلاف فيه بل مجمع عليه للأصل بل الأصول و العمومات، و لا شمول في النبويّ المتقدّم و نحوه لظهور تبادره في الملاقاة كما هو واضح</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كذا أنّ الظاهر من الحصر في النبويّ و الروايتين المتقدّمتين أنّ التغيّر الموجب للتنجّس هو تغيّر الطعم و الريح و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الاشكال في عدم التنجيس بسبب حصول التغيّر في غير الصفات الثلاث كالحرارة و الرقّة و الخفّة و نحوها، بلا خلاف أجده في ذلك؛ للأصل و ظهور الأخبار في حصر النجاسة بالأوصاف الثلاثة</w:t>
      </w:r>
      <w:r>
        <w:rPr>
          <w:rFonts w:eastAsia="Amiri" w:cs="Amiri" w:ascii="Amiri" w:hAnsi="Amiri"/>
          <w:color w:val="111111"/>
          <w:sz w:val="28"/>
          <w:szCs w:val="28"/>
          <w:rtl w:val="true"/>
          <w:lang w:bidi="ar-SA"/>
        </w:rPr>
        <w:t>».</w:t>
      </w:r>
      <w:r>
        <w:rPr>
          <w:rStyle w:val="FootnoteAnchor"/>
          <w:rtl w:val="true"/>
        </w:rPr>
        <w:footnoteReference w:id="73"/>
      </w:r>
    </w:p>
    <w:p>
      <w:pPr>
        <w:pStyle w:val="Heading6"/>
        <w:numPr>
          <w:ilvl w:val="5"/>
          <w:numId w:val="1"/>
        </w:numPr>
        <w:rPr/>
      </w:pPr>
      <w:bookmarkStart w:id="189" w:name="__RefHeading___Toc2433346_3531895371"/>
      <w:bookmarkStart w:id="190" w:name="_Toc65"/>
      <w:bookmarkEnd w:id="189"/>
      <w:r>
        <w:rPr>
          <w:rtl w:val="true"/>
        </w:rPr>
        <w:t xml:space="preserve">الفرع الثالث </w:t>
      </w:r>
      <w:r>
        <w:rPr>
          <w:rtl w:val="true"/>
        </w:rPr>
        <w:t xml:space="preserve">: </w:t>
      </w:r>
      <w:r>
        <w:rPr>
          <w:rtl w:val="true"/>
        </w:rPr>
        <w:t>في اشتراط كون التغيّر بأوصاف النجاسة</w:t>
      </w:r>
      <w:bookmarkEnd w:id="1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تغيّر الماء بملاقاة النجاسة أن يكون التغيّر بأوصاف النجاسة لا بأوصاف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فيه دبس نجس فصار أحمر أو أصفر لاينجس الاّ اذا صيّره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ظاهر الروايات المتقدّمة، فانّ ظاهر قوله عليه السلامفي 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 فاذا تغيّر الماء و تغيّر الطعم فلاتوضّأ منه و لاتشرب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التغيّر بسبب الجيفة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لاينجّسه شيء الاّ ماغيّر لونه أو طعمه أو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ملاقاة الماء </w:t>
      </w:r>
      <w:bookmarkStart w:id="191" w:name="pg20826_238415"/>
    </w:p>
    <w:p>
      <w:pPr>
        <w:pStyle w:val="BookText"/>
        <w:rPr/>
      </w:pPr>
      <w:bookmarkEnd w:id="191"/>
      <w:r>
        <w:rPr>
          <w:rFonts w:ascii="Amiri" w:hAnsi="Amiri" w:eastAsia="Amiri" w:cs="Amiri"/>
          <w:color w:val="111111"/>
          <w:sz w:val="28"/>
          <w:sz w:val="28"/>
          <w:szCs w:val="28"/>
          <w:rtl w:val="true"/>
          <w:lang w:bidi="ar-SA"/>
        </w:rPr>
        <w:t>بالنجاسة و ما ذيّله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ما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منه أنّه لا بدّ و أن يكون التغيير بأوصاف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مقتضى قول المصنّف ككثير من الأصحاب مضافا الى تصريح الفاضل و الشهيدين و الكركي و غيرهم لذلك، للتعبير بالنجاسة، أنّه لاينجس لو تغيّر الماء بأحد أوصاف المتنجّس كما لو تغيّر بدبس نجس و نحوه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نعم، اذا كان التغيّر به ولكن بالصفات المكتسبة من النجاسة، كما لو تنجّس الماء أو اللبن بدم و نحوه، فتلاقى الماء الكرّ أو الجاري به فتغيّرا بصفة الدم بحيث أسند التغيّر الى الدم الداخل في اللبن مثلاً، نجس الماء حينئذٍ</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2433348_3531895371"/>
      <w:bookmarkStart w:id="193" w:name="_Toc66"/>
      <w:bookmarkEnd w:id="192"/>
      <w:r>
        <w:rPr>
          <w:rtl w:val="true"/>
        </w:rPr>
        <w:t xml:space="preserve">الفرع الرابع </w:t>
      </w:r>
      <w:r>
        <w:rPr>
          <w:rtl w:val="true"/>
        </w:rPr>
        <w:t xml:space="preserve">: </w:t>
      </w:r>
      <w:r>
        <w:rPr>
          <w:rtl w:val="true"/>
        </w:rPr>
        <w:t>في اشتراط كون التغيّر حسّيّا</w:t>
      </w:r>
      <w:bookmarkEnd w:id="193"/>
    </w:p>
    <w:p>
      <w:pPr>
        <w:pStyle w:val="BookText"/>
        <w:rPr/>
      </w:pPr>
      <w:r>
        <w:rPr>
          <w:rFonts w:ascii="Amiri" w:hAnsi="Amiri" w:eastAsia="Amiri" w:cs="Amiri"/>
          <w:color w:val="111111"/>
          <w:sz w:val="28"/>
          <w:sz w:val="28"/>
          <w:szCs w:val="28"/>
          <w:rtl w:val="true"/>
          <w:lang w:bidi="ar-SA"/>
        </w:rPr>
        <w:t>يشترط في تنجّس الماء بتغيّره بملاقاة النجاسة أن يكون تغيّره حسّيّا، فالتغيّر التقديري لايضرّ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لون الماء أحمر أو أصفر فوقع فيه مقدار من الدم كان يغيّره لو لم يكن كذلك لم ينجس، و كذا اذا صبّ فيه بول كثير لا لون له بحيث لو كان له لون غيّره، و كذا لو كان جائفا فوقع فيه ميتة كانت تغيّره لو لم يكن جائفا، ففي هذه الصور ما لم يخرج عن صدق الاطلاق محكوم بالطهارة؛ و ذلك لأنّ المستفاد من الروايات المذكورة عرفا هو التغيّر الحسّي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أكثر من تأخّر عن العلاّمة كما هو ظاهر من تقدّمه أنّه يشترط في التغيّر أن يكون حسّيّا، لتعبيرهم بالتغيّر الظاهر في الحسّي، و من هنا نسبه بعضهم الى الأكثر و المشهور و المعظم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و عن الروضة نسبته الى ظاهر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العلاّمة و بعض من تأخّر عنه كالمحقّق </w:t>
      </w:r>
      <w:bookmarkStart w:id="194" w:name="pg20826_238416"/>
    </w:p>
    <w:p>
      <w:pPr>
        <w:pStyle w:val="BookText"/>
        <w:rPr/>
      </w:pPr>
      <w:bookmarkEnd w:id="194"/>
      <w:r>
        <w:rPr>
          <w:rFonts w:ascii="Amiri" w:hAnsi="Amiri" w:eastAsia="Amiri" w:cs="Amiri"/>
          <w:color w:val="111111"/>
          <w:sz w:val="28"/>
          <w:sz w:val="28"/>
          <w:szCs w:val="28"/>
          <w:rtl w:val="true"/>
          <w:lang w:bidi="ar-SA"/>
        </w:rPr>
        <w:t>الثاني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 النظر الأوّل؛ للأصل، بل الأصول، و لتبادر الحسّي من التغيير الذي هو مدار النجاسة شرعا و لصحّة السلب عن غيره و عدم صحّة السلب فيه، فيكون حقيقة فيه مجازا في غيره، فيدخل حينئذٍ تحت الاجماع المنقول و غيره ممّا دلّ على عدم نجاسة غير المتغيّر</w:t>
      </w:r>
      <w:r>
        <w:rPr>
          <w:rFonts w:eastAsia="Amiri" w:cs="Amiri" w:ascii="Amiri" w:hAnsi="Amiri"/>
          <w:color w:val="111111"/>
          <w:sz w:val="28"/>
          <w:szCs w:val="28"/>
          <w:rtl w:val="true"/>
          <w:lang w:bidi="ar-SA"/>
        </w:rPr>
        <w:t>».</w:t>
      </w:r>
      <w:r>
        <w:rPr>
          <w:rStyle w:val="FootnoteAnchor"/>
          <w:rtl w:val="true"/>
        </w:rPr>
        <w:footnoteReference w:id="75"/>
      </w:r>
    </w:p>
    <w:p>
      <w:pPr>
        <w:pStyle w:val="Heading5"/>
        <w:numPr>
          <w:ilvl w:val="4"/>
          <w:numId w:val="1"/>
        </w:numPr>
        <w:rPr/>
      </w:pPr>
      <w:bookmarkStart w:id="195" w:name="__RefHeading___Toc2433350_3531895371"/>
      <w:bookmarkStart w:id="196" w:name="_Toc67"/>
      <w:bookmarkEnd w:id="195"/>
      <w:r>
        <w:rPr>
          <w:rtl w:val="true"/>
        </w:rPr>
        <w:t>فيما لو تغيّر الماء بما عدا أوصاف النجاسة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الماء بما عدا الأوصاف المذكورة من أوصاف النجاسة مثل الحرارة و البرودة و الرقّة و الغلظة و الخفّة و الثقل لم ينجس ما لم يصر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تغيّر الماء بما عدا الطعم و الريح و اللون من أوصاف النجاسة كالحرارة و غيرها ممّا هو مذكور في المتن لم ينجس الماء؛ و ذلك للنصّ و هو صحيحتا حريز و محمّد بن اسماعيل بن بزيع و المرسلة المذكورة في المعتبر، ففيها لم يذكر الامام عليه السلام للتغيّر الدالّ على تنجّس الماء بملاقاة النجاسة الاّ هذه الثلاثة من أوصاف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الفرع الأوّل من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لما في المتن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اجماعا محكيّا عن غير واحد و يقتضيه الحصر المستفاد من النبوي و غيره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لايعتبر في تنجّسه أن يكون التغيّر بوصف النجس بعينه، فلو حدث فيه لون أو طعم أو ريح غير ما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اصفرّ الماء مثلاً بوقوع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حدث فيه بوقوع البول أو العذرة رائحة أخرى غير </w:t>
      </w:r>
      <w:bookmarkStart w:id="197" w:name="pg20826_238417"/>
    </w:p>
    <w:p>
      <w:pPr>
        <w:pStyle w:val="BookText"/>
        <w:rPr/>
      </w:pPr>
      <w:bookmarkEnd w:id="197"/>
      <w:r>
        <w:rPr>
          <w:rFonts w:ascii="Amiri" w:hAnsi="Amiri" w:eastAsia="Amiri" w:cs="Amiri"/>
          <w:color w:val="111111"/>
          <w:sz w:val="28"/>
          <w:sz w:val="28"/>
          <w:szCs w:val="28"/>
          <w:rtl w:val="true"/>
          <w:lang w:bidi="ar-SA"/>
        </w:rPr>
        <w:t>رائحتهما، فالمناط تغيّر أحد الأوصاف المذكورة بسبب النجاسة و ان كان من غير سنخ وصف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من أنّه لايعتبر أن يكون التغيّر بوصف النجس بعينه هو الصحيح؛ و ذلك لأنّ المستفاد عرفا من الروايات من اسناد التغيّر بالنجس هو ذلك، مضافا الى أنّ الغالب لايكون تغيّر لون الماء بعين لون الدم و صيرورته أحمر، و كذا تغيّره بطعم البول أو ريح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هو أن يكون تغيّر هذه الثلاثة بالنجاسة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2433352_3531895371"/>
      <w:bookmarkStart w:id="199" w:name="_Toc68"/>
      <w:bookmarkEnd w:id="198"/>
      <w:r>
        <w:rPr>
          <w:rtl w:val="true"/>
        </w:rPr>
        <w:t>في عدم الفرق بين زوال الوصف الأصلي للماء أو العرضي</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زوال الوصف الأصلي للماء أو العرضي، فلو كان الماء أحمر أو أسود لعارض فوقع فيه البول حتّى صار أبيض تنجّس و كذا اذا زال طعمه العرضي أو ريحه العرضي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لايمكن المساعدة على ما ذهب اليه المصنّف في هذه المسألة، فانّ الظاهر من قوله عليه السلام في المرسلة المتّفق على العمل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لاينجّسه شيء الاّ ما غيّر لونه أو طعمه أو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تغيّر الماء بوصف النجاسة، فلو لم يتغيّر الماء أصلاً لخصوصيّة كان في الماء بحيث لولا تلك الخصوصيّة لتغيّر، لم يحكم بنجاسة الماء، كما تقدّم في المسألة التاسعة، و كذا لو تغيّر بغير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اللون و الطعم و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 الماء،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بينهما و بين هذه المسألة من أنّ التغيّر يكون بزوال الوصف العارضي للماء، فلو كان الماء أحمر أو أسود لعارض، فوقع فيه البول حتّى صار أبيض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زال طعمه العرضي أو ريحه العرضيّة، الاّ اذا صار مضافا فينجس</w:t>
      </w:r>
      <w:r>
        <w:rPr>
          <w:rFonts w:eastAsia="Amiri" w:cs="Amiri" w:ascii="Amiri" w:hAnsi="Amiri"/>
          <w:color w:val="111111"/>
          <w:sz w:val="28"/>
          <w:szCs w:val="28"/>
          <w:rtl w:val="true"/>
          <w:lang w:bidi="ar-SA"/>
        </w:rPr>
        <w:t xml:space="preserve">. </w:t>
      </w:r>
      <w:bookmarkStart w:id="200" w:name="pg20826_238418"/>
    </w:p>
    <w:p>
      <w:pPr>
        <w:pStyle w:val="Heading5"/>
        <w:numPr>
          <w:ilvl w:val="4"/>
          <w:numId w:val="1"/>
        </w:numPr>
        <w:rPr/>
      </w:pPr>
      <w:bookmarkStart w:id="201" w:name="__RefHeading___Toc2433354_3531895371"/>
      <w:bookmarkStart w:id="202" w:name="_Toc69"/>
      <w:bookmarkEnd w:id="200"/>
      <w:bookmarkEnd w:id="201"/>
      <w:r>
        <w:rPr>
          <w:rtl w:val="true"/>
        </w:rPr>
        <w:t>فيما لو تغيّر طرف من الحوض</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طرف من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فان كان الباقي أقلّ من الكرّ تنجّس الجميع و ان كان بقدر الكرّ بقي على الطهارة و اذا زال تغيّر ذلك البعض طهر الجميع و لو لم يحصل الامتزاج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تنجّس الجميع ان كان الباقي أقلّ من الكرّ؛ فلانفعاله بملاقاة الماء المتغيّر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الباقي بقدر الكرّ بقي على الطهارة، فان زال تغيّر ذلك البعض طهر لاتّصاله بالكرّ و لايحتاج الى الامتزاج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نسب الى الأكثر، و عن المحقّق و الشهيد الثانيين و أكثر من تأخّر عنهما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القول بالامتزاج من قبل المحقّق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صحيحة ابن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لايفسده شيء الاّ أن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رجوع التعليل الى الدفع و الرفع معا، فكما أنّ الاتّصال بالمادّة موجب لاعتصام الماء حدوثا كذلك يوجب ارتفاع النجاسة عند زوال التغيّر الموجب للنجاسة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النجس في الماء فلم يتغيّر، ثمّ تغيّر بعد مدّة فان علم استناده الى ذلك النجس تنجّس، و 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المسائل السابقة أنّ الماء المطلق طاهر الاّ أن يتغيّر ريحه أو طعمه أو لونه بملاقاة النجاسة، فلو تغيّرت الأوصاف الثلاثة للماء بنفسها و من دون ملاقاة النجاسة فأصالة الطهارة فيه جارية، و كذا لو تغيّر و شكّ بأنّ تغيّره كان </w:t>
      </w:r>
      <w:bookmarkStart w:id="203" w:name="pg20826_238419"/>
    </w:p>
    <w:p>
      <w:pPr>
        <w:pStyle w:val="BookText"/>
        <w:rPr/>
      </w:pPr>
      <w:bookmarkEnd w:id="203"/>
      <w:r>
        <w:rPr>
          <w:rFonts w:ascii="Amiri" w:hAnsi="Amiri" w:eastAsia="Amiri" w:cs="Amiri"/>
          <w:color w:val="111111"/>
          <w:sz w:val="28"/>
          <w:sz w:val="28"/>
          <w:szCs w:val="28"/>
          <w:rtl w:val="true"/>
          <w:lang w:bidi="ar-SA"/>
        </w:rPr>
        <w:t>لملاقاته بالنجاسة، فالأصل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نحن فيه اذا وقع النجس في الماء فلم يتغيّر ثمّ تغيّر بعد مدّة فان علم استناده الى ذلك النجس تنجّس، و الاّ فلايتنجّس؛ لأصالة الطهارة الجارية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الميتة خارج الماء و وقع جزء منها في الماء و تغيّر بسبب المجموع من الداخل و الخارج تنجّس بخلاف ما اذا كان تمامها خارج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العرف لايرى تفاوتا بين كون الميتة بتمامها داخل الماء فغيّرته أو بعضها المعتنى به داخل الماء فغيّرته، فلو قلنا انّ الماء الكثير تنجّس بتغيّره بملاقاة النجاسة فلا فرق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الجيفة خارج الماء و بعضها اليسير كذنبه مثلاً داخل الماء، فالظاهر عدم نجاسته؛ لأنّ التغيّر الحاصل يكون بسبب المجاورة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433356_3531895371"/>
      <w:bookmarkStart w:id="205" w:name="_Toc70"/>
      <w:bookmarkEnd w:id="204"/>
      <w:r>
        <w:rPr>
          <w:rtl w:val="true"/>
        </w:rPr>
        <w:t>فيما اذا شكّ في التغيّر و عدمه أو في كونه للمجاورة أو بالملاقاة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التغيّر و عدمه أو في كونه للمجاورة أو بالملاقاة، أو كونه بالنجاسة أو بطاهر، لم يحكم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التغيّر لم يحكم بالنجاسة؛ لاستصحاب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كون التغيّر للمجاورة أو بالملاقاة فاستصحاب عدم الملاقاة جارٍ، فيكون طاهرا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أنّ التغيّر بالنجاسة أو بطاهر فاستصحاب عدم التغيّر بالنجس جارٍ، و لامعارض له؛ فانّ هذا الاستصحاب يكون ذا أثر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في الماء دم و شيء طاهر أحمر فاحمرّ بالمجموع لم يحكم بنجاسته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الماء المطلق الكثير لايتنجّس الاّ ما تغيّر لونه أو طعمه أو ريحه بالنجاسة، فاذا علم أنّ تغيّره كان بملاقاة النجاسة فيكون نجسا، و أمّا اذا تغيّر لونه لملاقاته بالدم و شيء طاهر أحمر فعلم أنّه تغيّر بالمجموع، و لم يعلم أنّه لو كان الملاقاة بالدم فقط كان يغيّره أو لا؟ لم يحكم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اذا زال تغيّره بنفسه من غير اتّصاله بالكرّ أو الجاري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الجاري و النابع اذا زال تغيّره بنفسه طهر؛ لاتّصاله بالمادّة، و كذا البعض من الحوض اذا كان الباقي بقدر الكرّ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المتغيّر اذا زال تغيّره بنفسه من غير اتّصاله بالكرّ أو الجاري لم يطهر؛ و ذلك لأنّه تنجّس و الماء المتنجّس لايطهر الاّ بملاقاة الماء الكثير الطاهر مثل الكرّ أو الجاري أو بملاقاة المطر، كما في المتن</w:t>
      </w:r>
      <w:r>
        <w:rPr>
          <w:rFonts w:eastAsia="Amiri" w:cs="Amiri" w:ascii="Amiri" w:hAnsi="Amiri"/>
          <w:color w:val="111111"/>
          <w:sz w:val="28"/>
          <w:szCs w:val="28"/>
          <w:rtl w:val="true"/>
          <w:lang w:bidi="ar-SA"/>
        </w:rPr>
        <w:t xml:space="preserve">. </w:t>
      </w:r>
      <w:bookmarkStart w:id="206" w:name="pg20826_238421"/>
    </w:p>
    <w:p>
      <w:pPr>
        <w:pStyle w:val="Heading4"/>
        <w:numPr>
          <w:ilvl w:val="3"/>
          <w:numId w:val="1"/>
        </w:numPr>
        <w:rPr/>
      </w:pPr>
      <w:bookmarkStart w:id="207" w:name="__RefHeading___Toc2433358_3531895371"/>
      <w:bookmarkStart w:id="208" w:name="_Toc71"/>
      <w:bookmarkEnd w:id="206"/>
      <w:bookmarkEnd w:id="207"/>
      <w:r>
        <w:rPr>
          <w:rtl w:val="true"/>
        </w:rPr>
        <w:t xml:space="preserve">الفصل الأوّل </w:t>
      </w:r>
      <w:r>
        <w:rPr>
          <w:rtl w:val="true"/>
        </w:rPr>
        <w:t xml:space="preserve">: </w:t>
      </w:r>
      <w:r>
        <w:rPr>
          <w:rtl w:val="true"/>
        </w:rPr>
        <w:t>في الماء الجاري</w:t>
      </w:r>
      <w:bookmarkEnd w:id="208"/>
    </w:p>
    <w:p>
      <w:pPr>
        <w:pStyle w:val="Heading5"/>
        <w:numPr>
          <w:ilvl w:val="4"/>
          <w:numId w:val="1"/>
        </w:numPr>
        <w:rPr/>
      </w:pPr>
      <w:bookmarkStart w:id="209" w:name="__RefHeading___Toc2433360_3531895371"/>
      <w:bookmarkStart w:id="210" w:name="_Toc7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الماء الجاري و هو النابع السائل على وجه الأرض فوقها أو تحتها كالقنوات، لاينجس بملاقاة النجس ما لم يتغيّر، سواء كان كرّا أو أقلّ، و سواء كان بالفوران أو بنحو الرشح و مثله كلّ نابع و ان كان واقفا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أنّ الماء الجاري كالماء الكرّ لاينجس بملاقاة النجس ما لم يتغيّر، سواء كان كرّا أو أقلّ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يبول الرجل في الماء الجاري، و كره أن يبول في الماء الراكد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منها موثّقة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بالبول في الماء الجاري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منها مضمرة سماعة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الماء الجاري يبال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منها رواية عنبسة بن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يبول في الماء الجاري؟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كان الماء جاريا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الأخبار كلّها دالّة على أنّ الماء الجاري لايحتمل شيئا من النجاسة حكما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بناءً على أنّ قوله عليه السلام في هذه الروايات من عدم البأس بالبول في الماء الجاري، هو عدم تنجّسه به؛ لأنّه لو كان الماء الجاري يتنجّس بالنجاسة كالماء القليل فعلى الامام عليه السلام بيانه، مع أنّه لم يذكر هنا و لا في مكان آخر ممّا يكون مناسبا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داود بن سرحان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فيستفاد منها أنّ الجاري باطلاقه معتصم، سواء كان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ابن بزيع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قدر كرّ لاينجّسه شيء</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للماء الجاري مادّة كماء البئر، و المادّة كرّ أو أكرار، فلاينجّسه شيء، سواء كان جاريا أو لم يكن، و سواء كان كرّا أو أقلّ، و سواء كان بالفوران أو بنحو الرشح</w:t>
      </w:r>
      <w:r>
        <w:rPr>
          <w:rFonts w:eastAsia="Amiri" w:cs="Amiri" w:ascii="Amiri" w:hAnsi="Amiri"/>
          <w:color w:val="111111"/>
          <w:sz w:val="28"/>
          <w:szCs w:val="28"/>
          <w:rtl w:val="true"/>
          <w:lang w:bidi="ar-SA"/>
        </w:rPr>
        <w:t xml:space="preserve">. </w:t>
      </w:r>
      <w:bookmarkStart w:id="211" w:name="pg20826_238423"/>
    </w:p>
    <w:p>
      <w:pPr>
        <w:pStyle w:val="Heading5"/>
        <w:numPr>
          <w:ilvl w:val="4"/>
          <w:numId w:val="1"/>
        </w:numPr>
        <w:rPr/>
      </w:pPr>
      <w:bookmarkStart w:id="212" w:name="__RefHeading___Toc2433362_3531895371"/>
      <w:bookmarkStart w:id="213" w:name="_Toc73"/>
      <w:bookmarkEnd w:id="211"/>
      <w:bookmarkEnd w:id="212"/>
      <w:r>
        <w:rPr>
          <w:rtl w:val="true"/>
        </w:rPr>
        <w:t>في الماء الجاري على الأرض من غير مادّة نابعة أو راشحة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على الأرض من غير مادّة نابعة أو راشحة اذا لم يكن كرّا ينجس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جاريا من الأعلى الى الأسفل لاينجس أعلاه بملاقاة الأسفل للنجاسة و ان كان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على تنجّس الجاري من غير مادّة نابعة بملاقاة النجاسة اذا لم يكن كرّا، عدم شمول التعليل في صحيحة ابن بزيع له،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الدليل على ذيل المسألة و هو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في المسألة الأولى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له مادّة أم لا و كان قليلاً ينجس بالملاقاة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القليل ينجس بملاقاة النجس الاّ اذا أحرز أنّ له مادّة، فاذا لم يحرز فهو قليل بلا مادّة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433364_3531895371"/>
      <w:bookmarkStart w:id="215" w:name="_Toc74"/>
      <w:bookmarkEnd w:id="214"/>
      <w:r>
        <w:rPr>
          <w:rtl w:val="true"/>
        </w:rPr>
        <w:t>في اعتبار الاتّصال بالمادّة في عدم تنجّس الجاري</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عدم تنجّس الجاري اتّصاله بالمادّة فلو كانت المادّة من فوق تترشّح و تتقاطر فان كان دون الكرّ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لاقى محلّ الرشح للنجاسة لاينجس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ريب فيه، فانّه منصرف الدليل، لمطابقته للمرتكز العرفي</w:t>
      </w:r>
      <w:r>
        <w:rPr>
          <w:rFonts w:eastAsia="Amiri" w:cs="Amiri" w:ascii="Amiri" w:hAnsi="Amiri"/>
          <w:color w:val="111111"/>
          <w:sz w:val="28"/>
          <w:szCs w:val="28"/>
          <w:rtl w:val="true"/>
          <w:lang w:bidi="ar-SA"/>
        </w:rPr>
        <w:t>».</w:t>
      </w:r>
      <w:r>
        <w:rPr>
          <w:rStyle w:val="FootnoteAnchor"/>
          <w:rtl w:val="true"/>
        </w:rPr>
        <w:footnoteReference w:id="86"/>
      </w:r>
      <w:bookmarkStart w:id="216" w:name="pg20826_238424"/>
    </w:p>
    <w:p>
      <w:pPr>
        <w:pStyle w:val="BookText"/>
        <w:rPr/>
      </w:pPr>
      <w:bookmarkEnd w:id="216"/>
      <w:r>
        <w:rPr>
          <w:rFonts w:ascii="Amiri" w:hAnsi="Amiri" w:eastAsia="Amiri" w:cs="Amiri"/>
          <w:color w:val="111111"/>
          <w:sz w:val="28"/>
          <w:sz w:val="28"/>
          <w:szCs w:val="28"/>
          <w:rtl w:val="true"/>
          <w:lang w:bidi="ar-SA"/>
        </w:rPr>
        <w:t>فانّ المستفاد عرفا من أخبار الماء الجاري في اعتصامه اذا كان له مادّة، اتّصال الماء الجاري بالمادّة، و أمّا اذا تقاطر من المادّة في الماء القليل سواء كان جاريا أو لم يكن، فان كان دون الكرّ ينجس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لاقى محلّ التقاطر أو الرشح للنجاسة لاينجس و هو واضح</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433366_3531895371"/>
      <w:bookmarkStart w:id="218" w:name="_Toc75"/>
      <w:bookmarkEnd w:id="217"/>
      <w:r>
        <w:rPr>
          <w:rtl w:val="true"/>
        </w:rPr>
        <w:t>في اعتبار الدوام في المادّة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المادّة الدوام، فلو اجتمع الماء من المطر أو غيره تحت الأرض و يترشّح اذا حفرت لايلحقه حكم الجاري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الماء الجاري المتّصل بالمادّة أن يصدق عليه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الذي يجري بعد المطر و بعد مدّة قليلة ينقطع لايصدق عليه الماء الجاري المتّصل بالمادّة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الاتّصال بالمادّة كما لو اجتمع الطين فمنع من النبع كان حكمه حكم الراكد، فان أزيل الطين لحقه حكم الجاري و ان لم يخرج من المادّة شيء فاللازم مجرّد الاتّصال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ظهور دليل الاعتصام بالمادّة في اعتبار الاتّصال بها، فاذا انقطع الاتّصال لايدخل المورد تحت ذلك الدليل، و يتعيّن الرجوع الى عموم انفعال القليل</w:t>
      </w:r>
      <w:r>
        <w:rPr>
          <w:rFonts w:eastAsia="Amiri" w:cs="Amiri" w:ascii="Amiri" w:hAnsi="Amiri"/>
          <w:color w:val="111111"/>
          <w:sz w:val="28"/>
          <w:szCs w:val="28"/>
          <w:rtl w:val="true"/>
          <w:lang w:bidi="ar-SA"/>
        </w:rPr>
        <w:t>».</w:t>
      </w:r>
      <w:r>
        <w:rPr>
          <w:rStyle w:val="FootnoteAnchor"/>
          <w:rtl w:val="true"/>
        </w:rPr>
        <w:footnoteReference w:id="87"/>
      </w:r>
      <w:bookmarkStart w:id="219" w:name="pg20826_238425"/>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بالجاري كالجاري فالحوض المتّصل بالنهر بساقية يلحقه حكمه و كذا أطراف النهر و ان كان ماؤها واقفا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لشمول الدليل المتقدّم لهذه المسألة، و يصدق أنّ له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التي تنبع في الشتاء مثلاً و تنقطع في الصيف يلحقها الحكم في زمان نبعها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لصدق كونها جارية لها مادّة عرفا</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2433368_3531895371"/>
      <w:bookmarkStart w:id="221" w:name="_Toc76"/>
      <w:bookmarkEnd w:id="220"/>
      <w:r>
        <w:rPr>
          <w:rtl w:val="true"/>
        </w:rPr>
        <w:t>فيما اذا تغيّر بعض الجاري دون بعضه الآخر</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بعض الجاري دون بعضه الآخر فالطرف المتّصل بالمادّة لاينجس بالملاقاة و ان كان قليلاً و الطرف الآخر حكمه حكم الراكد ان تغيّر تمام قطر ذلك البعض المتغيّر و الاّ فالمتنجّس هو المقدار المتغيّر فقط؛ لاتّصال ما عداه بالمادّة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صدر المسألة و عدم تنجّس الطرف المتّصل بالمادّة، هو اتّصاله بالمادّة و ان كان قليلاً؛ لما عرفت من عدم اعتبار الكرّيّة في اعتصام المتّصل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الطرف الآخر حكمه حكم الراكد ان تغيّر تمام قطر ذلك البعض فان كان قليلاً تنجّس مادام الحال هذا، و ان لم يكن قليلاً بل كان كثيرا بمقدار الكرّ فلاينجس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يتغيّر تمام القطر حتّى ينقطع طرفا الماء، بل تنجّس بعضه و كان الطرف الآخر متّصلاً بالطرف الأوّل، فالمتنجّس هو المقدار المتغيّر فقط، كما في المتن</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20826_238427"/>
      <w:bookmarkStart w:id="223" w:name="pg20826_238427"/>
      <w:bookmarkEnd w:id="223"/>
    </w:p>
    <w:p>
      <w:pPr>
        <w:pStyle w:val="Heading4"/>
        <w:numPr>
          <w:ilvl w:val="3"/>
          <w:numId w:val="1"/>
        </w:numPr>
        <w:rPr/>
      </w:pPr>
      <w:bookmarkStart w:id="224" w:name="pg20826_238427"/>
      <w:bookmarkStart w:id="225" w:name="__RefHeading___Toc2433370_3531895371"/>
      <w:bookmarkStart w:id="226" w:name="_Toc77"/>
      <w:bookmarkEnd w:id="224"/>
      <w:bookmarkEnd w:id="225"/>
      <w:r>
        <w:rPr>
          <w:rtl w:val="true"/>
        </w:rPr>
        <w:t xml:space="preserve">الفصل الثاني </w:t>
      </w:r>
      <w:r>
        <w:rPr>
          <w:rtl w:val="true"/>
        </w:rPr>
        <w:t xml:space="preserve">: </w:t>
      </w:r>
      <w:r>
        <w:rPr>
          <w:rtl w:val="true"/>
        </w:rPr>
        <w:t>في الماء الراكد</w:t>
      </w:r>
      <w:bookmarkEnd w:id="226"/>
    </w:p>
    <w:p>
      <w:pPr>
        <w:pStyle w:val="Heading5"/>
        <w:numPr>
          <w:ilvl w:val="4"/>
          <w:numId w:val="1"/>
        </w:numPr>
        <w:rPr/>
      </w:pPr>
      <w:bookmarkStart w:id="227" w:name="__RefHeading___Toc2433372_3531895371"/>
      <w:bookmarkStart w:id="228" w:name="_Toc78"/>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الراكد بلا مادّة ان كان دون الكرّ ينجس بالملاقاة من غير فرق بين النجاسات حتّى برأس ابرة من الدم الذي لايدركه الطرف، سواء كان مجتمعا أو متفرّقا مع اتّصالها بالسواقي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حفر متعدّدة فيها الماء و اتّصلت بالسواقي، و لم يكن المجموع كرّا، اذا لاقى النجس واحدة منها تنجّس الجميع، و ان كان بقدر الكرّ لاينجس، و ان كان متفرقا على الوجه المذكور، فلو كان ما في كلّ حفرة دون الكرّ و كان المجموع كرّا و لاقى واحدة منها النجس لم تنجّس؛ لاتّصالها بالبقيّة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الراكد بلا مادّة ان كان دون الكرّ ينجس بالملاقاة من غير فرق بين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جعفر عن أخيه موسى بن جعفر عليه 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رعف فامتخط، فصار بعض ذلك الدم قطرا صغارا، فأصاب اناءه، هل يصلح له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شيئا يستبين في الماء فلا بأس و ان كان شيئا بيّنا فلاتتوضّأ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سألته عن رجل رعف و هو يتوضّأ، فتقطر قطرة في انائه،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يفهم من أوّل الحديث اصابة الدم الاناء، و الشكّ في اصابة الماء، كما يظهر من السؤال و الجواب، كما فهمه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معه اناءان فيهما ماء، وقع في أحدهما قذر لايدري أيّهما هو، و 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منها موثّقة أبي بصير، عنهم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أدخلت يدك في الاناء قبل أن تغسلها فلا بأس، الاّ أن يكون أصابها قذر بول أو جنابة، فان أدخلت يدك في الماء و فيها شيء من ذلك فأهرق ذلك الماء</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صريحا و ظاهرا، حكاه جماعة كثيرة من القدماء و المتأخّرين و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المعالم و العلاّمة المجلسي و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بذلك متواترة،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منها بعض الأصحاب مائتي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العلاّمة الطباطبائي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تدريسه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تزيد على ثلاثمأة رواية، منها المتضمّنة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1"/>
      </w:r>
      <w:bookmarkStart w:id="229" w:name="pg20826_238429"/>
    </w:p>
    <w:p>
      <w:pPr>
        <w:pStyle w:val="BookText"/>
        <w:rPr/>
      </w:pPr>
      <w:bookmarkEnd w:id="229"/>
      <w:r>
        <w:rPr>
          <w:rFonts w:ascii="Amiri" w:hAnsi="Amiri" w:eastAsia="Amiri" w:cs="Amiri"/>
          <w:color w:val="111111"/>
          <w:sz w:val="28"/>
          <w:sz w:val="28"/>
          <w:szCs w:val="28"/>
          <w:rtl w:val="true"/>
          <w:lang w:bidi="ar-SA"/>
        </w:rPr>
        <w:t>ثمّ انّ باقي المسألة كما قال في المتن، و الدليل عليه هو اطلاق الأدلّة، و دعوى الانصراف على تقدير ثبوته بدوي لايرفع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تنجّس القليل بين أن يكون واردا على النجاسة أو مورودا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لاطلاق الأدلّة، و لأنّ سبب التنجّس الملاقاة و هي حاصلة، فلا فرق بين كون الماء مورودا أو واردا على النجاسة</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433374_3531895371"/>
      <w:bookmarkStart w:id="231" w:name="_Toc79"/>
      <w:bookmarkEnd w:id="230"/>
      <w:r>
        <w:rPr>
          <w:rtl w:val="true"/>
        </w:rPr>
        <w:t>في مقدار الكرّ</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بحسب الوزن ألف و مائتا رطل بالعراقي و بالمساحة ثلاثة و أربعون شبرا الاّ ثمن شبر، فبالمنّ الشاهي و هو ألف و مائتان و ثمانون مثقالاً يصير أربعة و ستين منّا الاّ عشرين مثقالاً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بحقّة الاسلامبول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مائتان و 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مائتا حقّة و اثنتان و تسعون حقّة و نصف 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 بحسب الوزن ألف و مائتا رطل؛ لما في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الذي لاينجّسه شيء ألف و مائتا رطل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نقل في ذيلها في الوسائل عن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عمل الأصحاب و لا أعرف منهم رادّا لها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لاتعارضها صحيحة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 ستّمائة رطل</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مرسلة أخرى لابن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 ستّمائة رطل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لأنّ الأولى تحمل على الرطل العراقي و الثانية على الرطل المكّي؛ فانّ الرطل المكّي يطابق رطلان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الرطل المكّي عبارة عن رطلين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بالضمّ أحد أكرار الطعام، و هو ستّون قفيزا، و القفيز ثمانية مكاكيل، و المكول صاع و نصف، فانتهى ضبطه الى اثنيعشر وسقا و الوسق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الشرع عبارة عن ألف و مائتي رطل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الكرّ مائة و ستّة و 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ذكروه من أنّ العشرة دراهم سبعة مثاقيل شرعيّة، يكون الكرّ مائة ألف و تسعة آلاف و مائتين مثقالاً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أنّ المثقال الشرعي ثلاثة أرباع المثقال الصيرفي، يكون الكرّ واحدا و ثمانين ألفا و تسعمائة مثقال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يصير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ستّين منّا الاّ عشرين مثقالاً؛ لأنّه اذا ضرب عدد الأمنان في عدد المثاقيل المذكورة، يكون الحاصل زائدا على مقدار الكرّ من المثاقيل الصيرفيّة بعشرين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ذكر في المسألة الآتية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أمّا بحسب المساحة فالأقوال فيه مختلفة كالروايات، ففي بعضها تقدّر مساحته بستّة و ثلاثين شبرا تقريبا كصحيحة اسماعيل بن جابر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ذراعان عمقه </w:t>
      </w:r>
    </w:p>
    <w:p>
      <w:pPr>
        <w:pStyle w:val="BookText"/>
        <w:rPr/>
      </w:pPr>
      <w:r>
        <w:rPr>
          <w:rFonts w:ascii="Amiri" w:hAnsi="Amiri" w:eastAsia="Amiri" w:cs="Amiri"/>
          <w:color w:val="111111"/>
          <w:sz w:val="28"/>
          <w:sz w:val="28"/>
          <w:szCs w:val="28"/>
          <w:rtl w:val="true"/>
          <w:lang w:bidi="ar-SA"/>
        </w:rPr>
        <w:t>في ذراع و شبر سعته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بعضها تقدّر بسبعة و عشرين شبرا كصحيحة أخرى لاسماعيل بن جابر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في بعضها تقدّر بثلاثة و أربعين شبرا الاّ ثمن شبر، كصحيحة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ثلاثة أشبار و نصف في مثله ثلاثة أشبار و نصف في عمقه في الأرض، فذلك الكرّ من الماء</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كرواية الحسن بن صالح الثوري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في الركي 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فالظاهر من هذه الروايات المتفاوتة و جمعها، اختيار تقديرالكرّ بسبعة و عشرين شبرا؛ لصحيحة ثانية لاسماعيل بن جابر بناءً على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الاكتفاء من العرض بذكر الطول أي ثلاثة أشبار في ثلاثة أشبار في ثلاثة أشبار، كما هو المتعارف، و حمل صحيحة أبي بصير و رواية الحسن بن صالح على الاحتياط و الاستحباب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الخمسة و ردّها و اختيار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 ما ذكرناه أنّا وزنّا الكرّ ثلاث مرّات و وجدناه موافقا لسبعة و عشرين فالوزن مطابق للمساحة التي اخترناها</w:t>
      </w:r>
      <w:r>
        <w:rPr>
          <w:rFonts w:eastAsia="Amiri" w:cs="Amiri" w:ascii="Amiri" w:hAnsi="Amiri"/>
          <w:color w:val="111111"/>
          <w:sz w:val="28"/>
          <w:szCs w:val="28"/>
          <w:rtl w:val="true"/>
          <w:lang w:bidi="ar-SA"/>
        </w:rPr>
        <w:t>».</w:t>
      </w:r>
      <w:r>
        <w:rPr>
          <w:rStyle w:val="FootnoteAnchor"/>
          <w:rtl w:val="true"/>
        </w:rPr>
        <w:footnoteReference w:id="100"/>
      </w:r>
      <w:bookmarkStart w:id="232" w:name="pg20826_238432"/>
    </w:p>
    <w:p>
      <w:pPr>
        <w:pStyle w:val="BookText"/>
        <w:rPr/>
      </w:pPr>
      <w:bookmarkEnd w:id="232"/>
      <w:r>
        <w:rPr>
          <w:rFonts w:ascii="Amiri" w:hAnsi="Amiri" w:eastAsia="Amiri" w:cs="Amiri"/>
          <w:color w:val="111111"/>
          <w:sz w:val="28"/>
          <w:sz w:val="28"/>
          <w:szCs w:val="28"/>
          <w:rtl w:val="true"/>
          <w:lang w:bidi="ar-SA"/>
        </w:rPr>
        <w:t>و قد أيّدها بالصحيحة الأولى لاسماعيل بن جابر و فصّلها بطريق حسن، و أخيرا أجاب عمّا يعارض هاتين الصحيحتين، فراجع</w:t>
      </w:r>
      <w:r>
        <w:rPr>
          <w:rFonts w:eastAsia="Amiri" w:cs="Amiri" w:ascii="Amiri" w:hAnsi="Amiri"/>
          <w:color w:val="111111"/>
          <w:sz w:val="28"/>
          <w:szCs w:val="28"/>
          <w:rtl w:val="true"/>
          <w:lang w:bidi="ar-SA"/>
        </w:rPr>
        <w:t>.</w:t>
      </w:r>
      <w:r>
        <w:rPr>
          <w:rStyle w:val="FootnoteAnchor"/>
          <w:rtl w:val="true"/>
        </w:rPr>
        <w:footnoteReference w:id="101"/>
      </w:r>
    </w:p>
    <w:p>
      <w:pPr>
        <w:pStyle w:val="Heading5"/>
        <w:numPr>
          <w:ilvl w:val="4"/>
          <w:numId w:val="1"/>
        </w:numPr>
        <w:rPr/>
      </w:pPr>
      <w:bookmarkStart w:id="233" w:name="__RefHeading___Toc2433376_3531895371"/>
      <w:bookmarkStart w:id="234" w:name="_Toc80"/>
      <w:bookmarkEnd w:id="233"/>
      <w:r>
        <w:rPr>
          <w:rtl w:val="true"/>
        </w:rPr>
        <w:t>في جريان حكم القليل على الماء اذا كان أقلّ من الكرّ</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أقلّ من الكرّ و لو بنصف مثقال، يجري عليه حكم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التحديد بالأشبار أو الوزن على المشهور و غيره، هل هو على التحقيق أو التقريب، فمتى نقص منه قليل لايقدح في كونه كرّا؟ الظاهر هو الأوّل؛ لتعليق الحكم فيه على هذا المقدار فلا 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احتمال الصدق مع النقصان، يدفعه أنّه من المسامحات العرفيّة لا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لو كان هناك ما أختبر بالوزن فبلغ المقدار المعلوم ولكنّه بالمساحة لايبلغ و بالعكس فهل تجري عليه أحكام الكرّيّة أو لا؟ و التحقيق أنّ الكرّ مكيال معروف، الاّ أنّه لمّا كان غير موجود في كلّ وقت، أراد الشارع ضبطه بالوزن لكونه الأصل و بالمساحة تسهيلاً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ثبت أنّ الدليل دلّ على أنّ الكرّ بحسب الوزن ألف و مائتا رطل بالعراقي و حسب الرطل بحسب المثقال و الجرام، فيكون دليلاً على أنّ هذا المقدار يكون على التحقيق و لذا نقول اذا صار الكرّ أقلّ من هذا المقدار و لو بنصف مثقال يجري عليه حكم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المساحة أيضا تطابق هذا المقدار من الوزن كما شهد به العلاّمة الخوئي رحمه الله في التنقيح</w:t>
      </w:r>
      <w:r>
        <w:rPr>
          <w:rFonts w:eastAsia="Amiri" w:cs="Amiri" w:ascii="Amiri" w:hAnsi="Amiri"/>
          <w:color w:val="111111"/>
          <w:sz w:val="28"/>
          <w:szCs w:val="28"/>
          <w:rtl w:val="true"/>
          <w:lang w:bidi="ar-SA"/>
        </w:rPr>
        <w:t xml:space="preserve">. </w:t>
      </w:r>
      <w:bookmarkStart w:id="235" w:name="pg20826_238433"/>
    </w:p>
    <w:p>
      <w:pPr>
        <w:pStyle w:val="BookText"/>
        <w:rPr/>
      </w:pPr>
      <w:bookmarkEnd w:id="235"/>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أدلّة التقدير بالوزن أو المساحة كونه تحقيقيّا لا تقريبيّا، فلا مجال للمسامحة فيه حينئذ</w:t>
      </w:r>
      <w:r>
        <w:rPr>
          <w:rFonts w:eastAsia="Amiri" w:cs="Amiri" w:ascii="Amiri" w:hAnsi="Amiri"/>
          <w:color w:val="111111"/>
          <w:sz w:val="28"/>
          <w:szCs w:val="28"/>
          <w:rtl w:val="true"/>
          <w:lang w:bidi="ar-SA"/>
        </w:rPr>
        <w:t>».</w:t>
      </w:r>
      <w:r>
        <w:rPr>
          <w:rStyle w:val="FootnoteAnchor"/>
          <w:rtl w:val="true"/>
        </w:rPr>
        <w:footnoteReference w:id="103"/>
      </w:r>
    </w:p>
    <w:p>
      <w:pPr>
        <w:pStyle w:val="Heading5"/>
        <w:numPr>
          <w:ilvl w:val="4"/>
          <w:numId w:val="1"/>
        </w:numPr>
        <w:rPr/>
      </w:pPr>
      <w:bookmarkStart w:id="236" w:name="__RefHeading___Toc2433378_3531895371"/>
      <w:bookmarkStart w:id="237" w:name="_Toc81"/>
      <w:bookmarkEnd w:id="236"/>
      <w:r>
        <w:rPr>
          <w:rtl w:val="true"/>
        </w:rPr>
        <w:t>فيما اذا لم يتساو سطوح القليل</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يتساو سطوح القليل ينجس العالي بملاقاة السافل كالعكس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جاريا من الأعلى الى الأسفل لاينجس العالي بملاقاة السافل من غير فرق بين العلوّ التسنيمي و التسريحي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يتساو سطوح القليل و لم يكن جاريا من الأعلى الى الأسفل عدّ في العرف ماءً واحدا قابلاً لسراية بعضه الى بعض آخر، فحينئذٍ فكما اذا لاقى أعلاه النجاسة ينجس السافل من غير ترديد، كذلك ينجس العالي بملاقاة السافل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جاريا من الأعلى الى الأسفل لاينجس العالي بملاقاة السافل؛ لعدم السراية عند العرف</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433380_3531895371"/>
      <w:bookmarkStart w:id="239" w:name="_Toc82"/>
      <w:bookmarkEnd w:id="238"/>
      <w:r>
        <w:rPr>
          <w:rtl w:val="true"/>
        </w:rPr>
        <w:t>فيما اذا جمد بعض ماء الحوض و الباقي لايبلغ كرّا</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جمد بعض ماء الحوض و الباقي لايبلغ كرّا ينجس بالملاقاة و لايعصمه ما جمد بل اذا ذاب شيئا فشيئا ينجس أيضا و كذا اذا كان هناك ثلج كثير فذاب منه أقلّ من الكرّ فانّه ينجس بالملاقاة و لايعتصم بما بقي من الثلج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الماء اذا أطلق لايصدق على الماء الجامد، و الروايات الكثيرة الواردة في الماء في الأبواب المختلفة تنصرف الى ماء فيه السيلان كما هو المتفاهم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فما ذهب اليه المصنّف في هذه المسألة صحيح، و لذا </w:t>
      </w:r>
      <w:bookmarkStart w:id="240" w:name="pg20826_238434"/>
    </w:p>
    <w:p>
      <w:pPr>
        <w:pStyle w:val="BookText"/>
        <w:rPr/>
      </w:pPr>
      <w:bookmarkEnd w:id="240"/>
      <w:r>
        <w:rPr>
          <w:rFonts w:ascii="Amiri" w:hAnsi="Amiri" w:eastAsia="Amiri" w:cs="Amiri"/>
          <w:color w:val="111111"/>
          <w:sz w:val="28"/>
          <w:sz w:val="28"/>
          <w:szCs w:val="28"/>
          <w:rtl w:val="true"/>
          <w:lang w:bidi="ar-SA"/>
        </w:rPr>
        <w:t>لانقول بتنجّس كلّ ما جمد من الماء اذا لاقى بعض أطرافه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السيلان معتبر في مفهوم الماء عرفا، فمع الجمود لايصدق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انصراف مفهوم الماء عنه، فلايدخل في اطلاق أدلّة أحكام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المنتهى من الحاق الجامد بالمائع، و عن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 و ما في القواعد و عن التحرير من التوقّف فيه</w:t>
      </w:r>
      <w:r>
        <w:rPr>
          <w:rFonts w:eastAsia="Amiri" w:cs="Amiri" w:ascii="Amiri" w:hAnsi="Amiri"/>
          <w:color w:val="111111"/>
          <w:sz w:val="28"/>
          <w:szCs w:val="28"/>
          <w:rtl w:val="true"/>
          <w:lang w:bidi="ar-SA"/>
        </w:rPr>
        <w:t>».</w:t>
      </w:r>
      <w:r>
        <w:rPr>
          <w:rStyle w:val="FootnoteAnchor"/>
          <w:rtl w:val="true"/>
        </w:rPr>
        <w:footnoteReference w:id="104"/>
      </w:r>
    </w:p>
    <w:p>
      <w:pPr>
        <w:pStyle w:val="Heading5"/>
        <w:numPr>
          <w:ilvl w:val="4"/>
          <w:numId w:val="1"/>
        </w:numPr>
        <w:rPr/>
      </w:pPr>
      <w:bookmarkStart w:id="241" w:name="__RefHeading___Toc2433382_3531895371"/>
      <w:bookmarkStart w:id="242" w:name="_Toc83"/>
      <w:bookmarkEnd w:id="241"/>
      <w:r>
        <w:rPr>
          <w:rtl w:val="true"/>
        </w:rPr>
        <w:t>في الماء المشكوك كرّيّته</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كرّيّته مع عدم العلم بحالته السابقة في حكم القليل على الأحوط و ان كان الأقوى عدم تنجّسه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لايجري عليه حكم الكرّ، فلايطهّر ما يحتاج تطهيره الى القاء الكرّ عليه و لايحكم بطهارة متنجّس 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حالته السابقة يجري عليه حكم تلك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المشكوك كرّيّته مع العلم بحالته السابقة يجري عليه حكم تلك الحالة، فان كان قليلاً فقليل و ان كان كرّا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تعلم حالته السابقة فلايجري عليه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الكرّ لعدم احراز كرّيّته، فلايطهّر ما يحتاج تطهيره الى القاء الكرّ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لاقى نجسا لايحكم بنجاسته؛ للشكّ في قلّته و استصحاب طهارته، كما أنّه لو غسل فيه شيء متنجّس لايحكم بطهارته للشكّ في كرّيّته و استصحاب تنجّسه</w:t>
      </w:r>
      <w:r>
        <w:rPr>
          <w:rFonts w:eastAsia="Amiri" w:cs="Amiri" w:ascii="Amiri" w:hAnsi="Amiri"/>
          <w:color w:val="111111"/>
          <w:sz w:val="28"/>
          <w:szCs w:val="28"/>
          <w:rtl w:val="true"/>
          <w:lang w:bidi="ar-SA"/>
        </w:rPr>
        <w:t xml:space="preserve">. </w:t>
      </w:r>
      <w:bookmarkStart w:id="243" w:name="pg20826_238435"/>
    </w:p>
    <w:p>
      <w:pPr>
        <w:pStyle w:val="Heading5"/>
        <w:numPr>
          <w:ilvl w:val="4"/>
          <w:numId w:val="1"/>
        </w:numPr>
        <w:rPr/>
      </w:pPr>
      <w:bookmarkStart w:id="244" w:name="__RefHeading___Toc2433384_3531895371"/>
      <w:bookmarkStart w:id="245" w:name="_Toc84"/>
      <w:bookmarkEnd w:id="243"/>
      <w:bookmarkEnd w:id="244"/>
      <w:r>
        <w:rPr>
          <w:rtl w:val="true"/>
        </w:rPr>
        <w:t>في الكرّ المسبوق بالقلّة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المسبوق بالقلّة اذا علم ملاقاته للنجاسة و لم يعلم السابق من الملاقاة و الكرّيّة، ان جهل تاريخهما أو علم تاريخ الكرّيّة حكم بطهارته و ان كان الأحوط التجنّب، و ان علم تاريخ الملاقاة 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القليل المسبوق بالكرّيّة الملاقي لها، فان جهل التاريخان أو علم تاريخ الملاقاة حكم فيه بالطهارة مع الاحتياط المذكور، و ان علم تاريخ القلّة حكم بنجاسته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 المسبوق بالقلّة اذا علم ملاقاته للنجاسة و لم يعلم السابق من الملاقاة و الكرّيّة،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تاريخهما فيحكم بطهارته؛ و ذلك لأنّ استصحاب عدم الملاقاة قبل الكرّيّة معارض باستصحاب عدم الكرّيّة حين الملاقاة، فنشكّ في نجاسة الماء فنستصحب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تاريخ الكرّيّة، فيحكم بطهارته أيضا؛ لاستصحاب عدم الملاقاة الى هذا التاريخ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تاريخ الملاقاة، فيحكم بنجاسته؛ لاستصحاب عدم الكرّيّة الى هذا التاريخ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القليل المسبوق بالكرّيّة الملاقي لها،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التاريخان فيحكم بطهارته؛ و ذلك لأنّ استصحاب عدم الملاقاة حين الكرّيّة معارض باستصحاب عدم القلّة حين الملاقاة فالمحكّم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تاريخ الملاقاة فيحكم بطهارة الماء أيضا؛ لاستصحاب الكرّيّة الى هذا التاريخ بلا معارض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تاريخ القلّة فيحكم بنجاسته؛ لاستصحاب عدم الملاقاة الى هذا التاريخ بلا معارض</w:t>
      </w:r>
      <w:r>
        <w:rPr>
          <w:rFonts w:eastAsia="Amiri" w:cs="Amiri" w:ascii="Amiri" w:hAnsi="Amiri"/>
          <w:color w:val="111111"/>
          <w:sz w:val="28"/>
          <w:szCs w:val="28"/>
          <w:rtl w:val="true"/>
          <w:lang w:bidi="ar-SA"/>
        </w:rPr>
        <w:t xml:space="preserve">. </w:t>
      </w:r>
      <w:bookmarkStart w:id="246" w:name="pg20826_238436"/>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نجاسة في الكرّ و لم يعلم أنّها وقعت فيه قبل الكرّيّة أو بعدها، يحكم بطهارته الاّ اذا علم تاريخ الوقوع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مثل المسألة السابقة، و قدتقدّم الحكم بطهارته فيما لم يعلم تاريخ الوقوع لتعارض الاستصحابين و تساقطهما و بقاء طهارة الماء، و الحكم بنجاسته اذا علم تاريخ الوقوع و كان القليل مسبوقا بالكرّيّة، و الحكم بطهارته اذاكان عكس ذلك</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2433386_3531895371"/>
      <w:bookmarkStart w:id="248" w:name="_Toc85"/>
      <w:bookmarkEnd w:id="247"/>
      <w:r>
        <w:rPr>
          <w:rtl w:val="true"/>
        </w:rPr>
        <w:t>فيما اذا حدثت الكرّيّة و الملاقاة في آنٍ واحد</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 الكرّيّة و الملاقاة في آنٍ واحد حكم بطهارته و ان كان الأحوط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اذا حدثت الكرّيّة و الملاقاة في آن واحد يحكم بطهارة الماء؛ و ذلك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فالعرف لايفرق بين كون الملاقاة بعد الكرّيّة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لسان الدليل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10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ماء ينفعل بملاقاة النجاسة الاّ ما كان كرّا قبل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يحكم بنجاسة الماء؛ لعدم احراز كونها بعد الكرّيّة</w:t>
      </w:r>
      <w:r>
        <w:rPr>
          <w:rFonts w:eastAsia="Amiri" w:cs="Amiri" w:ascii="Amiri" w:hAnsi="Amiri"/>
          <w:color w:val="111111"/>
          <w:sz w:val="28"/>
          <w:szCs w:val="28"/>
          <w:rtl w:val="true"/>
          <w:lang w:bidi="ar-SA"/>
        </w:rPr>
        <w:t xml:space="preserve">. </w:t>
      </w:r>
      <w:bookmarkStart w:id="249" w:name="pg20826_238437"/>
    </w:p>
    <w:p>
      <w:pPr>
        <w:pStyle w:val="Heading5"/>
        <w:numPr>
          <w:ilvl w:val="4"/>
          <w:numId w:val="1"/>
        </w:numPr>
        <w:rPr/>
      </w:pPr>
      <w:bookmarkStart w:id="250" w:name="__RefHeading___Toc2433388_3531895371"/>
      <w:bookmarkStart w:id="251" w:name="_Toc86"/>
      <w:bookmarkEnd w:id="249"/>
      <w:bookmarkEnd w:id="250"/>
      <w:r>
        <w:rPr>
          <w:rtl w:val="true"/>
        </w:rPr>
        <w:t>فيما اذا كان ماءان أحدهما كرّ و الآخر قليل و لم يعلم أنّ أيّهما كرّ</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ماءان أحدهما كرّ و الآخر قليل و لم يعلم أنّ أيّهما كرّ، فوقعت نجاسة في أحدهما معيّنا أو غير معيّن لم يحكم بالنجاسة و ان كان الأحوط في صورة التعيّن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وقعت النجاسة في أحدهما غير معيّن لم يحكم بالنجاسة و لايجب الاجتناب عنهما؛ و ذلك لأنّه ان وقعت في الكرّ فلم تنجّسه، و لو وقعت في القليل و ان تنجّسه الاّ أنّ وقوعها فيه مشكوك فيه، فالأصل عدم وقوعها فيه و عدم 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وقعت في أحدهما معيّنا لم تنجّسه؛ لاحتمال كونه هو الكرّ فيشكّ في تنجّسه فالأصل عدم 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بمعارضة الأصل بجريانه في الطرف الآخر، فاستصحاب الطهارة يجري بلا معارض بعد الشكّ في 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ماءان أحدهما المعيّن نجس فوقعت نجاسة لم يعلم وقوعها في النجس أو الطاهر لم يحكم بنجاسة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ان وقعت في النجس فالماء الطاهر باق على طهارته، و ان وقعت في الطاهر و ان تنجّسه الاّ أنّ وقوعها فيه مشكوك فيه فالأصل عدمه فيحكم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أيضا لو قيل بتعارضه بجريان الأصل في الطرف الآخر، فينحلّ العلم الاجمالي بنجاسة أحدهما المردّد بالعلم التفصيلي بنجاسة أحدهما المعيّن، فلا مانع من الرجوع الى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كمافي المستمسك</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 </w:t>
      </w:r>
      <w:bookmarkStart w:id="252" w:name="pg20826_238438"/>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كرّ لم يعلم أنّه مطلق أو مضاف فوقعت فيه نجاسة لم يحكم بنجاسته و اذا كان كرّان أحدهما مطلق و الآخر مضاف و علم وقوع النجاسة في أحدهما و لم يعلم على التعيين يحكم بطهارتهما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لأنّه في الأوّل يشكّ في نجاسته لاحتمال كونه مطلقا، فتستصحب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ينحلّ العلم الاجمالي فلا مانع من استصحاب طهارة المضاف، كما مرّ في المسألة الثانيه عشرة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433390_3531895371"/>
      <w:bookmarkStart w:id="254" w:name="_Toc87"/>
      <w:bookmarkEnd w:id="253"/>
      <w:r>
        <w:rPr>
          <w:rtl w:val="true"/>
        </w:rPr>
        <w:t>في القليل النجس المتمّم كرّا بطاهر أو نجس</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النجس المتمّم كرّا بطاهر أو نجس، نجس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لقول المصنّف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هو المشهور،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الوسيلة الطهارة ان تمّم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المبسوط الى بعض الأصحاب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تمّم بنجس ففي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أنّه ينجس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رسيات السيّد و المراسم و جواهر القاضي و غيرها الطهارة أيضا، و هو صريح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من أدلّتهم المرسل في المبسوط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الماء كرّا لم يحمل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الرسول صلى الله عليه و آلهالمجمع عند المخالف و المؤالف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مطهّريّة الكرّ القليل النجس اذا ألقي عليه؛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أمّا اذا ألقي على القليل النجس الماء الطاهر الذي يكون أقلّ من الكرّ حتّى يتمّم معا كرّ فلا دليل على طهارة القليل النجس بل ظاهر الروايات أنّ الماء الوارد عليه ينجس بملاقاة القليل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معه اناءان فيهما ماء، وقع في أحدهما قذر لايدري أيّهما هو، و 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أمّا المرسلة التي نقلها في المبسوط و كذا التي نقلها في السرائر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الماء كرّا لم يحمل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منهما أنّ الماء الذي يكون كرّا بالفعل لم تنجّسه نجاسة، فهما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الماء قدر كرّ لم ينجّسه شيء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المتمّم كرّا نجسا فلا شكّ في أنّه ينجس الكلّ كما في المبسوط</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20826_238441"/>
      <w:bookmarkStart w:id="256" w:name="pg20826_238441"/>
      <w:bookmarkEnd w:id="256"/>
    </w:p>
    <w:p>
      <w:pPr>
        <w:pStyle w:val="Heading4"/>
        <w:numPr>
          <w:ilvl w:val="3"/>
          <w:numId w:val="1"/>
        </w:numPr>
        <w:rPr/>
      </w:pPr>
      <w:bookmarkStart w:id="257" w:name="pg20826_238441"/>
      <w:bookmarkStart w:id="258" w:name="__RefHeading___Toc2433392_3531895371"/>
      <w:bookmarkStart w:id="259" w:name="_Toc88"/>
      <w:bookmarkEnd w:id="257"/>
      <w:bookmarkEnd w:id="258"/>
      <w:r>
        <w:rPr>
          <w:rtl w:val="true"/>
        </w:rPr>
        <w:t xml:space="preserve">الفصل الثالث </w:t>
      </w:r>
      <w:r>
        <w:rPr>
          <w:rtl w:val="true"/>
        </w:rPr>
        <w:t xml:space="preserve">: </w:t>
      </w:r>
      <w:r>
        <w:rPr>
          <w:rtl w:val="true"/>
        </w:rPr>
        <w:t>في ماء المطر</w:t>
      </w:r>
      <w:bookmarkEnd w:id="259"/>
    </w:p>
    <w:p>
      <w:pPr>
        <w:pStyle w:val="Heading5"/>
        <w:numPr>
          <w:ilvl w:val="4"/>
          <w:numId w:val="1"/>
        </w:numPr>
        <w:rPr/>
      </w:pPr>
      <w:bookmarkStart w:id="260" w:name="__RefHeading___Toc2433394_3531895371"/>
      <w:bookmarkStart w:id="261" w:name="_Toc89"/>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ماء المطر حال تقاطره من السماء كالجاري، فلاينجس ما لم يتغيّر و ان كان قليلاً، سواء جرى من الميزاب أو على وجه الأرض أم لا، بل و ان كان قطرات بشرط صدق المطر عليه و اذا اجتمع في مكان و غسل فيه النجس طهر و ان كان قليلاً، لكن مادام يتقاطر عليه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المطر حال نزوله لاينجس بمجرّد ملاقاة النجاسة و ان كان قليلاً، سواء جرى من الميزاب أو على وجه الأرض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أي طاهرا و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صحيحة هشام بن سالم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عبداللّه عليه السلام عن السطح يبال عليه فتصيبه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البيت يبال على ظهره، و يغتسل من الجنابة ثمّ يصيبه المطر، أيؤخذ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جرى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يمرّ في ماء المطر و قد صبّ فيه خمر، فأصاب ثوبه، هل يصلّي فيه قبل أن يغسله؟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لايغسل ثوبه و لا رجله و يصلّي فيه و لا بأس به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صحيحة هشام بن الحكم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ميزابين سالا أحدهما بول و الآخر ماء المطر فاختلطا، فأصاب ثوب رجل، لم يضرّه ذلك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مفاد هذه الروايات عدم تنجّس ماء المطر بملاقاة النجاسة و ان كان قطرات حال نزوله بشرط صدق المطر عليه، و كذا مطهّريته، فاذا اجتمع في مكان و غسل فيه النجس طهر و ان كان قليلاً، مادام يتقاطر عليه من السماء، كما دلّت عليه الآية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مرسلة الكاهلي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أرى فيه التغيّر و أرى فيه آثار القذر، فتقطر القطرات عليّ و ينتضح عليّ منه، و البيت يتوضّأ على سطحه، فيكفّ على ثيابنا؟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لاتغسله، 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القطرات و ما وصل الى الثياب من غير الناحية التي فيها التغيّر و آثار القذر، أو أنّ التغيّر بغير النجاسة و القذر بمعنى الوسخ و يختصّ بغير النجاسة؛ </w:t>
      </w:r>
      <w:bookmarkStart w:id="262" w:name="pg20826_238443"/>
    </w:p>
    <w:p>
      <w:pPr>
        <w:pStyle w:val="BookText"/>
        <w:rPr/>
      </w:pPr>
      <w:bookmarkEnd w:id="262"/>
      <w:r>
        <w:rPr>
          <w:rFonts w:ascii="Amiri" w:hAnsi="Amiri" w:eastAsia="Amiri" w:cs="Amiri"/>
          <w:color w:val="111111"/>
          <w:sz w:val="28"/>
          <w:sz w:val="28"/>
          <w:szCs w:val="28"/>
          <w:rtl w:val="true"/>
          <w:lang w:bidi="ar-SA"/>
        </w:rPr>
        <w:t>لما مرّ من أنّ الماء الجاري أو الكرّ اذا تغيّر طعمه أو ريحه أو لونه بالنجاسة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ماء الغيث لاينجس في حال وقوعه و لا حال جريانه من الميزاب و شبهه الاّ أن يتغيّر بالنجاسة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الغيث لاينجس في حال وقوعه و تقاطره على المشهور بين الأصحاب نقلاً و تحصيلاً شهرة عظيمة، و لا حال جريانه من الميزاب، مع اتّصاله بالنازل من السماء و عدم انقطاعه عنه بلا خلاف أجده فيه بل هو مجمع عليه، كما أنّه المتيقّن من الأدلّة</w:t>
      </w:r>
      <w:r>
        <w:rPr>
          <w:rFonts w:eastAsia="Amiri" w:cs="Amiri" w:ascii="Amiri" w:hAnsi="Amiri"/>
          <w:color w:val="111111"/>
          <w:sz w:val="28"/>
          <w:szCs w:val="28"/>
          <w:rtl w:val="true"/>
          <w:lang w:bidi="ar-SA"/>
        </w:rPr>
        <w:t>».</w:t>
      </w:r>
      <w:r>
        <w:rPr>
          <w:rStyle w:val="FootnoteAnchor"/>
          <w:rtl w:val="true"/>
        </w:rPr>
        <w:footnoteReference w:id="117"/>
      </w:r>
    </w:p>
    <w:p>
      <w:pPr>
        <w:pStyle w:val="Heading5"/>
        <w:numPr>
          <w:ilvl w:val="4"/>
          <w:numId w:val="1"/>
        </w:numPr>
        <w:rPr/>
      </w:pPr>
      <w:bookmarkStart w:id="263" w:name="__RefHeading___Toc2433396_3531895371"/>
      <w:bookmarkStart w:id="264" w:name="_Toc90"/>
      <w:bookmarkEnd w:id="263"/>
      <w:r>
        <w:rPr>
          <w:rtl w:val="true"/>
        </w:rPr>
        <w:t>فيما اذا تقاطر المطر على الثوب أو الفراش النجس</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أو الفراش النجس اذا تقاطر عليه المطر و نفذ في جميعه طهر و لايحتاج الى العصر أو التعدّد و اذا وصل الى بعضه دون بعض طهر ما وصل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فيه عين النجاسة و الاّ فلايطهر الاّ اذا تقاطر عليه بعد زوال 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المسألة اطلاق ما مرّ من الكتاب و السنّة من طهوريّة ماء المطر و أنّه طاهر و لاينجّسه شيء كالماء الكرّ، و مطهّر ما أصابته نجاسة اذا زالت عنه عين النجاسة و ان كانت الازالة بماء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عليه السلام في مرسلة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الاطلاقات بما دلّ على اعتبار العصر أو التعدّد، و كذا يعارض المرسلة بالعموم من وجه فيرجع الى استصحاب النجاسة</w:t>
      </w:r>
      <w:r>
        <w:rPr>
          <w:rFonts w:eastAsia="Amiri" w:cs="Amiri" w:ascii="Amiri" w:hAnsi="Amiri"/>
          <w:color w:val="111111"/>
          <w:sz w:val="28"/>
          <w:szCs w:val="28"/>
          <w:rtl w:val="true"/>
          <w:lang w:bidi="ar-SA"/>
        </w:rPr>
        <w:t xml:space="preserve">. </w:t>
      </w:r>
      <w:bookmarkStart w:id="265" w:name="pg20826_238444"/>
    </w:p>
    <w:p>
      <w:pPr>
        <w:pStyle w:val="BookText"/>
        <w:rPr/>
      </w:pPr>
      <w:bookmarkEnd w:id="26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العصر و التعدّد يعتبر في الغسل بالماء القليل، لا بما له 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اطلاق دليل العصر أو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يشمل المقام، فرفع اليد عن اطلاق المرسلة و تقييدها بدليلهما يوجب الغاء خصوصيّة المطر، و ذلك خلاف ظاهر الكتاب و السنّة و المرسلة فيتعيّن العكس أعني تقييد دليلي العصر و التعدّد و الأخذ باطلاقها</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433398_3531895371"/>
      <w:bookmarkStart w:id="267" w:name="_Toc91"/>
      <w:bookmarkEnd w:id="266"/>
      <w:r>
        <w:rPr>
          <w:rtl w:val="true"/>
        </w:rPr>
        <w:t>فيما اذا تقاطر المطر على الاناء المتروس بماء نجس</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الاناء المتروس بماء نجس كالحبّ و الشربة و نحوهما اذا تقاطر عليه طهر ماؤه و اناؤه بالمقدار الذي فيه ماء و كذا ظهره و أطرافه ان وصل اليه المطر حال التقاطر و لايعتبر فيه الامتزاج بل و لا وصوله الى تمام سطحه الظاهر و ان كان الأحوط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هناك اناء متروس من الماء المتنجّس سواء كان بقدر الكرّ أو أقلّ أو أكثر فتقاطر عليه المطر يطهر، و لايعتبر فيه الامتزاج بل و لا وصوله الى تمام سطحه الظاهر؛ و ذلك لاطلاق دليل مطهّريّة المطر و أنّه طاهر مطهّر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مرسلة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حكم كلّ ماء عاصم له مادّة كالجاري و الكرّ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ليس في نصوص الباب ما هو ظاهر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اليه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صدق الرؤية الواردة في المرسلة بمجرّد التقاطر، غير ظاهرة الاّ بالاضافة الى السطح الملاقي للقطرات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أنّه لاينبغي الاصغاء الى هذه الدعوى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اذا في </w:t>
      </w:r>
      <w:bookmarkStart w:id="268" w:name="pg20826_238445"/>
    </w:p>
    <w:p>
      <w:pPr>
        <w:pStyle w:val="BookText"/>
        <w:rPr/>
      </w:pPr>
      <w:bookmarkEnd w:id="268"/>
      <w:r>
        <w:rPr>
          <w:rFonts w:ascii="Amiri" w:hAnsi="Amiri" w:eastAsia="Amiri" w:cs="Amiri"/>
          <w:color w:val="111111"/>
          <w:sz w:val="28"/>
          <w:sz w:val="28"/>
          <w:szCs w:val="28"/>
          <w:rtl w:val="true"/>
          <w:lang w:bidi="ar-SA"/>
        </w:rPr>
        <w:t>طهارة الماء المتنجّس بتقاطر المطر عليه الاجماعات المستفيضة على أنّه بحكم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ماء المطر عاصما فحكمه حكم الماء الكرّ و الجاري و قلنا بأنّ الماء المتنجّس سواء كان قليلاً أو كثيرا يطهر بملاقاة الكرّ و الجاري و لايلزم فيه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لانسلّم هذا بالنسبة الى ماء المطر اذا تقاطر عليه المطر بحيث يقال عرفا أنّه أصابه المطر، لا بمثل قطرة أو قطرات عديدة يشكّ العرف في اصابته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الظاهر أنّ مدرك الاجماعات المدّعاة ليس الاّ ما فهمه العرف من نصوص الباب</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433400_3531895371"/>
      <w:bookmarkStart w:id="270" w:name="_Toc92"/>
      <w:bookmarkEnd w:id="269"/>
      <w:r>
        <w:rPr>
          <w:rtl w:val="true"/>
        </w:rPr>
        <w:t>في أنّ الأرض النجسة تطهر بوصول المطر اليها</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النجسة تطهر بوصول المطر اليها بشرط أن يكون من السماء و لو باعانة الريح و أمّا لو وصل اليها بعد الوقوع على محلّ آخر كما اذا ترشّح بعد الوقوع على مكان فوصل مكانا آخر لايطهر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جرى على وجه الأرض فوصل الى مكان مسقّف بالجريان اليه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وصل المطر الى الأرض النجسة بعد الوقوع على محلّ آخر، كما اذا ترشّح بعد الوقوع على مكان فوصل الى مكان آخر متنجّس، لايطهّر الأرض أو المكان المتنجّس؛ لأنّ الظاهر من مطهّريّة المطر من الكتاب و السنّة وصول المطر الى الشيء المتنجّس مستقيما و من غير واسطة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وصل اليه باعانة الريح أو جرى على وجه الأرض فوصل الى مكان مسقّف بالجريان اليه طهر لصدق اصابة المطر اليه عرفا</w:t>
      </w:r>
      <w:r>
        <w:rPr>
          <w:rFonts w:eastAsia="Amiri" w:cs="Amiri" w:ascii="Amiri" w:hAnsi="Amiri"/>
          <w:color w:val="111111"/>
          <w:sz w:val="28"/>
          <w:szCs w:val="28"/>
          <w:rtl w:val="true"/>
          <w:lang w:bidi="ar-SA"/>
        </w:rPr>
        <w:t xml:space="preserve">. </w:t>
      </w:r>
      <w:bookmarkStart w:id="271" w:name="pg20826_238446"/>
    </w:p>
    <w:p>
      <w:pPr>
        <w:pStyle w:val="BookText"/>
        <w:rPr/>
      </w:pPr>
      <w:bookmarkEnd w:id="271"/>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لو وصل اليها بعد الوقوع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في ذلك من دون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عموم انفعال القليل يقتضي انفعال الماء الواصل اليه، و قد عرفت أنّ هذا العموم مقدّم على استصحاب الاعتصام الثابت له حال النزول</w:t>
      </w:r>
      <w:r>
        <w:rPr>
          <w:rFonts w:eastAsia="Amiri" w:cs="Amiri" w:ascii="Amiri" w:hAnsi="Amiri"/>
          <w:color w:val="111111"/>
          <w:sz w:val="28"/>
          <w:szCs w:val="28"/>
          <w:rtl w:val="true"/>
          <w:lang w:bidi="ar-SA"/>
        </w:rPr>
        <w:t>».</w:t>
      </w:r>
      <w:r>
        <w:rPr>
          <w:rStyle w:val="FootnoteAnchor"/>
          <w:rtl w:val="true"/>
        </w:rPr>
        <w:footnoteReference w:id="121"/>
      </w:r>
    </w:p>
    <w:p>
      <w:pPr>
        <w:pStyle w:val="Heading5"/>
        <w:numPr>
          <w:ilvl w:val="4"/>
          <w:numId w:val="1"/>
        </w:numPr>
        <w:rPr/>
      </w:pPr>
      <w:bookmarkStart w:id="272" w:name="__RefHeading___Toc2433402_3531895371"/>
      <w:bookmarkStart w:id="273" w:name="_Toc93"/>
      <w:bookmarkEnd w:id="272"/>
      <w:r>
        <w:rPr>
          <w:rtl w:val="true"/>
        </w:rPr>
        <w:t>في أنّ الحوض النجس تحت السماء يطهر بالمطر</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النجس تحت السماء يطهر بالمطر و كذا اذا كان تحت السقف و كان هناك ثقبة ينزل منها على الحوض بل و كذا لو أطارته الريح حال تقاطره فوقع في الحوض و كذا اذا جرى من ميزاب فوقع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الثانية حكم الحوض النجس تحت السماء اذا نزل عليه المطر و قلنا بطهارته، و كذا يطهر الحوض النجس أو الاناء المتروس من الماء النجس تحت السقف اذا نزل المطر من ثقبة هناك على الحوض أو الاناء بشرط صدق نزول المطر عليه عرفا، و كذا يطهر لو أطارته الريح حال تقاطره فوقع في الحوض بالشرط المذكور، و كذا اذا جرى من ميزاب فوقع فيه حال تقاطره من السماء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تقاطر من السقف لايكون مطهّرا، بل و كذا اذا وقع على ورق الشجر ثمّ وقع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لاقى في الهواء شيئا كورق الشجر أو نحوه حال نزوله لايضرّ اذا لم يقع عليه ثمّ منه على الأرض فمجرّد المرور على الشيء لايضرّ</w:t>
      </w:r>
      <w:r>
        <w:rPr>
          <w:rFonts w:eastAsia="Amiri" w:cs="Amiri" w:ascii="Amiri" w:hAnsi="Amiri"/>
          <w:color w:val="111111"/>
          <w:sz w:val="28"/>
          <w:szCs w:val="28"/>
          <w:rtl w:val="true"/>
          <w:lang w:bidi="ar-SA"/>
        </w:rPr>
        <w:t xml:space="preserve">. </w:t>
      </w:r>
      <w:bookmarkStart w:id="274" w:name="pg20826_238447"/>
    </w:p>
    <w:p>
      <w:pPr>
        <w:pStyle w:val="BookText"/>
        <w:rPr/>
      </w:pPr>
      <w:bookmarkEnd w:id="27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تقاطر من السقف لايكون مطهّرا؛ لما تقدّم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وقع على ورق الشجر ثمّ وقع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يجري من الواسطة الى غيرها مع توالي التقاطر عليه كان معتصما و مطهّرا؛ لأنّ الأدلّة شاملة له</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433404_3531895371"/>
      <w:bookmarkStart w:id="276" w:name="_Toc94"/>
      <w:bookmarkEnd w:id="275"/>
      <w:r>
        <w:rPr>
          <w:rtl w:val="true"/>
        </w:rPr>
        <w:t>فيما اذا تقاطر على عين النجس فترشّح منها على شيء آخر</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تقاطر على عين النجس فترشّح منها على شيء آخر لم ينجس اذا لم يكن معه عين النجاسة و لم يكن متغيّرا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تقاطر على عين النجس حال نزول المطر من السماء، فترشّح منها على شيء آخر لم ينجس للأدلّة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معه عين النجاسة أو تغيّر طعمه أو ريحه أو لونه بالنجس يتنجّس؛ لما تقدّم في الماء الكرّ</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433406_3531895371"/>
      <w:bookmarkStart w:id="278" w:name="_Toc95"/>
      <w:bookmarkEnd w:id="277"/>
      <w:r>
        <w:rPr>
          <w:rtl w:val="true"/>
        </w:rPr>
        <w:t>فيما اذا كان السطح نجسا فوقع عليه المطر و نفذ و تقاطر من السقف</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السطح نجسا فوقع عليه المطر و نفذ و تقاطر من السقف لاتكون تلك القطرات نجسة و ان كان عين النجاسة موجودة على السطح و وقع عليها لكن بشرط أن يكون ذلك حال تقاطره من السماء و أمّا اذا انقطع ثمّ تقاطر من السقف مع فرض مروره على عين النجس فيكون نجسا و كذا الحال اذا جرى من الميزاب بعد وقوعه على السطح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ابتداء هذا الفصل الروايات الدالّة على عدم تنجّس ماء المطر اذا تقاطر على السطح الذي يبال عليه، كصحيحة هشام بن سالم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عبداللّه عليه السلام عن السطح يبال عليه فتصيبه السماء فيكفّ </w:t>
      </w:r>
      <w:bookmarkStart w:id="279" w:name="pg20826_238448"/>
    </w:p>
    <w:p>
      <w:pPr>
        <w:pStyle w:val="BookText"/>
        <w:rPr/>
      </w:pPr>
      <w:bookmarkEnd w:id="279"/>
      <w:r>
        <w:rPr>
          <w:rFonts w:ascii="Amiri" w:hAnsi="Amiri" w:eastAsia="Amiri" w:cs="Amiri"/>
          <w:color w:val="111111"/>
          <w:sz w:val="28"/>
          <w:sz w:val="28"/>
          <w:szCs w:val="28"/>
          <w:rtl w:val="true"/>
          <w:lang w:bidi="ar-SA"/>
        </w:rPr>
        <w:t>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فبناءً عليه اذا كان السطح نجسا فوقع عليه المطر و نفذ و تقاطر من السقف لاتكون تلك القطرات نجسة الى آخر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تقاطر من السقف النجس يكون طاهرا اذا كان التقاطر حال نزوله من السماء سواء كان السطح أيضا نجسا أم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دليله في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2433408_3531895371"/>
      <w:bookmarkStart w:id="281" w:name="_Toc96"/>
      <w:bookmarkEnd w:id="280"/>
      <w:r>
        <w:rPr>
          <w:rtl w:val="true"/>
        </w:rPr>
        <w:t>في أنّ التراب النجس يطهر بنزول المطر عليه اذا وصل الى أعماقه</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النجس يطهر بنزول المطر عليه اذا وصل الى أعماقه حتّى صار طينا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ذلك اطلاق ما دلّ على مطهّريّته، مضافا الى المرسل عن أبي الحسن عليه السلام في طين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به أن يصيب الثوب ثلاثة أيّام، الاّ أن يعلم أنّه قد نجّسه شيء بعد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هذا، مضافا الى مرسلة الصدوق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طين المطر يصيب الثوب، فيه البول و العذرة و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المطر لاينجّس</w:t>
      </w:r>
      <w:r>
        <w:rPr>
          <w:rFonts w:eastAsia="Amiri" w:cs="Amiri" w:ascii="Amiri" w:hAnsi="Amiri"/>
          <w:color w:val="111111"/>
          <w:sz w:val="28"/>
          <w:szCs w:val="28"/>
          <w:rtl w:val="true"/>
          <w:lang w:bidi="ar-SA"/>
        </w:rPr>
        <w:t>».</w:t>
      </w:r>
      <w:r>
        <w:rPr>
          <w:rStyle w:val="FootnoteAnchor"/>
          <w:rtl w:val="true"/>
        </w:rPr>
        <w:footnoteReference w:id="124"/>
      </w:r>
      <w:bookmarkStart w:id="282" w:name="pg20826_238449"/>
    </w:p>
    <w:p>
      <w:pPr>
        <w:pStyle w:val="Heading5"/>
        <w:numPr>
          <w:ilvl w:val="4"/>
          <w:numId w:val="1"/>
        </w:numPr>
        <w:rPr/>
      </w:pPr>
      <w:bookmarkStart w:id="283" w:name="__RefHeading___Toc2433410_3531895371"/>
      <w:bookmarkStart w:id="284" w:name="_Toc97"/>
      <w:bookmarkEnd w:id="282"/>
      <w:bookmarkEnd w:id="283"/>
      <w:r>
        <w:rPr>
          <w:rtl w:val="true"/>
        </w:rPr>
        <w:t>في أنّ الحصير النجس يطهر بالمطر</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النجس يطهر بالمطر و كذا الفراش المفروش على الأرض و اذا كانت الأرض التي تحتها أيضا نجسة تطهر اذا وصل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الحصير منفصلاً عن الأرض يشكل طهارتها بنزول المطر عليه اذا تقاطر منه عليها نظير ما مرّ من الاشكال فيما وقع على ورق الشجر و تقاطر منه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الحصير النجس يطهر بالمطر و كذا الفراش المفروش على الأرض، و اذا كانت الأرض تحته أيضا نجسة تطهر اذا وصل اليها؛ و ذلك لاصابة المطر، و خصوص قوله عليه السلامفي مرسلة الكاهلي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الحصير منفصلاً عن الأرض، فقد تقدّم في المسألة الخامسة حكمه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2433412_3531895371"/>
      <w:bookmarkStart w:id="286" w:name="_Toc98"/>
      <w:bookmarkEnd w:id="285"/>
      <w:r>
        <w:rPr>
          <w:rtl w:val="true"/>
        </w:rPr>
        <w:t>في أنّ الاناء النجس يطهر اذا أصاب المطر جميع مواضع النجس منه</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الاناء النجس يطهر اذا أصاب المطر جميع مواضع النجس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نجسا بولوغ الكلب يشكل طهارته بدون التعفير، لكن بعده اذا نزل عليه يطهر من غير حاجة الى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الاناء متنجّسا بولوغ الكلب فالظاهر يحتاج طهارته الى التعفير فاذا نزل عليه المطر بعده يطهر من غير حاجة الى التعدّد؛ و ذلك لتقييد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بلزوم التعفير في الولوغ</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بأقوى ممّا دلّ على اعتبار التعفير؛ لقرب دعوى ظهوره في تميّز ماء المطر عن سائر أفراد الماء، فلايعتبر في مطهّريّته ما يعتبر في مطهّريّة غيره لا جعله مطهّرا لما لايطهّره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كالتراب، فاطلاق ما دلّ على اعتبار التعفير محكّم، لا أقلّ من تساويهما في الظهور، فيرجع بعد المعارضة الى استصحاب النجاسة</w:t>
      </w:r>
      <w:r>
        <w:rPr>
          <w:rFonts w:eastAsia="Amiri" w:cs="Amiri" w:ascii="Amiri" w:hAnsi="Amiri"/>
          <w:color w:val="111111"/>
          <w:sz w:val="28"/>
          <w:szCs w:val="28"/>
          <w:rtl w:val="true"/>
          <w:lang w:bidi="ar-SA"/>
        </w:rPr>
        <w:t>».</w:t>
      </w:r>
      <w:r>
        <w:rPr>
          <w:rStyle w:val="FootnoteAnchor"/>
          <w:rtl w:val="true"/>
        </w:rPr>
        <w:footnoteReference w:id="125"/>
      </w:r>
      <w:bookmarkStart w:id="287" w:name="pg20826_238451"/>
    </w:p>
    <w:p>
      <w:pPr>
        <w:pStyle w:val="Heading4"/>
        <w:numPr>
          <w:ilvl w:val="3"/>
          <w:numId w:val="1"/>
        </w:numPr>
        <w:rPr/>
      </w:pPr>
      <w:bookmarkStart w:id="288" w:name="__RefHeading___Toc2433414_3531895371"/>
      <w:bookmarkStart w:id="289" w:name="_Toc99"/>
      <w:bookmarkEnd w:id="287"/>
      <w:bookmarkEnd w:id="288"/>
      <w:r>
        <w:rPr>
          <w:rtl w:val="true"/>
        </w:rPr>
        <w:t xml:space="preserve">الفصل الرابع </w:t>
      </w:r>
      <w:r>
        <w:rPr>
          <w:rtl w:val="true"/>
        </w:rPr>
        <w:t xml:space="preserve">: </w:t>
      </w:r>
      <w:r>
        <w:rPr>
          <w:rtl w:val="true"/>
        </w:rPr>
        <w:t>في ماء الحمّام</w:t>
      </w:r>
      <w:bookmarkEnd w:id="289"/>
    </w:p>
    <w:p>
      <w:pPr>
        <w:pStyle w:val="BookText"/>
        <w:rPr/>
      </w:pPr>
      <w:r>
        <w:rPr>
          <w:rFonts w:ascii="Amiri" w:hAnsi="Amiri" w:eastAsia="Amiri" w:cs="Amiri"/>
          <w:color w:val="111111"/>
          <w:sz w:val="28"/>
          <w:sz w:val="28"/>
          <w:szCs w:val="28"/>
          <w:rtl w:val="true"/>
          <w:lang w:bidi="ar-SA"/>
        </w:rPr>
        <w:t>ماء الحمّام بمنزلة الجاري بشرط اتّصاله بالخزانة فالحياض الصغار فيه اذا اتّصلت بالخزانة لاتنجّس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 في الخزانة وحده أو مع ما في الحياض بقدر الكرّ، من غير فرق بين تساوي سطحها مع الخزانة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تنجّس ما فيها يطهر بالاتّصال بالخزانة بشرط كونها كرّا و ان كانت أعلى و كان الاتّصال بمثل المزمّلة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هذا الحكم في غير الحمّام أيضا فاذا كان في المنبع الأعلى مقدار الكرّ أو أزيد و كان تحته حوض صغير نجس و اتّصل بالمنبع بمثل المزمّلة يطهر و كذا لو غسل فيه شيء نجس فانّه يطهر مع الاتّصال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في قديم الأيّام خزانة للحمّامات قد استقرّت في مكان عال، فيها أكرار من الماء و كانت في السطح أيضا حياض صغار متّصلة بالخزانة، و كان الناس يسألون الامام عليه السلام عن حكم هذه الحياض الصغار فأجاب عليه السلام بأنّها بمنزلة الجاري اذا كانت لها مادّة متّصلة بها، فلاتتنجّس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داود بن سرحان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رواية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 الصبي و اليهودي و النصراني و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صحيحة حنان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يقول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أدخل الحمّام في السحر و فيه الجنب و غير ذلك فأقوم فأغتسل فينتضح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رواية بكر بن حبيب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لا بأس به اذا كانت له مادّة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 الجنب و غيره، أغتسل من 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الجنب و لقد اغتسلت فيه، ثمّ جئت فغسلت رجليّ و ما غسلتهما الاّ ممّا لزق بهما من التراب</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لاتعارضها صحيحة ثانية لمحمّد بن مسلم عن أحدهما عليهماالسلامقال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بازار و لاتغتسل من ماء آخر، الاّ </w:t>
      </w:r>
    </w:p>
    <w:p>
      <w:pPr>
        <w:pStyle w:val="BookText"/>
        <w:rPr/>
      </w:pPr>
      <w:r>
        <w:rPr>
          <w:rFonts w:ascii="Amiri" w:hAnsi="Amiri" w:eastAsia="Amiri" w:cs="Amiri"/>
          <w:color w:val="111111"/>
          <w:sz w:val="28"/>
          <w:sz w:val="28"/>
          <w:szCs w:val="28"/>
          <w:rtl w:val="true"/>
          <w:lang w:bidi="ar-SA"/>
        </w:rPr>
        <w:t>أن يكون فيهم جنب أو يكثر أهله فلايدرى فيهم جنب أم لا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لأنّها تحمل على جواز الاغتسال بغير مائه حينئذٍ، و زوال مرجوحيّة الاغتسال بماء آخر، كما في الوسائل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ثمّ انّه اذا كانت مادّة الحمّام أي الماء الذي في الخزانة كرّا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تنجّس ما في الحياض الصغار بملاقاة النجاسة اذا كان ما في المادّة جاريا عليه، و كذا سطح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اذا كان مجموع ما في المادّة و الحياض الصغار كرّا بشرط الاتّصال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عنوان ماء الحمّام لم يكن له حكم غير حكم ماء الكرّ و لذلك لو لم يكن ما في الحوض الصغير متّصلاً بالمادّة يتنجّس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في 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بمنزلة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لاتّصاله بالمادّة التي كانت في خفاء غالبا، كما أنّ علّة سؤال الناس منهم لكون ما في الحياض الصغار لم يكن كرّا، و لذلك أجابوا عليهم السلام بأنّها نظير الجاري حتّى يفهم السائل بأنّ اتّصالها بالمادّة صيّرها كالجاري و النهر</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20826_238455"/>
      <w:bookmarkStart w:id="291" w:name="pg20826_238455"/>
      <w:bookmarkEnd w:id="291"/>
    </w:p>
    <w:p>
      <w:pPr>
        <w:pStyle w:val="Heading4"/>
        <w:numPr>
          <w:ilvl w:val="3"/>
          <w:numId w:val="1"/>
        </w:numPr>
        <w:rPr/>
      </w:pPr>
      <w:bookmarkStart w:id="292" w:name="pg20826_238455"/>
      <w:bookmarkStart w:id="293" w:name="__RefHeading___Toc2433416_3531895371"/>
      <w:bookmarkStart w:id="294" w:name="_Toc100"/>
      <w:bookmarkEnd w:id="292"/>
      <w:bookmarkEnd w:id="293"/>
      <w:r>
        <w:rPr>
          <w:rtl w:val="true"/>
        </w:rPr>
        <w:t xml:space="preserve">الفصل الخامس </w:t>
      </w:r>
      <w:r>
        <w:rPr>
          <w:rtl w:val="true"/>
        </w:rPr>
        <w:t xml:space="preserve">: </w:t>
      </w:r>
      <w:r>
        <w:rPr>
          <w:rtl w:val="true"/>
        </w:rPr>
        <w:t>في ماء البئر</w:t>
      </w:r>
      <w:bookmarkEnd w:id="294"/>
    </w:p>
    <w:p>
      <w:pPr>
        <w:pStyle w:val="Heading5"/>
        <w:numPr>
          <w:ilvl w:val="4"/>
          <w:numId w:val="1"/>
        </w:numPr>
        <w:rPr/>
      </w:pPr>
      <w:bookmarkStart w:id="295" w:name="__RefHeading___Toc2433418_3531895371"/>
      <w:bookmarkStart w:id="296" w:name="_Toc101"/>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ماء البئر النابع بمنزلة الجاري، لاينجس الاّ بالتغيّر سواء كان بقدر الكرّ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تغيّر ثمّ زال تغيّره من قبل نفسه طهر؛ لأنّ له مادّة و نزح المقدّرات في صورة عدم التغيّر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له مادّة نابعة فيعتبر في عدم تنجّسه الكرّيّة و ان سمّي بئرا كالآبار التي يجتمع فيها ماء المطر و لا نبع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ماء البئر بمنزلة الجاري اذا كان له مادّة و كان نابعا، فلاينجس بملاقاة النجاسة، سواء كان بقدر الكرّ أو أقلّ الاّ اذا تغيّر طعمه أو لونه أو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محمّد بن اسماعيل بن بزيع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به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صحيحة زرارة عن أبي عبداللّه عليه السلام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بناءً على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سؤال الراوي ماء البئر لا ماء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ثانية لمحمّد بن اسماعيل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يستقى منها و يتوضّأ به و غسل منه الثياب و عجن به، ثمّ علم أنّه كان فيها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لايغسل منه الثوب و لاتعاد منه الصلاة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بئر ماء وقع فيها زبيل</w:t>
      </w:r>
      <w:r>
        <w:rPr>
          <w:rStyle w:val="FootnoteAnchor"/>
          <w:rtl w:val="true"/>
        </w:rPr>
        <w:footnoteReference w:id="137"/>
      </w:r>
      <w:r>
        <w:rPr>
          <w:rFonts w:ascii="Amiri" w:hAnsi="Amiri" w:eastAsia="Amiri" w:cs="Amiri"/>
          <w:color w:val="111111"/>
          <w:sz w:val="28"/>
          <w:sz w:val="28"/>
          <w:szCs w:val="28"/>
          <w:rtl w:val="true"/>
          <w:lang w:bidi="ar-SA"/>
        </w:rPr>
        <w:t>من عذرة رطبة أو يابسة، أو زبيل من سرقين، أيصلح الوضوء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لايغسل الثوب و لاتعاد الصلاة ممّا وقع في البئر، الاّ أن ينتن، فان أنتن غسل الثوب و أعاد الصلاة و نزحت البئر</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الروايات الكثيرة الدالّة على عدم تنجّس ماء البئر بالنجاسة اذا كان له مادّة نابعة، الاّ اذا تغيّر طعمه أو لونه أو ريحه كما في صحيحتي 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 دالّة على نزح ماء البئر بقدر معلوم اذا وقع فيها بعض الحيوانات فمات أو وقع فيها بعض الأعيان النجسة كالدم و الكلب و الخمر و أمثالها، فهي تحمل على الاستحباب؛ جمعا بينها و بين ما تقدّم</w:t>
      </w:r>
      <w:r>
        <w:rPr>
          <w:rFonts w:eastAsia="Amiri" w:cs="Amiri" w:ascii="Amiri" w:hAnsi="Amiri"/>
          <w:color w:val="111111"/>
          <w:sz w:val="28"/>
          <w:szCs w:val="28"/>
          <w:rtl w:val="true"/>
          <w:lang w:bidi="ar-SA"/>
        </w:rPr>
        <w:t xml:space="preserve">. </w:t>
      </w:r>
      <w:bookmarkStart w:id="297" w:name="pg20826_238457"/>
    </w:p>
    <w:p>
      <w:pPr>
        <w:pStyle w:val="BookText"/>
        <w:rPr/>
      </w:pPr>
      <w:bookmarkEnd w:id="297"/>
      <w:r>
        <w:rPr>
          <w:rFonts w:ascii="Amiri" w:hAnsi="Amiri" w:eastAsia="Amiri" w:cs="Amiri"/>
          <w:color w:val="111111"/>
          <w:sz w:val="28"/>
          <w:sz w:val="28"/>
          <w:szCs w:val="28"/>
          <w:rtl w:val="true"/>
          <w:lang w:bidi="ar-SA"/>
        </w:rPr>
        <w:t xml:space="preserve">ثمّ اذا لم يكن للبئر مادّة نابعة و قد جمع فيها ماء المطر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سمّيت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عدم تنجّسه بملاقاة النجاسة أن يكون كرّا، و الاّ تنجّس بالنجاسة</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433420_3531895371"/>
      <w:bookmarkStart w:id="299" w:name="_Toc102"/>
      <w:bookmarkEnd w:id="298"/>
      <w:r>
        <w:rPr>
          <w:rtl w:val="true"/>
        </w:rPr>
        <w:t>في أنّ ماء البئر المتّصل بالمادّة اذا تنجّس بالتغيير فطهرُه بزواله</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المتّصل بالمادّة اذا تنجّس بالتغيير فطهره بزواله و لو من قبل نفسه، فضلاً عن نزول المطر عليه أو نزحه حتّى يزول، و لايعتبر خروج ماء من المادّة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البئر المتّصل بالمادّة اذا تنجّس بالتغيّر فطهره بزواله و لو من قبل نفسه؛ و ذلك لما تقدّم من قوله عليه السلام في الصحيحة الثانية لمحمّد بن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ريحه أو طعمه، فينزح حتّى يذهب الريح و يطيب طعمه؛ لأنّ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الظاهر من هذه الرواية أنّ مادّته كافية لتطهيره اذا زال تغيّره، و لايحتاج الى اتّصاله بالكرّ أو الجاري أو ماء المطر، و لايعتبر خروج الماء من المادّة في ذلك لاطلاق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الراكد النجس كرّا كان أو قليلاً يطهر بالاتّصال بكرّ طاهر أو بالجاري أو النابع غير الجاري و ان لم يحصل الامتزاج على الأقوى و كذا بنزول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الراكد النجس سواء كان كرّا أو قليلاً يطهر بالاتّصال بكرّ طاهر أو بالجاري أو النابع غير الجاري و الدليل على ذلك صحيحة محمّد بن اسماعيل المتقدّمة؛ فانّ من تعليله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لطهره بزوال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أنّ كلّ ماء عاصم لايتنجّس بملاقاة النجاسة يكون مطهّرا لكلّ شيء تنجّس و منه </w:t>
      </w:r>
    </w:p>
    <w:p>
      <w:pPr>
        <w:pStyle w:val="BookText"/>
        <w:rPr/>
      </w:pPr>
      <w:r>
        <w:rPr>
          <w:rFonts w:ascii="Amiri" w:hAnsi="Amiri" w:eastAsia="Amiri" w:cs="Amiri"/>
          <w:color w:val="111111"/>
          <w:sz w:val="28"/>
          <w:sz w:val="28"/>
          <w:szCs w:val="28"/>
          <w:rtl w:val="true"/>
          <w:lang w:bidi="ar-SA"/>
        </w:rPr>
        <w:t>الماء الراكد النجس، و اطلاق التعليل يدلّ على عدم الاحتياج بالامتزاج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يطهر هذا الماء المتنجّس بنزول المطر عليه؛ لأنّ المطر عاصم، و لما مرّ من قوله عليه السلام في مرسلة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أنحاء الاتّصال في حصول التطهير، فيطهّر بمجرّده و ان كان الكرّ المطهّر مثلاً أعلى و النجس أسفل، و على هذا فاذا ألقي الكرّ لايلزم نزول جميعه، فلو اتّصل ثمّ انقطع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الكرّ الطاهر أسفل و الماء النجس يجري عليه من فوق لايطهر الفوقاني بهذا الاتّصال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من عدم الفرق بين أنحاء الاتّصال في حصول التطهير اطلاق تعليل الامام عليه السلام في الصحيحة المتقدّمة و أخبار ماء الحمّام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كان الكرّ الطاهر أسفل و الماء النجس يجري عليه من فوق لايطهر الأعلى بهذا الاتّصال كما في المتن؛ و ذلك لعدم صدق الاتّصال بالمادّة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المسألة الأولى من فصل الماء المضاف و كذا في المسألة الأولى من فصل 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الماء المضاف اذا كان جاريا من العالي الى السافل و لاقى سافله النجاسة لاينجس العالي منه، و كذا الماء القليل؛ و ذلك لأنّ العرف بحسب ارتكازاته يرى الماء متعدّدا فلاتسري النجاسة من أحدهما الى الآخر و كذلك ما نحن فيه لايطهّر الكرّ السافل الماء النجس العالي اذا كان العالي جاريا الى السافل؛ لأنّ العرف لايراهما ماءً واحدا و لذلك قلنا بعدم صدق اتّصال الماء العالي بالمادّة</w:t>
      </w:r>
      <w:r>
        <w:rPr>
          <w:rFonts w:eastAsia="Amiri" w:cs="Amiri" w:ascii="Amiri" w:hAnsi="Amiri"/>
          <w:color w:val="111111"/>
          <w:sz w:val="28"/>
          <w:szCs w:val="28"/>
          <w:rtl w:val="true"/>
          <w:lang w:bidi="ar-SA"/>
        </w:rPr>
        <w:t xml:space="preserve">. </w:t>
      </w:r>
      <w:bookmarkStart w:id="300" w:name="pg20826_238459"/>
    </w:p>
    <w:p>
      <w:pPr>
        <w:pStyle w:val="Heading5"/>
        <w:numPr>
          <w:ilvl w:val="4"/>
          <w:numId w:val="1"/>
        </w:numPr>
        <w:rPr/>
      </w:pPr>
      <w:bookmarkStart w:id="301" w:name="__RefHeading___Toc2433422_3531895371"/>
      <w:bookmarkStart w:id="302" w:name="_Toc103"/>
      <w:bookmarkEnd w:id="300"/>
      <w:bookmarkEnd w:id="301"/>
      <w:r>
        <w:rPr>
          <w:rtl w:val="true"/>
        </w:rPr>
        <w:t>في طهارة الكوز المملوّ من الماء النجس اذا غمس في الحوض</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الكوز المملوّ من الماء النجس اذا غمس في الحوض يطهر و لايلزم صبّ مائه و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اذا غمس الكوز المذكور في الكرّ، اتّصل ماؤه بالمادّة فيطهر ما فيه و يطهر أيضا الكوز لغسله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فلايلزم تعدّد غسله؛ و ذلك لما يأتي في محلّه من اختصاص موثّقة عمّار الآمرة بغسل الأواني و الكوز ثلاث مرّات بالماء القليل، و معه يبقى التطهير بالكثير تحت اطلاقات غسل المتنجّسات بالماء و هي تقتضي كفاية الغسل مرّة واحدة</w:t>
      </w:r>
      <w:r>
        <w:rPr>
          <w:rFonts w:eastAsia="Amiri" w:cs="Amiri" w:ascii="Amiri" w:hAnsi="Amiri"/>
          <w:color w:val="111111"/>
          <w:sz w:val="28"/>
          <w:szCs w:val="28"/>
          <w:rtl w:val="true"/>
          <w:lang w:bidi="ar-SA"/>
        </w:rPr>
        <w:t>».</w:t>
      </w:r>
      <w:r>
        <w:rPr>
          <w:rStyle w:val="FootnoteAnchor"/>
          <w:rtl w:val="true"/>
        </w:rPr>
        <w:footnoteReference w:id="141"/>
      </w:r>
    </w:p>
    <w:p>
      <w:pPr>
        <w:pStyle w:val="Heading5"/>
        <w:numPr>
          <w:ilvl w:val="4"/>
          <w:numId w:val="1"/>
        </w:numPr>
        <w:rPr/>
      </w:pPr>
      <w:bookmarkStart w:id="303" w:name="__RefHeading___Toc2433424_3531895371"/>
      <w:bookmarkStart w:id="304" w:name="_Toc104"/>
      <w:bookmarkEnd w:id="303"/>
      <w:r>
        <w:rPr>
          <w:rtl w:val="true"/>
        </w:rPr>
        <w:t>فيما اذا ألقي الكرّ على الماء المتغيّر فزال تغيّره به</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اذا ألقي عليه الكرّ فزال تغيّره به يطهر و لا حاجة الى القاء كرّ آخر بعد زواله، لكن بشرط أن يبقى الكرّ الملقى على حاله من اتّصال أجزائه و عدم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تغيّر بعضه قبل زوال تغيّر النجس، أو تفرّق بحيث لم يبق مقدار الكرّ متّصلاً باقيا على حاله تنجّس و لم يكف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ازالة التغيّر أوّلاً ثمّ القاء الكرّ أو وصله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صدر المسألة اطلاق قوله عليه السلام في صحيحة محمّد بن اسماعيل بن بزيع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حتّى يذهب الريح و يطيب طعمه؛ 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زال تغيّر الماء المتغيّر بالنجاسة، بالقاء كرّ عليه يطهر الماء و لا حاجة الى القاء كرّ آخر بعد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الشرط المذكور في المتن هو صدق زوال التغيّر بالكرّ، و هو يحصل ببقاء الكرّ الملقى على الحالة الكرّيّة من اتّصال أجزائه حين زوال تغيّر </w:t>
      </w:r>
      <w:bookmarkStart w:id="305" w:name="pg20826_238460"/>
    </w:p>
    <w:p>
      <w:pPr>
        <w:pStyle w:val="BookText"/>
        <w:rPr/>
      </w:pPr>
      <w:bookmarkEnd w:id="305"/>
      <w:r>
        <w:rPr>
          <w:rFonts w:ascii="Amiri" w:hAnsi="Amiri" w:eastAsia="Amiri" w:cs="Amiri"/>
          <w:color w:val="111111"/>
          <w:sz w:val="28"/>
          <w:sz w:val="28"/>
          <w:szCs w:val="28"/>
          <w:rtl w:val="true"/>
          <w:lang w:bidi="ar-SA"/>
        </w:rPr>
        <w:t>الماء النجس و عدم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الكرّ الملقى بمقدارالكرّ فأجري على الماء النجس و حين جريانه عليه تغيّر ذلك المقدار بالباقي لايكون كرّا حتّى يطهّر الماء النجس، و كذا لو جرى عليه و انقطع و بعد مدّة زال تغيّره لم يكف في التطهير؛ لعدم صدق زوال التغيّر بالمادّة</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433426_3531895371"/>
      <w:bookmarkStart w:id="307" w:name="_Toc105"/>
      <w:bookmarkEnd w:id="306"/>
      <w:r>
        <w:rPr>
          <w:rtl w:val="true"/>
        </w:rPr>
        <w:t>فيما تثبت به نجاسة الماء</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نجاسة الماء كغيره بالعلم و بالبيّنة و بالعدل الواحد على اشكال لايترك فيه الاحتياط و بقول ذي اليد و ان لم يكن عادلاً و لاتثبت بالظنّ المطلق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تثبت 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لأنّ العلم كاشف عن الواقع و كاشفيّته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أيضا بالبيّنة أي العدلين؛ 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الواردة في كتاب القضاء و الشهادات و كتاب الحدود و غيرهما، فاذا كان حكم القاضي يجري في الأموال و النفوس و الحدود بشهادة عدلين، فاثبات نجاسة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هناك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عدلين أولى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نزلت في اعتبار شهادة العدلين عند الطلاق،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في كفّارة الصيد حال الاحرام في كون النعم مثل ما قتل عمدا،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يحكم به ذوا عدل منكم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 في حال الموت حين الوصيّة،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اذا حضر أحدكم الموت حين الوصيّة اثنان ذوا </w:t>
      </w:r>
    </w:p>
    <w:p>
      <w:pPr>
        <w:pStyle w:val="BookText"/>
        <w:rPr/>
      </w:pPr>
      <w:r>
        <w:rPr>
          <w:rFonts w:ascii="Amiri" w:hAnsi="Amiri" w:eastAsia="Amiri" w:cs="Amiri"/>
          <w:color w:val="111111"/>
          <w:sz w:val="28"/>
          <w:sz w:val="28"/>
          <w:szCs w:val="28"/>
          <w:rtl w:val="true"/>
          <w:lang w:bidi="ar-SA"/>
        </w:rPr>
        <w:t>عدل منكم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 يستفاد من هذه الآيات اعتبار اخبار عدلين عند الشارع الحكيم و من جملة الموارد اخبارهما بنجاسة الماء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عليك قد اشتريته و هو سرقة، أو المملوك عندك و لعلّه حرّ قد باع نفسه أو خدع فبيع قهرا، أو امرأة تحتك و هي أختك أو رضيعتك، و 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قد عمل بها المشهور في موردها، فيجبر السند به، و يستفاد منها أنّ اخبار البيّنة أي العدلين معتبر عند الشارع حين فقد العلم و من جملة الموارد اخبارهما بنجاسة الماء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رواية عبداللّه بن سليمان عن أبي عبداللّه عليه السلام في الجبنّ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يجيئك شاهدان يشهدان أنّ فيه ميتة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القطع بقبول البيّنة في ذلك كما صرّح به في بعض الكتب السابقة، بل لا أجد فيه خلافا الاّ ما يحكى عن القاضي و ظاهر عبارة الكاتب و الشيخ، و لا ريب في ضعفه؛ لظهور تنزيلها منزلة العلم في الشرع</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يثبت بالعدل الواحد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يستفاد من الأخبار تنزيله منزلة العلم، مثل ما دلّ على ثبوت عزل الوكالة به مع اشتراط الأصحاب حصوله بالعلم، و ما دلّ على جواز </w:t>
      </w:r>
    </w:p>
    <w:p>
      <w:pPr>
        <w:pStyle w:val="BookText"/>
        <w:rPr/>
      </w:pPr>
      <w:r>
        <w:rPr>
          <w:rFonts w:ascii="Amiri" w:hAnsi="Amiri" w:eastAsia="Amiri" w:cs="Amiri"/>
          <w:color w:val="111111"/>
          <w:sz w:val="28"/>
          <w:sz w:val="28"/>
          <w:szCs w:val="28"/>
          <w:rtl w:val="true"/>
          <w:lang w:bidi="ar-SA"/>
        </w:rPr>
        <w:t>وط ء الأمة اذا كان البائع عدلاً قد أخبر بالاستبراء، و ما دلّ على دخول الوقت المشروط بالعلم بأذان العدل العارف، و غير ذلك، بل ثبوت الأحكام الشرعيّة به أكبر شاهد على ذلك</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قد وردت روايات كثيرة في الباب الحادي عشر من أبواب صفات القاضي قبول قول الثقة في اخباره عن الأحكام الشرعيّة فضلاً عن الموضوعات، كصحيحة أحمد بن اسحاق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 عمّن آخذ؟ و 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اليك عنّي فعنّي يؤدّي، و ما قال لك عنّي فعنّي يقول، فاسمع له و أطع، فانّه الثقة المأمون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صحيحة عبدالعزيز بن المهتدي و الحسن بن علي بن يقطين جميعا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أكاد أصل اليك أسألك عن كلّ ما أحتاج اليه من معالم ديني، أفيونس بن عبدالرحمن ثقة، آخذ عنه ما أحتاج اليه من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قد استشكل عن الدلائل القائمة على حجّيّة خبر العدل الواحد في المستمسك</w:t>
      </w:r>
      <w:r>
        <w:rPr>
          <w:rStyle w:val="FootnoteAnchor"/>
          <w:rtl w:val="true"/>
        </w:rPr>
        <w:footnoteReference w:id="151"/>
      </w:r>
      <w:r>
        <w:rPr>
          <w:rFonts w:ascii="Amiri" w:hAnsi="Amiri" w:eastAsia="Amiri" w:cs="Amiri"/>
          <w:color w:val="111111"/>
          <w:sz w:val="28"/>
          <w:sz w:val="28"/>
          <w:szCs w:val="28"/>
          <w:rtl w:val="true"/>
          <w:lang w:bidi="ar-SA"/>
        </w:rPr>
        <w:t>و أجاب عنه في التنقيح، فراجع</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يثبت أيضا بقول ذي اليد و ان لم يكن عادلاً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المشهور بين المتأخّرين و عن الحدائق أنّ ظاهر </w:t>
      </w:r>
    </w:p>
    <w:p>
      <w:pPr>
        <w:pStyle w:val="BookText"/>
        <w:rPr/>
      </w:pPr>
      <w:r>
        <w:rPr>
          <w:rFonts w:ascii="Amiri" w:hAnsi="Amiri" w:eastAsia="Amiri" w:cs="Amiri"/>
          <w:color w:val="111111"/>
          <w:sz w:val="28"/>
          <w:sz w:val="28"/>
          <w:szCs w:val="28"/>
          <w:rtl w:val="true"/>
          <w:lang w:bidi="ar-SA"/>
        </w:rPr>
        <w:t>الأصحاب الاتّفاق عليه، و يشهد له السيرة و هي العمدة فيه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قول ذي اليد في طهارة ما بيده و نجاسته على ما ذكره صاحب الحدائق رحمه الله أمر اتّفاقي بين الأصحاب و لا خلاف فيه عندهم و انّما الكلام في مدركه، و المستند في ذلك هو السيرة العقلائيّة القطعيّة، و لعلّ منشأها أنّ ذا اليد أعرف بطهارة ما في يده و أدرى بنجاسته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يمكن أن يستدلّ على اعتبار اخباره بالروايات الواردة في وجوب الحكم بملكيّة صاحب اليد حتّى يثبت خلافها</w:t>
      </w:r>
      <w:r>
        <w:rPr>
          <w:rStyle w:val="FootnoteAnchor"/>
          <w:rtl w:val="true"/>
        </w:rPr>
        <w:footnoteReference w:id="155"/>
      </w:r>
      <w:r>
        <w:rPr>
          <w:rFonts w:ascii="Amiri" w:hAnsi="Amiri" w:eastAsia="Amiri" w:cs="Amiri"/>
          <w:color w:val="111111"/>
          <w:sz w:val="28"/>
          <w:sz w:val="28"/>
          <w:szCs w:val="28"/>
          <w:rtl w:val="true"/>
          <w:lang w:bidi="ar-SA"/>
        </w:rPr>
        <w:t>، بتقريب أنّ من بيده شيء أعرف بنجاسته و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بالروايات الناهية عن بيع الدهن المتنجّس للمشتري الاّ مع الاعلام بنجاسته ليستصبح به تحت السماء</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لايثبت بالظنّ المطلق على الأقوى؛ لعدم حجّيّة الظنّ المطلق و هو المشهور المعروف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لاينقل فيه خلاف الاّ عن ظاهر النهاية و صريح الحلبي؛ لابتناء أكثر الأحكام على الظنون، و امتناع ترجيح المرجوح، و لما في بعض النصوص من الأمر بغسل الثوب المأخوذ من يد الكافر، و لما تضمّن القاء السجّاد عليه السلام الفراء اذا أراد الصلاة؛ لأنّ أهل العراق يستحلّون الميتة بالدباغ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كماترى؛ لمنع الأوّل ان أريد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الثاني اذا كان لحجّة شرعيّة من أصل الطهارة أو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معارضة الثالث بما دلّ على جواز الصلاة فيما يعمله الكافر و عدم وجوب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القاء الامام سجّاد عليه السلامأعمّ من الوجوب، مع أنّ في لبسه دلالة على خلاف المطلوب، مع أنّه لو </w:t>
      </w:r>
      <w:bookmarkStart w:id="308" w:name="pg20826_238464"/>
    </w:p>
    <w:p>
      <w:pPr>
        <w:pStyle w:val="BookText"/>
        <w:rPr/>
      </w:pPr>
      <w:bookmarkEnd w:id="308"/>
      <w:r>
        <w:rPr>
          <w:rFonts w:ascii="Amiri" w:hAnsi="Amiri" w:eastAsia="Amiri" w:cs="Amiri"/>
          <w:color w:val="111111"/>
          <w:sz w:val="28"/>
          <w:sz w:val="28"/>
          <w:szCs w:val="28"/>
          <w:rtl w:val="true"/>
          <w:lang w:bidi="ar-SA"/>
        </w:rPr>
        <w:t>بني على حجّيّة الظنّ بالنجاسة لزم الهرج و المرج؛ اذ قلّ ما ينفكّ مورد عن الظنّ بالنجاسة و لو للسراية</w:t>
      </w:r>
      <w:r>
        <w:rPr>
          <w:rFonts w:eastAsia="Amiri" w:cs="Amiri" w:ascii="Amiri" w:hAnsi="Amiri"/>
          <w:color w:val="111111"/>
          <w:sz w:val="28"/>
          <w:szCs w:val="28"/>
          <w:rtl w:val="true"/>
          <w:lang w:bidi="ar-SA"/>
        </w:rPr>
        <w:t>».</w:t>
      </w:r>
      <w:r>
        <w:rPr>
          <w:rStyle w:val="FootnoteAnchor"/>
          <w:rtl w:val="true"/>
        </w:rPr>
        <w:footnoteReference w:id="157"/>
      </w:r>
    </w:p>
    <w:p>
      <w:pPr>
        <w:pStyle w:val="Heading5"/>
        <w:numPr>
          <w:ilvl w:val="4"/>
          <w:numId w:val="1"/>
        </w:numPr>
        <w:rPr/>
      </w:pPr>
      <w:bookmarkStart w:id="309" w:name="__RefHeading___Toc2433428_3531895371"/>
      <w:bookmarkStart w:id="310" w:name="_Toc106"/>
      <w:bookmarkEnd w:id="309"/>
      <w:r>
        <w:rPr>
          <w:rtl w:val="true"/>
        </w:rPr>
        <w:t>فيما اذا أخبر ذو اليد بنجاسته و قامت البيّنة على الطهارة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 ذو اليد بنجاسته و قامت البيّنة على الطهارة قدّمت البيّنة و اذا تعارض البيّنتان تساقطتا اذا كانت بيّنة الطهارة مستندة الى العلم، و ان كانت مستندة الى الأصل تقدّم بيّنة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أخبر ذو اليد بنجاسته، و قامت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الطهارة، قدّمت البيّنة؛ لأنّ البيّنة قد اعتبرها الشارع في جميع الموارد و أهمّها في الخصومات و المرافعات و من المعلوم أنّ من جملتها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اخبار ذي اليد فيكون من امضاء الشارع للسيرة العقلائيّة لئلاّينتهي المجتمع الى الهرج و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أغلب الدعاوي يكون في الملكيّة، فيدّعي شخص على من بيده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اخبار العدل الواحد ليس كذلك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تعارضت البيّنتان، فان كان مستندهما العلم تساقطتا؛ لامتناع كون الشيء الواحد طاهرا و نجسا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مستند احداهما العلم و الأخرى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جوّزنا ذلك في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ما كان مستنده العلم؛ لأنّ الأصل جارٍ فيما يكون فيه الشكّ و مع البيّنة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مستندهما الأصل فتقدّم التي مستندها استصحاب النجاسة؛ لأنّه مقدّم على أصالة الطهارة، و ان كان مستند كلتيهما الاستصحاب فتساقطتا</w:t>
      </w:r>
      <w:r>
        <w:rPr>
          <w:rFonts w:eastAsia="Amiri" w:cs="Amiri" w:ascii="Amiri" w:hAnsi="Amiri"/>
          <w:color w:val="111111"/>
          <w:sz w:val="28"/>
          <w:szCs w:val="28"/>
          <w:rtl w:val="true"/>
          <w:lang w:bidi="ar-SA"/>
        </w:rPr>
        <w:t xml:space="preserve">. </w:t>
      </w:r>
      <w:bookmarkStart w:id="311" w:name="pg20826_238465"/>
    </w:p>
    <w:p>
      <w:pPr>
        <w:pStyle w:val="BookText"/>
        <w:rPr/>
      </w:pPr>
      <w:bookmarkEnd w:id="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اثنان بأحد الأمرين و شهد أربعة بالآخر يمكن بل لايبعد تساقط الاثنين بالاثنين و بقاء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هذه المسألة يكون كالمسألة السابقة فيما اذا تعارضت البيّنتان، فلايتفاوت كثرة عدد البيّنات في ذلك؛ لأنّ المناط اقامة البيّنة و هي شهادة عدلين، كما لايتفاوت في حكم الحاكم كثرة عدد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حجّيّة البيّنة كدليل حجّيّة الخبر نسبته الى الواحد و الكثير واحدة، و انطباقه على الجميع في رتبة واحدة، فاذا امتنع انطباق الدليل على المتعارضين كان مقتضاه سقوط الطرفين عن الحجّيّة</w:t>
      </w:r>
      <w:r>
        <w:rPr>
          <w:rFonts w:eastAsia="Amiri" w:cs="Amiri" w:ascii="Amiri" w:hAnsi="Amiri"/>
          <w:color w:val="111111"/>
          <w:sz w:val="28"/>
          <w:szCs w:val="28"/>
          <w:rtl w:val="true"/>
          <w:lang w:bidi="ar-SA"/>
        </w:rPr>
        <w:t>».</w:t>
      </w:r>
      <w:r>
        <w:rPr>
          <w:rStyle w:val="FootnoteAnchor"/>
          <w:rtl w:val="true"/>
        </w:rPr>
        <w:footnoteReference w:id="158"/>
      </w:r>
    </w:p>
    <w:p>
      <w:pPr>
        <w:pStyle w:val="Heading5"/>
        <w:numPr>
          <w:ilvl w:val="4"/>
          <w:numId w:val="1"/>
        </w:numPr>
        <w:rPr/>
      </w:pPr>
      <w:bookmarkStart w:id="312" w:name="__RefHeading___Toc2433430_3531895371"/>
      <w:bookmarkStart w:id="313" w:name="_Toc107"/>
      <w:bookmarkEnd w:id="312"/>
      <w:r>
        <w:rPr>
          <w:rtl w:val="true"/>
        </w:rPr>
        <w:t>فيما تثبت به الكرّيّة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تثبت بالعلم و البيّنة و في ثبوتها بقول صاحب اليد وجه، و ان كان لايخلو عن اشكال كما أنّ في اخبار العدل الواحد أيضا اشكالاً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تثبت الكرّيّة بالعلم؛ لأنّ حجّيّته ذاتيّة، و بالبيّنة لعموميّة حجّيّتها كما تقدّم في المسألة السادسة، و تثبت أيضا بقول صاحب اليد اذا علم ماهيّة الكرّ، و كذا باخبار العدل الواحد بل الثقة و قد تقدّم عموميّة دليلهما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اشكال المصنّف في ثبوت الكرّيّة بقول صاحب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لندرة الابتلاء بالسؤال عن الكرّيّة في عصر المعصومين عليهم السلام، فلم تحرز سيرة على قبول خبر ذي اليد فيه، أو لعدم دليل بالخصوص فيه بخلاف السؤال عن النجاسة، فقد ورد فيه بعض النصوص و ادّعي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314" w:name="pg20826_238466"/>
    </w:p>
    <w:p>
      <w:pPr>
        <w:pStyle w:val="BookText"/>
        <w:rPr/>
      </w:pPr>
      <w:bookmarkEnd w:id="314"/>
      <w:r>
        <w:rPr>
          <w:rFonts w:ascii="Amiri" w:hAnsi="Amiri" w:eastAsia="Amiri" w:cs="Amiri"/>
          <w:color w:val="111111"/>
          <w:sz w:val="28"/>
          <w:sz w:val="28"/>
          <w:szCs w:val="28"/>
          <w:rtl w:val="true"/>
          <w:lang w:bidi="ar-SA"/>
        </w:rPr>
        <w:t xml:space="preserve">العمدة في الدليل على القبول في النجاسة هو السيرة الارتكازيّة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السيرة العمليّة غير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فرق بين الجميع، و السيرة الارتكازيّة حجّة كالعمليّة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9"/>
      </w:r>
    </w:p>
    <w:p>
      <w:pPr>
        <w:pStyle w:val="Heading5"/>
        <w:numPr>
          <w:ilvl w:val="4"/>
          <w:numId w:val="1"/>
        </w:numPr>
        <w:rPr/>
      </w:pPr>
      <w:bookmarkStart w:id="315" w:name="__RefHeading___Toc2433432_3531895371"/>
      <w:bookmarkStart w:id="316" w:name="_Toc108"/>
      <w:bookmarkEnd w:id="315"/>
      <w:r>
        <w:rPr>
          <w:rtl w:val="true"/>
        </w:rPr>
        <w:t>في حرمة شرب الماء النجس الاّ في الضرورة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 الماء النجس الاّ في الضرورة و يجوز سقيه للحيوانات بل و للأطفال أيضا و يجوز بيعه مع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شرب الماء النجس للروايات المتظافرة كصحيحة حريز</w:t>
      </w:r>
      <w:r>
        <w:rPr>
          <w:rStyle w:val="FootnoteAnchor"/>
          <w:rtl w:val="true"/>
        </w:rPr>
        <w:footnoteReference w:id="160"/>
      </w:r>
      <w:r>
        <w:rPr>
          <w:rFonts w:ascii="Amiri" w:hAnsi="Amiri" w:eastAsia="Amiri" w:cs="Amiri"/>
          <w:color w:val="111111"/>
          <w:sz w:val="28"/>
          <w:sz w:val="28"/>
          <w:szCs w:val="28"/>
          <w:rtl w:val="true"/>
          <w:lang w:bidi="ar-SA"/>
        </w:rPr>
        <w:t>و رواية أبي خالد القمّاط</w:t>
      </w:r>
      <w:r>
        <w:rPr>
          <w:rStyle w:val="FootnoteAnchor"/>
          <w:rtl w:val="true"/>
        </w:rPr>
        <w:footnoteReference w:id="161"/>
      </w:r>
      <w:r>
        <w:rPr>
          <w:rFonts w:ascii="Amiri" w:hAnsi="Amiri" w:eastAsia="Amiri" w:cs="Amiri"/>
          <w:color w:val="111111"/>
          <w:sz w:val="28"/>
          <w:sz w:val="28"/>
          <w:szCs w:val="28"/>
          <w:rtl w:val="true"/>
          <w:lang w:bidi="ar-SA"/>
        </w:rPr>
        <w:t>الناهيتين عن شرب الماء الذي تغيّر بريح الجيفة أو بغيرها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نظيرهما موثّقة سماعة</w:t>
      </w:r>
      <w:r>
        <w:rPr>
          <w:rStyle w:val="FootnoteAnchor"/>
          <w:rtl w:val="true"/>
        </w:rPr>
        <w:footnoteReference w:id="162"/>
      </w:r>
      <w:r>
        <w:rPr>
          <w:rFonts w:ascii="Amiri" w:hAnsi="Amiri" w:eastAsia="Amiri" w:cs="Amiri"/>
          <w:color w:val="111111"/>
          <w:sz w:val="28"/>
          <w:sz w:val="28"/>
          <w:szCs w:val="28"/>
          <w:rtl w:val="true"/>
          <w:lang w:bidi="ar-SA"/>
        </w:rPr>
        <w:t>، و صحيحة علي بن جعفر</w:t>
      </w:r>
      <w:r>
        <w:rPr>
          <w:rStyle w:val="FootnoteAnchor"/>
          <w:rtl w:val="true"/>
        </w:rPr>
        <w:footnoteReference w:id="163"/>
      </w:r>
      <w:r>
        <w:rPr>
          <w:rFonts w:ascii="Amiri" w:hAnsi="Amiri" w:eastAsia="Amiri" w:cs="Amiri"/>
          <w:color w:val="111111"/>
          <w:sz w:val="28"/>
          <w:sz w:val="28"/>
          <w:szCs w:val="28"/>
          <w:rtl w:val="true"/>
          <w:lang w:bidi="ar-SA"/>
        </w:rPr>
        <w:t>و موثّقة سعيد الأعرج</w:t>
      </w:r>
      <w:r>
        <w:rPr>
          <w:rStyle w:val="FootnoteAnchor"/>
          <w:rtl w:val="true"/>
        </w:rPr>
        <w:footnoteReference w:id="164"/>
      </w:r>
      <w:r>
        <w:rPr>
          <w:rFonts w:ascii="Amiri" w:hAnsi="Amiri" w:eastAsia="Amiri" w:cs="Amiri"/>
          <w:color w:val="111111"/>
          <w:sz w:val="28"/>
          <w:sz w:val="28"/>
          <w:szCs w:val="28"/>
          <w:rtl w:val="true"/>
          <w:lang w:bidi="ar-SA"/>
        </w:rPr>
        <w:t>الناهيتان عن شرب ماء الجرّة التي فيها ألف رطل وقع فيه أوقية بول أو التي تسع مائة رطل يقع فيها أوقية من دم و موثّقتا سماعة</w:t>
      </w:r>
      <w:r>
        <w:rPr>
          <w:rStyle w:val="FootnoteAnchor"/>
          <w:rtl w:val="true"/>
        </w:rPr>
        <w:footnoteReference w:id="165"/>
      </w:r>
      <w:r>
        <w:rPr>
          <w:rFonts w:ascii="Amiri" w:hAnsi="Amiri" w:eastAsia="Amiri" w:cs="Amiri"/>
          <w:color w:val="111111"/>
          <w:sz w:val="28"/>
          <w:sz w:val="28"/>
          <w:szCs w:val="28"/>
          <w:rtl w:val="true"/>
          <w:lang w:bidi="ar-SA"/>
        </w:rPr>
        <w:t>و عمّار الساباطي</w:t>
      </w:r>
      <w:r>
        <w:rPr>
          <w:rStyle w:val="FootnoteAnchor"/>
          <w:rtl w:val="true"/>
        </w:rPr>
        <w:footnoteReference w:id="166"/>
      </w:r>
      <w:r>
        <w:rPr>
          <w:rFonts w:ascii="Amiri" w:hAnsi="Amiri" w:eastAsia="Amiri" w:cs="Amiri"/>
          <w:color w:val="111111"/>
          <w:sz w:val="28"/>
          <w:sz w:val="28"/>
          <w:szCs w:val="28"/>
          <w:rtl w:val="true"/>
          <w:lang w:bidi="ar-SA"/>
        </w:rPr>
        <w:t>الآمرتان باهراق الماءين الذين وقع في أحدهما قذر لايدري أيّهما هو و التيمّم بعد ذلك، و موثّقة أبي بصير</w:t>
      </w:r>
      <w:r>
        <w:rPr>
          <w:rStyle w:val="FootnoteAnchor"/>
          <w:rtl w:val="true"/>
        </w:rPr>
        <w:footnoteReference w:id="167"/>
      </w:r>
      <w:r>
        <w:rPr>
          <w:rFonts w:ascii="Amiri" w:hAnsi="Amiri" w:eastAsia="Amiri" w:cs="Amiri"/>
          <w:color w:val="111111"/>
          <w:sz w:val="28"/>
          <w:sz w:val="28"/>
          <w:szCs w:val="28"/>
          <w:rtl w:val="true"/>
          <w:lang w:bidi="ar-SA"/>
        </w:rPr>
        <w:t>حيث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أدخلت يدك في الماء و فيها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 بول أو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فأهرق ذلك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نظيرها </w:t>
      </w:r>
    </w:p>
    <w:p>
      <w:pPr>
        <w:pStyle w:val="BookText"/>
        <w:rPr/>
      </w:pPr>
      <w:r>
        <w:rPr>
          <w:rFonts w:ascii="Amiri" w:hAnsi="Amiri" w:eastAsia="Amiri" w:cs="Amiri"/>
          <w:color w:val="111111"/>
          <w:sz w:val="28"/>
          <w:sz w:val="28"/>
          <w:szCs w:val="28"/>
          <w:rtl w:val="true"/>
          <w:lang w:bidi="ar-SA"/>
        </w:rPr>
        <w:t>صحيحة ابن أبي نصر</w:t>
      </w:r>
      <w:r>
        <w:rPr>
          <w:rStyle w:val="FootnoteAnchor"/>
          <w:rtl w:val="true"/>
        </w:rPr>
        <w:footnoteReference w:id="168"/>
      </w:r>
      <w:r>
        <w:rPr>
          <w:rFonts w:ascii="Amiri" w:hAnsi="Amiri" w:eastAsia="Amiri" w:cs="Amiri"/>
          <w:color w:val="111111"/>
          <w:sz w:val="28"/>
          <w:sz w:val="28"/>
          <w:szCs w:val="28"/>
          <w:rtl w:val="true"/>
          <w:lang w:bidi="ar-SA"/>
        </w:rPr>
        <w:t>و موثّقة سماعة</w:t>
      </w:r>
      <w:r>
        <w:rPr>
          <w:rStyle w:val="FootnoteAnchor"/>
          <w:rtl w:val="true"/>
        </w:rPr>
        <w:footnoteReference w:id="169"/>
      </w:r>
      <w:r>
        <w:rPr>
          <w:rFonts w:ascii="Amiri" w:hAnsi="Amiri" w:eastAsia="Amiri" w:cs="Amiri"/>
          <w:color w:val="111111"/>
          <w:sz w:val="28"/>
          <w:sz w:val="28"/>
          <w:szCs w:val="28"/>
          <w:rtl w:val="true"/>
          <w:lang w:bidi="ar-SA"/>
        </w:rPr>
        <w:t>فانّ الماء النجس لو جاز شربه لم يكن لأمره عليه السلامبالاهراق في تلك الروايات وجه،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سقيه للحيوانات لعدم الدليل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استفادة الكراهة من 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البهيمة البقرة و غيرها تسقى أو تطعم ما لايحلّ للمسلم أكله أو شربه أيكره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يجوز سقيه للأطفال اذا لم يكن فيه ضرر؛ و ذلك للأصل و عدم الدليل على الحرمة، و لايقاس هذا بالمنع عن سقي الخمر للأطفال؛ و ذلك لأنّ الشارع لايرضى بايجاد بعض المحرّمات و ان كان من الصبي و من هذا البعض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لايستفاد المنع أيضا من أمر الامام عليه السلام باهراق الماء المتنجّس؛ اذ لعلّه لعدم انتفاعه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بيعه اذا كان له منفعة محلّلة مقصودة بشرط اعلامه للمشتري؛ لقول الصادق عليه السلام في صحيحة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بيع الزيت المتنجّس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 و يبيّنه لمن اشتراه ليستصبح به</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20826_238469"/>
      <w:bookmarkStart w:id="318" w:name="pg20826_238469"/>
      <w:bookmarkEnd w:id="318"/>
    </w:p>
    <w:p>
      <w:pPr>
        <w:pStyle w:val="Heading4"/>
        <w:numPr>
          <w:ilvl w:val="3"/>
          <w:numId w:val="1"/>
        </w:numPr>
        <w:rPr/>
      </w:pPr>
      <w:bookmarkStart w:id="319" w:name="pg20826_238469"/>
      <w:bookmarkStart w:id="320" w:name="__RefHeading___Toc2433434_3531895371"/>
      <w:bookmarkStart w:id="321" w:name="_Toc109"/>
      <w:bookmarkEnd w:id="319"/>
      <w:bookmarkEnd w:id="320"/>
      <w:r>
        <w:rPr>
          <w:rtl w:val="true"/>
        </w:rPr>
        <w:t xml:space="preserve">الفصل السادس </w:t>
      </w:r>
      <w:r>
        <w:rPr>
          <w:rtl w:val="true"/>
        </w:rPr>
        <w:t xml:space="preserve">: </w:t>
      </w:r>
      <w:r>
        <w:rPr>
          <w:rtl w:val="true"/>
        </w:rPr>
        <w:t>في الماء المستعمل في الوضوء و الغسل</w:t>
      </w:r>
      <w:bookmarkEnd w:id="321"/>
    </w:p>
    <w:p>
      <w:pPr>
        <w:pStyle w:val="Heading5"/>
        <w:numPr>
          <w:ilvl w:val="4"/>
          <w:numId w:val="1"/>
        </w:numPr>
        <w:rPr/>
      </w:pPr>
      <w:bookmarkStart w:id="322" w:name="__RefHeading___Toc2433436_3531895371"/>
      <w:bookmarkStart w:id="323" w:name="_Toc110"/>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الماء المستعمل في الوضوء طاهر مطهّر من الحدث و الخبث و كذا المستعمل في الأغسال المندوبة و أمّا المستعمل في الحدث الأكبر فمع طهارة البدن لا اشكال في طهارته و رفعه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 استعماله في رفع الحدث أيضا و ان كان الأحوط مع وجود غيره التجنّب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المستعمل في الاستنجاء و لو من البول فمع الشروط الآتية طاهر و يرفع الخبث أيضا، لكن لايجوز استعماله في رفع الحدث و لا في الوضوء و الغسل المندوبين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المستعمل في رفع الخبث غير الاستنجاء فلايجوز استعماله في الوضوء و الغسل و في طهارته و نجاسته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ماء الغسلة المزيلة للعين نجس و في الغسلة الغير المزيلة الأحوط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المستعمل له أقسام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الوضوء فانّه طاهر مطهّر من الحدث و الخبث؛ يدلّ على ذلك اطلاقات الماء المطلق و خصوص قوله عليه السلام في ذيل رواية عبداللّه بن سنان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الماء الذي يتوضّأ الرجل به، فيغسل به وجهه و يده في شيء نظيف، فلا بأس أن يأخذه غيره و يتوضّأ به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رواية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آلهاذا توضّأ أخذ ما يسقط من وضوئه فيتوضّؤون به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عليه السلام أيتوضّأ من فضل وضوء جماعة المسلمين أحبّ اليك أو يتوضّأ من ركو أبيض مخمّر؟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فضل وضوء جماعة المسلمين، فانّ أحبّ دينكم الى اللّه الحنيفيّة السمحة السهلة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الماء المستعمل في الوضوء و مطهّريّته من الحدث و الخبث اجماعيّ، بل ادّعي على طهارته ضرورة المذهب، و يكفي فيه الأصل، و في مطهّريته اطلاقات مطهّرية الماء و بعض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المستدرك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نجس نجاسة مغلّظة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الأغسال المندوبة فانّه أيضا طاهر مطهّر من الحدث و الخبث، و الدليل عليه كالدليل على القسم الأوّل، مضافا الى الأصل و ادّعاء الاجماع عن القواعد و التذكرة و غيرهما، و في الحدائق نفى الخلاف فيها عن جملة من المتأخّرين كما في المستمسك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الحدث الأكبر، فمع طهارة البدن لا اشكال في طهارته و رفعه الخبث؛ للأصل و اطلاقات طهارة الماء المطلق، و للروايات </w:t>
      </w:r>
    </w:p>
    <w:p>
      <w:pPr>
        <w:pStyle w:val="BookText"/>
        <w:rPr/>
      </w:pPr>
      <w:r>
        <w:rPr>
          <w:rFonts w:ascii="Amiri" w:hAnsi="Amiri" w:eastAsia="Amiri" w:cs="Amiri"/>
          <w:color w:val="111111"/>
          <w:sz w:val="28"/>
          <w:sz w:val="28"/>
          <w:szCs w:val="28"/>
          <w:rtl w:val="true"/>
          <w:lang w:bidi="ar-SA"/>
        </w:rPr>
        <w:t>المستفيضة بل المتواترة في ذلك كصحيحة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أبوعبداللّه عليه السلام عن الجنب يغتسل فينتضح من الأرض في الاناء؟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هذا ممّا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صحيحة شهاب بن عبد ربّه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يغتسل فيقطر الماء عن جسده في الاناء و ينتضح الماء من الأرض، فيصير في الاناء، أنّه لا بأس بهذا كلّه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أمّا استعماله في رفع الحدث، فقد ورد المنع عنه في 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بالماء المستعمل؟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لايجوز أن يتوضّأ منه و أشباهه، و أمّا الماء الذي يتوضّأ الرجل به، فيغسل به وجهه و يده في شيء نظيف، فلا بأس أن يأخذه غيره و يتوضّأ به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لكنّها أوّلاً ضعيفة من حيث السند، حيث انّ فيه أحمد بن هلال و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من حيث دلالتها؛ لأنّه من المحتمل قويّا أن يكون علّة المنع نجاسة البدن و كذا الثوب بالمنيّ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هي موافقة لقول العامّة 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معارضتها بصحيحة محمّد بن مسلم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 الجنب و غيره، أغتسل من 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أن يغتسل منه الجنب و لقد اغتسلت فيه، ثمّ </w:t>
      </w:r>
    </w:p>
    <w:p>
      <w:pPr>
        <w:pStyle w:val="BookText"/>
        <w:rPr/>
      </w:pPr>
      <w:r>
        <w:rPr>
          <w:rFonts w:ascii="Amiri" w:hAnsi="Amiri" w:eastAsia="Amiri" w:cs="Amiri"/>
          <w:color w:val="111111"/>
          <w:sz w:val="28"/>
          <w:sz w:val="28"/>
          <w:szCs w:val="28"/>
          <w:rtl w:val="true"/>
          <w:lang w:bidi="ar-SA"/>
        </w:rPr>
        <w:t>جئت فغسلت رجليّ و ما غسلتهما الاّ ممّا لزق بهما من التراب</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صحيحة علي بن جعفر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الماء في ساقية أو مستنقع أيغتسل منه للجنابة، أو يتوضّأ منه للصلاة؟ اذا كان لايجد غيره و الماء لايبلغ صاعا للجنابة و لا مدّا للوضوء و هو متفرّق فكيف يصنع، و هو يتخوّف أن تكون السباع قد 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 اغتسل من هذا و من هذا و ان كان في مكان واحد و هو قليل لايكفيه لغسله فلا عليه أن يغتسل، و يرجع الماء فيه، فانّ ذلك يجزيه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فتحصّل أنّ الأقوى جواز استعماله في رفع الحدث أيضا، و ان كان الأحوط مع وجود غيره التجنّب عنه؛ خروجا عن مخالفة من ذهب الى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الاستنجاء، فاستدلّ على طهارته بالشروط الآتية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النعمان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الخلاء فأستنجي بالماء فيقع ثوبي في ذلك الماء الذي استنجيت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منها صحيحة عبدالكريم بن عتبة الهاشمي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عن الرجل يقع ثوبه على الماء الذي استنجى به أينجّس ذلك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مرسلة يونس بن عبدالرحمن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يستنجي فيقع ثوبه في الماء الذي استنجى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منها معتبرة محمّد بن النعمان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أستنجي ثمّ يقع ثوبي فيه و 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منها مرسلة الكاهلي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الطريق فيسيل عليّ الميزاب في أوقات أعلم أنّ الناس يتوضّؤون؟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لاتسأل عنه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الظاهر أنّ المراد بالوضوء الاستنجاء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الظاهر من الروايات و ان كان المراد من الاستنجاء غسل موضع النجو و هو الغائط الاّ أنّ النصّ مطلق شامل للبول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لايعرف فيه خلاف، و في جامع المقاصد نسبته الى الأصحاب، وفي المدارك و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النصّ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عدم طهارة الماء المستعمل في الاستنجاء؛ لملاقاة الماء القليل بالنجاسة، و الظاهر من هذه الروايات عدم منجّسيّة الماء المستعمل في الاستنجاء اذا لم تكن فيه ذرّات النجاسة و لم يتغيّر طعمه أو ريحه أو لونه، و بناءً عليه لايرفع به الخبث و لا الحدث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 الماء المستعمل في رفع الخبث، فحكمه في الغسلة المزيلة للعين حكم الماء المستعمل في الاستنجاء اذا لم تكن فيه ذرّات النجاسة و لم يتغيّر، فهو متنجّس غير منجّس، فلايرفع الخبث و لا الحدث، و أمّا الغسلة الغير المزيلة، فلا بأس بها</w:t>
      </w:r>
      <w:r>
        <w:rPr>
          <w:rFonts w:eastAsia="Amiri" w:cs="Amiri" w:ascii="Amiri" w:hAnsi="Amiri"/>
          <w:color w:val="111111"/>
          <w:sz w:val="28"/>
          <w:szCs w:val="28"/>
          <w:rtl w:val="true"/>
          <w:lang w:bidi="ar-SA"/>
        </w:rPr>
        <w:t xml:space="preserve">. </w:t>
      </w:r>
      <w:bookmarkStart w:id="324" w:name="pg20826_238474"/>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القطرات التي تقع في الاناء عند الغسل و لو قلنا بعدم جواز استعمال غسالة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القسم الثاني من المياه المستعملة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2433438_3531895371"/>
      <w:bookmarkStart w:id="326" w:name="_Toc111"/>
      <w:bookmarkEnd w:id="325"/>
      <w:r>
        <w:rPr>
          <w:rtl w:val="true"/>
        </w:rPr>
        <w:t>فيما يشترط في طهارة ماء الاستنجاء</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طهارة ماء الاستنجاء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تغيّره في أحد الأوصاف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نجاسة اليه 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التعدّي الفاحش على وجه لايصدق معه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لايخرج مع البول أو الغائط نجاسة أخرى مثل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الدم الذي يعدّ جزءا من البول أو الغائط لابأس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فيه الأجزاء من الغائط بحيث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معه دود أو جزء غير منهضم من الغذاء أو شيء آخر لايصدق عليه الغائط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بطهارة ماء الاستنجاء فيشترط فيه الأمور المذكورة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الأوّل قوله عليه السلام في صحيحة محمّد بن اسماعيل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ريحه أو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المتواترة الدالّة على نجاسة الماء القليل بملاقاة النجاسة، كموثّقة سماعة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عن رجل معه اناءان فيهما ماء، وقع في أحدهما قذر لايدري أيّهما هو، و 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الحكم بالطهارة هو ماء الاستنجاء و مع التعدّي الفاحش لايصدق الاستنجاء، فلاتشمله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تنجّس الماء القليل بملاقاة النجاسة فخرج عن هذا الأصل ماء الاستنجاء و هو الماء الذي يستعمل في طهارة ما يخرج من الغائط، فلايشمله مثل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الدم الذي يعدّ جزءا من الغائط أو البول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نجاسة الماء القليل بملاقاة النجاسة و قد تقدّمت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بطهارة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بتنجّسه الاّ أنّه لم يكن منجّسا، فيشترط فيه عدم تغيّره في أحد الأوصاف الثلاثة و أن لايكون فيه الأجزاء من الغائط و غيره من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طهارة ماء الاستنجاء سبق الماء على اليد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لجريان العادة بسبق كلّ منهما، فترك الاستفصال يقتضي المساواة في الحكم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سبق بيده بقصد الاستنجاء ثمّ أعرض ثمّ عاد لابأس الاّ اذا عاد بعد مدّة ينتفي معها صدق التنجّس بالاستنجاء فينتفي حينئذٍ حكمه</w:t>
      </w:r>
      <w:r>
        <w:rPr>
          <w:rFonts w:eastAsia="Amiri" w:cs="Amiri" w:ascii="Amiri" w:hAnsi="Amiri"/>
          <w:color w:val="111111"/>
          <w:sz w:val="28"/>
          <w:szCs w:val="28"/>
          <w:rtl w:val="true"/>
          <w:lang w:bidi="ar-SA"/>
        </w:rPr>
        <w:t xml:space="preserve">. </w:t>
      </w:r>
      <w:bookmarkStart w:id="327" w:name="pg20826_238476"/>
    </w:p>
    <w:p>
      <w:pPr>
        <w:pStyle w:val="BookText"/>
        <w:rPr/>
      </w:pPr>
      <w:bookmarkEnd w:id="327"/>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عدم البأس من صدر المسألة هو اطلاق الروايات، و على ذيلها عدم صدق التنجّس بالاستنجاء بل نجاسة الماء باليد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موضوع نصوص الطهارة صدق التنجّس بالاستنجاء، فبالنسبة الى صدر المسألة يصدق دون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0"/>
      </w:r>
    </w:p>
    <w:p>
      <w:pPr>
        <w:pStyle w:val="Heading5"/>
        <w:numPr>
          <w:ilvl w:val="4"/>
          <w:numId w:val="1"/>
        </w:numPr>
        <w:rPr/>
      </w:pPr>
      <w:bookmarkStart w:id="328" w:name="__RefHeading___Toc2433440_3531895371"/>
      <w:bookmarkStart w:id="329" w:name="_Toc112"/>
      <w:bookmarkEnd w:id="328"/>
      <w:r>
        <w:rPr>
          <w:rtl w:val="true"/>
        </w:rPr>
        <w:t>في عدم الفرق في ماء الاستنجاء بين الغسلة الأولى و الثانية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ماء الاستنجاء بين الغسلة الأولى و الثانية في البول الذي يعتبر فيه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القول بطهارة ماء الاستنجاء لا فرق بينهما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المختار من تنجّسه و عدم منجّسيّته فالماء في الغسالة الأولى في البول و هي الغسلة المزيلة متنجّس دون الغسالة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الغائط من غير المخرج الطبيعي فمع الاعتياد كالطبيعي و مع عدمه حكمه حكم سائر النجاسات في وجوب الاحتياط من غسالته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خرج الغائط من غير المخرج الطبيعي فمع الاعتياد كالطبيعي، فانّ الروايات شاملة له من غير 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تنصرف عمّا اذا خرج من غير المخرج الطبيعي اتّفاقا، فلايصدق عليه غسالة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هو حكم المختار</w:t>
      </w:r>
      <w:r>
        <w:rPr>
          <w:rFonts w:eastAsia="Amiri" w:cs="Amiri" w:ascii="Amiri" w:hAnsi="Amiri"/>
          <w:color w:val="111111"/>
          <w:sz w:val="28"/>
          <w:szCs w:val="28"/>
          <w:rtl w:val="true"/>
          <w:lang w:bidi="ar-SA"/>
        </w:rPr>
        <w:t xml:space="preserve">. </w:t>
      </w:r>
      <w:bookmarkStart w:id="330" w:name="pg20826_238477"/>
    </w:p>
    <w:p>
      <w:pPr>
        <w:pStyle w:val="Heading5"/>
        <w:numPr>
          <w:ilvl w:val="4"/>
          <w:numId w:val="1"/>
        </w:numPr>
        <w:rPr/>
      </w:pPr>
      <w:bookmarkStart w:id="331" w:name="__RefHeading___Toc2433442_3531895371"/>
      <w:bookmarkStart w:id="332" w:name="_Toc113"/>
      <w:bookmarkEnd w:id="330"/>
      <w:bookmarkEnd w:id="331"/>
      <w:r>
        <w:rPr>
          <w:rtl w:val="true"/>
        </w:rPr>
        <w:t>فيما اذا شكّ في ماء أنّه غسالة الاستنجاء أو غسالة سائر النجاسات</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ماء أنّه غسالة الاستنجاء أو غسالة سائر النجاسات يحكم عليه بالطهارة و ان كان الأحوط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ماء أنّه غسالة الاستنجاء أو غسالة سائر النجاسات، فالمصنّف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عليه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لأنّ الأصل في الماء الطهارة، فان استعمل في الاستنجاء لم يتنجّس، و ان استعمل في غسل سائر النجاسات فيكون متنجّسا، و حيث يشكّ في نجاسته فتستصحب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الماء قد لاقى النجاسة يقينا الاّ أنّه لو استعمل في الاستنجاء يكون طاهرا و حيث يشكّ في تخصيص العامّ فتستصحب نجاسته، و لعلّه لذلك احتاط بالاجتناب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فالماء متنجّس الاّ أنّه لاينجّس، فلايزيل خبثا و لا حدثا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في الكرّ كخزانة الحمّام أو استنجى فيه، لايصدق عليه غسالة الحدث الأكبر أو غسالة الاستنجاء أو الخبث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الماء المستعمل في رفع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لايشمل الماء الكثير مثل الاغتسال في خزانة الحمّام، فهذه رواية عبداللّه بن سنان التي هي مدرك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لايجوز أن يتوضّأ منه و أشباهه</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يفهم من هذا الحديث عرفا هو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لايصدق على ماء </w:t>
      </w:r>
      <w:bookmarkStart w:id="333" w:name="pg20826_238478"/>
    </w:p>
    <w:p>
      <w:pPr>
        <w:pStyle w:val="BookText"/>
        <w:rPr/>
      </w:pPr>
      <w:bookmarkEnd w:id="333"/>
      <w:r>
        <w:rPr>
          <w:rFonts w:ascii="Amiri" w:hAnsi="Amiri" w:eastAsia="Amiri" w:cs="Amiri"/>
          <w:color w:val="111111"/>
          <w:sz w:val="28"/>
          <w:sz w:val="28"/>
          <w:szCs w:val="28"/>
          <w:rtl w:val="true"/>
          <w:lang w:bidi="ar-SA"/>
        </w:rPr>
        <w:t>الحمّام غسالة الاستنجاء اذا استنجي في خزانته، كما لايصدق عليه غسالة الخبث اذا غسل فيه الثوب النجس</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2433444_3531895371"/>
      <w:bookmarkStart w:id="335" w:name="_Toc114"/>
      <w:bookmarkEnd w:id="334"/>
      <w:r>
        <w:rPr>
          <w:rtl w:val="true"/>
        </w:rPr>
        <w:t>فيما اذا شكّ في وصول نجاسة من الخارج أو مع الغائط</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وصول نجاسة من الخارج أو مع الغائط يبني على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الثانية أنّ من شرائط طهارة ماء الاستنجاء عدم وصول نجاسة اليه من الخارج و عدم خروج نجاسة مثل الدم مع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وصول النجاسة اليه أو معه، فالأصل الجاري هنا الاستصحاب أي استصحاب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الطهارة و الطهوريّة عن الماء المستعمل في رفع الحدث الأكبر أو الخبث استنجاءً أو غيره انّما يجري في الماء القليل دون الكرّ فما زاد كخزانة الحمّام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في الثوب بعد العصر من الماء طاهر، فلو أخرج بعد ذلك لايلحقه حكم الغسالة و كذا ما يبقى في الاناء بعد اهراق ماء غسالته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اليد تبعا بعد التطهير فلا حاجة الى غسلها و كذا الظرف الذي يغسل فيه الثوب و نحوه</w:t>
      </w:r>
      <w:r>
        <w:rPr>
          <w:rFonts w:eastAsia="Amiri" w:cs="Amiri" w:ascii="Amiri" w:hAnsi="Amiri"/>
          <w:color w:val="111111"/>
          <w:sz w:val="28"/>
          <w:szCs w:val="28"/>
          <w:rtl w:val="true"/>
          <w:lang w:bidi="ar-SA"/>
        </w:rPr>
        <w:t xml:space="preserve">. </w:t>
      </w:r>
      <w:bookmarkStart w:id="336" w:name="pg20826_238479"/>
    </w:p>
    <w:p>
      <w:pPr>
        <w:pStyle w:val="BookText"/>
        <w:rPr/>
      </w:pPr>
      <w:bookmarkEnd w:id="336"/>
      <w:r>
        <w:rPr>
          <w:rFonts w:ascii="Amiri" w:hAnsi="Amiri" w:eastAsia="Amiri" w:cs="Amiri"/>
          <w:color w:val="111111"/>
          <w:sz w:val="28"/>
          <w:sz w:val="28"/>
          <w:szCs w:val="28"/>
          <w:rtl w:val="true"/>
          <w:lang w:bidi="ar-SA"/>
        </w:rPr>
        <w:t>و سيوافيك الكلام في هاتين المسألتين في الطهارة بالتبعيّة في مبحث المطهّرات،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433446_3531895371"/>
      <w:bookmarkStart w:id="338" w:name="_Toc115"/>
      <w:bookmarkEnd w:id="337"/>
      <w:r>
        <w:rPr>
          <w:rtl w:val="true"/>
        </w:rPr>
        <w:t>فيما لو أجري الماء على المحلّ النجس زائدا على مقدار يكفي في طهارته</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أجري الماء على المحلّ النجس زائدا على مقدار يكفي في طهارته، فالمقدار الزائد بعد حصول الطهارة طاهر و ان عدّ تمامه غسلة واحدة و لو كان بمقدار ساعة ولكن مراعاة الاحتياط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الغسلة المزيلة للنجاسة متنجّسة غير منجّسة اذا لم يكن فيها ذرّات النجاسة و لم يتغيّر أوصافه الثلاثة، و أمّا اذا زالت النجاسة فالمقدار الزائد الجاري عليه لم يكن من الغسلة المزيلة و ان عدّ تمامه غسلة واحدة، فلو ألقي في مكان على حدة من الغسلة المزيلة يكون طاهرا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ظاهر الدليل كون الغسل المطهّر بنحو صرف الوجود الصادق على الحدوث، فاذا تحقّق طهر المحلّ فما يلاقيه من الماء المنصبّ طاهر لعدم ملاقاته للنجس</w:t>
      </w:r>
      <w:r>
        <w:rPr>
          <w:rFonts w:eastAsia="Amiri" w:cs="Amiri" w:ascii="Amiri" w:hAnsi="Amiri"/>
          <w:color w:val="111111"/>
          <w:sz w:val="28"/>
          <w:szCs w:val="28"/>
          <w:rtl w:val="true"/>
          <w:lang w:bidi="ar-SA"/>
        </w:rPr>
        <w:t>».</w:t>
      </w:r>
      <w:r>
        <w:rPr>
          <w:rStyle w:val="FootnoteAnchor"/>
          <w:rtl w:val="true"/>
        </w:rPr>
        <w:footnoteReference w:id="192"/>
      </w:r>
    </w:p>
    <w:p>
      <w:pPr>
        <w:pStyle w:val="Heading5"/>
        <w:numPr>
          <w:ilvl w:val="4"/>
          <w:numId w:val="1"/>
        </w:numPr>
        <w:rPr/>
      </w:pPr>
      <w:bookmarkStart w:id="339" w:name="__RefHeading___Toc2433448_3531895371"/>
      <w:bookmarkStart w:id="340" w:name="_Toc116"/>
      <w:bookmarkEnd w:id="339"/>
      <w:r>
        <w:rPr>
          <w:rtl w:val="true"/>
        </w:rPr>
        <w:t>في أنّ غسالة ما يحتاج الى تعدّد الغسل اذا لاقت شيئا لايعتبر فيها التعدّد</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ما يحتاج الى تعدّد الغسل كالبول مثلاً اذا لاقت شيئا لايعتبر فيها التعدّد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بين غسالة ما يحتاج الى تعدّد الغسل كالبول و ما لايحتاج، فالمتنجّس هو الغسلة المزيلة، فاذا زالت النجاسة فالمقدار الزائد الجاري عليه طاهر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اختلفوا في ملاقي الغسالة بناءً على نجاستها، و أنّه </w:t>
      </w:r>
    </w:p>
    <w:p>
      <w:pPr>
        <w:pStyle w:val="BookText"/>
        <w:rPr/>
      </w:pPr>
      <w:r>
        <w:rPr>
          <w:rFonts w:ascii="Amiri" w:hAnsi="Amiri" w:eastAsia="Amiri" w:cs="Amiri"/>
          <w:color w:val="111111"/>
          <w:sz w:val="28"/>
          <w:sz w:val="28"/>
          <w:szCs w:val="28"/>
          <w:rtl w:val="true"/>
          <w:lang w:bidi="ar-SA"/>
        </w:rPr>
        <w:t>كالمحلّ بعدها أو كالمحلّ قبلها، أو كالمحلّ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وجوها لاتخلو من تأمّل؛ لكونها مبنيّة على ظنّ و 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يرجع الى العرف في كيفيّة التنجيس يرجع اليهم في كيفيّة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الكيفيّة عند العرف هي الغسل مرّة ما لم يقم دليل على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الغسلة الاحتياطيّة استحبابا يستحبّ الاجتناب عنها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الغسلة غير المزيلة لاتكون متنجّسة</w:t>
      </w:r>
      <w:r>
        <w:rPr>
          <w:rFonts w:eastAsia="Amiri" w:cs="Amiri" w:ascii="Amiri" w:hAnsi="Amiri"/>
          <w:color w:val="111111"/>
          <w:sz w:val="28"/>
          <w:szCs w:val="28"/>
          <w:rtl w:val="true"/>
          <w:lang w:bidi="ar-SA"/>
        </w:rPr>
        <w:t xml:space="preserve">. </w:t>
      </w:r>
      <w:bookmarkStart w:id="341" w:name="pg20826_238481"/>
    </w:p>
    <w:p>
      <w:pPr>
        <w:pStyle w:val="Heading4"/>
        <w:numPr>
          <w:ilvl w:val="3"/>
          <w:numId w:val="1"/>
        </w:numPr>
        <w:rPr/>
      </w:pPr>
      <w:bookmarkStart w:id="342" w:name="__RefHeading___Toc2433450_3531895371"/>
      <w:bookmarkStart w:id="343" w:name="_Toc117"/>
      <w:bookmarkEnd w:id="341"/>
      <w:bookmarkEnd w:id="342"/>
      <w:r>
        <w:rPr>
          <w:rtl w:val="true"/>
        </w:rPr>
        <w:t xml:space="preserve">الفصل السابع </w:t>
      </w:r>
      <w:r>
        <w:rPr>
          <w:rtl w:val="true"/>
        </w:rPr>
        <w:t xml:space="preserve">: </w:t>
      </w:r>
      <w:r>
        <w:rPr>
          <w:rtl w:val="true"/>
        </w:rPr>
        <w:t>في الماء المشكوك نجاسته</w:t>
      </w:r>
      <w:bookmarkEnd w:id="343"/>
    </w:p>
    <w:p>
      <w:pPr>
        <w:pStyle w:val="Heading5"/>
        <w:numPr>
          <w:ilvl w:val="4"/>
          <w:numId w:val="1"/>
        </w:numPr>
        <w:rPr/>
      </w:pPr>
      <w:bookmarkStart w:id="344" w:name="__RefHeading___Toc2433452_3531895371"/>
      <w:bookmarkStart w:id="345" w:name="_Toc118"/>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الماء المشكوك نجاسته طاهر الاّ مع العلم بنجاسته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المشكوك اطلاقه لايجري عليه حكم المطلق الاّ مع سبق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المشكوك اباحته محكوم بالاباحة الاّ مع سبق ملكيّة الغير أو كونه في يد الغير المحتمل كونه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المشكوك نجاسته طاهر؛ و ذلك لقوله عليه السلام في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الاّ ما علمت أنّه قذر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رواية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 فاذا علمت فقد قذر، و ما لم تعلم فليس عليك</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أمّا الماء الذي كان نجسا و شكّ في طهارته فيحكم بنجاسته؛ للاستصحاب الجاري في المقام، فانّه مقدّم على قاعدة الطهارة، كما 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المشكوك اطلاقه لايجري عليه حكم المطلق الاّ مع العلم بكونه مطلقا سابقا؛ وذلك لأنّه لايكون هناك دليل يتمسّك باطلاقه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الشكّ في اطلاق مائع و اضافته بعينه هو الشكّ في أنّه ماء أو ليس بماء، فلا بدّ في ترتيب الآثار المرغوبة من الماء عليه من رفع الحدث أو الخبث من اثبات أنّه ماء، فان أحرزنا ذلك و لو بالاستصحاب فهو، و الاّ فلايمكننا ترتيب شيء من آثار الماء عليه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أمّا الماء المشكوك اباحته، فمباح الاّ مع سبق ملكيّة الغير أو كونه في يد الغير المحتمل كونه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الاباحة صحيحة عبداللّه بن سليمان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طعام يعجبني، 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ابتع لنا جبنّا، ثمّ دعا بالغداء، فتغدّينا معه، فأتي بالجبنّ، فأكل و أكلنا، فلمّا فرغنا من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ترني آكله؟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قوله عليه السلام في مرسلة معاوية بن عمّار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الحلال و 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199"/>
      </w:r>
      <w:bookmarkStart w:id="346" w:name="pg20826_238483"/>
    </w:p>
    <w:p>
      <w:pPr>
        <w:pStyle w:val="BookText"/>
        <w:rPr/>
      </w:pPr>
      <w:bookmarkEnd w:id="346"/>
      <w:r>
        <w:rPr>
          <w:rFonts w:ascii="Amiri" w:hAnsi="Amiri" w:eastAsia="Amiri" w:cs="Amiri"/>
          <w:color w:val="111111"/>
          <w:sz w:val="28"/>
          <w:sz w:val="28"/>
          <w:szCs w:val="28"/>
          <w:rtl w:val="true"/>
          <w:lang w:bidi="ar-SA"/>
        </w:rPr>
        <w:t>و قريب منهما صحيحة عبداللّه بن سنان و رواية مسعدة بن صدقة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الاشكال في جواز الانتفاعات و التصرّفات الواقعة فيه؛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الأموال حرمة التصرّف حتّى يعلم حلّيّته؛ للاجماع و لرواية محمّد بن زيد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مال الاّ من وجه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المدّعى لانطمئنّ بكونه تعبّديّا كاشفا عن رأي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الرواية فيدفعها ضعف سندها و قصور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الحاكم الاباحة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ثمّ انّه لو كان مسبوقا بملكيّة الغير و شكّ في اعراضه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تستصحب الملكيّة و لايحلّ الاّ بطيب نفس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رضا المالك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يد الغير المحتمل كونه له يجري عليه حكم معلوم الملكيّة؛ لأنّ اليد حجّة عليها</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433454_3531895371"/>
      <w:bookmarkStart w:id="348" w:name="_Toc119"/>
      <w:bookmarkEnd w:id="347"/>
      <w:r>
        <w:rPr>
          <w:rtl w:val="true"/>
        </w:rPr>
        <w:t>فيما اذا اشتبه نجس أو مغصوب في محصور</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اشتبه نجس أو مغصوب في محصور كاناء في عشرة يجب الاجتناب عن الجميع و ان اشتبه في غير المحصور كواحد في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الاجتناب عن شيء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اشتبه نجس أو مغصوب في محصور يجب الاجتناب عن الجميع؛ و ذلك للعلم الاجمالي الذي يكون كالعلم التفصيلي فهو منجّز، و لقوله عليه السلام في موثّقة سماعة في اناءين يكون أحدهما نجسا فاشتبها،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202"/>
      </w:r>
      <w:bookmarkStart w:id="349" w:name="pg20826_238484"/>
    </w:p>
    <w:p>
      <w:pPr>
        <w:pStyle w:val="BookText"/>
        <w:rPr/>
      </w:pPr>
      <w:bookmarkEnd w:id="349"/>
      <w:r>
        <w:rPr>
          <w:rFonts w:ascii="Amiri" w:hAnsi="Amiri" w:eastAsia="Amiri" w:cs="Amiri"/>
          <w:color w:val="111111"/>
          <w:sz w:val="28"/>
          <w:sz w:val="28"/>
          <w:szCs w:val="28"/>
          <w:rtl w:val="true"/>
          <w:lang w:bidi="ar-SA"/>
        </w:rPr>
        <w:t>و ان اشتبه في غير المحصور فلايجب الاجتناب عن شيء منه للعقل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لغير المحصور هو نظر العرف، فانّهم في حياتهم الدنيا لايهتمّون بالاجتناب عن كثير من الأشياء اذا كان عدد منها لازم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لايقدمون على ارتكاب كلّها، و كذلك لايهتمّون بانجاز أعمال عديدة اذا كان عدد منها لازم الاجراء، و هكذا يكون الحال في المحرّمات و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يختلف باختلاف الأزمنة و الأمكنة بل الأشخاص و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في المحصور أيضا نظر العرف كما في غير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لايكون المعيار الحرج و المشقّة و الضرر غالبا</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433456_3531895371"/>
      <w:bookmarkStart w:id="351" w:name="_Toc120"/>
      <w:bookmarkEnd w:id="350"/>
      <w:r>
        <w:rPr>
          <w:rtl w:val="true"/>
        </w:rPr>
        <w:t>فيما لو اشتبه مضاف في محصور</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مضاف في محصور يجوز أن يكرّر الوضوء أو الغسل الى عدد يعلم استعمال مطلق في ضمنه، فاذا كانا اثنين يتوضّأ بهما، و ان كانت ثلاثة أو أزيد يكفي التوضّؤ باثنين اذا كان المضاف واحدا، و ان كان المضاف اثنين في الثلاثة يجب استعمال الكلّ، و ان كان اثنين في أربعة تكفي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أن يزاد على عدد المضاف المعلوم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اشتبه في غير المحصور جاز استعمال كلّ منها، كما اذا كان المضاف واحدا في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أن لايعدّ العلم الاجمالي علما و يجعل المضاف المشتبه بحكم العدم، فلايجري عليه حكم الشبهة البدويّة أيضا ولكنّ الاحتياط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جواز تعدّد التوضّؤ من الاناءين المشتبه أحدهما بالمضاف؛ و ذلك لعدم حرمته و لايكون مثل المشتبه بالمغصوب الذي يحرم استعماله، أو النجس الذي قد ورد النصّ باهراقها و التيمّم بعده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وجوب التعدّد، و لايبعد وجوبه لاحراز التوضّؤ بالماء المطلق، و الماء المشكوك اطلاقه لايكون مطلقا، اللّهمّ الاّ أن يقال بكونه نظير الاناءين </w:t>
      </w:r>
      <w:bookmarkStart w:id="352" w:name="pg20826_238485"/>
    </w:p>
    <w:p>
      <w:pPr>
        <w:pStyle w:val="BookText"/>
        <w:rPr/>
      </w:pPr>
      <w:bookmarkEnd w:id="352"/>
      <w:r>
        <w:rPr>
          <w:rFonts w:ascii="Amiri" w:hAnsi="Amiri" w:eastAsia="Amiri" w:cs="Amiri"/>
          <w:color w:val="111111"/>
          <w:sz w:val="28"/>
          <w:sz w:val="28"/>
          <w:szCs w:val="28"/>
          <w:rtl w:val="true"/>
          <w:lang w:bidi="ar-SA"/>
        </w:rPr>
        <w:t>المشتبه أحدهما بالنجس حيث قال الامام عليه السلام باهراقهما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القاعدة المستفادة من الأخبار خلاف ذلك، و النصّ مختصّ بمورده، و عليه يجب الوضوء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بالامتثال الاّ أن يكون ذلك حرجا أو ضررا، فيتكرّر ما لم يكن حرجيّا، و الاّ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المحصور، و أمّا الماء المضاف في غير المحصور فلايلزم التكرار؛ لعدم الاعتناء 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الاّ ماء مشكوك اطلاقه و اضافته و لم يتيقّن أنّه كان في السابق مطلقا يتيمّم للصلاة و نحوها، و الأولى الجمع بين التيمّم و الوضوء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عدم وجوب الجمع بين التيمّم و الوضوء بالماء المشكوك اطلاقه اذا لم يعلم حاله السابق، هو عدم وجود الماء عنده، فاذا وظيفته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الجمع بين التيمّم و الوضوء به، لعلّه كان مطلقا</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433458_3531895371"/>
      <w:bookmarkStart w:id="354" w:name="_Toc121"/>
      <w:bookmarkEnd w:id="353"/>
      <w:r>
        <w:rPr>
          <w:rtl w:val="true"/>
        </w:rPr>
        <w:t>فيما اذا علم اجمالاً أنّ هذا الماء امّا نجس أو مضاف</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أنّ هذا الماء امّا نجس أو مضاف، يجوز شربه ولكن لايجوز التوضّؤ به، و كذا اذا علم أنّه امّا مضاف أو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 أنّه امّا نجس أو مغصوب فلايجوز شربه أيضا كما لايجوز التوضّؤ به و القول بأنّه يجوز التوضّؤ به ضعيف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اجمالاً أنّ هذا الماء امّا نجس أو مضاف يجوز شربه؛ لأنّ حرمة الشرب تختصّ بالماء النجس فالماء المشكوك نجاسته يجري فيه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لايجوز التوضّؤ به؛ لأنّه ان كان نجسا يبطل الوضوء به و ان كان مضافا فكذلك، و لايخرج الأمر عن هذين</w:t>
      </w:r>
      <w:r>
        <w:rPr>
          <w:rFonts w:eastAsia="Amiri" w:cs="Amiri" w:ascii="Amiri" w:hAnsi="Amiri"/>
          <w:color w:val="111111"/>
          <w:sz w:val="28"/>
          <w:szCs w:val="28"/>
          <w:rtl w:val="true"/>
          <w:lang w:bidi="ar-SA"/>
        </w:rPr>
        <w:t xml:space="preserve">. </w:t>
      </w:r>
      <w:bookmarkStart w:id="355" w:name="pg20826_238486"/>
    </w:p>
    <w:p>
      <w:pPr>
        <w:pStyle w:val="BookText"/>
        <w:rPr/>
      </w:pPr>
      <w:bookmarkEnd w:id="355"/>
      <w:r>
        <w:rPr>
          <w:rFonts w:ascii="Amiri" w:hAnsi="Amiri" w:eastAsia="Amiri" w:cs="Amiri"/>
          <w:color w:val="111111"/>
          <w:sz w:val="28"/>
          <w:sz w:val="28"/>
          <w:szCs w:val="28"/>
          <w:rtl w:val="true"/>
          <w:lang w:bidi="ar-SA"/>
        </w:rPr>
        <w:t>و اذا علم أنّ هذا الماء امّا مضاف أو مغصوب، يجوز شربه؛ لأنّه ان كان مضافا فلا اشكال في جوازه، و بالنسبة الى احتمال غصبيّته فالأصل الجاري في حلّيّته أو حرمته هو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لايجوز التوضّؤ به؛ لأنّه امّا مضاف فلايجوز التوضّؤ به و امّا مغصوب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علم أنّه امّا نجس أو مغصوب، فلايجوز شربه أيضا؛ لأنّ الأصل الجاري في طرفيها مخالف للعلم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التوضّؤ به فواضح</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433460_3531895371"/>
      <w:bookmarkStart w:id="357" w:name="_Toc122"/>
      <w:bookmarkEnd w:id="356"/>
      <w:r>
        <w:rPr>
          <w:rtl w:val="true"/>
        </w:rPr>
        <w:t>فيما لو أريق أحد الاناءين المشتبهين من حيث النجاسة أو الغصبيّة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أريق أحد الاناءين المشتبهين من حيث النجاسة أو الغصبيّة لايجوز التوضّؤ بالآخر و ان زال العلم الاجمالي و لو أريق أحد المشتبهين من حيث الاضافة لايكفي الوضوء بالآخر بل الأحوط الجمع بينه و بين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حصل العلم الاجمالي بأنّ أحدهما نجس أو مغصوب بعد اراقة أحد الاناءين، فلا اشكال في التوضّؤ بالآخر؛ لأنّ الشبهة فيه بدويّة و أنّ العلم الاجمالي لم يتنجّز، فالأصل الجاري فيه الطهارة أو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 قبل اراقة أحد الاناءين و علم بأنّ أحدهما نجس أو مغصوب، فالعلم منجّز و يجب الاجتناب عنهما، و ان أريق أحدهما فلايجوز التوضّؤ بالآخر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أريق أحد الاناءين المشتبهين من حيث الاضافة، فلايكفي الوضوء بالآخر مطلقا؛ لأنّه ان كانت الاراقة بعد العلم فهو منجّز الاّ أنّ الواجب عليه التوضّؤ منهما ليتيقّن بالطهارة، و ان كان العلم الاجمالي بعد الاراقة فلايكفي الوضوء به؛ لعدم أصل هنا يقتضي صحّته، و الأحوط الجمع بينه و بين التيمّم</w:t>
      </w:r>
      <w:r>
        <w:rPr>
          <w:rFonts w:eastAsia="Amiri" w:cs="Amiri" w:ascii="Amiri" w:hAnsi="Amiri"/>
          <w:color w:val="111111"/>
          <w:sz w:val="28"/>
          <w:szCs w:val="28"/>
          <w:rtl w:val="true"/>
          <w:lang w:bidi="ar-SA"/>
        </w:rPr>
        <w:t xml:space="preserve">. </w:t>
      </w:r>
      <w:bookmarkStart w:id="358" w:name="pg20826_238487"/>
    </w:p>
    <w:p>
      <w:pPr>
        <w:pStyle w:val="Heading5"/>
        <w:numPr>
          <w:ilvl w:val="4"/>
          <w:numId w:val="1"/>
        </w:numPr>
        <w:rPr/>
      </w:pPr>
      <w:bookmarkStart w:id="359" w:name="__RefHeading___Toc2433462_3531895371"/>
      <w:bookmarkStart w:id="360" w:name="_Toc123"/>
      <w:bookmarkEnd w:id="358"/>
      <w:bookmarkEnd w:id="359"/>
      <w:r>
        <w:rPr>
          <w:rtl w:val="true"/>
        </w:rPr>
        <w:t>في حكم ملاقي الشبهة المحصورة</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الشبهة المحصورة لايحكم عليه بالنجاسة لكن الأحوط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هناك اناءان من الماء و كانا متنجّسين بملاقاة النجاسة، فلو لاقى شيء طاهر بهما فعلى المختار من أنّ المتنجّس لايكون منجّسا، لايتنجّس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الآخر اذا كان أحد الاناءين متنجّسا أو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بولاً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اشتبها فلاقى شيء طاهر بأحدهما، لايحكم عليه بالنجاسة؛ لأنّ الشبهة بالنسبة اليه بدويّة، فوجوب الاجتناب من أطراف الشبهة المحصورة للعلم الاجمالي المنجّز ولكن لايحكم لكلّ واحد منهما أنّه نجس</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433464_3531895371"/>
      <w:bookmarkStart w:id="362" w:name="_Toc124"/>
      <w:bookmarkEnd w:id="361"/>
      <w:r>
        <w:rPr>
          <w:rtl w:val="true"/>
        </w:rPr>
        <w:t>فيما اذا انحصر الماء في المشتبهين</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الماء في المشتبهين تعيّن التيمّم، و هل يجب اراقتهما أو لا؟ الأحوط ذلك و ان كان الأقوى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انحصر الماء في المشتبهين تعيّن التيمّم؛ لموثّقة سماعة عن أبي عبداللّه عليه السلام في رجل معه اناءان فيهما ماء وقع في أحدهما قذر و لايدري أيّهما هو و ليس يقدر على ماء غيرهما؟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رواية عمّار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معه اناءان فيهما ماء وقع في أحدهما قذر لايدري أيّهما هو، و حضرت الصلاة و ليس يقدر على ماء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لايجب اراقتهما؛ لأنّ الأمر به في الروايتين للارشاد بعدم الفائدة فيهما و وجوب 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جماعة الاجماع على العمل بالروايتين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الأعظم رحمه اللهفي طهارته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وجوب التيمّم مع انحصار الماء في المشتبهين؛ لأجل النصّ و الاجماع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أوجب اراقتهما، الاّ أنّه لايجب؛ لأنّ الظاهر من الأمر بالاراقة الارشاد الى عدم الانتفاع بهما كما هو كذلك في أمثاله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اناءان أحدهما المعيّن نجس و الآخر طاهر، فأريق أحدهما و لم يعلم أنّه أيّهما، فالباقي محكوم بالطهارة و هذا بخلاف ما لو كانا مشتبهين و أريق أحدهما، فانّه يجب الاجتناب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الشبهة في هذه الصورة بالنسبة الى الباقي بدويّة بخلاف الصورة الثانية؛ فانّ الماء الباقي كان طرفا للشبهة من الأوّل، و قد حكم عليه بوجوب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أريق أحد الاناءين في الصورة الأولى و لم يعلم أنّه كان الماء النجس أو الطاهر، فالشكّ بالنسبة الى الاناء الباقي بدويّ؛ لأنّه كما يحتمل أن يكون هو الاناء النجس يحتمل أيضا أن يكون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 فحيث أنّه قبل الاراقة قد علم اجمالاً بنجاسة أحدهما فقد وجب الاجتناب عنهما؛ لمنجّزيّة العلم الاجمالي، فاذا أريق أحدهما فوجوب الاجتناب بالنسبة الى الاناء الآخر باقٍ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اناء لايعلم أنّه لزيد أو لعمرو و المفروض أنّه مأذون من قبل زيد فقط في التصرّف في ماله لايجوز له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علم أنه لزيد مثلاً لكن لايعلم أنّه مأذون من قبله أو من قبل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عدم جواز استعمال الاناء في الصورة الأولى، هو عدم العلم بحلّيّة التصرّف في الاناء مع كونه مملوكا؛ لأنّه ان كان لزيد فيحلّ استعماله؛ لاذنه من قبله و أمّا ان كان لعمرو فلايحلّ؛ لعدم اذنه منه و حيث لايعلم أنّه لزيد أو لعمرو فلايعلم حلّيّة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الحكم في الصورة الثانية، فاذا علم أنّه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لايعلم أنّه مأذون من قبله أو من قبل عمرو، فيشكّ في جواز استعماله، فلايجوز استعماله؛ لأنّ جواز الاستعمال منوط بالعلم بطيب نفس المالك و هو مشكوك فيه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المائين المشتبهين اذا توضّأ بأحدهما أو اغتسل و غسل بدنه من الآخر ثمّ توضّأ به أو اغتسل صحّ وضوؤه أو غسله على الأقوى، لكن الأحوط ترك هذا النحو مع وجدان ماء معلوم الطهارة، و مع الانحصار الأحوط ضمّ التيمّم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المسائل السابقة أنّ الامام عليه السلام أمر باهراق الماءين المشتبهين و التيمّم اذا انحصر الماء فيهما، فالظاهر أنّ الاهراق للارشاد الى عدم الانتفاع بهما، و يكون التيمّم وظيفة من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ينحصر الماء في الماءين المشتبهين فهو واجد للماء و عليه الوضوء بالماء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توضّأ بأحدهما أو اغتسل و صلّى ثمّ غسل بدنه من الآخر ثمّ توضّأ به أو اغتسل و صلّى ثانيا صحّ وضوؤه و غسله و صلاته، و ان كان يجب عليه غسل بدنه ثانيا بالماء الطاهر؛ لوجوب </w:t>
      </w:r>
    </w:p>
    <w:p>
      <w:pPr>
        <w:pStyle w:val="BookText"/>
        <w:rPr/>
      </w:pPr>
      <w:r>
        <w:rPr>
          <w:rFonts w:ascii="Amiri" w:hAnsi="Amiri" w:eastAsia="Amiri" w:cs="Amiri"/>
          <w:color w:val="111111"/>
          <w:sz w:val="28"/>
          <w:sz w:val="28"/>
          <w:szCs w:val="28"/>
          <w:rtl w:val="true"/>
          <w:lang w:bidi="ar-SA"/>
        </w:rPr>
        <w:t>الاجتناب عنهما؛ لمنجّزيّة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أحد الماءين مشتبها بالنجس، و لو كانا مشتبهين بالاضافة و توضّأ بأحدهما أو اغتسل لايلزم غسل بدنه من الآخر، بل يجوز التوضّؤ به و الصلاة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النظر فيما ذهب اليه المصنّف اذا اكتفى بصلاة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ماءان توضّأ بأحدهما أو اغتسل، و بعد الفراغ حصل له العلم بأنّ أحدهما كان نجسا و لايدري أنّه هو الذي توضّأ به أو غيره، ففي صحّة وضوئه أو غسله اشكال؛ اذ جريان قاعدة الفراغ هنا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بنجاسة أحدهما المعيّن و طهارة الآخر فتوضّأ و بعد الفراغ شكّ في أنّه توضّأ من الطاهر أو من النجس، فالظاهر صحّة وضوئه؛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كان حين التوضّي غافلاً عن نجاسة أحدهما يشكل جريانها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هناك ماءان توضّأ بأحدهما أو اغتسل و بعد الفراغ حصل له العلم بأنّ أحدهما كان نجسا و لايدري أنّه هو الذي توضّأ به أو غيره، فالأظهر صحّة وضوئه أو غسله؛ و ذلك لأنّه لم يكن مخاطبا بخطاب الاجتناب؛ لعدم علمه حين ذاك و قد جاز له استعمال الماءين، فاذا استعمل أحدهما و بعد الوضوء حصل له العلم بأنّ أحدهما كان نجسا، فيشكّ في أنّ وضوءه كان صحيحا أو لا؟ فلا محظور في اجراء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لم يكن ملتفتا حين العمل و أنّه لو كان ملتفتا لحصل له العلم الاجمالي بنجاسة أحدهما، فيشكل جريان قاعدة الفراغ</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حكم الصورة الثانية، فاذا علم بنجاسة أحدهما المعيّن و طهارة الآخر فتوضّأ، و بعد الفراغ شكّ في أنّه توضّأ من الطاهر أو من النجس، فالظاهر جريان قاعدة الفراغ الاّ اذا علم أنّه كان حين التوضّؤ غافلاً عن نجاسة أحدهما</w:t>
      </w:r>
      <w:r>
        <w:rPr>
          <w:rFonts w:eastAsia="Amiri" w:cs="Amiri" w:ascii="Amiri" w:hAnsi="Amiri"/>
          <w:color w:val="111111"/>
          <w:sz w:val="28"/>
          <w:szCs w:val="28"/>
          <w:rtl w:val="true"/>
          <w:lang w:bidi="ar-SA"/>
        </w:rPr>
        <w:t xml:space="preserve">. </w:t>
      </w:r>
      <w:bookmarkStart w:id="363" w:name="pg20826_238491"/>
    </w:p>
    <w:p>
      <w:pPr>
        <w:pStyle w:val="Heading5"/>
        <w:numPr>
          <w:ilvl w:val="4"/>
          <w:numId w:val="1"/>
        </w:numPr>
        <w:rPr/>
      </w:pPr>
      <w:bookmarkStart w:id="364" w:name="__RefHeading___Toc2433466_3531895371"/>
      <w:bookmarkStart w:id="365" w:name="_Toc125"/>
      <w:bookmarkEnd w:id="363"/>
      <w:bookmarkEnd w:id="364"/>
      <w:r>
        <w:rPr>
          <w:rtl w:val="true"/>
        </w:rPr>
        <w:t>فيما اذا استعمل أحد المشتبهين بالغصبيّة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استعمل أحد المشتبهين بالغصبيّة لايحكم عليه بالضمان الاّ بعد تبيّن أنّ المستعمل هو المغصوب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بأنّه اذا علم بغصبيّة أحد الشيئين يجب الاجتناب عنهما و يحرم التصرّف في كلّ منهما؛ و ذلك لمنجّزيّة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ارتكب الحرام و استعمل أحدهما و أتلفه، فهل يكون ضامنا؟ الظاهر عدم ضمانه؛ لأنّ الضمان يترتّب على اتلاف مال الغير و هو مشكوك، فالأصل براءة ذمّته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تبيّن بعد الاتلاف بأنّه كان هو المغصوب يضمن مثله أو قيمته</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20826_238493"/>
      <w:bookmarkStart w:id="367" w:name="pg20826_238493"/>
      <w:bookmarkEnd w:id="367"/>
    </w:p>
    <w:p>
      <w:pPr>
        <w:pStyle w:val="Heading4"/>
        <w:numPr>
          <w:ilvl w:val="3"/>
          <w:numId w:val="1"/>
        </w:numPr>
        <w:rPr/>
      </w:pPr>
      <w:bookmarkStart w:id="368" w:name="pg20826_238493"/>
      <w:bookmarkStart w:id="369" w:name="__RefHeading___Toc2433468_3531895371"/>
      <w:bookmarkStart w:id="370" w:name="_Toc126"/>
      <w:bookmarkEnd w:id="368"/>
      <w:bookmarkEnd w:id="369"/>
      <w:r>
        <w:rPr>
          <w:rtl w:val="true"/>
        </w:rPr>
        <w:t xml:space="preserve">الفصل الثامن </w:t>
      </w:r>
      <w:r>
        <w:rPr>
          <w:rtl w:val="true"/>
        </w:rPr>
        <w:t xml:space="preserve">: </w:t>
      </w:r>
      <w:r>
        <w:rPr>
          <w:rtl w:val="true"/>
        </w:rPr>
        <w:t>في الأسآر</w:t>
      </w:r>
      <w:bookmarkEnd w:id="370"/>
    </w:p>
    <w:p>
      <w:pPr>
        <w:pStyle w:val="BookText"/>
        <w:rPr/>
      </w:pPr>
      <w:r>
        <w:rPr>
          <w:rFonts w:ascii="Amiri" w:hAnsi="Amiri" w:eastAsia="Amiri" w:cs="Amiri"/>
          <w:color w:val="111111"/>
          <w:sz w:val="28"/>
          <w:sz w:val="28"/>
          <w:szCs w:val="28"/>
          <w:rtl w:val="true"/>
          <w:lang w:bidi="ar-SA"/>
        </w:rPr>
        <w:t>سؤر نجس العين كالكلب و الخنزير و الكافر نجس، و سؤر طاهر العين طاهر و ان كان حرام اللحم، أو كان من المسوخ، أو كان 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سؤر حرام اللحم ما عدا المؤمن، بل و الهرّة على قول و كذا يكره سؤر مكروه اللحم كالخيل و البغال و الحمير، و كذا سؤر الحائض المتّهمة، بل مطلق المتّهم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السؤر في اللغة بمعنى بقيّة الماء من الشارب أو بقيّة الطعام من الآكل، كما في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نجاسة سؤر الخنزير صحيحة علي بن جعفر عن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خنزير شرب من اناء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نجاسة سؤر الكلب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الكلب يشرب من الاناء؟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أمّا نجاسة سؤر الكافر، فيأتي في أقسام النجاسات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طهارة سؤر طاهر العين و ان كان حرام اللحم أو مسوخا، صحيحة الفضل أبي العبّاس،قال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فضل الهرّة و الشاة و البقرة و الابل و الحمار و الخيل و البغال و الوحش و السباع، فلم أترك شيئا الاّ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الى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لاتتوضّأ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يدلّ على كراهة سؤر حرام اللحم و منه سؤر الجلاّل، مرسلة الوشّاء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سؤر كلّ شيء لايؤكل لحمه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الدليل على طهارة سؤر الجلاّل اذا كان موضع أكله و شربه خاليا من النجاسة، اطلاق ما دلّ على طهارة سؤر طاهر العين، مضافا الى موثّقة عمّار بن موسى عن أبي عبداللّه عليه 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تشرب منه الحمامة؟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فتوضّأ من سؤره و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ماء شرب منه باز أو صقر أو 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الطير يتوضّأ ممّا يشرب منه، الاّ أن ترى في منقاره دما، فان </w:t>
      </w:r>
    </w:p>
    <w:p>
      <w:pPr>
        <w:pStyle w:val="BookText"/>
        <w:rPr/>
      </w:pPr>
      <w:r>
        <w:rPr>
          <w:rFonts w:ascii="Amiri" w:hAnsi="Amiri" w:eastAsia="Amiri" w:cs="Amiri"/>
          <w:color w:val="111111"/>
          <w:sz w:val="28"/>
          <w:sz w:val="28"/>
          <w:szCs w:val="28"/>
          <w:rtl w:val="true"/>
          <w:lang w:bidi="ar-SA"/>
        </w:rPr>
        <w:t>رأيت في منقاره دما فلاتتوضّأ منه و لاتشرب</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الدليل على عدم كراهة سؤر الهرّة و ان كان حرام اللحم، صحيحة معاوية بن عمّار عن أبي عبداللّه عليه السلام في الهرّة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أهل البيت و يتوضّأ من سؤرها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الهرّ سبع، و لابأس بسؤره و انّي لأستحيي من اللّه أن أدع طعاما لأنّ الهرّ أكل منه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أمّا سؤر الحائض طاهر ولكن يكره الوضوء منه اذا لم تكن مأمونة، كما يدلّ عليهما الجمع بين صحيحتي عنبسة و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عن أبي عبداللّه عليه السلامقال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من سؤر الحائض و لاتتوضّ منه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في الثاني عن أبي الحسن عليه السلامفي الرجل يتوضّأ بفضل الحائض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مأمونة فلا بأس</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يستحبّ سؤر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في المرسلة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المؤمن شفاء</w:t>
      </w:r>
      <w:r>
        <w:rPr>
          <w:rFonts w:eastAsia="IRNazanin" w:cs="IRNazanin"/>
          <w:color w:val="111111"/>
          <w:sz w:val="28"/>
          <w:szCs w:val="28"/>
          <w:rtl w:val="true"/>
          <w:lang w:bidi="fa-IR"/>
        </w:rPr>
        <w:t>».</w:t>
      </w:r>
      <w:r>
        <w:rPr>
          <w:rStyle w:val="FootnoteAnchor"/>
          <w:rtl w:val="true"/>
        </w:rPr>
        <w:footnoteReference w:id="21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الأسآر كلّها طاهرة، عدا سؤر الكلب و الخنزير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سؤر المسوخ تردّد، و الطهارة أظهر، و من عدا الخوارج و الغلاة من أصناف المسلمين طاهر الجسد و 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سؤر الجلاّل و سؤر ما أكل الجيف اذا خلا موضع الملاقاة من عين النجاسة و الحائض التي لاتؤمن و سؤر البغال و الحمر و الفأرة و الحيّة و ما مات فيه الوزغ و العقرب</w:t>
      </w:r>
      <w:r>
        <w:rPr>
          <w:rFonts w:eastAsia="Amiri" w:cs="Amiri" w:ascii="Amiri" w:hAnsi="Amiri"/>
          <w:color w:val="111111"/>
          <w:sz w:val="28"/>
          <w:szCs w:val="28"/>
          <w:rtl w:val="true"/>
          <w:lang w:bidi="ar-SA"/>
        </w:rPr>
        <w:t>».</w:t>
      </w:r>
      <w:r>
        <w:rPr>
          <w:rStyle w:val="FootnoteAnchor"/>
          <w:rtl w:val="true"/>
        </w:rPr>
        <w:footnoteReference w:id="217"/>
      </w:r>
      <w:bookmarkStart w:id="371" w:name="pg20826_238497"/>
    </w:p>
    <w:p>
      <w:pPr>
        <w:pStyle w:val="Heading3"/>
        <w:numPr>
          <w:ilvl w:val="2"/>
          <w:numId w:val="1"/>
        </w:numPr>
        <w:rPr/>
      </w:pPr>
      <w:bookmarkStart w:id="372" w:name="__RefHeading___Toc2433470_3531895371"/>
      <w:bookmarkStart w:id="373" w:name="_Toc127"/>
      <w:bookmarkEnd w:id="371"/>
      <w:bookmarkEnd w:id="372"/>
      <w:r>
        <w:rPr>
          <w:rtl w:val="true"/>
        </w:rPr>
        <w:t>المبحث الثاني</w:t>
      </w:r>
      <w:r>
        <w:rPr>
          <w:rtl w:val="true"/>
        </w:rPr>
        <w:t xml:space="preserve">: </w:t>
      </w:r>
      <w:r>
        <w:rPr>
          <w:rtl w:val="true"/>
        </w:rPr>
        <w:t>في النجاسات</w:t>
      </w:r>
      <w:bookmarkEnd w:id="373"/>
    </w:p>
    <w:p>
      <w:pPr>
        <w:pStyle w:val="Heading4"/>
        <w:numPr>
          <w:ilvl w:val="3"/>
          <w:numId w:val="1"/>
        </w:numPr>
        <w:rPr/>
      </w:pPr>
      <w:bookmarkStart w:id="374" w:name="__RefHeading___Toc2433472_3531895371"/>
      <w:bookmarkStart w:id="375" w:name="_Toc128"/>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عدادها</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ثبوت النجاسة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تنجّس المتنجّسات</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يشترط فيه الطهارة من الخبث</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النجس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يعفى عنه في الصلاة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20826_238499"/>
      <w:bookmarkStart w:id="377" w:name="pg20826_238499"/>
      <w:bookmarkEnd w:id="377"/>
    </w:p>
    <w:p>
      <w:pPr>
        <w:pStyle w:val="Heading4"/>
        <w:numPr>
          <w:ilvl w:val="3"/>
          <w:numId w:val="1"/>
        </w:numPr>
        <w:rPr/>
      </w:pPr>
      <w:bookmarkStart w:id="378" w:name="pg20826_238499"/>
      <w:bookmarkStart w:id="379" w:name="__RefHeading___Toc2433474_3531895371"/>
      <w:bookmarkStart w:id="380" w:name="_Toc129"/>
      <w:bookmarkEnd w:id="378"/>
      <w:bookmarkEnd w:id="379"/>
      <w:r>
        <w:rPr>
          <w:rtl w:val="true"/>
        </w:rPr>
        <w:t xml:space="preserve">الفصل الأوّل </w:t>
      </w:r>
      <w:r>
        <w:rPr>
          <w:rtl w:val="true"/>
        </w:rPr>
        <w:t xml:space="preserve">: </w:t>
      </w:r>
      <w:r>
        <w:rPr>
          <w:rtl w:val="true"/>
        </w:rPr>
        <w:t>في عدادها</w:t>
      </w:r>
      <w:bookmarkEnd w:id="380"/>
    </w:p>
    <w:p>
      <w:pPr>
        <w:pStyle w:val="Heading5"/>
        <w:numPr>
          <w:ilvl w:val="4"/>
          <w:numId w:val="1"/>
        </w:numPr>
        <w:rPr/>
      </w:pPr>
      <w:bookmarkStart w:id="381" w:name="__RefHeading___Toc2433476_3531895371"/>
      <w:bookmarkStart w:id="382" w:name="_Toc130"/>
      <w:bookmarkEnd w:id="381"/>
      <w:r>
        <w:rPr>
          <w:rtl w:val="true"/>
        </w:rPr>
        <w:t>«</w:t>
      </w:r>
      <w:r>
        <w:rPr>
          <w:rtl w:val="true"/>
        </w:rPr>
        <w:t>الأوّل و الثاني</w:t>
      </w:r>
      <w:r>
        <w:rPr>
          <w:rtl w:val="true"/>
        </w:rPr>
        <w:t xml:space="preserve">»: </w:t>
      </w:r>
      <w:r>
        <w:rPr>
          <w:rtl w:val="true"/>
        </w:rPr>
        <w:t>البول و الغائط</w:t>
      </w:r>
      <w:bookmarkEnd w:id="382"/>
    </w:p>
    <w:p>
      <w:pPr>
        <w:pStyle w:val="Heading6"/>
        <w:numPr>
          <w:ilvl w:val="5"/>
          <w:numId w:val="1"/>
        </w:numPr>
        <w:rPr/>
      </w:pPr>
      <w:bookmarkStart w:id="383" w:name="__RefHeading___Toc2433478_3531895371"/>
      <w:bookmarkStart w:id="384" w:name="_Toc131"/>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النجاسات اثنتا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من الحيوان الذي لايؤكل لحمه، انسانا أو غيره، برّيّا أو بحريّا، صغيرا أو كبيرا، بشرط أن يكون له دم سائل حين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الطيور المحرّمة الأقوى عدم النجاسة، لكن الأحوط فيها أيضا الاجتناب، خصوصا الخفّاش و خصوصا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غير المأكول بين أن يكون أصليّا كالسباع و نحوها، أو عارضيّا كالجلاّل و موطوء الانسان و الغنم الذي شرب لبن خنزيرة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البول و الغائط من حلال اللحم فطاهر حتّى الحمار و البغل و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حرام اللحم الذي ليس له دم سائل كالسمك المحرّم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النجاسات و هو عشرة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البول و الغائط ممّا لايؤكل لحمه، اذا كان للحيوان نفس سائلة، سواء كان جنسه حراما كالأسد أو عرض له التحريم كالجلاّل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رجيع ما لا نفس له سائلة و بوله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ذرق الدجاج الجلاّل، و الأظهر الطهارة</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علماء الاسلام على نجاسة البول و الغائط ممّا لايؤكل </w:t>
      </w:r>
    </w:p>
    <w:p>
      <w:pPr>
        <w:pStyle w:val="BookText"/>
        <w:rPr/>
      </w:pPr>
      <w:r>
        <w:rPr>
          <w:rFonts w:ascii="Amiri" w:hAnsi="Amiri" w:eastAsia="Amiri" w:cs="Amiri"/>
          <w:color w:val="111111"/>
          <w:sz w:val="28"/>
          <w:sz w:val="28"/>
          <w:szCs w:val="28"/>
          <w:rtl w:val="true"/>
          <w:lang w:bidi="ar-SA"/>
        </w:rPr>
        <w:t>لحمه، سواء كان ذلك من الانسان أو غيره اذا كان ذ نفس سائلة،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بالنفس السائلة الدم الذي يجتمع في العروق و يخرج اذا قطع شيء منها بقوّة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ما لا نفس له و هو الذي يخرج دمه ترشّحا كالسمك</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تدلّ على نجاسة بول الانسان الروايات المستفيضة، نكتفي بصحيحة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يدلّ على نجاسة بول ما لايؤكل لحمه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لايؤكل لحمه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بول كلّ ما لايؤكل لحمه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الروايتين المذكورتين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 الحكم في الغائط بالاجماع على عدم الفصل بينه و بين البول، مضافا الى الاجماع عليه بالخصوص، و الى النصوص الواردة في الموارد الخاصّة، مثل ما ورد في الاستنجاء من الغائط، و في القذرة يطؤها الرجل من الأمر بمسحها حتّى يذهب أثرها أو بغسل ما أصابه، و في خرء الفأر يصيب الدقيق من الأمر بالقائه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اطلاق النصوص و معاقد الاجماع عدم الفرق بين أنواع ما لايؤكل لحمه، انسانا أو غيره، برّيا أو بحريّا،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نجاسة البول و الغائط من مطلق الحيوان الذي لايؤكل لحمه أن يكون له دم سائل حين الذبح،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bookmarkStart w:id="385" w:name="pg20826_238501"/>
    </w:p>
    <w:p>
      <w:pPr>
        <w:pStyle w:val="BookText"/>
        <w:rPr/>
      </w:pPr>
      <w:bookmarkEnd w:id="385"/>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386" w:name="__RefHeading___Toc2433480_3531895371"/>
      <w:bookmarkStart w:id="387" w:name="_Toc132"/>
      <w:bookmarkEnd w:id="386"/>
      <w:r>
        <w:rPr>
          <w:rtl w:val="true"/>
        </w:rPr>
        <w:t xml:space="preserve">الفرع الأوّل </w:t>
      </w:r>
      <w:r>
        <w:rPr>
          <w:rtl w:val="true"/>
        </w:rPr>
        <w:t xml:space="preserve">: </w:t>
      </w:r>
      <w:r>
        <w:rPr>
          <w:rtl w:val="true"/>
        </w:rPr>
        <w:t>في بول الطيور المحرّمة و خرئها</w:t>
      </w:r>
      <w:bookmarkEnd w:id="387"/>
    </w:p>
    <w:p>
      <w:pPr>
        <w:pStyle w:val="BookText"/>
        <w:rPr/>
      </w:pPr>
      <w:r>
        <w:rPr>
          <w:rFonts w:ascii="Amiri" w:hAnsi="Amiri" w:eastAsia="Amiri" w:cs="Amiri"/>
          <w:color w:val="111111"/>
          <w:sz w:val="28"/>
          <w:sz w:val="28"/>
          <w:szCs w:val="28"/>
          <w:rtl w:val="true"/>
          <w:lang w:bidi="ar-SA"/>
        </w:rPr>
        <w:t>الأقوى أنّه لا بأس بالبول و الخرء من الطيور المحرّمة؛ و ذلك لصحيحة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 فلا بأس ببوله و خرئه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فانّها تخصّص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لايؤكل لحمه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فانّ هذه الصحيحة عامّة تشمل ما يطير و ما لايطير و صحيحة أبي بصير خاصّة شاملة لما يطير فقط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ما نقل في المستمسك عن جامع البزنطي عن أبي بصير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كلّ شيء يطير و بوله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لا بأس بخرء ما طار و 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كون التعارض بينها و بين رواية ابن سنان بالعموم من وجه، اللازم في مثله الرجوع في مورد المعارضة الى حجّة أخرى، و هي في المقام الأخبار الآمرة بغسل الثوب من البول مرّتين الدالّة على نجاسته مطلقا، مضافا الى ما عن المختلف عن كتاب عمّار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خرء الخطّاف لا بأس به، هو ممّا يؤكل لحمه، ولكن كره أكله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بناءً على ظهوره في كون العلّة في نفي البأس في خرء الخطّاف كونه ممّا يؤكل لحمه، لا الطيران؛ اذ لو كان الطيران دخيلاً في الطهارة كان اللازم التعليل به، مندفعة بأنّ الرجوع في مورد التعارض العامّين من وجه الى حجّة أخرى موقوف على عدم امكان الجمع </w:t>
      </w:r>
      <w:bookmarkStart w:id="388" w:name="pg20826_238502"/>
    </w:p>
    <w:p>
      <w:pPr>
        <w:pStyle w:val="BookText"/>
        <w:rPr/>
      </w:pPr>
      <w:bookmarkEnd w:id="388"/>
      <w:r>
        <w:rPr>
          <w:rFonts w:ascii="Amiri" w:hAnsi="Amiri" w:eastAsia="Amiri" w:cs="Amiri"/>
          <w:color w:val="111111"/>
          <w:sz w:val="28"/>
          <w:sz w:val="28"/>
          <w:szCs w:val="28"/>
          <w:rtl w:val="true"/>
          <w:lang w:bidi="ar-SA"/>
        </w:rPr>
        <w:t>العرفي بينهما، بأن لايكون أحدهما أقوى دلالة من الآخر في مورد المعارضة، و ليس كذلك في المقام؛ فانّ رواية أبي بصير أقوى فيه؛ لندرة الابتلاء ببول الطير المأكول اللحم لو فرض وجوده، و لاشعارها بكون وصف الطيران دخيلاً في الحكم، فيكون حملها على الطير المأكول حملاً على فرد نادر، أو غير معلوم التحقّق، و موجبا لالغاء خصوصيّة الطيران عن الدخل في الحكم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السيّد المحقّق البغدادي قدس سره العلم بعدم البول لغير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نصّ في الطير غير المأكول اللحم، و روايتا ابن سنان ظاهرتان فيه، فلا مجال لاعمال المعارضة بينهما فيه، بل لا بدّ من تخصيص الثانية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رواية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معارضة برواية الشيخ رحمه الله لها باسقاط لفظ الخرء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يظهر منها التعليل بمأكوليّة اللحم بنحو يصحّ الاعتماد عليه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الاحتياط بالاجتناب عن بولها و خرئها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جمع من الأصحاب الى نجاستهما و خصوصا 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لرواية داود الرقّي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بول الخشاشيف يصيب ثوبي فأطلبه فلاأجده؟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الرواية ضعيفة و معارضة برواية غياث عن جعفر عن أبيه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بدم البراغيث و البقّ و بول الخشاشيف</w:t>
      </w:r>
      <w:r>
        <w:rPr>
          <w:rFonts w:eastAsia="Amiri" w:cs="Amiri" w:ascii="Amiri" w:hAnsi="Amiri"/>
          <w:color w:val="111111"/>
          <w:sz w:val="28"/>
          <w:szCs w:val="28"/>
          <w:rtl w:val="true"/>
          <w:lang w:bidi="ar-SA"/>
        </w:rPr>
        <w:t>».</w:t>
      </w:r>
      <w:r>
        <w:rPr>
          <w:rStyle w:val="FootnoteAnchor"/>
          <w:rtl w:val="true"/>
        </w:rPr>
        <w:footnoteReference w:id="228"/>
      </w:r>
    </w:p>
    <w:p>
      <w:pPr>
        <w:pStyle w:val="Heading6"/>
        <w:numPr>
          <w:ilvl w:val="5"/>
          <w:numId w:val="1"/>
        </w:numPr>
        <w:rPr/>
      </w:pPr>
      <w:bookmarkStart w:id="389" w:name="__RefHeading___Toc2433482_3531895371"/>
      <w:bookmarkStart w:id="390" w:name="_Toc133"/>
      <w:bookmarkEnd w:id="389"/>
      <w:r>
        <w:rPr>
          <w:rtl w:val="true"/>
        </w:rPr>
        <w:t xml:space="preserve">الفرع الثاني </w:t>
      </w:r>
      <w:r>
        <w:rPr>
          <w:rtl w:val="true"/>
        </w:rPr>
        <w:t xml:space="preserve">: </w:t>
      </w:r>
      <w:r>
        <w:rPr>
          <w:rtl w:val="true"/>
        </w:rPr>
        <w:t>في البول و الخرء ممّا عرض له الحرمة</w:t>
      </w:r>
      <w:bookmarkEnd w:id="3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 المأكول لحمه اذا صار جلاّلاً يحرم لحمه حتّى يستبرأ؛ و ذلك لما في </w:t>
      </w:r>
    </w:p>
    <w:p>
      <w:pPr>
        <w:pStyle w:val="BookText"/>
        <w:rPr/>
      </w:pPr>
      <w:r>
        <w:rPr>
          <w:rFonts w:ascii="Amiri" w:hAnsi="Amiri" w:eastAsia="Amiri" w:cs="Amiri"/>
          <w:color w:val="111111"/>
          <w:sz w:val="28"/>
          <w:sz w:val="28"/>
          <w:szCs w:val="28"/>
          <w:rtl w:val="true"/>
          <w:lang w:bidi="ar-SA"/>
        </w:rPr>
        <w:t>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لاتأكلوا لحوم الجلاّلات، و ان أصابك من عرقها فاغسله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كذا اذا صار موطوء الانسان يحرم لحمه؛ و ذلك لما في صحيحة محمّد بن عيسى عن الرجل عليه السلام أنّه سئل عن رجل نظر الى راع نزا على شاة؟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عرفها ذبحها و أحرقها، و ان لم يعرفها قسمها نصفين أبدا حتّى يقع السهم بها، فتذبح و تحرق و قد نجت سائرها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يأتي بهيمة أو شاة أو ناقة أو بقرة؟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 ثمّ ينفى من بلاده الى غيرها، و ذكروا أنّ لحم تلك البهيمة محرّم و لبنها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فاذا صار غير مأكول اللحم يكون بوله و خرؤه نجسا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يكون الحال في الحيوان الذي أكل لحمه اذا شرب مثل الخمر أو لبن الخنزير أو الدم حتّى نبت لحمه و اشتدّ عظمه، ففي صحيحة حنان بن سدير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جدي رضع من لبن خنزيرة حتّى شبّ و كبر و اشتدّ عظمه، ثمّ انّ رجلاً استفحله في غنمه، فخرج له نسل؟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فلاتقربنّه، و أمّا ما لم تعرفه فكله، فهو بمنزلة الجبنّ، و لاتسأل عنه</w:t>
      </w:r>
      <w:r>
        <w:rPr>
          <w:rFonts w:eastAsia="Amiri" w:cs="Amiri" w:ascii="Amiri" w:hAnsi="Amiri"/>
          <w:color w:val="111111"/>
          <w:sz w:val="28"/>
          <w:szCs w:val="28"/>
          <w:rtl w:val="true"/>
          <w:lang w:bidi="ar-SA"/>
        </w:rPr>
        <w:t>».</w:t>
      </w:r>
      <w:r>
        <w:rPr>
          <w:rStyle w:val="FootnoteAnchor"/>
          <w:rtl w:val="true"/>
        </w:rPr>
        <w:footnoteReference w:id="232"/>
      </w:r>
      <w:bookmarkStart w:id="391" w:name="pg20826_238504"/>
    </w:p>
    <w:p>
      <w:pPr>
        <w:pStyle w:val="Heading6"/>
        <w:numPr>
          <w:ilvl w:val="5"/>
          <w:numId w:val="1"/>
        </w:numPr>
        <w:rPr/>
      </w:pPr>
      <w:bookmarkStart w:id="392" w:name="__RefHeading___Toc2433484_3531895371"/>
      <w:bookmarkStart w:id="393" w:name="_Toc134"/>
      <w:bookmarkEnd w:id="391"/>
      <w:bookmarkEnd w:id="392"/>
      <w:r>
        <w:rPr>
          <w:rtl w:val="true"/>
        </w:rPr>
        <w:t xml:space="preserve">الفرع الثالث </w:t>
      </w:r>
      <w:r>
        <w:rPr>
          <w:rtl w:val="true"/>
        </w:rPr>
        <w:t xml:space="preserve">: </w:t>
      </w:r>
      <w:r>
        <w:rPr>
          <w:rtl w:val="true"/>
        </w:rPr>
        <w:t>في البول و الغائط من مأكول اللحم</w:t>
      </w:r>
      <w:bookmarkEnd w:id="393"/>
    </w:p>
    <w:p>
      <w:pPr>
        <w:pStyle w:val="BookText"/>
        <w:rPr/>
      </w:pPr>
      <w:r>
        <w:rPr>
          <w:rFonts w:ascii="Amiri" w:hAnsi="Amiri" w:eastAsia="Amiri" w:cs="Amiri"/>
          <w:color w:val="111111"/>
          <w:sz w:val="28"/>
          <w:sz w:val="28"/>
          <w:szCs w:val="28"/>
          <w:rtl w:val="true"/>
          <w:lang w:bidi="ar-SA"/>
        </w:rPr>
        <w:t>يدلّ على طهارة البول و الروث من الحيوان المأكول لحمه صحيحة زرارة،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لاتغسل ثوبك من بول شيء يؤكل لحمه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موثّقة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ممّا يؤكل لحمه فالصلاة في وبره و بوله و شعره و روثه و ألبانه و كلّ شيء منه جائز، اذا علمت أنّه ذكيّ</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بازائها الروايات الواردة في الأمر بالغسل من أبوال الدوابّ و البغال و الحمير، كصحيحة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ألبان الابل و البقر و الغنم و أبوالها و لحومها؟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لاتوضّ منه ان أصابك منه شيء أو ثوبا لك فلاتغسله الاّ أن تتنظّف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أبوال الدوابّ و البغال و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فان لم تعلم مكانه فاغسل الثوب كلّه، فان شككت فانضحه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أبوال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أصابك منه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فتحمل على استحباب الغسل و قذارة بولها؛ جمعا و ذلك أوّلاً لما ورد في حلّيّة لحوم الأنعام في الكتاب و السنّة،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لكم فيها دف ء و منافع و منها تأكلون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فعن تفسير العيّاشي عن زرارة عن أحدهما عليهماالسلامقال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أبوال الخيل و البغال و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لحمها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بيّن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 لكم فيها دف ء و منافع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الخيل و البغال و الحمير لتركبوها و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للأكل الأنعام التي قصّ اللّه في الكتاب و جعل للركوب الخيل و البغال و الحمير، و ليس لحومها بحرام و لكنّ الناس عافوها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الثاني رواية معلّى بن خنيس و عبداللّه بن أبي يعفور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و قدّامنا حمار، فبال فجاءت الريح ببوله حتّى صكّت وجوهنا و ثيابنا، فدخلنا على أبي عبداللّه عليه السلام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صحيحة علي بن رئاب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الروث يصيب ثوبي و هو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تقذره فصلّ فيه</w:t>
      </w:r>
      <w:r>
        <w:rPr>
          <w:rFonts w:eastAsia="Amiri" w:cs="Amiri" w:ascii="Amiri" w:hAnsi="Amiri"/>
          <w:color w:val="111111"/>
          <w:sz w:val="28"/>
          <w:szCs w:val="28"/>
          <w:rtl w:val="true"/>
          <w:lang w:bidi="ar-SA"/>
        </w:rPr>
        <w:t>».</w:t>
      </w:r>
      <w:r>
        <w:rPr>
          <w:rStyle w:val="FootnoteAnchor"/>
          <w:rtl w:val="true"/>
        </w:rPr>
        <w:footnoteReference w:id="241"/>
      </w:r>
      <w:bookmarkStart w:id="394" w:name="pg20826_238506"/>
    </w:p>
    <w:p>
      <w:pPr>
        <w:pStyle w:val="Heading6"/>
        <w:numPr>
          <w:ilvl w:val="5"/>
          <w:numId w:val="1"/>
        </w:numPr>
        <w:rPr/>
      </w:pPr>
      <w:bookmarkStart w:id="395" w:name="__RefHeading___Toc2433486_3531895371"/>
      <w:bookmarkStart w:id="396" w:name="_Toc135"/>
      <w:bookmarkEnd w:id="394"/>
      <w:bookmarkEnd w:id="395"/>
      <w:r>
        <w:rPr>
          <w:rtl w:val="true"/>
        </w:rPr>
        <w:t>في أنّ ملاقاة الغائط في الباطن لاتوجب النجاسة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الغائط في الباطن لايوجب النجاسة كالنوى الخارج من الانسان أو الدود الخارج منه اذا لم يكن معها شيء من الغائط، و ان كان ملاقيا له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من الخارج شيئا فلاقى الغائط في الباطن كشيشة الاحتقان ان علم ملاقاتها له فالأحوط الاجتناب عنه، و أمّا اذا شكّ في ملاقاته فلايحكم عليه بالنجاسة، فلو خرج ماء الاحتقان و لم يعلم خلطه بالغائط و لا ملاقاته له لايحكم بنجاسته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لاقى شيء بعض الأجزاء الداخليّة التي كان يجري فيها النجاسة و حين الملاقاة لم يكن بها عين النجاسة، كمجرى البول بعد البول و الاستبراء، فما يترشّح منه الودي أو المذي يكون طاهرا، و كذا الوذي بعد المني و الاستبراء منه و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كمخرج الغائط بعد التغوّط و الغسل، فالرطوبات الجارية منه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الفم و الأنف و السمع و البصر اذا جرى الدم ثمّ زال، فالرطوبات الجارية منها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لايتنجّس ما لاقاها بعده؛ يدلّ على ذلك صحيحة ابراهيم بن أبي محمود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المرأة وليها قميصها أو ازارها يصيبه من بلل الفرج و هي جنب، أتصلّي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صلّت فيهما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رواية عبدالرحمن بن أبي عبداللّه عن أبي عبداللّه عليه 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مسّ فرج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ان شاء غسل يده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المذي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المذي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يلاقي الأجزاء الداخليّة كالفم و الأنف نجاسة خارجيّة، فاذا زالت النجاسة طهرت الأجزاء و لاتحتاج الى الغسل؛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الروايات الدالّة على طهارة الباطن بمجرّد زوال النجاسة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عبدالحميد بن أبي الديلم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فبصق فأصاب ثوبي من بصاقه؟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رواية الحسين بن موسى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يشرب الخمر ثمّ يمجّه من فيه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لاقى الباطن شيء طاهر فخرج نقيّا من النجاسة كالابرة، و زجاجة الحقنة، و يلحق به النوى الخارج منه أو الدود الخارج من الغائط، فالظاهر طهارة الابرة و زجاجة الحقنة و النوى أو الدود الخارج من المخرج اذا لم تكن في هذه الأشياء ذرّات النجاسة، و ان علم ملاقاتها بالنجاسة في الباطن؛ و ذلك لأنّ الأمر </w:t>
      </w:r>
      <w:bookmarkStart w:id="397" w:name="pg20826_238508"/>
    </w:p>
    <w:p>
      <w:pPr>
        <w:pStyle w:val="BookText"/>
        <w:rPr/>
      </w:pPr>
      <w:bookmarkEnd w:id="397"/>
      <w:r>
        <w:rPr>
          <w:rFonts w:ascii="Amiri" w:hAnsi="Amiri" w:eastAsia="Amiri" w:cs="Amiri"/>
          <w:color w:val="111111"/>
          <w:sz w:val="28"/>
          <w:sz w:val="28"/>
          <w:szCs w:val="28"/>
          <w:rtl w:val="true"/>
          <w:lang w:bidi="ar-SA"/>
        </w:rPr>
        <w:t>بغسل ما لاقى النجاسة منصرف عمّا لاقى الباطن، بلا فرق بين كون الباطن ممّا يمكن مشاهدته كالفم و الأنف أو لايمكن، فلو كان في أنفه دم فأدخل اصبعه فيه فخرج نقيّا لايتنجّس و كذا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شيء نجسا كالابرة و زجاجة الحقنة أو اصبعه، فأدخله في الباطن فخرج نقيّا فنجاسته باقية، فعليه غسله لاستعماله فيما يشترط فيه الطهارة؛ و ذلك لعدم كون الباطن من المطهّرات</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2433488_3531895371"/>
      <w:bookmarkStart w:id="399" w:name="_Toc136"/>
      <w:bookmarkEnd w:id="398"/>
      <w:r>
        <w:rPr>
          <w:rtl w:val="true"/>
        </w:rPr>
        <w:t>في بيع البول و الغائط</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بيع البول و الغائط من مأكول اللحم، و أمّا بيعهما من غير المأكول فلايجوز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الانتفاع بهما في التسميد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جواز الانتفاع بالبول و الغائط من غير المأكول لحمه فيما يجوز الانتفاع به، فضلاً عن البول و الغائط من مأكول اللحم، و كذا يجوز بيعهما للانتفاع بهما في الأمور المحلّلة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من البحث فيه تفصيلاً في المكاسب المحرّمة و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الشيخ الأعظم قدس سره استدلّ على حرمة المعاوضة على أبوال غير مأكول اللحم بالاجماع و النجاسة و عدم الانتفاع بها و بما ورد في رواية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الاجماع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الكاشف منه عن رأي الامام غير محصّل و المنقول منه ليس بحجّة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بالنجاسة بأنّها اذا كانت نجسة كانت محرّمة و اذا كانت محرّمة كانت المعاملة عليها حراما و باطلة؛ لما في الآيات المتعدّدة من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لاتأكلوا أموالكم بينكم بالباطل الاّ أن تكون تجارة عن </w:t>
      </w:r>
    </w:p>
    <w:p>
      <w:pPr>
        <w:pStyle w:val="BookText"/>
        <w:rPr/>
      </w:pPr>
      <w:r>
        <w:rPr>
          <w:rFonts w:ascii="IRNazanin" w:hAnsi="IRNazanin" w:eastAsia="IRNazanin"/>
          <w:color w:val="111111"/>
          <w:sz w:val="28"/>
          <w:sz w:val="28"/>
          <w:szCs w:val="28"/>
          <w:rtl w:val="true"/>
          <w:lang w:bidi="fa-IR"/>
        </w:rPr>
        <w:t>تراض</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ففيه 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بالباطل أي بما لم يبحه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كون المعاملة على النجاسات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لها منفعة محلّلة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يبحها الشرع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الانتفاع بها الموجب لخروجها عن الماليّة،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الكلام فيما يمكن الانتفاع بها منفعة محلّلة و ان كان عند المتبايعين، فانّ الانتفاع غير منحصر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تحف العقول،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مرسلة لم يعلم عمل المشهور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ذكرت في الرواية لحرمة بيع النجس هي الفساد و مفروض الكلام فيما لو كان في أبوال ما لايؤكل لحمه جهة صلاح و كان لها منفعة محلّلة و لهذه الجهة تباع و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أنّه لا دليل على حرمة المعاوضة على أبوال ما لايؤكل لحمه اذا كان لها منفعة محلّلة مقصودة، بل يجوز ذلك؛ للعمومات و اطلاقات الكتاب و السنّة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تكون تجارة عن تراض</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بيع العذرة النجسة من كلّ حيوان و الانتفاع بها اذا كانت ذات منفعة محلّلة مقصودة؛ للأصل و عمومات الكتاب و السنّة، و ضعف ما استدلّ به للحرمة امّا من جهة السند أو الدلالة، و امّا من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البحث عنها تفصيلاً في المكاسب المحرّمة، فراجع</w:t>
      </w:r>
      <w:r>
        <w:rPr>
          <w:rFonts w:eastAsia="Amiri" w:cs="Amiri" w:ascii="Amiri" w:hAnsi="Amiri"/>
          <w:color w:val="111111"/>
          <w:sz w:val="28"/>
          <w:szCs w:val="28"/>
          <w:rtl w:val="true"/>
          <w:lang w:bidi="ar-SA"/>
        </w:rPr>
        <w:t>.</w:t>
      </w:r>
      <w:r>
        <w:rPr>
          <w:rStyle w:val="FootnoteAnchor"/>
          <w:rtl w:val="true"/>
        </w:rPr>
        <w:footnoteReference w:id="252"/>
      </w:r>
      <w:bookmarkStart w:id="400" w:name="pg20826_238510"/>
    </w:p>
    <w:p>
      <w:pPr>
        <w:pStyle w:val="Heading6"/>
        <w:numPr>
          <w:ilvl w:val="5"/>
          <w:numId w:val="1"/>
        </w:numPr>
        <w:rPr/>
      </w:pPr>
      <w:bookmarkStart w:id="401" w:name="__RefHeading___Toc2433490_3531895371"/>
      <w:bookmarkStart w:id="402" w:name="_Toc137"/>
      <w:bookmarkEnd w:id="400"/>
      <w:bookmarkEnd w:id="401"/>
      <w:r>
        <w:rPr>
          <w:rtl w:val="true"/>
        </w:rPr>
        <w:t>فيما اذا لم يعلم كون حيوان معيّن أنّه مأكول اللحم أو لا</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يعلم كون حيوان معيّن أنّه مأكول اللحم أو لا، لايحكم بنجاسة بوله و روثه، و ان كان لايجوز أكل لحمه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لم يعلم أنّ له دما سائلاً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اذا شكّ في شيء أنّه من فضلة حلال اللحم أو حرامه أو شكّ في أنّه من الحيوان الفلاني حتّى يكون نجسا أو من الفلاني حتّى يكون طاهرا كما اذا رأى شيئا لايدري أنّه بعرة فأر أو بعرة خنفساء، ففي جميع هذه الصور يبني على 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طهارة بول حيوان أو روثه، يحكم بطهارتهما؛ لقاعدة الطهارة، سواء كان الشكّ من جهة الشبهة الحكميّة، كما اذا لم يعلم أنّ حيوانا معيّنا مأكول اللحم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اذا تولّد حيوان من لقاح سبع و شاة و لم يسمّ باسم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الشكّ من جهة الشبهة الموضوعيّة، كما اذا علم أنّ حيوانا معيّنا حرام أكله، و لم يعلم أنّ له دما سائلاً ليكون بوله و روثه نجسا أو لم يكن له دم سائل ليكون بوله و روثه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الشبهة الموضوعيّة ما اذا شكّ في شيء أنّه من فضلة حلال اللحم أو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اذا شكّ أنّه من الحيوان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طاهرا، أو من الحيوان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نجسا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حلّيّة أكل لحم للشكّ في أنّه من الحيوان المأكول اللحم أو من الحيوان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الشبهة الحكميّة كالمثال المتقدّم في الصورة الأولى أو من الشبهة الموضوعيّة، كما اذا لم يعلم أنّ هذا اللحم من الشاة حتّى يحلّ أكله أو من السبع الفلاني حتّى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 الأكل؛ و ذلك لرجوعه الى الشكّ في قبوله التذكية اذا ذكّي، أو أصل التذكية اذا شكّ فيها، و هذا الأصل مقدّم على أصالة الحلّيّة؛ لأنّ جواز الأكل منوط باحراز التذكية</w:t>
      </w:r>
      <w:r>
        <w:rPr>
          <w:rFonts w:eastAsia="Amiri" w:cs="Amiri" w:ascii="Amiri" w:hAnsi="Amiri"/>
          <w:color w:val="111111"/>
          <w:sz w:val="28"/>
          <w:szCs w:val="28"/>
          <w:rtl w:val="true"/>
          <w:lang w:bidi="ar-SA"/>
        </w:rPr>
        <w:t xml:space="preserve">. </w:t>
      </w:r>
      <w:bookmarkStart w:id="403" w:name="pg20826_238511"/>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لايحكم بنجاسة فضلة الحيّة؛ لعدم العلم بأنّ دمها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بعض السادة أنّ دمها سائل و يمكن اختلاف الحيّات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لايحكم بنجاسة فضلة التمساح؛ للشكّ المذكور و ان حكي عن الشهيد أنّ جميع الحيوانات البحريّة ليس لها دم سائل الاّ التمساح، لكنّه غير معلوم، و الكلّيّة المذكورة أيضا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حال هذه المسألة من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433492_3531895371"/>
      <w:bookmarkStart w:id="405" w:name="_Toc138"/>
      <w:bookmarkEnd w:id="404"/>
      <w:r>
        <w:rPr>
          <w:rtl w:val="true"/>
        </w:rPr>
        <w:t>«</w:t>
      </w:r>
      <w:r>
        <w:rPr>
          <w:rtl w:val="true"/>
        </w:rPr>
        <w:t>الثالث</w:t>
      </w:r>
      <w:r>
        <w:rPr>
          <w:rtl w:val="true"/>
        </w:rPr>
        <w:t xml:space="preserve">»: </w:t>
      </w:r>
      <w:r>
        <w:rPr>
          <w:rtl w:val="true"/>
        </w:rPr>
        <w:t>المني</w:t>
      </w:r>
      <w:bookmarkEnd w:id="405"/>
    </w:p>
    <w:p>
      <w:pPr>
        <w:pStyle w:val="Heading6"/>
        <w:numPr>
          <w:ilvl w:val="5"/>
          <w:numId w:val="1"/>
        </w:numPr>
        <w:rPr/>
      </w:pPr>
      <w:bookmarkStart w:id="406" w:name="__RefHeading___Toc2433494_3531895371"/>
      <w:bookmarkStart w:id="407" w:name="_Toc139"/>
      <w:bookmarkEnd w:id="406"/>
      <w:r>
        <w:rPr>
          <w:rtl w:val="true"/>
        </w:rPr>
        <w:t>اشارة</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له دم سائل، حراما كان أو حلالاً، برّيّا أو بحريّا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المذي و الوذي و الودي فطاهر من كلّ حيوان الاّ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رطوبات الفرج و الدبر ما عدا البول و الغائط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النجاسات المني من الانسان و من كلّ حيوان له دم سائل، حراما كان أو حلالاً، برّيّا كان أو بحريّا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نجاسة المني من الانسان الروايات المستفيضة، كصحيحة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المني و شدّده و جعله أشدّ من البول،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المني قبل أو بعد ما تدخل في الصلاة فعليك اعادة الصلاة، و ان أنت نظرت في ثوبك فلم تصبه ثمّ صلّيت فيه ثمّ رأيته بعد فلا اعادة عليك، و كذلك البول</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احتلم الرجل فأصاب ثوبه شيء فليغسل الذي أصابه، فان ظنّ أنّه أصابه شيء و لم يستيقن و لم ير مكانه فلينضحه بالماء و ان استيقن أنّه قد أصابه مني و لم ير مكانه فليغسل ثوبه كلّه، فانّه أحسن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 اذا خفي عليك مكانه قليلاً كان أو كثيرا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لاتعارضها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يجنب في ثوبه، أيتجفّف فيه من 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الاّ أن تكون النطفة فيه رطبة، فان كانت جافّة فلا بأس</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موثّقة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الثوب تكون فيه الجنابة فتصيبني السماء حتّى يبتلّ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لأنّ الأولى تحمل على ما اذا أصاب المني الثوب و هو جافّ، و الثانية على ما اذا زالت العين فيطهر الثوب باصابة المطر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الاشكال في نجاسة المني من الانسان، رجلاً كان أو امرأة، بل نجاسته ممّا قامت عليه ضرورة الاسلام و لم يخالف فيه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العامّة الى طهارة المني، امّا مطلقا كما ذهب اليه </w:t>
      </w:r>
      <w:bookmarkStart w:id="408" w:name="pg20826_238513"/>
    </w:p>
    <w:p>
      <w:pPr>
        <w:pStyle w:val="BookText"/>
        <w:rPr/>
      </w:pPr>
      <w:bookmarkEnd w:id="408"/>
      <w:r>
        <w:rPr>
          <w:rFonts w:ascii="Amiri" w:hAnsi="Amiri" w:eastAsia="Amiri" w:cs="Amiri"/>
          <w:color w:val="111111"/>
          <w:sz w:val="28"/>
          <w:sz w:val="28"/>
          <w:szCs w:val="28"/>
          <w:rtl w:val="true"/>
          <w:lang w:bidi="ar-SA"/>
        </w:rPr>
        <w:t>الشافعي، و امّا خصوص المني من الانسان و من سائر الحيوانات المحلّلة دون ما لايؤكل لحمه كما التزم به الحنابلة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انّه يلحق به المني من كلّ حيوان ذي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باجماع علمائنا سواء في ذلك الآدمي و غيره،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العلاّمة في التذكرة صريحا، و في المنتهى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الأخبار المستفيضة كحسنة الحلبي و صحيحة محمّد بن مسلم و رواية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 هذه الروايات و لا غيرها ممّا وقفت عليه دلالة على ما ذكره الأصحاب من التعميم، و انّما الموجود فيها اطلاق لفظ المني و المتبادر منه أنّه مني الانسان، الاّ أنّ الحكم مقطوع به في كلام الأصحاب، مدّعى عليه الاجماع، فلا مجال للتوقّف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9"/>
      </w:r>
    </w:p>
    <w:p>
      <w:pPr>
        <w:pStyle w:val="Heading6"/>
        <w:numPr>
          <w:ilvl w:val="5"/>
          <w:numId w:val="1"/>
        </w:numPr>
        <w:rPr/>
      </w:pPr>
      <w:bookmarkStart w:id="409" w:name="__RefHeading___Toc2433496_3531895371"/>
      <w:bookmarkStart w:id="410" w:name="_Toc140"/>
      <w:bookmarkEnd w:id="409"/>
      <w:r>
        <w:rPr>
          <w:rtl w:val="true"/>
        </w:rPr>
        <w:t xml:space="preserve">فرع </w:t>
      </w:r>
      <w:r>
        <w:rPr>
          <w:rtl w:val="true"/>
        </w:rPr>
        <w:t xml:space="preserve">: </w:t>
      </w:r>
      <w:r>
        <w:rPr>
          <w:rtl w:val="true"/>
        </w:rPr>
        <w:t>في المذي و الودي و الوذي</w:t>
      </w:r>
      <w:bookmarkEnd w:id="410"/>
    </w:p>
    <w:p>
      <w:pPr>
        <w:pStyle w:val="BookText"/>
        <w:rPr/>
      </w:pPr>
      <w:r>
        <w:rPr>
          <w:rFonts w:ascii="Amiri" w:hAnsi="Amiri" w:eastAsia="Amiri" w:cs="Amiri"/>
          <w:color w:val="111111"/>
          <w:sz w:val="28"/>
          <w:sz w:val="28"/>
          <w:szCs w:val="28"/>
          <w:rtl w:val="true"/>
          <w:lang w:bidi="ar-SA"/>
        </w:rPr>
        <w:t>المذي و الودي و الوذي طاهر من كلّ حيوان الاّ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المذي فهو الذي يخرج عقيب الملاعبة و الملامسة، و الودي بالدال المهملة هو الذي يخرج عقيب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طهارة المذي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المذي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 ان شاء، الحديث</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بريد بن معاوية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عليهماالسلام عن المذي؟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الوضوء، و لايغسل منه ثوب و لا جسد، انّما هو بمنزلة المخاط و البصاق</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يدلّ على طهارة المذي و الودي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سال من ذكرك شيء من مذي أو ودي، و أنت في الصلاة، فلاتغسله و لاتقطع له الصلاة، و لاتنقض له الوضوء و ان بلغ عقبيك، فانّما ذلك بمنزلة النخامة، و كلّ شيء خرج منك بعد الوضوء فانّه من الحبائل أو من البواسير و ليس بشيء، فلاتغسله من ثوبك الاّ أن تقذره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مرسلة ابن رباط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الاحليل المني و المذي و الوذي و الودي، فأمّا المني فهو الذي يسترخي له العظام و يفتر منه الجسد، و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المذي يخرج من شهوة و لا شيء فيه، و أمّا الودي فهو الذي يخرج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الوذي فهو الذي يخرج من الأدواء و لا شيء فيه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تدلّ أيضا على الثلاثة المذكورة من المذي و الودي و الوذي و كذا الرطوبات المخرجة من الفرج و الدبر ما عدا البول و الغائط صحيحة ابراهيم بن أبي محمود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المرأة وليها قميصها أو ازارها يصيبه من بلل الفرج و هي جنب، أتصلّي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صلّت فيهما</w:t>
      </w:r>
      <w:r>
        <w:rPr>
          <w:rFonts w:eastAsia="Amiri" w:cs="Amiri" w:ascii="Amiri" w:hAnsi="Amiri"/>
          <w:color w:val="111111"/>
          <w:sz w:val="28"/>
          <w:szCs w:val="28"/>
          <w:rtl w:val="true"/>
          <w:lang w:bidi="ar-SA"/>
        </w:rPr>
        <w:t>».</w:t>
      </w:r>
      <w:r>
        <w:rPr>
          <w:rStyle w:val="FootnoteAnchor"/>
          <w:rtl w:val="true"/>
        </w:rPr>
        <w:footnoteReference w:id="264"/>
      </w:r>
      <w:bookmarkStart w:id="411" w:name="pg20826_238515"/>
    </w:p>
    <w:p>
      <w:pPr>
        <w:pStyle w:val="BookText"/>
        <w:rPr/>
      </w:pPr>
      <w:bookmarkEnd w:id="411"/>
      <w:r>
        <w:rPr>
          <w:rFonts w:ascii="Amiri" w:hAnsi="Amiri" w:eastAsia="Amiri" w:cs="Amiri"/>
          <w:color w:val="111111"/>
          <w:sz w:val="28"/>
          <w:sz w:val="28"/>
          <w:szCs w:val="28"/>
          <w:rtl w:val="true"/>
          <w:lang w:bidi="ar-SA"/>
        </w:rPr>
        <w:t>و تدلّ على الرطوبات أيضا صحيحة زرارة المتقدّمة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خرج منك بعد الوضوء فانّه من الحبائل أو من البواسير و ليس بشيء، فلاتغسله من ثوبك الاّ أن تقذره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433498_3531895371"/>
      <w:bookmarkStart w:id="413" w:name="_Toc141"/>
      <w:bookmarkEnd w:id="412"/>
      <w:r>
        <w:rPr>
          <w:rtl w:val="true"/>
        </w:rPr>
        <w:t>«</w:t>
      </w:r>
      <w:r>
        <w:rPr>
          <w:rtl w:val="true"/>
        </w:rPr>
        <w:t>الرابع</w:t>
      </w:r>
      <w:r>
        <w:rPr>
          <w:rtl w:val="true"/>
        </w:rPr>
        <w:t xml:space="preserve">»: </w:t>
      </w:r>
      <w:r>
        <w:rPr>
          <w:rtl w:val="true"/>
        </w:rPr>
        <w:t>الميتة</w:t>
      </w:r>
      <w:bookmarkEnd w:id="413"/>
    </w:p>
    <w:p>
      <w:pPr>
        <w:pStyle w:val="Heading6"/>
        <w:numPr>
          <w:ilvl w:val="5"/>
          <w:numId w:val="1"/>
        </w:numPr>
        <w:rPr/>
      </w:pPr>
      <w:bookmarkStart w:id="414" w:name="__RefHeading___Toc2433500_3531895371"/>
      <w:bookmarkStart w:id="415" w:name="_Toc142"/>
      <w:bookmarkEnd w:id="414"/>
      <w:r>
        <w:rPr>
          <w:rtl w:val="true"/>
        </w:rPr>
        <w:t>اشارة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كلّ ما له دم سائل، حلالاً كان أو حراما، و كذا أجزاؤها المبانة منها و ان كانت صغارا، عدا ما لاتحلّه الحياة منها كالصوف، و الشعر، و الوبر، و العظم، و القرن، و المنقار، و الظفر، و المخلب، و الريش، و الظلف، و السنّ، و البيضة اذا اكتست القشر الأعلى، سواء كانت من الحيوان الحلال أو الحرام، و سواء أخذ ذلك بجزّ أو نتف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المنتوف من رطوبات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بالمذكورات الانفحة و كذا اللبن في الضرع، و لاينجس بملاقاة الضرع النجس، لكن الأحوط في اللبن الاجتناب خصوصا اذا كان من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غسل ظاهر الانفحة الملاقي للميتة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ميتة غير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فلايستثنى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من النجاسات الميتة من كلّ ما له دم سائل، حلالاً كان أو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عليها 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من الأمر باعادة الوضوء و غسل الثوب فيما اذا توضّأ من الماء القليل ثمّ وجد فيه ميتة، كموثّقة عمّار بن موسى الساباطي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رجل يجد في انائه فأرة، و قد توضّأ من ذلك الاناء مرارا، أو اغتسل منه، أو غسل ثيابه، و قد كانت الفأرة متسلّخة؟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رآها في الاناء قبل أن يغتسل أو يتوضّأ أو يغسل ثيابه، ثمّ فعل ذلك بعد ما رآها في الاناء، فعليه أن يغسل ثيابه </w:t>
      </w:r>
    </w:p>
    <w:p>
      <w:pPr>
        <w:pStyle w:val="BookText"/>
        <w:rPr/>
      </w:pPr>
      <w:r>
        <w:rPr>
          <w:rFonts w:ascii="Amiri" w:hAnsi="Amiri" w:eastAsia="Amiri" w:cs="Amiri"/>
          <w:color w:val="111111"/>
          <w:sz w:val="28"/>
          <w:sz w:val="28"/>
          <w:szCs w:val="28"/>
          <w:rtl w:val="true"/>
          <w:lang w:bidi="ar-SA"/>
        </w:rPr>
        <w:t>و يغسل كلّ ما أصابه ذلك الماء و يعيد الوضوء و الصلاة، و ان كان انّما رآها بعد ما فرغ من ذلك و فعله، فلايمسّ من ذلك الماء شيئا، و ليس عليه شيء؛ لأنّه لايعلم متى سقطت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انّما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منها ما ورد في نزح ماء البئر اذا وقعت فيها الميتة فتغيّر ريحها، كموثّقة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الفأرة تقع في البئر أو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أدركته قبل أن ينتن نزحت منها سبع دلاء، و ان كانت سنّورا أو أكبر منه نزحت منها ثلاثين دلوا، أو أربعين دلوا، و ان أنتن حتّى يوجد ريح النتن في الماء نزحت البئر حتّى يذهب النتن من الماء</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منها ما ورد في أنّ الفأرة و نحوها اذا ماتت في الزيت أو السمن أو نحوهما و كان مائعا حرم أكله و جاز الاستصباح به، كصحيحة زرارة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الفأرة في السمن فماتت فيه، فان كان جامدا فألقها و ما يليها، و كل ما بقي، و ان كان ذائبا فلاتأكله، و استصبح به، و الزيت مثل ذلك</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الفأرة و الدابّة تقع في الطعام و الشراب،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سمنا أو عسلاً أو زيتا فانّه ربّما يكون بعض هذا، فان كان الشتاء فانزع ما حوله و كله، و ان كان الصيف فارفعه حتّى تسرج به، و ان كان ثردا فاطرح الذي كان عليه، و </w:t>
      </w:r>
      <w:bookmarkStart w:id="416" w:name="pg20826_238517"/>
    </w:p>
    <w:p>
      <w:pPr>
        <w:pStyle w:val="BookText"/>
        <w:rPr/>
      </w:pPr>
      <w:bookmarkEnd w:id="416"/>
      <w:r>
        <w:rPr>
          <w:rFonts w:ascii="Amiri" w:hAnsi="Amiri" w:eastAsia="Amiri" w:cs="Amiri"/>
          <w:color w:val="111111"/>
          <w:sz w:val="28"/>
          <w:sz w:val="28"/>
          <w:szCs w:val="28"/>
          <w:rtl w:val="true"/>
          <w:lang w:bidi="ar-SA"/>
        </w:rPr>
        <w:t>لاتترك طعامك من أجل دابّة ماتت عليه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الانصاف أنّه لم ترد في شيء من أعيان النجاسات بمقدار ما ورد في نجاسة الميتة من الأخبار كما اعترف بذلك المحقّق الهمداني قدس سره، و من العجيب ما نسب الى صاحب المعالم قدس سره من أنّ العمدة في نجاسة الميتة هو الاجماع و قصور الأخبار عن اثبات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ما حكي عن صاحب المدارك قدس سره من المناقشة في نجاسة الميتة بدعوى انحصار مدرك القول بنجاستها في الاجماع و استظهر عدم تماميّة الاجماع في المسألة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كذا أجزاؤها المبانة من الميتة و ان كانت صغارا تكون نجسة؛ و ذلك لأنّه اذا ورد الدليل بنجاسة الميتة فالفهم العرفي يشهد بنجاسة أجزائها المبانة منها و ان كانت صغارا بل و ان كانت ممّا لاتحلّه الحياة، الاّ أنّ الدليل ورد في طهارة ما لاتحلّه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417" w:name="__RefHeading___Toc2433502_3531895371"/>
      <w:bookmarkStart w:id="418" w:name="_Toc143"/>
      <w:bookmarkEnd w:id="417"/>
      <w:r>
        <w:rPr>
          <w:rtl w:val="true"/>
        </w:rPr>
        <w:t xml:space="preserve">الفرع الأوّل </w:t>
      </w:r>
      <w:r>
        <w:rPr>
          <w:rtl w:val="true"/>
        </w:rPr>
        <w:t xml:space="preserve">: </w:t>
      </w:r>
      <w:r>
        <w:rPr>
          <w:rtl w:val="true"/>
        </w:rPr>
        <w:t>في أجزاء الميتة التي لاتحلّها الحياة</w:t>
      </w:r>
      <w:bookmarkEnd w:id="418"/>
    </w:p>
    <w:p>
      <w:pPr>
        <w:pStyle w:val="BookText"/>
        <w:rPr/>
      </w:pPr>
      <w:r>
        <w:rPr>
          <w:rFonts w:ascii="Amiri" w:hAnsi="Amiri" w:eastAsia="Amiri" w:cs="Amiri"/>
          <w:color w:val="111111"/>
          <w:sz w:val="28"/>
          <w:sz w:val="28"/>
          <w:szCs w:val="28"/>
          <w:rtl w:val="true"/>
          <w:lang w:bidi="ar-SA"/>
        </w:rPr>
        <w:t>يدلّ على ذلك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فيما كان من صوف الميتة؛ انّ الصوف ليس فيه روح</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رواية الحسين بن زرارة عن أبي عبداللّه عليه السلام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الصوف و الريش و كلّ نابت لايكون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w:t>
      </w:r>
      <w:bookmarkStart w:id="419" w:name="pg20826_238518"/>
    </w:p>
    <w:p>
      <w:pPr>
        <w:pStyle w:val="BookText"/>
        <w:rPr/>
      </w:pPr>
      <w:bookmarkEnd w:id="419"/>
      <w:r>
        <w:rPr>
          <w:rFonts w:ascii="Amiri" w:hAnsi="Amiri" w:eastAsia="Amiri" w:cs="Amiri"/>
          <w:color w:val="111111"/>
          <w:sz w:val="28"/>
          <w:sz w:val="28"/>
          <w:szCs w:val="28"/>
          <w:rtl w:val="true"/>
          <w:lang w:bidi="ar-SA"/>
        </w:rPr>
        <w:t>البيضة تخرج من بطن الدجاجة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صحيحة حريز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اللباء و البيضة و الشعر و الصوف و القرن و الناب و الحافر و كلّ شيء يفصل من الشاة و الدابّة فهو ذكي، و ان أخذته منه بعد أن يموت فاغسله و صلّ فيه</w:t>
      </w:r>
      <w:r>
        <w:rPr>
          <w:rFonts w:eastAsia="Amiri" w:cs="Amiri" w:ascii="Amiri" w:hAnsi="Amiri"/>
          <w:color w:val="111111"/>
          <w:sz w:val="28"/>
          <w:szCs w:val="28"/>
          <w:rtl w:val="true"/>
          <w:lang w:bidi="ar-SA"/>
        </w:rPr>
        <w:t>».</w:t>
      </w:r>
      <w:r>
        <w:rPr>
          <w:rStyle w:val="FootnoteAnchor"/>
          <w:rtl w:val="true"/>
        </w:rPr>
        <w:footnoteReference w:id="272"/>
      </w:r>
    </w:p>
    <w:p>
      <w:pPr>
        <w:pStyle w:val="Heading6"/>
        <w:numPr>
          <w:ilvl w:val="5"/>
          <w:numId w:val="1"/>
        </w:numPr>
        <w:rPr/>
      </w:pPr>
      <w:bookmarkStart w:id="420" w:name="__RefHeading___Toc2433504_3531895371"/>
      <w:bookmarkStart w:id="421" w:name="_Toc144"/>
      <w:bookmarkEnd w:id="420"/>
      <w:r>
        <w:rPr>
          <w:rtl w:val="true"/>
        </w:rPr>
        <w:t xml:space="preserve">الفرع الثاني </w:t>
      </w:r>
      <w:r>
        <w:rPr>
          <w:rtl w:val="true"/>
        </w:rPr>
        <w:t xml:space="preserve">: </w:t>
      </w:r>
      <w:r>
        <w:rPr>
          <w:rtl w:val="true"/>
        </w:rPr>
        <w:t>في شرائط طهارة البيضة</w:t>
      </w:r>
      <w:bookmarkEnd w:id="421"/>
    </w:p>
    <w:p>
      <w:pPr>
        <w:pStyle w:val="BookText"/>
        <w:rPr/>
      </w:pPr>
      <w:r>
        <w:rPr>
          <w:rFonts w:ascii="Amiri" w:hAnsi="Amiri" w:eastAsia="Amiri" w:cs="Amiri"/>
          <w:color w:val="111111"/>
          <w:sz w:val="28"/>
          <w:sz w:val="28"/>
          <w:szCs w:val="28"/>
          <w:rtl w:val="true"/>
          <w:lang w:bidi="ar-SA"/>
        </w:rPr>
        <w:t xml:space="preserve">اشترط الأصحاب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بطهارة البيضة الخارجة عن الميتة أن تكون مكتسية بالقشر الغليظ، و استدلّوا على ذلك بموثّقة غياث بن ابراهيم عن أبي عبداللّه عليه السلام في بيضة خرجت من أست دجاجة ميتة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اكتست البيضة الجلد الغليظ فلا بأس بها</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اشتراطهم بذلك صحيح؛ لأنّه مادام لم تكتس بالجلد الغليظ كانت متّصلة ببطن الدجاجة، فتكون من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الموثّقة نقيّد اطلاق قوله عليه السلام في صحيحة حريز من البيضة، فيكون المراد منها ما اذا اكتست بالجلد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فرق بين أن تكون البيضة من الحيوان الحلال أو الحرام من حيث 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ظاهرها؛ لملاقاتها برطوبات الميتة،كما أنّه اذا أخذ من الميتة الشعر و الصوف و غيرهما بالنتف يجب غسل المنتوف من رطوبات الميتة</w:t>
      </w:r>
      <w:r>
        <w:rPr>
          <w:rFonts w:eastAsia="Amiri" w:cs="Amiri" w:ascii="Amiri" w:hAnsi="Amiri"/>
          <w:color w:val="111111"/>
          <w:sz w:val="28"/>
          <w:szCs w:val="28"/>
          <w:rtl w:val="true"/>
          <w:lang w:bidi="ar-SA"/>
        </w:rPr>
        <w:t xml:space="preserve">. </w:t>
      </w:r>
      <w:bookmarkStart w:id="422" w:name="pg20826_238519"/>
    </w:p>
    <w:p>
      <w:pPr>
        <w:pStyle w:val="Heading6"/>
        <w:numPr>
          <w:ilvl w:val="5"/>
          <w:numId w:val="1"/>
        </w:numPr>
        <w:rPr/>
      </w:pPr>
      <w:bookmarkStart w:id="423" w:name="__RefHeading___Toc2433506_3531895371"/>
      <w:bookmarkStart w:id="424" w:name="_Toc145"/>
      <w:bookmarkEnd w:id="422"/>
      <w:bookmarkEnd w:id="423"/>
      <w:r>
        <w:rPr>
          <w:rtl w:val="true"/>
        </w:rPr>
        <w:t xml:space="preserve">الفرع الثالث </w:t>
      </w:r>
      <w:r>
        <w:rPr>
          <w:rtl w:val="true"/>
        </w:rPr>
        <w:t xml:space="preserve">: </w:t>
      </w:r>
      <w:r>
        <w:rPr>
          <w:rtl w:val="true"/>
        </w:rPr>
        <w:t>في الانفحة و اللبن في الضرع</w:t>
      </w:r>
      <w:bookmarkEnd w:id="424"/>
    </w:p>
    <w:p>
      <w:pPr>
        <w:pStyle w:val="BookText"/>
        <w:rPr/>
      </w:pPr>
      <w:r>
        <w:rPr>
          <w:rFonts w:ascii="IRNazanin" w:hAnsi="IRNazanin" w:eastAsia="IRNazanin"/>
          <w:color w:val="111111"/>
          <w:sz w:val="28"/>
          <w:sz w:val="28"/>
          <w:szCs w:val="28"/>
          <w:rtl w:val="true"/>
          <w:lang w:bidi="fa-IR"/>
        </w:rPr>
        <w:t>قال في التنقيح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الانفحة بكسر الهمزة و فتح الفاء و تشديد الحاء و تخفيفها و هي المعروف عند العامّة بالمجبنة و يقال لها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پنير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اشكال في طهارتها على ما دلّ عليه غير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الكلام في موضوعها و معناها، فهل هي عبارة عن المظروف فحسب، و هو المائع المتمائل الى الصفرة يخرج من بطن الجدي حال ارتضاعه، أو أنّها اسم لخصوص الظرف، أو أنّها اسم لمجموعهما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صحيحة أبي حمزة الثمالي أنّ الانفحة يكون مثل البيضة الخارجة من الدجاجة اذا اكتساها القشر الغليظ، ففي صحيحة أبي حمزة الثمالي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قتادة قال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جعلت فيه انفحة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 الانفحة ليس لها عروق، و لا فيها دم، و لا لها عظم، انّما تخرج من بين فرث و دم، و انّما الانفحة بمنزلة دجاجة ميتة، أخرجت منها بيضة، فهل تأكل تلك البيضة؟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آمر بأكلها،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حضنت تلك البيضة فخرجت منها دجاجة، أتأكلها؟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 عليك البيضة و أحلّ لك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الانفحة مثل البيضة، فاشتر الجبنّ من أسواق المسلمين من أيدي </w:t>
      </w:r>
    </w:p>
    <w:p>
      <w:pPr>
        <w:pStyle w:val="BookText"/>
        <w:rPr/>
      </w:pPr>
      <w:r>
        <w:rPr>
          <w:rFonts w:ascii="Amiri" w:hAnsi="Amiri" w:eastAsia="Amiri" w:cs="Amiri"/>
          <w:color w:val="111111"/>
          <w:sz w:val="28"/>
          <w:sz w:val="28"/>
          <w:szCs w:val="28"/>
          <w:rtl w:val="true"/>
          <w:lang w:bidi="ar-SA"/>
        </w:rPr>
        <w:t>المصلّين، و لاتسأل عنه الاّ أن يأتيك من يخبرك عنه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الانفحة تخرج من الجدي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رواية يونس، عنهم عليهم السلام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ذكيّة ممّا فيه منافع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الانفحة، و البيض، و الصوف، و الشعر، و الوبر، و لابأس بأكل الجبنّ كلّه ما عمله مسلم و غيره، و انّما كره أن يؤكل سوى الانفحة ممّا في آنية المجوس و أهل الكتاب؛ لأنّهم لايتوقّون الميتة و الخمر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رواية الحسين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و أبي يسأله عن السنّ من الميتة، و البيضة من الميتة، و انفحة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كذا يكون اللبن في ضرع الميّت طاهر، دلّ على ذلك صحيحة حريز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اللباء</w:t>
      </w:r>
      <w:r>
        <w:rPr>
          <w:rStyle w:val="FootnoteAnchor"/>
          <w:rtl w:val="true"/>
        </w:rPr>
        <w:footnoteReference w:id="279"/>
      </w:r>
      <w:r>
        <w:rPr>
          <w:rFonts w:ascii="Amiri" w:hAnsi="Amiri" w:eastAsia="Amiri" w:cs="Amiri"/>
          <w:color w:val="111111"/>
          <w:sz w:val="28"/>
          <w:sz w:val="28"/>
          <w:szCs w:val="28"/>
          <w:rtl w:val="true"/>
          <w:lang w:bidi="ar-SA"/>
        </w:rPr>
        <w:t>و البيضة و الشعر و الصوف و القرن و الناب و الحافر و كلّ شيء يفصل من الشاة و الدابّة فهو ذكي، و ان أخذته منه بعد أن يموت فاغسله، و صلّ فيه</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زرارة عن أبي عبداللّه عليه السلام قال</w:t>
      </w:r>
      <w:r>
        <w:rPr>
          <w:rFonts w:eastAsia="Amiri" w:cs="Amiri" w:ascii="Amiri" w:hAnsi="Amiri"/>
          <w:color w:val="111111"/>
          <w:sz w:val="28"/>
          <w:szCs w:val="28"/>
          <w:rtl w:val="true"/>
          <w:lang w:bidi="ar-SA"/>
        </w:rPr>
        <w:t xml:space="preserve">: </w:t>
      </w:r>
      <w:bookmarkStart w:id="425" w:name="pg20826_238521"/>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الانفحة تخرج من الجدي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لاتعارضها رواية وهب عن جعفر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سئل عن شاة ماتت، فحلب منها لبن؟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جدّا، فانّ وهب بن وهب عامّي و آية في الكذب،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أكذب البريّة فلايعتمد على روايته، أو تحمل على التقيّة على تقدير صدورها،؛ لذهاب أكثر العامّة الى نجاسة اللبن و الانفحة و غيرهما ممّا يخرج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لاينبغي ترك الاحتياط في اللبن</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2433508_3531895371"/>
      <w:bookmarkStart w:id="427" w:name="_Toc146"/>
      <w:bookmarkEnd w:id="426"/>
      <w:r>
        <w:rPr>
          <w:rtl w:val="true"/>
        </w:rPr>
        <w:t xml:space="preserve">الفرع الرابع </w:t>
      </w:r>
      <w:r>
        <w:rPr>
          <w:rtl w:val="true"/>
        </w:rPr>
        <w:t xml:space="preserve">: </w:t>
      </w:r>
      <w:r>
        <w:rPr>
          <w:rtl w:val="true"/>
        </w:rPr>
        <w:t>في الانفحة و اللبن في ميتة غير مأكول اللحم</w:t>
      </w:r>
      <w:bookmarkEnd w:id="427"/>
    </w:p>
    <w:p>
      <w:pPr>
        <w:pStyle w:val="BookText"/>
        <w:rPr/>
      </w:pPr>
      <w:r>
        <w:rPr>
          <w:rFonts w:ascii="Amiri" w:hAnsi="Amiri" w:eastAsia="Amiri" w:cs="Amiri"/>
          <w:color w:val="111111"/>
          <w:sz w:val="28"/>
          <w:sz w:val="28"/>
          <w:szCs w:val="28"/>
          <w:rtl w:val="true"/>
          <w:lang w:bidi="ar-SA"/>
        </w:rPr>
        <w:t>انّ الظاهر من الروايات المذكورة الدالّة على طهارة الانفحة و اللبن من الميتة خاصّة بالحيوان المأكول لحمه و لاتشمل الحيوانات الغير المأكول لحمها؛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السؤال و الجواب في بعضها عن الجدي أو الشاة، و بهذا يخصّ اطلاق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أكل الانفحة و شرب اللبن، و هما من غير الحيوان المأكول لحمه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الأوّليّة نجاسة الميتة، فما يخرج من هذه القاعدة ما يكون من مثل الجدي و الشاة من الحيوان المأكول لحمه و بقي فيها غيره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الانفحة و اللبن من الميتة اذا كانا من غير المأكول لحمه يكونان </w:t>
      </w:r>
      <w:bookmarkStart w:id="428" w:name="pg20826_238522"/>
    </w:p>
    <w:p>
      <w:pPr>
        <w:pStyle w:val="BookText"/>
        <w:rPr/>
      </w:pPr>
      <w:bookmarkEnd w:id="428"/>
      <w:r>
        <w:rPr>
          <w:rFonts w:ascii="Amiri" w:hAnsi="Amiri" w:eastAsia="Amiri" w:cs="Amiri"/>
          <w:color w:val="111111"/>
          <w:sz w:val="28"/>
          <w:sz w:val="28"/>
          <w:szCs w:val="28"/>
          <w:rtl w:val="true"/>
          <w:lang w:bidi="ar-SA"/>
        </w:rPr>
        <w:t>نجسان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يكون الحال فيما كان في ميتة نجس العين بطريق أولى؛ فانّ الأدلّة الدالّة على نجاسة مثل الكلب و الخنزير تدلّ على نجاسة جميع أجزاء نجس العين حتّى ما لاتحلّه الحياة كما يأتي في محلّه</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2433510_3531895371"/>
      <w:bookmarkStart w:id="430" w:name="_Toc147"/>
      <w:bookmarkEnd w:id="429"/>
      <w:r>
        <w:rPr>
          <w:rtl w:val="true"/>
        </w:rPr>
        <w:t>في الأجزاء المبانة من الحيّ ممّا تحلّه الحياة</w:t>
      </w:r>
      <w:bookmarkEnd w:id="430"/>
    </w:p>
    <w:p>
      <w:pPr>
        <w:pStyle w:val="Heading6"/>
        <w:numPr>
          <w:ilvl w:val="5"/>
          <w:numId w:val="1"/>
        </w:numPr>
        <w:rPr/>
      </w:pPr>
      <w:bookmarkStart w:id="431" w:name="__RefHeading___Toc2433512_3531895371"/>
      <w:bookmarkStart w:id="432" w:name="_Toc148"/>
      <w:bookmarkEnd w:id="431"/>
      <w:r>
        <w:rPr>
          <w:rtl w:val="true"/>
        </w:rPr>
        <w:t>اشارة</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المبانة من الحيّ ممّا تحلّه الحياة كالمبانة من الميتة الاّ الأجزاء الصغار كالثالول و البثور و كالجلدة التي تنفصل من الشفة أو من بدن الأجرب عند الحكّ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الأجزاء المبانة من الحيّ ممّا تحلّه الحياة تكون كالمبانة من الميتة، فتكون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فانّه ميّت، و كلوا ما أدركتم حيّا و ذكرتم اسم اللّه عليه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موثّقة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الحبالة فقطعت منه شيئا فهو ميت، و ما أدركت من سائر جسده حيّا، فذكّه، ثمّ كل منه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حسنة عبداللّه بن يحيى الكاهلي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اليات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بقطعها اذا كنت تصلح بها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قطع منها ميّت، لاينتفع به</w:t>
      </w:r>
      <w:r>
        <w:rPr>
          <w:rFonts w:eastAsia="Amiri" w:cs="Amiri" w:ascii="Amiri" w:hAnsi="Amiri"/>
          <w:color w:val="111111"/>
          <w:sz w:val="28"/>
          <w:szCs w:val="28"/>
          <w:rtl w:val="true"/>
          <w:lang w:bidi="ar-SA"/>
        </w:rPr>
        <w:t>».</w:t>
      </w:r>
      <w:r>
        <w:rPr>
          <w:rStyle w:val="FootnoteAnchor"/>
          <w:rtl w:val="true"/>
        </w:rPr>
        <w:footnoteReference w:id="286"/>
      </w:r>
      <w:bookmarkStart w:id="433" w:name="pg20826_238523"/>
    </w:p>
    <w:p>
      <w:pPr>
        <w:pStyle w:val="BookText"/>
        <w:rPr/>
      </w:pPr>
      <w:bookmarkEnd w:id="433"/>
      <w:r>
        <w:rPr>
          <w:rFonts w:ascii="Amiri" w:hAnsi="Amiri" w:eastAsia="Amiri" w:cs="Amiri"/>
          <w:color w:val="111111"/>
          <w:sz w:val="28"/>
          <w:sz w:val="28"/>
          <w:szCs w:val="28"/>
          <w:rtl w:val="true"/>
          <w:lang w:bidi="ar-SA"/>
        </w:rPr>
        <w:t>ثمّ انّه اذا انقطع الروح عن جزء و أنتن الاّ أنّه لم ينفصل عن البدن فلايحكم بنجاسته؛ لعدم الدليل على ذلك</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2433514_3531895371"/>
      <w:bookmarkStart w:id="435" w:name="_Toc149"/>
      <w:bookmarkEnd w:id="434"/>
      <w:r>
        <w:rPr>
          <w:rtl w:val="true"/>
        </w:rPr>
        <w:t xml:space="preserve">فرع </w:t>
      </w:r>
      <w:r>
        <w:rPr>
          <w:rtl w:val="true"/>
        </w:rPr>
        <w:t xml:space="preserve">: </w:t>
      </w:r>
      <w:r>
        <w:rPr>
          <w:rtl w:val="true"/>
        </w:rPr>
        <w:t>في الأجزاء الصغار المبانة من البدن</w:t>
      </w:r>
      <w:bookmarkEnd w:id="435"/>
    </w:p>
    <w:p>
      <w:pPr>
        <w:pStyle w:val="BookText"/>
        <w:rPr/>
      </w:pPr>
      <w:r>
        <w:rPr>
          <w:rFonts w:ascii="Amiri" w:hAnsi="Amiri" w:eastAsia="Amiri" w:cs="Amiri"/>
          <w:color w:val="111111"/>
          <w:sz w:val="28"/>
          <w:sz w:val="28"/>
          <w:szCs w:val="28"/>
          <w:rtl w:val="true"/>
          <w:lang w:bidi="ar-SA"/>
        </w:rPr>
        <w:t>ذهب المصنّف الى طهارة الأجزاء الصغار المبانة من بدن الانسان كالثالول و البثور و كالجلدة التي تنفصل من الشفة أو من بدن الأجرب عند الحكّ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أخاه موسى بن جعفر عليه السلام عن الرجل يكون به الثالول أو الجرح هل يصلح له أن يقطع الثالول و هو في صلاته، أو ينتف بعض لحمه من ذلك الجرح 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يتخوّف أن يسيل الدم فلا بأس، و ان تخوّف أن يسيل الدم فلايفعله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تقريب ذلك على 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عليه السلام بصدد بيان عدم مانعيّة الفعل المذكور في الصلاة من جميع الجهات؛ لأنّه عليه السلام لو كان بصدد بيان عدم قادحيّة الفعل المذكور بما هو فعل يسير في الصلاة لم يكن وجه لاشتراطه بعدم سيلان الدم حينئذٍ؛ لأنّ الفعل اليسير غير قادح لها، سواء أ سال منه الدم أم لم يسل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تدلّ على طهارة الثالول؛ لأنّه قد يقطعه بيده و هو في الصلاة ثمّ يطرحه، فلو كان الثالول ميتة كان حمله في الصلاة بأخذه بيده و لو آنا قليلاً مبطلاً للصلاة، كما أنّ يده قد تلاقي الثالول و هي رطبة، فلو كان ميتة لأوجب نجاسة يده، و نجاسة البدن تبطل الصلاة، مع أنّه عليه السلام نفى البأس عنه مطلقا من غير استفصال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ردّه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الرواية و ان لم تكن خالية عن الاشعار بالمدّعى الاّ أنّها </w:t>
      </w:r>
      <w:bookmarkStart w:id="436" w:name="pg20826_238524"/>
    </w:p>
    <w:p>
      <w:pPr>
        <w:pStyle w:val="BookText"/>
        <w:rPr/>
      </w:pPr>
      <w:bookmarkEnd w:id="436"/>
      <w:r>
        <w:rPr>
          <w:rFonts w:ascii="Amiri" w:hAnsi="Amiri" w:eastAsia="Amiri" w:cs="Amiri"/>
          <w:color w:val="111111"/>
          <w:sz w:val="28"/>
          <w:sz w:val="28"/>
          <w:szCs w:val="28"/>
          <w:rtl w:val="true"/>
          <w:lang w:bidi="ar-SA"/>
        </w:rPr>
        <w:t>عارية عن الدلالة عليه و ان أصرّ شيخنا الأنصاري قدس سره على دلالتها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ولكنّ الظاهر أنّه لا بأس بالاستدلال على ذلك بهذه الرواية؛ لأنّه لو كانت هذه الأجزاء ميتة لكان على الامام عليه السلام أن يذكرها كما في نظائرها من الموارد، و من جملتها حسنة عبداللّه بن يحيى الكاهلي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الاشكال على دلالة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الاّ أن يكون تعرّض الامام عليه السلام لسيلان الدم قرينة على كونه عليه السلام في مقام بيان الجواز من جميع الجهات التي هي في معرض الابتلاء، و منها نجاسة الجزء الموجبة لنجاسة اليد المماسّة له 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استحسن شيخنا الأعظم رحمه الله الاستدلال به على المقام، كما عن نهاية الأحكام و المعالم و لأجل ذلك يظهر وجه طهارة الثالول</w:t>
      </w:r>
      <w:r>
        <w:rPr>
          <w:rFonts w:eastAsia="Amiri" w:cs="Amiri" w:ascii="Amiri" w:hAnsi="Amiri"/>
          <w:color w:val="111111"/>
          <w:sz w:val="28"/>
          <w:szCs w:val="28"/>
          <w:rtl w:val="true"/>
          <w:lang w:bidi="ar-SA"/>
        </w:rPr>
        <w:t>».</w:t>
      </w:r>
      <w:r>
        <w:rPr>
          <w:rStyle w:val="FootnoteAnchor"/>
          <w:rtl w:val="true"/>
        </w:rPr>
        <w:footnoteReference w:id="289"/>
      </w:r>
    </w:p>
    <w:p>
      <w:pPr>
        <w:pStyle w:val="Heading6"/>
        <w:numPr>
          <w:ilvl w:val="5"/>
          <w:numId w:val="1"/>
        </w:numPr>
        <w:rPr/>
      </w:pPr>
      <w:bookmarkStart w:id="437" w:name="__RefHeading___Toc2433516_3531895371"/>
      <w:bookmarkStart w:id="438" w:name="_Toc150"/>
      <w:bookmarkEnd w:id="437"/>
      <w:r>
        <w:rPr>
          <w:rtl w:val="true"/>
        </w:rPr>
        <w:t>في فأرة المسك المبانة من الحيّ</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المبانة من الحيّ طاهرة على الأقوى، و ان كان الأحوط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في طهارة ما فيها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المبانة من الميّت ففيها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أخذت من يد المسلم يحكم بطهارتها، و لو لم يعلم أنّها مبانة من الحيّ أو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طهارة الفأرة المذكّاة؛ لأنّها كبقيّة أجزاء الظبي عند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الفأرة المبانة من الحيّ، فقد وقع الخلاف في طهارتها كما في الفأرة المبانة من الميّت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فالمعروف المشهور الطهارة مطلقا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نجسة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اذا انفصلت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النجاسة اذا </w:t>
      </w:r>
    </w:p>
    <w:p>
      <w:pPr>
        <w:pStyle w:val="BookText"/>
        <w:rPr/>
      </w:pPr>
      <w:r>
        <w:rPr>
          <w:rFonts w:ascii="Amiri" w:hAnsi="Amiri" w:eastAsia="Amiri" w:cs="Amiri"/>
          <w:color w:val="111111"/>
          <w:sz w:val="28"/>
          <w:sz w:val="28"/>
          <w:szCs w:val="28"/>
          <w:rtl w:val="true"/>
          <w:lang w:bidi="ar-SA"/>
        </w:rPr>
        <w:t>انفصلت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الوجه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كونها جزءا من الظبي، أو عدم كونها ممّا تحلّه الحياة، أو الاجماع و النصّ على طهارة المسك الدالّ على طهارة الجلدة بالالتزام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كانت الفأرة المبانة من الحيّ مثل الدجاجة و الانفحة، و يكون قطعها من الظبي الحيّ متعارفا كما لعلّه كذلك، فهي طاهرة و تدلّ عليها الروايات المتقدّمة في طهارة الانفحة و الدجاجة بل اللبن في الضرع، بل لايبعد استفادة طهارتها اذا كانت منفصلة عن الميتة من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طهارة الفأرة مطلقا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فأرة المسك تكون مع من يصلّي و هي في جيبه أو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بناءً على أن يكون الامام عليه السلام بصدد بيان طهارة فأرة المسك مطلقا، لا أنّه من حيث كونها محمولة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لاتقيّدها صحيحة عبداللّه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يعني أبا محمّد عليه السلام يجوز للرجل أن يصلّي و معه فأرة المسك؟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كان ذكيّا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بناءً على أن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ذكيّا من الدم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القول المشهور من طهارة الفأرة مطلقا، سواء كانت مبانة من الحيّ أو الميّت هو الأقوى</w:t>
      </w:r>
      <w:r>
        <w:rPr>
          <w:rFonts w:eastAsia="Amiri" w:cs="Amiri" w:ascii="Amiri" w:hAnsi="Amiri"/>
          <w:color w:val="111111"/>
          <w:sz w:val="28"/>
          <w:szCs w:val="28"/>
          <w:rtl w:val="true"/>
          <w:lang w:bidi="ar-SA"/>
        </w:rPr>
        <w:t xml:space="preserve">. </w:t>
      </w:r>
      <w:bookmarkStart w:id="439" w:name="pg20826_238526"/>
    </w:p>
    <w:p>
      <w:pPr>
        <w:pStyle w:val="Heading6"/>
        <w:numPr>
          <w:ilvl w:val="5"/>
          <w:numId w:val="1"/>
        </w:numPr>
        <w:rPr/>
      </w:pPr>
      <w:bookmarkStart w:id="440" w:name="__RefHeading___Toc2433518_3531895371"/>
      <w:bookmarkStart w:id="441" w:name="_Toc151"/>
      <w:bookmarkEnd w:id="439"/>
      <w:bookmarkEnd w:id="440"/>
      <w:r>
        <w:rPr>
          <w:rtl w:val="true"/>
        </w:rPr>
        <w:t>في ميتة ما لا نفس له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لا نفس له طاهرة كالوزغ و العقرب و الخنفساء و السمك و كذا الحيّة و التمساح، و ان قيل بكونهما ذا نفس؛ لعدم معلوميّة ذلك مع أنّه اذا كان بعض الحيّات كذلك لايلزم الاجتناب عن المشكوك كونه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طهارة ميتة ما لا نفس 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الخنفساء و الذباب و الجراد و النملة و ما أشبه ذلك يموت في البئر و الزيت و السمن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منها موثّقة حفص بن غياث عن جعفر بن محمّد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لايفسد الماء الاّ ما كانت له نفس سائلة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منها صحيحة ابن مسكان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يسقط في البئر ليس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العقارب و الخنافس و 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يستشكل أحد فيما نعلمه من الأصحاب في طهارة الميتة من كلّ حيوان محكوم بالطهارة حال حياته اذا لم تكن له نفس سائلة، و نسب القول بنجاسة الوزغ الى الشيخ و الصدوق و ابن زهرة و سلاّر و غيرهم قدس سرهم و اعتمدوا في ذلك على روايات ثلاث، اثنتان منها ضعيفة السند، و احديها 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الفأرة و الوزغة تقع في البئر،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الأمر بالنزح ظاهر في وجوبه، و وجوب النزح ظاهره الارشاد الى نجاسة الوزغ و الفأرة؛ لبعد كونه تعبّدا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معارضة بصحيحة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العظاية و الحيّة و الوزغ يقع في الماء فلايموت،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الى ذلك، أوّلاً أنّها معارضة بصحيحة ابن مسكان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يسقط في البئر ليس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العقارب و الخنافس و 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غيرها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ما تقدّم في صحيحة ابن بزيع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ريحه أو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فتحمل صحيحة معاوية بن عمّار على الاستحباب كما أجمع على نظائرها المتأخّرون</w:t>
      </w:r>
      <w:r>
        <w:rPr>
          <w:rFonts w:eastAsia="Amiri" w:cs="Amiri" w:ascii="Amiri" w:hAnsi="Amiri"/>
          <w:color w:val="111111"/>
          <w:sz w:val="28"/>
          <w:szCs w:val="28"/>
          <w:rtl w:val="true"/>
          <w:lang w:bidi="ar-SA"/>
        </w:rPr>
        <w:t xml:space="preserve">. </w:t>
      </w:r>
      <w:bookmarkStart w:id="442" w:name="pg20826_238528"/>
    </w:p>
    <w:p>
      <w:pPr>
        <w:pStyle w:val="Heading6"/>
        <w:numPr>
          <w:ilvl w:val="5"/>
          <w:numId w:val="1"/>
        </w:numPr>
        <w:rPr/>
      </w:pPr>
      <w:bookmarkStart w:id="443" w:name="__RefHeading___Toc2433520_3531895371"/>
      <w:bookmarkStart w:id="444" w:name="_Toc152"/>
      <w:bookmarkEnd w:id="442"/>
      <w:bookmarkEnd w:id="443"/>
      <w:r>
        <w:rPr>
          <w:rtl w:val="true"/>
        </w:rPr>
        <w:t>فيما اذا شكّ في شيء أنّه من أجزاء الحيوان أم لا</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شيء أنّه من أجزاء الحيوان أم لا، فهو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علم أنّه من الحيوان، لكن شكّ في أنّه ممّا له دم سائل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شيء أنّه من أجزاء الحيوان أم لا، فهو محكوم بالطهارة؛ لأصالة الطهارة الجارية في الأشياء كلّها حتّى يعلم أنّها قذر، أو قام على نجاستها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علم أنّه من الحيوان لكن شكّ في أنّه ممّا له دم سائل أم لا، فيحكم بطهارته؛ 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لأصالة الطهارة، و لا أصل موضوعي على خلافها، و لا حكمي، و الشبهة موضوعيّة في الفرضين</w:t>
      </w:r>
      <w:r>
        <w:rPr>
          <w:rFonts w:eastAsia="Amiri" w:cs="Amiri" w:ascii="Amiri" w:hAnsi="Amiri"/>
          <w:color w:val="111111"/>
          <w:sz w:val="28"/>
          <w:szCs w:val="28"/>
          <w:rtl w:val="true"/>
          <w:lang w:bidi="ar-SA"/>
        </w:rPr>
        <w:t>».</w:t>
      </w:r>
      <w:r>
        <w:rPr>
          <w:rStyle w:val="FootnoteAnchor"/>
          <w:rtl w:val="true"/>
        </w:rPr>
        <w:footnoteReference w:id="299"/>
      </w:r>
    </w:p>
    <w:p>
      <w:pPr>
        <w:pStyle w:val="Heading6"/>
        <w:numPr>
          <w:ilvl w:val="5"/>
          <w:numId w:val="1"/>
        </w:numPr>
        <w:rPr/>
      </w:pPr>
      <w:bookmarkStart w:id="445" w:name="__RefHeading___Toc2433522_3531895371"/>
      <w:bookmarkStart w:id="446" w:name="_Toc153"/>
      <w:bookmarkEnd w:id="445"/>
      <w:r>
        <w:rPr>
          <w:rtl w:val="true"/>
        </w:rPr>
        <w:t>فيما هو المراد من الميتة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الميتة أعمّ ممّا مات حتف أنفه أو قتل أو ذبح على غير الوجه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الميتة أعمّ ممّا مات حتف أنفه أو قتل، و الشاهد على ذلك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ذبح على غير الوجه الشرعي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الاّ ما ذكّيتم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بتقريب أنّ المراد من المستثنى منه الحيوان الذي اذا ذكّي يحلّ أكله فلايكون ميتة و لو لم يذكّ يحرم أكله، فيجري مجرى الميتة في الشرع، فتكون نجسة، كما تقدّم الدليل على نجاسة </w:t>
      </w:r>
      <w:bookmarkStart w:id="447" w:name="pg20826_238529"/>
    </w:p>
    <w:p>
      <w:pPr>
        <w:pStyle w:val="BookText"/>
        <w:rPr/>
      </w:pPr>
      <w:bookmarkEnd w:id="447"/>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المسألة الآتية ما يفيد لهذه المسألة</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2433524_3531895371"/>
      <w:bookmarkStart w:id="449" w:name="_Toc154"/>
      <w:bookmarkEnd w:id="448"/>
      <w:r>
        <w:rPr>
          <w:rtl w:val="true"/>
        </w:rPr>
        <w:t>فيما يؤخذ من يد المسلم من اللحم أو الشحم أو الجلد</w:t>
      </w:r>
      <w:bookmarkEnd w:id="449"/>
    </w:p>
    <w:p>
      <w:pPr>
        <w:pStyle w:val="Heading6"/>
        <w:numPr>
          <w:ilvl w:val="5"/>
          <w:numId w:val="1"/>
        </w:numPr>
        <w:rPr/>
      </w:pPr>
      <w:bookmarkStart w:id="450" w:name="__RefHeading___Toc2433526_3531895371"/>
      <w:bookmarkStart w:id="451" w:name="_Toc155"/>
      <w:bookmarkEnd w:id="450"/>
      <w:r>
        <w:rPr>
          <w:rtl w:val="true"/>
        </w:rPr>
        <w:t>اشارة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المسلم من اللحم أو الشحم أو الجلد محكوم بالطهارة، و ان لم يعلم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يوجد في أرض المسلمين مطروحا اذا كان عليه أثر الاستعمال لكن الأحوط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يؤخذ من المسلم أو سوق المسلمين من الجلد محكوم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 صلّ فيها حتّى تعلم أنّه ميّت</w:t>
      </w:r>
      <w:r>
        <w:rPr>
          <w:rStyle w:val="FootnoteAnchor"/>
          <w:rtl w:val="true"/>
        </w:rPr>
        <w:footnoteReference w:id="301"/>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كذلك كلّ ما يكون من أجزاء الحيوان القابل للتذكية و شكّ في تذكيته يكون طاهرا، اذا كان مأخوذا من يد المسلم أو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صحيحة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السوق فيشتري جبّة فراء، لايدري أذكيّة هي أم غير ذكيّة، أيصلّي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انّ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أنفسهم بجهالتهم، انّ الدين أوسع من ذلك</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صحيحة ثانية لأحمد بن محمّد بن أبي نصر عن الرضا عليه السلام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الخفّاف يأتي السوق فيشتري الخفّ، لايدري أذكي أم لا، ما تقول في الصلاة فيه و هو لايدري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w:t>
      </w:r>
    </w:p>
    <w:p>
      <w:pPr>
        <w:pStyle w:val="BookText"/>
        <w:rPr/>
      </w:pPr>
      <w:r>
        <w:rPr>
          <w:rFonts w:ascii="Amiri" w:hAnsi="Amiri" w:eastAsia="Amiri" w:cs="Amiri"/>
          <w:color w:val="111111"/>
          <w:sz w:val="28"/>
          <w:sz w:val="28"/>
          <w:szCs w:val="28"/>
          <w:rtl w:val="true"/>
          <w:lang w:bidi="ar-SA"/>
        </w:rPr>
        <w:t>أشتري الخفّ من السوق و يصنع لي و أصلّي فيه و ليس عليكم المسألة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بتقريب أنّ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أوسع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اللحم و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صحيحة فضيل و زرارة و محمّد بن مسلم، أنّهم سألوا أبا جعفر عليه السلام عن شراء اللحوم من الأسواق و لايدري ما صنع القصّابون،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اذا كان ذلك في سوق المسلمين و لاتسأل عنه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في بعض الأخبار الحثّ و الترغيب على معاملة الطهارة و الذكاة مع ما يؤخذ من أسواق المسلمين، كما في رواية الحسن بن الجهم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 السوق فأشتري خفّا لاأدري أذكيّ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أضيق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عمّا كان أبو الحسن عليه السلام يفعله؟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الذي جرت عليه سيرة المسلمين؛ لأنّه لم يعهد منهم السؤال عن كفر البائع و اسلامه في شيء من أسواقهم، و عليه فلا وجه للمناقشة في اعتبارها 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أمارية السوق لايعتبر فيها الايمان؛ لأنّ الأسواق في تلك الأزمنة كان أهلها من العامّة الذين يرون طهارة الميتة بالدبغ لقلّة الشيعة و تخفّيهم في زمانهم عليهم السلام و مع هذا حكموا باعتبارها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لايعارض الروايات المتقدّمة آنفا، رواية أبي بصير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w:t>
      </w:r>
      <w:bookmarkStart w:id="452" w:name="pg20826_238531"/>
    </w:p>
    <w:p>
      <w:pPr>
        <w:pStyle w:val="BookText"/>
        <w:rPr/>
      </w:pPr>
      <w:bookmarkEnd w:id="452"/>
      <w:r>
        <w:rPr>
          <w:rFonts w:ascii="Amiri" w:hAnsi="Amiri" w:eastAsia="Amiri" w:cs="Amiri"/>
          <w:color w:val="111111"/>
          <w:sz w:val="28"/>
          <w:sz w:val="28"/>
          <w:szCs w:val="28"/>
          <w:rtl w:val="true"/>
          <w:lang w:bidi="ar-SA"/>
        </w:rPr>
        <w:t>الحسين عليه السلام رجلاً صردا</w:t>
      </w:r>
      <w:r>
        <w:rPr>
          <w:rStyle w:val="FootnoteAnchor"/>
          <w:rtl w:val="true"/>
        </w:rPr>
        <w:footnoteReference w:id="308"/>
      </w:r>
      <w:r>
        <w:rPr>
          <w:rFonts w:ascii="Amiri" w:hAnsi="Amiri" w:eastAsia="Amiri" w:cs="Amiri"/>
          <w:color w:val="111111"/>
          <w:sz w:val="28"/>
          <w:sz w:val="28"/>
          <w:szCs w:val="28"/>
          <w:rtl w:val="true"/>
          <w:lang w:bidi="ar-SA"/>
        </w:rPr>
        <w:t>لايدفئه فراء الحجاز؛ لأنّ دباغها بالقرظ</w:t>
      </w:r>
      <w:r>
        <w:rPr>
          <w:rStyle w:val="FootnoteAnchor"/>
          <w:rtl w:val="true"/>
        </w:rPr>
        <w:footnoteReference w:id="309"/>
      </w:r>
      <w:r>
        <w:rPr>
          <w:rFonts w:ascii="Amiri" w:hAnsi="Amiri" w:eastAsia="Amiri" w:cs="Amiri"/>
          <w:color w:val="111111"/>
          <w:sz w:val="28"/>
          <w:sz w:val="28"/>
          <w:szCs w:val="28"/>
          <w:rtl w:val="true"/>
          <w:lang w:bidi="ar-SA"/>
        </w:rPr>
        <w:t>، فكان يبعث الى العراق فيؤتى ممّا قبلكم بالفرو فيلبسه، فاذا حضرت الصلاة ألقاه و ألقى القميص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العراق يستحلّون لباس الجلود الميتة، و يزعمون أنّ دباغه ذكاته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رواية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أدخل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الخلق الذين يدّعون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لي أن أبيعها على أنّها ذكيّة؟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لابأس أن تبيعها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أفسد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أهل العراق للميتة و زعموا أنّ دباغ جلد الميتة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لأنّهما تحملان على استحباب الاجتناب جمعا، مضافا الى أنّهما ضعيفتان من حيث السند</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2433528_3531895371"/>
      <w:bookmarkStart w:id="454" w:name="_Toc156"/>
      <w:bookmarkEnd w:id="453"/>
      <w:r>
        <w:rPr>
          <w:rtl w:val="true"/>
        </w:rPr>
        <w:t xml:space="preserve">فرع </w:t>
      </w:r>
      <w:r>
        <w:rPr>
          <w:rtl w:val="true"/>
        </w:rPr>
        <w:t xml:space="preserve">: </w:t>
      </w:r>
      <w:r>
        <w:rPr>
          <w:rtl w:val="true"/>
        </w:rPr>
        <w:t>فيما يوجد في أرض المسلمين</w:t>
      </w:r>
      <w:bookmarkEnd w:id="45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يوجد في أرض المسلمين مطروحا اذا كان عليه أثر الاستعمال من اللحم أو الشحم أو الجلد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موثّقة اسحاق بن عمّار عن </w:t>
      </w:r>
      <w:bookmarkStart w:id="455" w:name="pg20826_238532"/>
    </w:p>
    <w:p>
      <w:pPr>
        <w:pStyle w:val="BookText"/>
        <w:rPr/>
      </w:pPr>
      <w:bookmarkEnd w:id="455"/>
      <w:r>
        <w:rPr>
          <w:rFonts w:ascii="Amiri" w:hAnsi="Amiri" w:eastAsia="Amiri" w:cs="Amiri"/>
          <w:color w:val="111111"/>
          <w:sz w:val="28"/>
          <w:sz w:val="28"/>
          <w:szCs w:val="28"/>
          <w:rtl w:val="true"/>
          <w:lang w:bidi="ar-SA"/>
        </w:rPr>
        <w:t>العبد الصالح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الفراء اليماني و فيما صنع في أرض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غير أهل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الغالب عليها المسلمين فلا بأس</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يؤيّدها رواية السكوني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سئل عن سفرة وجدت في الطريق مطروحة كثير لحمها و خبزها و جبنها و بيضها و فيها سكّين؟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فاذا جاء طالبها غرموا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عليه السلام لايدرى سفرة مسلم أم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بناءً على أن يكون مورد السؤال الأرض التي كان أغلب أهلها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أنكرها في المستمسك</w:t>
      </w:r>
      <w:r>
        <w:rPr>
          <w:rStyle w:val="FootnoteAnchor"/>
          <w:rtl w:val="true"/>
        </w:rPr>
        <w:footnoteReference w:id="314"/>
      </w:r>
      <w:r>
        <w:rPr>
          <w:rFonts w:ascii="Amiri" w:hAnsi="Amiri" w:eastAsia="Amiri" w:cs="Amiri"/>
          <w:color w:val="111111"/>
          <w:sz w:val="28"/>
          <w:sz w:val="28"/>
          <w:szCs w:val="28"/>
          <w:rtl w:val="true"/>
          <w:lang w:bidi="ar-SA"/>
        </w:rPr>
        <w:t>و قال بقصور دلالتها على ذلك؛ لعدم مناسبة السؤال و الجواب له، و أنّه من المحتمل أنّ السؤال فيها من جهة النجاسة العرضيّة للأمور المذكورة من جهة مساورة المجوسي، لا من جهة الشكّ في التذكية</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2433530_3531895371"/>
      <w:bookmarkStart w:id="457" w:name="_Toc157"/>
      <w:bookmarkEnd w:id="456"/>
      <w:r>
        <w:rPr>
          <w:rtl w:val="true"/>
        </w:rPr>
        <w:t>فيما يؤخذ من يد الكافر أو يوجد في أرضهم</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الكافر أو يوجد في أرضهم محكوم بالنجاسة، الاّ اذا علم سبق يد المسلم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يؤخذ من يد الكافر أو يوجد في أرضهم من اللحوم و الشحوم و الجلود من الحيوان الذي يقبل التذكية، محكوم بعدم التذكية؛ لأصالة عدم التذكية، الاّ اذا </w:t>
      </w:r>
      <w:bookmarkStart w:id="458" w:name="pg20826_238533"/>
    </w:p>
    <w:p>
      <w:pPr>
        <w:pStyle w:val="BookText"/>
        <w:rPr/>
      </w:pPr>
      <w:bookmarkEnd w:id="458"/>
      <w:r>
        <w:rPr>
          <w:rFonts w:ascii="Amiri" w:hAnsi="Amiri" w:eastAsia="Amiri" w:cs="Amiri"/>
          <w:color w:val="111111"/>
          <w:sz w:val="28"/>
          <w:sz w:val="28"/>
          <w:szCs w:val="28"/>
          <w:rtl w:val="true"/>
          <w:lang w:bidi="ar-SA"/>
        </w:rPr>
        <w:t>علم سبق يد المسلم، فانّه محكوم بالطهارة؛ لأنّ يد المسلم كسوق المسلمين أمارة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الأكل و الصلاة فيه؛ لأنّها مقتضى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الطهارة و النجاسة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الجاري هو أصالة الطهارة؛ لأنّ أصالة عدم التذكية التي هي مقتضى يد الكافر لاتثبت أنّه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ما يشكّ في تذكيته و عدمها، و ان لم يكن مأخوذا من يد الكافر كاللقطة في البرّ و نحوها في غير بلاد المسلمين،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واسطة بين عدم التذكية و الميتة، الاّ أن يكون هناك احتمال سبق يد المسلم عليها، و ان كان فيه اشكال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بالنجاسة ان لم يكن أقوى فهو أحوط</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2433532_3531895371"/>
      <w:bookmarkStart w:id="460" w:name="_Toc158"/>
      <w:bookmarkEnd w:id="459"/>
      <w:r>
        <w:rPr>
          <w:rtl w:val="true"/>
        </w:rPr>
        <w:t>في أنّ جلد الميتة لايطهر بالدبغ</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الميتة لايطهر بالدبغ و لايقبل الطهارة شيء من الميتات سوى ميّت المسلم، فانّه يطهر بالغسل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يستشكل أحد من الأصحاب في طهارة ميّت المسلم بعد غسله، كما لا خلاف في أنّ ميتة غير الآدمي غير قابلة للطهارة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جلدها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فهذان حكمان اتّفاقيّان بينهم، و انّما النزاع و الخلاف في جلد ميتة غير الآدمي، و أنّه هل يقبل الطهارة بالدبغ؟ ذهب أكثر العامّة الى أنّ ذكاة الجلد دباغته و لم ينقل ذلك من أحد من أصحابنا سوى ابن الجنيد، و عن المحدّث الكاشاني الميل اليه، و أيضا نسب ذلك الى الصدوق قدس سره نظرا الى أنّ فتاواه تتّحد غالبا مع الفقه الرضوي و قد ورد التصريح فيه بطهارة الجلد بالدبغ</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تدلّ على عدم طهارة جلد الميتة بالدباغ عدّة روايات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جلد الميتة يلبس في الصلاة اذا دبغ؟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ان دبغ سبعين مرّة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يؤيّدها رواية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 السلام كان يبعث الى العراق فيؤتى ممّا قبلكم بالفرو فيلبسه، فاذا حضرت الصلاة ألقاه و ألقى القميص الذي يليه، 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العراق يستحلّون لباس الجلود الميتة و يزعمون أنّ دباغه ذكاته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نحوها رواية عبدالرحمن بن الحجّاج المتقدّمة في المسألة السابقة و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أنّ دباغ جلد الميتة ذكاته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احتجّ الصدوق و ابن الجنيد بمرسلة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جلود الميتة يجعل فيها اللبن و الماء و السمن، ماترى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تجعل فيها ما شئت من ماء أو لبن أو سمن، و تتوضّأ منه و تشرب، ولكن لاتصلّي فيها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معارضتها بما سبق من صحيحة محمّد بن مسلم و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التقيّة، كما يظهر بالتأمّل من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طهارة ميّت المسلم بالغسل، فيدلّ عليه اتّفاق الأصحاب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رواية ابراهيم بن ميمون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يقع ثوبه على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461" w:name="pg20826_238535"/>
    </w:p>
    <w:p>
      <w:pPr>
        <w:pStyle w:val="BookText"/>
        <w:rPr/>
      </w:pPr>
      <w:bookmarkEnd w:id="461"/>
      <w:r>
        <w:rPr>
          <w:rFonts w:ascii="Amiri" w:hAnsi="Amiri" w:eastAsia="Amiri" w:cs="Amiri"/>
          <w:color w:val="111111"/>
          <w:sz w:val="28"/>
          <w:sz w:val="28"/>
          <w:szCs w:val="28"/>
          <w:rtl w:val="true"/>
          <w:lang w:bidi="ar-SA"/>
        </w:rPr>
        <w:t xml:space="preserve">كان غسل فلاتغسل ما أصاب ثوبك منه، و ان كان لم يغسل فاغسل ما أصاب ثوبك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برد الميّت </w:t>
      </w:r>
      <w:r>
        <w:rPr>
          <w:rFonts w:eastAsia="Amiri" w:cs="Amiri" w:ascii="Amiri" w:hAnsi="Amiri"/>
          <w:color w:val="111111"/>
          <w:sz w:val="28"/>
          <w:szCs w:val="28"/>
          <w:rtl w:val="true"/>
          <w:lang w:bidi="ar-SA"/>
        </w:rPr>
        <w:t>- ».</w:t>
      </w:r>
      <w:r>
        <w:rPr>
          <w:rStyle w:val="FootnoteAnchor"/>
          <w:rtl w:val="true"/>
        </w:rPr>
        <w:footnoteReference w:id="320"/>
      </w:r>
    </w:p>
    <w:p>
      <w:pPr>
        <w:pStyle w:val="Heading6"/>
        <w:numPr>
          <w:ilvl w:val="5"/>
          <w:numId w:val="1"/>
        </w:numPr>
        <w:rPr/>
      </w:pPr>
      <w:bookmarkStart w:id="462" w:name="__RefHeading___Toc2433534_3531895371"/>
      <w:bookmarkStart w:id="463" w:name="_Toc159"/>
      <w:bookmarkEnd w:id="462"/>
      <w:r>
        <w:rPr>
          <w:rtl w:val="true"/>
        </w:rPr>
        <w:t>في السقط قبل ولوج الروح</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قبل ولوج الروح نجس، و كذا الفرخ في البيض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قبل ولوج الروح نجس اتّفاقا، كما عن شرح المفاتيح، و بلا خلاف كما عن لوامع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عليه غير ظاهر؛ اذ هو امّا لأنّه ميتة؛ لأنّ الموت يقابل الحياة تقابل العدم و الملكة، و لايعتبر في صدقه سبق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من قبيل القطعة المبانة من الحيّ، فيشمله دليل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كونه ميتة بموت أمّه، فاذا ثبت نجاسته من الميتة ثبت نجاسته من الحيّة؛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قبل ولوج الروح فيه حيّ بحياة أمّه لا بحياة مستقلّة، فاذا انفصل عنها صار ميتة، فيلحقه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لايخلو من نظر؛ اذ لو سلّم كونه ميتة فلا اطلاق لأدلّة نجاستها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القطعة المبانة مختصّة بالجزء، و ليس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اطلاق له في موضوع الذكاة؛ لوروده في مقام بيان الاكتفاء بذكاة الأمّ في تحقّق ذكاة الجنين، فيمكن اختصاصه بما ولجته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الاتّفاق و عدم الخلاف غير ظاهرة؛ لعدم تعرّض الأكثر للحكم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نجاسة السقط قبل ولوج الروح؛ لأنّه بنظر العرف ميتة آدمي، فيشمله اطلاق الروايات الواردة في نجاسة ميتة ما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حكم </w:t>
      </w:r>
      <w:bookmarkStart w:id="464" w:name="pg20826_238536"/>
    </w:p>
    <w:p>
      <w:pPr>
        <w:pStyle w:val="BookText"/>
        <w:rPr/>
      </w:pPr>
      <w:bookmarkEnd w:id="464"/>
      <w:r>
        <w:rPr>
          <w:rFonts w:ascii="Amiri" w:hAnsi="Amiri" w:eastAsia="Amiri" w:cs="Amiri"/>
          <w:color w:val="111111"/>
          <w:sz w:val="28"/>
          <w:sz w:val="28"/>
          <w:szCs w:val="28"/>
          <w:rtl w:val="true"/>
          <w:lang w:bidi="ar-SA"/>
        </w:rPr>
        <w:t>الفرخ في البيض؛ لأنّه أيضا من الميتة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الجنين من مصاديق الميتة حقيقة؛ لأنّ التقابل بين الموت و الحياة تقابل العدم و الملكة، فلايتوقّف صدق الموت على سبق الحياة، و انّما يعتبر فيه قابليّة المحلّ فحسب، و عليه فتصدق الميتة على الجنين؛ لأنّه من شأنه أن يكون ذاحياة</w:t>
      </w:r>
      <w:r>
        <w:rPr>
          <w:rFonts w:eastAsia="Amiri" w:cs="Amiri" w:ascii="Amiri" w:hAnsi="Amiri"/>
          <w:color w:val="111111"/>
          <w:sz w:val="28"/>
          <w:szCs w:val="28"/>
          <w:rtl w:val="true"/>
          <w:lang w:bidi="ar-SA"/>
        </w:rPr>
        <w:t>».</w:t>
      </w:r>
      <w:r>
        <w:rPr>
          <w:rStyle w:val="FootnoteAnchor"/>
          <w:rtl w:val="true"/>
        </w:rPr>
        <w:footnoteReference w:id="322"/>
      </w:r>
    </w:p>
    <w:p>
      <w:pPr>
        <w:pStyle w:val="Heading6"/>
        <w:numPr>
          <w:ilvl w:val="5"/>
          <w:numId w:val="1"/>
        </w:numPr>
        <w:rPr/>
      </w:pPr>
      <w:bookmarkStart w:id="465" w:name="__RefHeading___Toc2433536_3531895371"/>
      <w:bookmarkStart w:id="466" w:name="_Toc160"/>
      <w:bookmarkEnd w:id="465"/>
      <w:r>
        <w:rPr>
          <w:rtl w:val="true"/>
        </w:rPr>
        <w:t>في ملاقاة الميتة بلا رطوبة مسرية</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الميتة بلا رطوبة مسرية لاتوجب النجاسة على الأقوى، و ان كان الأحوط غسل الملاقي خصوصا في ميتة الانسان قبل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المشهور الى نجاسة الميتة مطلقا آدميا كان أم غيره، و منجّسيّتها فيما اذا كانت الملاقاة حال رطوبتها، دون ما اذا كانت في حالة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على نجاسة الميتة مطلقا ما تقدّم من الروايات في البحث عن الميتة و أنّها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الدليل على نجاسة خصوص ميتة الآدمي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جسد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رواية ابراهيم بن ميمون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يقع ثوبه على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غسل فلاتغسل ما أصاب ثوبك منه، و ان كان لم يغسل فاغسل ما </w:t>
      </w:r>
      <w:bookmarkStart w:id="467" w:name="pg20826_238537"/>
    </w:p>
    <w:p>
      <w:pPr>
        <w:pStyle w:val="BookText"/>
        <w:rPr/>
      </w:pPr>
      <w:bookmarkEnd w:id="467"/>
      <w:r>
        <w:rPr>
          <w:rFonts w:ascii="Amiri" w:hAnsi="Amiri" w:eastAsia="Amiri" w:cs="Amiri"/>
          <w:color w:val="111111"/>
          <w:sz w:val="28"/>
          <w:sz w:val="28"/>
          <w:szCs w:val="28"/>
          <w:rtl w:val="true"/>
          <w:lang w:bidi="ar-SA"/>
        </w:rPr>
        <w:t xml:space="preserve">أصاب ثوبك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برد الميّت </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فانّ ظاهرهما الارشاد الى نجاسة الميّت الموجبة لنجاسة ما تلاقيه، و القول بأنّ الأمر فيهما للتعبّد لا النجاسة و المنجّسيّة،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العلّة من اطلاق الأمر بالغسل في هاتين الروايتين و في غيرهما من دون الاشارة الى رطوبة الملاقي أو الملاقى هو الفهم العرفي بأنّ الغسل مترتّب على المسّ 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الفهم العرفي من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يقع ثوبه على حمار ميّت، هل تصلح له الصلاة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غسله و ليصلّ فيه و لا بأس</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هو كونه يابسا و لذلك ورد في رواية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 لايكون عنده الماء، فيمسح ذكره بالحائط؟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ذكيّ</w:t>
      </w:r>
      <w:r>
        <w:rPr>
          <w:rFonts w:eastAsia="Amiri" w:cs="Amiri" w:ascii="Amiri" w:hAnsi="Amiri"/>
          <w:color w:val="111111"/>
          <w:sz w:val="28"/>
          <w:szCs w:val="28"/>
          <w:rtl w:val="true"/>
          <w:lang w:bidi="ar-SA"/>
        </w:rPr>
        <w:t>».</w:t>
      </w:r>
      <w:r>
        <w:rPr>
          <w:rStyle w:val="FootnoteAnchor"/>
          <w:rtl w:val="true"/>
        </w:rPr>
        <w:footnoteReference w:id="326"/>
      </w:r>
    </w:p>
    <w:p>
      <w:pPr>
        <w:pStyle w:val="Heading6"/>
        <w:numPr>
          <w:ilvl w:val="5"/>
          <w:numId w:val="1"/>
        </w:numPr>
        <w:rPr/>
      </w:pPr>
      <w:bookmarkStart w:id="468" w:name="__RefHeading___Toc2433538_3531895371"/>
      <w:bookmarkStart w:id="469" w:name="_Toc161"/>
      <w:bookmarkEnd w:id="468"/>
      <w:r>
        <w:rPr>
          <w:rtl w:val="true"/>
        </w:rPr>
        <w:t>في أنّه يشترط في نجاسة الميتة خروج الروح من جميع جسده</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نجاسة الميتة خروج الروح من جميع جسده، فلو مات بعض الجسد و لم تخرج الروح من تمامه لم ينجس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نجاسة بعض الجسد لو خرجت الروح منه و لم تخرج من تمامه، هو عدم صدق الميتة عليه و لم يشمله اطلاقات نجاسة الميتة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الوجه في ذلك أنّ أدلّة نجاسة الميتة انّما تقتضي نجاستهافيما اذا صدق أنّ الحيوان أو الانسان قد مات، و هذا لايكون الاّ بخروج الروح عن </w:t>
      </w:r>
      <w:bookmarkStart w:id="470" w:name="pg20826_238538"/>
    </w:p>
    <w:p>
      <w:pPr>
        <w:pStyle w:val="BookText"/>
        <w:rPr/>
      </w:pPr>
      <w:bookmarkEnd w:id="470"/>
      <w:r>
        <w:rPr>
          <w:rFonts w:ascii="Amiri" w:hAnsi="Amiri" w:eastAsia="Amiri" w:cs="Amiri"/>
          <w:color w:val="111111"/>
          <w:sz w:val="28"/>
          <w:sz w:val="28"/>
          <w:szCs w:val="28"/>
          <w:rtl w:val="true"/>
          <w:lang w:bidi="ar-SA"/>
        </w:rPr>
        <w:t>تمام بدنه كما هو ظاهر ما ورد في نجاسة مثل الفأرة اذا وقعت في ماء أو بئر و ماتت، و عليه فلو كنّا نحن و هذه الأخبار التزمنا بطهارة الأجزاء المبانة من الحيّ؛ لأنّها ليست بحيوان خرج روحه عن تمام جسده، الاّ أنّ الأدلّة اقتضت نجاستها، حيث نزّلتها منزلة الميتة، كما قدّمناها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خرج الروح من بعض أعضاء الانسان أو الحيوان و هو متّصل بهما فلايحكم بنجاسته؛ لعدم كونه ميتة و لم يقم دليل على نجاسته</w:t>
      </w:r>
      <w:r>
        <w:rPr>
          <w:rFonts w:eastAsia="Amiri" w:cs="Amiri" w:ascii="Amiri" w:hAnsi="Amiri"/>
          <w:color w:val="111111"/>
          <w:sz w:val="28"/>
          <w:szCs w:val="28"/>
          <w:rtl w:val="true"/>
          <w:lang w:bidi="ar-SA"/>
        </w:rPr>
        <w:t>».</w:t>
      </w:r>
      <w:r>
        <w:rPr>
          <w:rStyle w:val="FootnoteAnchor"/>
          <w:rtl w:val="true"/>
        </w:rPr>
        <w:footnoteReference w:id="327"/>
      </w:r>
    </w:p>
    <w:p>
      <w:pPr>
        <w:pStyle w:val="Heading6"/>
        <w:numPr>
          <w:ilvl w:val="5"/>
          <w:numId w:val="1"/>
        </w:numPr>
        <w:rPr/>
      </w:pPr>
      <w:bookmarkStart w:id="471" w:name="__RefHeading___Toc2433540_3531895371"/>
      <w:bookmarkStart w:id="472" w:name="_Toc162"/>
      <w:bookmarkEnd w:id="471"/>
      <w:r>
        <w:rPr>
          <w:rtl w:val="true"/>
        </w:rPr>
        <w:t>في أنّ مجرّد خروج الروح يوجب النجاسة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خروج الروح يوجب النجاسة، و ان كان قبل البرد، من غير فرق بين الانسان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وجوب غسل المسّ للميّت الانساني مخصوص بما بعد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نجاسة جسد الميّت بمجرّد خروج الروح و قبل البرد؛ فعن صريح المبسوط و التذكرة و الذخيرة و ظاهر غيرها النجاسة و عن الجامع و نهاية الأحكام و الدروس و الذكرى و جامع المقاصد و المدارك و غيرها الطهارة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بل نسب الى الأكثر، بل عن الشيخ الاجماع عليه؛ للاستصحاب، و للمنع من تحقّق الموت قبل البرد، و للتلازم بين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لايكون قبل البرد فكذا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دلّ على أنّه لا بأس بالمسّ مع الحرارة، مع أنّ حمله على بيان الحكم التكليفي خلاف الظاهر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نجاسة جسد الميّت بمجرّد خروج الروح و ان لم يبرد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اطلاقات أدلّة نجاسة الميتة من الحيوان و الانسان، و خصوص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73" w:name="pg20826_238539"/>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جسد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لاتعارضها رواية ابراهيم بن ميمون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يقع ثوبه على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غسل فلاتغسل ما أصاب ثوبك منه، و ان كان لم يغسل فاغسل ما أصاب ثوبك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برد الميّت </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بناءً على أن يكون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اذا برد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الراوي كما هو المظنون؛ لأنّه لو كان من الامام عليه السلام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برد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لاتعارضها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حين مات ابنه اسماعيل الأكبر، فجعل يقبّله و هو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لاينبغي أن يمسّ الميّت بعد ما يموت، و من مسّه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بحرارته فلا بأس، انّما ذاك اذا برد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لأنّ السؤال و الجواب عن الغسل لمسّ الميّت لا عن النجاسة و الطهارة</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433542_3531895371"/>
      <w:bookmarkStart w:id="475" w:name="_Toc163"/>
      <w:bookmarkEnd w:id="474"/>
      <w:r>
        <w:rPr>
          <w:rtl w:val="true"/>
        </w:rPr>
        <w:t>في المضغة و المشيمة و قطعة اللحم التي تخرج حين الوضع مع الطفل</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نجسة، و كذا المشيمة و قطعة اللحم التي تخرج حين الوضع مع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الوجه في نجاستها كونها من الأجزاء المبانة من الحيّ؛ و ذلك لأنّها مخلوقة مستقلّة و غير معدودة من أجزاء الحيوان أو الانسان كما مرّ في </w:t>
      </w:r>
    </w:p>
    <w:p>
      <w:pPr>
        <w:pStyle w:val="BookText"/>
        <w:rPr/>
      </w:pPr>
      <w:r>
        <w:rPr>
          <w:rFonts w:ascii="Amiri" w:hAnsi="Amiri" w:eastAsia="Amiri" w:cs="Amiri"/>
          <w:color w:val="111111"/>
          <w:sz w:val="28"/>
          <w:sz w:val="28"/>
          <w:szCs w:val="28"/>
          <w:rtl w:val="true"/>
          <w:lang w:bidi="ar-SA"/>
        </w:rPr>
        <w:t>الجنين و البيضة، بل الوجه الصحيح في ذلك عموم ما دلّ على نجاسة الجيفة و قد خرجنا عنه في المذكّى و ميتة ما لا نفس له بالنصّ، و ما عداهما باق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عين المسألة المتقدّمة أعني نجاسة السقط و الفرخ في البيض</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مبدأ خلقة الانسان أو الحيوان كالمضغة، فهو ملحق بما سقط قبل ولوج الروح، و الدليل على نجاسته هو الدليل الذي ذكرناه 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قطعة اللحم التي تخرج حين الوضع مع الطفل، فان كان مبدأ خلقة انسان آخر، فهو كما ذكر، و أمّا ان لم يكن كذلك فيكون كالقطعة المبانة من الحيّ فهو أيضا نجس، و هكذا يكون المشيمة التي فيها الولد، فانّها نجسة؛ لكونها جزء حيوان انفصل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قطع عضو من الحيّ و بقي معلّقا متّصلاً به طاهر مادام الاتّصال، و ينجس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قطعت يده مثلاً و كانت معلّقة بجلدة رقيقة، فالأحوط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العضو المقطوع من الحيّ اذا بقي معلّقا متّصلاً، فان كان اتّصاله بحيث يعدّ عرفا من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فيه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مادام الاتّصال، و ينجس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اتّصاله بحيث لم يعدّ من أعضائه كما لو كان معلّقا بجلدة رقيقة، فالاحتياط بالاجتناب عنه في محلّه؛ لاحتمال دخوله في القطعة المبانة من الحيّ، و ان كان الشكّ كافيا في الرجوع الى أصل الطهارة، كما في المستمسك</w:t>
      </w:r>
      <w:r>
        <w:rPr>
          <w:rFonts w:eastAsia="Amiri" w:cs="Amiri" w:ascii="Amiri" w:hAnsi="Amiri"/>
          <w:color w:val="111111"/>
          <w:sz w:val="28"/>
          <w:szCs w:val="28"/>
          <w:rtl w:val="true"/>
          <w:lang w:bidi="ar-SA"/>
        </w:rPr>
        <w:t>.</w:t>
      </w:r>
      <w:r>
        <w:rPr>
          <w:rStyle w:val="FootnoteAnchor"/>
          <w:rtl w:val="true"/>
        </w:rPr>
        <w:footnoteReference w:id="333"/>
      </w:r>
      <w:bookmarkStart w:id="476" w:name="pg20826_238541"/>
    </w:p>
    <w:p>
      <w:pPr>
        <w:pStyle w:val="Heading6"/>
        <w:numPr>
          <w:ilvl w:val="5"/>
          <w:numId w:val="1"/>
        </w:numPr>
        <w:rPr/>
      </w:pPr>
      <w:bookmarkStart w:id="477" w:name="__RefHeading___Toc2433544_3531895371"/>
      <w:bookmarkStart w:id="478" w:name="_Toc164"/>
      <w:bookmarkEnd w:id="476"/>
      <w:bookmarkEnd w:id="477"/>
      <w:r>
        <w:rPr>
          <w:rtl w:val="true"/>
        </w:rPr>
        <w:t>في الجند المعروف كونه خصية كلب الماء</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المعروف كونه خصية كلب الماء ان لم يعلم ذلك و احتمل عدم كونه من أجزاء الحيوان فطاهر و حلال، و ان علم كونه كذلك فلا اشكال في حرمته لكنّه محكوم بالطهارة؛ لعدم العلم بأنّ ذلك الحيوان ممّا له نفس سائلة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الجند مادّة تستعمل في طبخ بعض الحلويّات، فان لم يعلم أنّه خصية الكلب حقيقة و ان سمّي بهذا الاسم، كما في ورد لسان الثور، فلا اشكال في حلّيته و طهارته، و أمّا اذا علمنا أنّه خصية كلب الماء حقيقة فيحكم بطهارته أيضا؛ لما تقدّم من أنّ ميتة الحيوانات البحريّة طاهرة؛ لأنّها ممّا لا نفس له، و لا أقلّ من الشكّ في أنّ لكلب الماء نفسا سائلة، و لا مناص معه من الحكم بطهارة 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أكلها حينئذٍ؛ لأنّ كلب الماء محرّم الأكل و لا سيّما الخصية منه؛ فانّها محرّمة و ان كانت ممّا يؤكل لحمه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فحكم هذه المسألة كما قال في التنقيح، ففي الفرض الأوّل يجري أصالة الطهارة و الحلّ، و في الفرض الثاني يحكم بطهارته و حرمة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قلع سنّه أو قصّ ظفره فانقطع معه شيء من اللحم، فان كان قليلاً جدّا فهو طاهر، و الاّ فنجس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حكم الأجزاء الصغيرة كالثالول و نحوه المنفصلة من البدن و قلنا بعدم نجاستها، و هنا فان كان المقطوع من اللحم مع قلع سنّه أو قصّ ظفره صغيرا جدّا فهو طاهر، و الاّ فلا؛ و ذلك أوّلاً لانصراف أدلّة نجاسة القطعة المبانة من </w:t>
      </w:r>
      <w:bookmarkStart w:id="479" w:name="pg20826_238542"/>
    </w:p>
    <w:p>
      <w:pPr>
        <w:pStyle w:val="BookText"/>
        <w:rPr/>
      </w:pPr>
      <w:bookmarkEnd w:id="479"/>
      <w:r>
        <w:rPr>
          <w:rFonts w:ascii="Amiri" w:hAnsi="Amiri" w:eastAsia="Amiri" w:cs="Amiri"/>
          <w:color w:val="111111"/>
          <w:sz w:val="28"/>
          <w:sz w:val="28"/>
          <w:szCs w:val="28"/>
          <w:rtl w:val="true"/>
          <w:lang w:bidi="ar-SA"/>
        </w:rPr>
        <w:t>الحيّ عن الجزء الصغير، و ثانيا لدعوى سيرة المتشرّعة عليه، و قد استشكل في كليهما في المستمسك</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هذين الدليلين مؤيّدان لما تقدّم في المسألة الأولى لصحيحة علي بن جعفر، فلانعيد</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2433546_3531895371"/>
      <w:bookmarkStart w:id="481" w:name="_Toc165"/>
      <w:bookmarkEnd w:id="480"/>
      <w:r>
        <w:rPr>
          <w:rtl w:val="true"/>
        </w:rPr>
        <w:t>فيما اذا وجد عظما مجرّدا و شكّ في أنّه من نجس العين أو من غيره</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عظما مجرّدا و شكّ في أنّه من نجس العين أو من غيره يحكم عليه بالطهارة، حتّى لو علم أنّه من الانسان و لم يعلم أنّه من كافر أو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عظما مجرّدا و شكّ في أنّه من نجس العين أو غيره يحكم عليه بالطهارة؛ لقاعدة الطهارة الجارية في كلّ شيء شكّ في طهارته و نجاسته، و هذه القاعدة أيضا جارية فيما لو علم أنّه من الانسان و لم يعلم أنّه من كافر أو مسلم، نعم، اذا وجد أمارة على طهارته أو نجاسته كما اذا وجد في دار الاسلام أو دار الكفر ففيه ما تقدّم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التقابل بين الكفر و الاسلام تقابل العدم و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العدم و الاسلام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عدم الاسلام الجاري في الانسان يثبت الكفر، فيحكم بنجاسة العظم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أصلاً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أصل الطهارة الذي هو أصل حكمي</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التقابل بين الكفرو الاسلام تقابل بين أمرين ضدّين، الاسلام الاقرار بالتوحيد و الرسالة، و الكفر ضدّه، و لكلّ منهما أحكام و معلوم أنّ اثبات أحد الضدّين بنفي الآخر من الأصل المثبت</w:t>
      </w:r>
      <w:r>
        <w:rPr>
          <w:rFonts w:eastAsia="Amiri" w:cs="Amiri" w:ascii="Amiri" w:hAnsi="Amiri"/>
          <w:color w:val="111111"/>
          <w:sz w:val="28"/>
          <w:szCs w:val="28"/>
          <w:rtl w:val="true"/>
          <w:lang w:bidi="ar-SA"/>
        </w:rPr>
        <w:t xml:space="preserve">. </w:t>
      </w:r>
      <w:bookmarkStart w:id="482" w:name="pg20826_238543"/>
    </w:p>
    <w:p>
      <w:pPr>
        <w:pStyle w:val="BookText"/>
        <w:rPr/>
      </w:pPr>
      <w:bookmarkEnd w:id="482"/>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الاستصحاب فيما اذا علم حالته السابقة بالكفر، و ما لم يعلم لم يجر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المطروح ان لم يعلم أنّه من الحيوان الذي له نفس أو من غيره كالسمك مثلاً، محكوم بالطهارة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في الحكم بطهارة الجلد المذكور صحيح؛ و ذلك لأنّ موضوع نجاسة ذلك الجلد هو احراز كونه من الحيوان الذي له نفس سائلة، فاذا شكّ فيه من جهة التردّد بين ما له نفس سائلة و غيره فالأصل الجاري هو الطهارة حتّى تثبت نجاسته</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2433548_3531895371"/>
      <w:bookmarkStart w:id="484" w:name="_Toc166"/>
      <w:bookmarkEnd w:id="483"/>
      <w:r>
        <w:rPr>
          <w:rtl w:val="true"/>
        </w:rPr>
        <w:t>في بيع الميتة</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جواز الانتفاع بها فيما لايشترط فيه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في المكاسب المحرّمة أنّ الظاهر جواز المعاوضة على الميتة و أجزائها اذا كانت لها منفعة محلّلة مقصودة، و قد ذكرنا الدليل على ذلك و أجبنا عن دليل المخالف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بأنّ الدليل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العمومات و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جملتها صحيحة عبدالرحمن بن الحجّاج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الفراء أشتريه من الرجل الذي لعلّي لاأثق به، فيبيعني على أنّها ذكيّة، أبيعها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لاتثق به، </w:t>
      </w:r>
      <w:bookmarkStart w:id="485" w:name="pg20826_238544"/>
    </w:p>
    <w:p>
      <w:pPr>
        <w:pStyle w:val="BookText"/>
        <w:rPr/>
      </w:pPr>
      <w:bookmarkEnd w:id="485"/>
      <w:r>
        <w:rPr>
          <w:rFonts w:ascii="Amiri" w:hAnsi="Amiri" w:eastAsia="Amiri" w:cs="Amiri"/>
          <w:color w:val="111111"/>
          <w:sz w:val="28"/>
          <w:sz w:val="28"/>
          <w:szCs w:val="28"/>
          <w:rtl w:val="true"/>
          <w:lang w:bidi="ar-SA"/>
        </w:rPr>
        <w:t>فلاتبعها على أنّها ذكيّة، الاّ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ذكيّة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لم يمنعه من البيع و الشراء عمّا شكّ في ذكاته، بل جاز بيعها ان لم يستعمل فيما يشترط فيه الطهارة كالصلاة بشرط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ذكيّة</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433550_3531895371"/>
      <w:bookmarkStart w:id="487" w:name="_Toc167"/>
      <w:bookmarkEnd w:id="486"/>
      <w:r>
        <w:rPr>
          <w:rtl w:val="true"/>
        </w:rPr>
        <w:t>«</w:t>
      </w:r>
      <w:r>
        <w:rPr>
          <w:rtl w:val="true"/>
        </w:rPr>
        <w:t>الخامس</w:t>
      </w:r>
      <w:r>
        <w:rPr>
          <w:rtl w:val="true"/>
        </w:rPr>
        <w:t xml:space="preserve">»: </w:t>
      </w:r>
      <w:r>
        <w:rPr>
          <w:rtl w:val="true"/>
        </w:rPr>
        <w:t>الدم</w:t>
      </w:r>
      <w:bookmarkEnd w:id="487"/>
    </w:p>
    <w:p>
      <w:pPr>
        <w:pStyle w:val="Heading6"/>
        <w:numPr>
          <w:ilvl w:val="5"/>
          <w:numId w:val="1"/>
        </w:numPr>
        <w:rPr/>
      </w:pPr>
      <w:bookmarkStart w:id="488" w:name="__RefHeading___Toc2433552_3531895371"/>
      <w:bookmarkStart w:id="489" w:name="_Toc168"/>
      <w:bookmarkEnd w:id="488"/>
      <w:r>
        <w:rPr>
          <w:rtl w:val="true"/>
        </w:rPr>
        <w:t>اشارة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كلّ ما له نفس سائلة انسانا أو غيره، كبيرا أو صغيرا، قليلاً كان الدم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دم ما لا نفس له فطاهر، كبيرا كان أو صغيرا كالسمك و البقّ و 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كان من غير الحيوان كالموجود تحت الأحجار عند قتل سيد الشهداء 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دم الحيوان المتخلّف في الذبيحة بعد خروج المتعارف، سواء كان في العروق أو في اللحم أو في القلب أو الكبد فانّه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رجع دم المذبّح الى الجوف لردّ النفس أو لكون رأس الذبيحة في علوّ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طهارة المتخلّف، أن يكون ممّا يؤكل لحمه على الأحوط، فالمتخلّف من غير المأكول نجس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لاينجس منها الاّ ما كان من حيوان له عرق</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الأصحاب عدا ابن الجنيد رحمه الله نجاسة الدم كلّه قليله و كثيره، عدا دم ما لا نفس له سائلة،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رحمه الله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من ذي النفس السائلة نجس و ان كان مأكولاً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المسفوح من كلّ حيوان ذينفس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خارجا </w:t>
      </w:r>
      <w:bookmarkStart w:id="490" w:name="pg20826_238545"/>
    </w:p>
    <w:p>
      <w:pPr>
        <w:pStyle w:val="BookText"/>
        <w:rPr/>
      </w:pPr>
      <w:bookmarkEnd w:id="490"/>
      <w:r>
        <w:rPr>
          <w:rFonts w:ascii="Amiri" w:hAnsi="Amiri" w:eastAsia="Amiri" w:cs="Amiri"/>
          <w:color w:val="111111"/>
          <w:sz w:val="28"/>
          <w:sz w:val="28"/>
          <w:szCs w:val="28"/>
          <w:rtl w:val="true"/>
          <w:lang w:bidi="ar-SA"/>
        </w:rPr>
        <w:t xml:space="preserve">بدفع من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 هو مذهب علماء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بالمسفوح هنا مطلق الخارج من ذيالنفس، كما يدلّ عليه كلامه في سائر كتبه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تدلّ على نجاسة الدم من كلّ ما له نفس سائلة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علي بن جعفر عن أخيه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رعف و هو يتوضّأ فتقطر قطرة في انائه،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ومنها موثّقة عمّار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الطير يتوضّأ ممّا يشرب منه، الاّ أن ترى في منقاره دما، فان رأيت في منقاره دما فلاتتوضّأ منه و لاتشرب</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يأخذه الرعاف و القيء في الصلاة،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ينفتل فيغسل أنفه و يعود في صلاته، و ان تكلّم فليعد صلاته، و ليس عليه وضوء</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الظاهر من هذه الروايات نجاسة الدم من كلّ ما له نفس سائلة مطلقا، انسانا كان أو غيره، كبيرا أو صغيرا، قليلاً كان الدم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491" w:name="__RefHeading___Toc2433554_3531895371"/>
      <w:bookmarkStart w:id="492" w:name="_Toc169"/>
      <w:bookmarkEnd w:id="491"/>
      <w:r>
        <w:rPr>
          <w:rtl w:val="true"/>
        </w:rPr>
        <w:t xml:space="preserve">الفرع الأوّل </w:t>
      </w:r>
      <w:r>
        <w:rPr>
          <w:rtl w:val="true"/>
        </w:rPr>
        <w:t xml:space="preserve">: </w:t>
      </w:r>
      <w:r>
        <w:rPr>
          <w:rtl w:val="true"/>
        </w:rPr>
        <w:t>في طهارة دم ما لا نفس له</w:t>
      </w:r>
      <w:bookmarkEnd w:id="4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على ذلك الاجماع المحكي في كلام السيّدين، و </w:t>
      </w:r>
    </w:p>
    <w:p>
      <w:pPr>
        <w:pStyle w:val="BookText"/>
        <w:rPr/>
      </w:pPr>
      <w:r>
        <w:rPr>
          <w:rFonts w:ascii="Amiri" w:hAnsi="Amiri" w:eastAsia="Amiri" w:cs="Amiri"/>
          <w:color w:val="111111"/>
          <w:sz w:val="28"/>
          <w:sz w:val="28"/>
          <w:szCs w:val="28"/>
          <w:rtl w:val="true"/>
          <w:lang w:bidi="ar-SA"/>
        </w:rPr>
        <w:t xml:space="preserve">الحلّي، و المحقّق، و العلاّمة في جملة من كتبه، و الشهيدين و 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دليلاً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الأصل؛ لفقد العموم الدالّ على نجاسة الدم الشامل لما نحن فيه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يدلّ على ذلك أيضا صحيحة عبداللّه 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 البراغيث؟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يكثر و يتفاحش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لايرى بأسا بدم ما لم يذكّ يكون في الثوب، فيصلّي فيه الرجل يعني دم السمك</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دم البراغيث يكون في الثوب، هل يمنعه ذلك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ان كثر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رواية غياث عن جعفر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بدم البراغيث و البقّ و بول الخشاشيف</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هذه الروايات و ان وردت في موارد خاصّة الاّ أنّ الظاهر منها طهارة الدم من مثل البقّ و البراغيث من الحشرات، و طهارة الدم من مثل السمك الذي لا نفس سائلة له؛ و لذا ورد في رواية محمّد بن الريّان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الرجل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دم البقّ مجرى دم البراغيث؟ و هل يجوز لأحد أن يقيس بدم البقّ على البراغيث، فيصلّي فيه؟ و </w:t>
      </w:r>
      <w:bookmarkStart w:id="493" w:name="pg20826_238547"/>
    </w:p>
    <w:p>
      <w:pPr>
        <w:pStyle w:val="BookText"/>
        <w:rPr/>
      </w:pPr>
      <w:bookmarkEnd w:id="493"/>
      <w:r>
        <w:rPr>
          <w:rFonts w:ascii="Amiri" w:hAnsi="Amiri" w:eastAsia="Amiri" w:cs="Amiri"/>
          <w:color w:val="111111"/>
          <w:sz w:val="28"/>
          <w:sz w:val="28"/>
          <w:szCs w:val="28"/>
          <w:rtl w:val="true"/>
          <w:lang w:bidi="ar-SA"/>
        </w:rPr>
        <w:t>أن يقيس على نحو هذا فيعمل به؟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و الطهر منه أفضل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هذا بضميمة الاتّفاق و الاجماع المحكي في ذلك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 الذي يكون آية من عند اللّه العظيم الذي يكون من غير الحيوان، كالدم المشاهَد تحت الأحجار عند قتل سيّد الشهداء أو رئي في التربة المجاورة ببدنه الشريف يوم عاشوراء و سائر ما يكون آية من اللّه، و ان كان في كلّ شيء له آية، فهو طاهر؛ لانصراف الأخبار عنه قطعا</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2433556_3531895371"/>
      <w:bookmarkStart w:id="495" w:name="_Toc170"/>
      <w:bookmarkEnd w:id="494"/>
      <w:r>
        <w:rPr>
          <w:rtl w:val="true"/>
        </w:rPr>
        <w:t xml:space="preserve">الفرع الثاني </w:t>
      </w:r>
      <w:r>
        <w:rPr>
          <w:rtl w:val="true"/>
        </w:rPr>
        <w:t xml:space="preserve">: </w:t>
      </w:r>
      <w:r>
        <w:rPr>
          <w:rtl w:val="true"/>
        </w:rPr>
        <w:t>في الدم المتخلّف في الذبيحة</w:t>
      </w:r>
      <w:bookmarkEnd w:id="495"/>
    </w:p>
    <w:p>
      <w:pPr>
        <w:pStyle w:val="BookText"/>
        <w:rPr/>
      </w:pPr>
      <w:r>
        <w:rPr>
          <w:rFonts w:ascii="Amiri" w:hAnsi="Amiri" w:eastAsia="Amiri" w:cs="Amiri"/>
          <w:color w:val="111111"/>
          <w:sz w:val="28"/>
          <w:sz w:val="28"/>
          <w:szCs w:val="28"/>
          <w:rtl w:val="true"/>
          <w:lang w:bidi="ar-SA"/>
        </w:rPr>
        <w:t>يستثنى من دم الحيوان، المتخلّف في الذبيحة بعد خروج المتعارف، سواء كان في العروق، أو في اللحم، أو في القلب أو الكبد، فانّه طاهر و الدليل عليه الاجماع و الأصل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كما عن المختلف، و آيات الجواد، و كنز العرفان، و الحدائق و بلا خلاف كما عن البحار، و الذخيرة، و الكفاية و غيرها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الظاهر أنّه لم يدلّ عليه دليل بخصوصه في الروايات، الاّ أنّه من المتسالم عليه بين الأصحاب و لم يقع في ذلك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سيرة المتشرّعة المتّصلة بزمان المعصومين عليهم السلام، فانّهم لايتجنّبون عن الدم المتخلّف في الذبيحة من العروق و اللحوم و القلب و الكبد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أحسن في ترسيم ذلك في التنقيح؛ فانّه رحمه الله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عليه سيرة </w:t>
      </w:r>
      <w:bookmarkStart w:id="496" w:name="pg20826_238548"/>
    </w:p>
    <w:p>
      <w:pPr>
        <w:pStyle w:val="BookText"/>
        <w:rPr/>
      </w:pPr>
      <w:bookmarkEnd w:id="496"/>
      <w:r>
        <w:rPr>
          <w:rFonts w:ascii="Amiri" w:hAnsi="Amiri" w:eastAsia="Amiri" w:cs="Amiri"/>
          <w:color w:val="111111"/>
          <w:sz w:val="28"/>
          <w:sz w:val="28"/>
          <w:szCs w:val="28"/>
          <w:rtl w:val="true"/>
          <w:lang w:bidi="ar-SA"/>
        </w:rPr>
        <w:t xml:space="preserve">المتشرّعة المتّصلة بزمان المعصومين عليهم السلام على عدم الاجتناب عمّا يتخلّف في الذبيحة من الدم، كان تابعا للحمها أم لم يكن، مع كثرة ابتلائهم بالذبائح من الابل و الغنم و البقر، و لا سيّما في الصحاري و القفار الخالية عن الماء، فانّهم غير ملتزمين بتطهير لحمها و ما يلاقيه من أثوابهم و أبدانهم، بل و لايمكن تطهيره بتجريده من الدم الاّ بجعله في الماء مدّة ثمّ غسله و عصره و نحو ذلك ممّا نقطع بعدم لزومه شرعا، و مع هذا لو كان الدم المتخلّف في الذبيحة نجسا لبان و ذاع، و بهذه السيرة نخرج عن عموم ما دلّ على نجاسة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عدم نجاسة مطلق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تماميّة العموم، لا مانع من التمسّك بقاعدة الطهارة في الحكم بطهارة الدم المتخلّف</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أمّا الدم المتخلّف من غير المأكول و ان لم يشمله الاجماع و السيرة، الاّ أنّ اجراء قاعدة الطهارة لا مانع منه؛ لأنّ المتيقّن انّما هو نجاسة الدم المسفوح أعني الخارج بالذبح، و غيره مشكوك النجاسة و مقتضى القاعدة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انّ الدليل هو الاجماع و السيرة فالقدر المتيقّن منه الدم المتخلّف في المأكول اللحم، و عليه فالاحتياط التجنّب عنه</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2433558_3531895371"/>
      <w:bookmarkStart w:id="498" w:name="_Toc171"/>
      <w:bookmarkEnd w:id="497"/>
      <w:r>
        <w:rPr>
          <w:rtl w:val="true"/>
        </w:rPr>
        <w:t>في العلقة المستحيلة من المني</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المستحيلة من المني نجسة، من انسان كان أو من غيره، حتّى العلقة في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الاجتناب عن النقطة من الدم الذي يوجد في البيض، لكن اذا كانت في الصفار و عليه جلدة رقيقة لاينجس معه البياض الاّ اذا تمزّقت الجلدة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نجاسة العلقة المستحيلة من المني من الانسان أو الحيوان، و العلقة في البيض </w:t>
      </w:r>
      <w:bookmarkStart w:id="499" w:name="pg20826_238549"/>
    </w:p>
    <w:p>
      <w:pPr>
        <w:pStyle w:val="BookText"/>
        <w:rPr/>
      </w:pPr>
      <w:bookmarkEnd w:id="499"/>
      <w:r>
        <w:rPr>
          <w:rFonts w:ascii="Amiri" w:hAnsi="Amiri" w:eastAsia="Amiri" w:cs="Amiri"/>
          <w:color w:val="111111"/>
          <w:sz w:val="28"/>
          <w:sz w:val="28"/>
          <w:szCs w:val="28"/>
          <w:rtl w:val="true"/>
          <w:lang w:bidi="ar-SA"/>
        </w:rPr>
        <w:t>و النقطة من الدم الذي يوجد في البيض موقوفة على القول بأنّ الأصل في الدماء النجاسة الاّ ما خرج بالدليل، والحقّ أنّه لا عموم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اخترنا بأنّ الأصل في الدماء الطهارة الاّ ما خرج بالدليل، و عليه لايكون هناك دليل على نجاسة الثلاثة المذكورة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 المصنّف قدس سره في الموارد الثلاثة انّما يتمّ عند من يرى تماميّة العموم؛ لأنّ اللازم حينئذٍ أن يحكم بنجاسة كلّ ما صدق عليه أنّه دم، سواء كان من أجزاء الحيوان أم لم يكن، و أمّا اذا ناقشنا في العموم و لم نحكم بنجاسة مطلق الدم، فلا مناص من الاقتصار على المقدار المتيقّن منه، و هو الدم المسفوح الذي يعدّ من أجزاء الحيوان أو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العلقة التي لاتعدّ من أجزائهما لاستقلالها و هما ظرف لتكوّنها، فللتردّد في الحكم بنجاستها كما عن الأردبيلي و الشهيد و كاشف اللثام قدس سرهم مجال واسع، بل جزم صاحب الحدائق قدس سرهبطهارتها، وعليه فان تمّ الاجماع على أنّ المتكوّن في الحيوان كأجزائه فهو، و الاّ فلا بدّ من الحكم بطهارة العلقة في مثل الحيوان و الانسان، و كذا العلقة في البيض و النقطة من الدم الموجودة في صفار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2"/>
      </w:r>
    </w:p>
    <w:p>
      <w:pPr>
        <w:pStyle w:val="Heading6"/>
        <w:numPr>
          <w:ilvl w:val="5"/>
          <w:numId w:val="1"/>
        </w:numPr>
        <w:rPr/>
      </w:pPr>
      <w:bookmarkStart w:id="500" w:name="__RefHeading___Toc2433560_3531895371"/>
      <w:bookmarkStart w:id="501" w:name="_Toc172"/>
      <w:bookmarkEnd w:id="500"/>
      <w:r>
        <w:rPr>
          <w:rtl w:val="true"/>
        </w:rPr>
        <w:t>في أنّ الدم المتخلّف في الذبيحة و ان كان طاهرا لكنّه حرام</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في الذبيحة و ان كان طاهرا، لكنّه حرام، الاّ ما كان في اللحم ممّا يعدّ جزءا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 المتخلّف في الذبيحة و ان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دليله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الكتاب و السنّة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حرّم عليكم الميتة و الدم و </w:t>
      </w:r>
      <w:bookmarkStart w:id="502" w:name="pg20826_238550"/>
    </w:p>
    <w:p>
      <w:pPr>
        <w:pStyle w:val="BookText"/>
        <w:rPr/>
      </w:pPr>
      <w:bookmarkEnd w:id="502"/>
      <w:r>
        <w:rPr>
          <w:rFonts w:ascii="Amiri" w:hAnsi="Amiri" w:eastAsia="Amiri" w:cs="Amiri"/>
          <w:color w:val="111111"/>
          <w:sz w:val="28"/>
          <w:sz w:val="28"/>
          <w:szCs w:val="28"/>
          <w:rtl w:val="true"/>
          <w:lang w:bidi="ar-SA"/>
        </w:rPr>
        <w:t xml:space="preserve">لحم الخنزير و ما أهلّ به لغير اللّه </w:t>
      </w:r>
      <w:r>
        <w:rPr>
          <w:rFonts w:eastAsia="Amiri" w:cs="Amiri" w:ascii="Amiri" w:hAnsi="Amiri"/>
          <w:color w:val="111111"/>
          <w:sz w:val="28"/>
          <w:szCs w:val="28"/>
          <w:rtl w:val="true"/>
          <w:lang w:bidi="ar-SA"/>
        </w:rPr>
        <w:t>... ».</w:t>
      </w:r>
      <w:r>
        <w:rPr>
          <w:rStyle w:val="FootnoteAnchor"/>
          <w:rtl w:val="true"/>
        </w:rPr>
        <w:footnoteReference w:id="353"/>
      </w:r>
      <w:r>
        <w:rPr>
          <w:rFonts w:ascii="Amiri" w:hAnsi="Amiri" w:eastAsia="Amiri" w:cs="Amiri"/>
          <w:color w:val="111111"/>
          <w:sz w:val="28"/>
          <w:sz w:val="28"/>
          <w:szCs w:val="28"/>
          <w:rtl w:val="true"/>
          <w:lang w:bidi="ar-SA"/>
        </w:rPr>
        <w:t>و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w:t>
      </w:r>
      <w:r>
        <w:rPr>
          <w:rFonts w:eastAsia="Amiri" w:cs="Amiri" w:ascii="Amiri" w:hAnsi="Amiri"/>
          <w:color w:val="111111"/>
          <w:sz w:val="28"/>
          <w:szCs w:val="28"/>
          <w:rtl w:val="true"/>
          <w:lang w:bidi="ar-SA"/>
        </w:rPr>
        <w:t>... ».</w:t>
      </w:r>
      <w:r>
        <w:rPr>
          <w:rStyle w:val="FootnoteAnchor"/>
          <w:rtl w:val="true"/>
        </w:rPr>
        <w:footnoteReference w:id="354"/>
      </w:r>
      <w:r>
        <w:rPr>
          <w:rFonts w:ascii="Amiri" w:hAnsi="Amiri" w:eastAsia="Amiri" w:cs="Amiri"/>
          <w:color w:val="111111"/>
          <w:sz w:val="28"/>
          <w:sz w:val="28"/>
          <w:szCs w:val="28"/>
          <w:rtl w:val="true"/>
          <w:lang w:bidi="ar-SA"/>
        </w:rPr>
        <w:t>و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حرّم عليكم الميتة و الدم و لحم الخنزير و ما أهلّ لغير اللّه به </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من الثاني الروايات التي رواها الحرّ العاملي رحمه الله في الباب الأوّل من أبواب الأطعمة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جملتها الرواية الأولى التي رواها بأسناد مختلفة عن أبي عبداللّه عليه السلامفي علّة تحريم الخمر و الميتة و 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الدم فانّه يورث أكله الماء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القسوة في القلب، و قلّة الرأفة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لايحرم من الدم الذي كان في اللحم ممّا يعدّ جزءا منه، بأن يكون مستهلكا عرفا في اللحم، بل الأظهر حلّيّة ما جرت السيرة على أكله مع اللحم تبعا، ممّا يحتاج في تخليصه من اللحم الى عمل و عناية، من غسل و عصر و نحوهما، و ان لم يكن مستهلكا في اللحم، كما في المستمسك</w:t>
      </w:r>
      <w:r>
        <w:rPr>
          <w:rFonts w:eastAsia="Amiri" w:cs="Amiri" w:ascii="Amiri" w:hAnsi="Amiri"/>
          <w:color w:val="111111"/>
          <w:sz w:val="28"/>
          <w:szCs w:val="28"/>
          <w:rtl w:val="true"/>
          <w:lang w:bidi="ar-SA"/>
        </w:rPr>
        <w:t>.</w:t>
      </w:r>
      <w:r>
        <w:rPr>
          <w:rStyle w:val="FootnoteAnchor"/>
          <w:rtl w:val="true"/>
        </w:rPr>
        <w:footnoteReference w:id="357"/>
      </w:r>
    </w:p>
    <w:p>
      <w:pPr>
        <w:pStyle w:val="Heading6"/>
        <w:numPr>
          <w:ilvl w:val="5"/>
          <w:numId w:val="1"/>
        </w:numPr>
        <w:rPr/>
      </w:pPr>
      <w:bookmarkStart w:id="503" w:name="__RefHeading___Toc2433562_3531895371"/>
      <w:bookmarkStart w:id="504" w:name="_Toc173"/>
      <w:bookmarkEnd w:id="503"/>
      <w:r>
        <w:rPr>
          <w:rtl w:val="true"/>
        </w:rPr>
        <w:t>في حكم الدم الأبيض</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الأبيض اذا فرض العلم بكونه دما نجس، كما في خبر فصد العسكري عليه السلام و كذا اذا صبّ عليه دواء غيّر لونه الى البياض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الدم من الحيوان ذينفس سائلة نجس الاّ ما استثني، فاذا علم بأنّه ذلك الدم و لم يعلم بانقلابه شيئا آخر حكم بنجاسته و ان غيّر لونه من الأحمر الى </w:t>
      </w:r>
      <w:bookmarkStart w:id="505" w:name="pg20826_238551"/>
    </w:p>
    <w:p>
      <w:pPr>
        <w:pStyle w:val="BookText"/>
        <w:rPr/>
      </w:pPr>
      <w:bookmarkEnd w:id="505"/>
      <w:r>
        <w:rPr>
          <w:rFonts w:ascii="Amiri" w:hAnsi="Amiri" w:eastAsia="Amiri" w:cs="Amiri"/>
          <w:color w:val="111111"/>
          <w:sz w:val="28"/>
          <w:sz w:val="28"/>
          <w:szCs w:val="28"/>
          <w:rtl w:val="true"/>
          <w:lang w:bidi="ar-SA"/>
        </w:rPr>
        <w:t>الأصفر أو الأبيض كما ورد 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العسكري عليه السلام فصد و خرج منه دم أبيض كأنّه الملح</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مثل اللبن الحليب</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لقد أحسن بعض المحشّين بأنّه لو عبّر بعدم جواز الصلاة فيه و نحوها لكان أجود؛ احتراما لمقام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قد يوجد في اللبن عند الحلب نجس و منجّس 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بأنّه كالدم الذي كان في البيض فلم نحكم بنجاسته فليس ببعيد، و الاحتياط في محلّه</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2433564_3531895371"/>
      <w:bookmarkStart w:id="507" w:name="_Toc174"/>
      <w:bookmarkEnd w:id="506"/>
      <w:r>
        <w:rPr>
          <w:rtl w:val="true"/>
        </w:rPr>
        <w:t>في الجنين الذي يخرج من بطن المذبوح</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يخرج من بطن المذبوح و يكون ذكاته بذكاة أمّه تمام دمه طاهر، ولكنّه لايخلو عن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 الماتن قدس سره في حكمه هذا ثمّ الاستشكال فيه صاحب الجواهر قدس سره؛ فانّه أيضا بعد أن نفى البعد من الحاق ما حكم الشارع بتذكيته بذكاة أمّه و الحكم بطهارة تمام دمه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في محلّه؛ لأنّ مدرك طهارة الدم المتخلّف منحصر في السيرة كما عرفت، و المتيقّن من موارد قيامها انّما هو طهارة الدم المتخلّف في الحيوان بعد ذبحه و خروج المقدار المتعارف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تمام دم الجنين بعد ذبح أمّه فقيام السيرة على طهارته غير معلوم، فلا مناص </w:t>
      </w:r>
      <w:bookmarkStart w:id="508" w:name="pg20826_238552"/>
    </w:p>
    <w:p>
      <w:pPr>
        <w:pStyle w:val="BookText"/>
        <w:rPr/>
      </w:pPr>
      <w:bookmarkEnd w:id="508"/>
      <w:r>
        <w:rPr>
          <w:rFonts w:ascii="Amiri" w:hAnsi="Amiri" w:eastAsia="Amiri" w:cs="Amiri"/>
          <w:color w:val="111111"/>
          <w:sz w:val="28"/>
          <w:sz w:val="28"/>
          <w:szCs w:val="28"/>
          <w:rtl w:val="true"/>
          <w:lang w:bidi="ar-SA"/>
        </w:rPr>
        <w:t>من الحكم بنجاسته بمقتضى عموم ما دلّ على نجاسة الدم، اللّهمّ الاّ أن يذبح ثانيا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بأنّ تذكية الجنين بذكاة أمّه فيجري فيه كلّ حكم حُكِم في أمّه و ان كان بالسيرة الممضاة من الامام عليه السلام، و منها طهارة الدم المتخلّف في بدنه</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2433566_3531895371"/>
      <w:bookmarkStart w:id="510" w:name="_Toc175"/>
      <w:bookmarkEnd w:id="509"/>
      <w:r>
        <w:rPr>
          <w:rtl w:val="true"/>
        </w:rPr>
        <w:t>في ما تخلّف في الصيد الذي ذكاته بآلة الصيد</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الذي ذكاته بآلة الصيد، في طهارة ما تخلّف فيه بعد خروج روحه اشكال، و ان كان لايخلو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خرج منه فلا اشكال في 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الدم المتخلّف فيما صاده الكلب المعلّم أو صيد بآلة الصيد؛ لعين ما قدّمناه في طهارة الدم المتخلّف في الذبيحة من قيام السيرة القطعيّة على طهارته، فانّ المتشرّعة يعاملون مع الدم المتخلّف في كلّ من الصيد و الذبيحة معاملة الطهارة و لايجتنبون عنه، و لم يسمع الى الآن أحد ذبح ما صاده من الحيوانات ذبحا شرعيّا ليخرج منه المقدار المتعارف من الدم و لم يردع الشارع عن عملهم هذا، و بذلك نخرج عن عموم ما دلّ على نجاسة الدم مطلقا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كما ذهب اليه في التنقيح، و قد تقدّم في المسألة السابقة أنّ الشارع اذا أمضى تذكية الحيوان بالكلب المعلّم أو بآلة الصيد، فيجري فيه حكم الذبيحة بالنسبة الى الدم المتخلّف فيه</w:t>
      </w:r>
      <w:r>
        <w:rPr>
          <w:rFonts w:eastAsia="Amiri" w:cs="Amiri" w:ascii="Amiri" w:hAnsi="Amiri"/>
          <w:color w:val="111111"/>
          <w:sz w:val="28"/>
          <w:szCs w:val="28"/>
          <w:rtl w:val="true"/>
          <w:lang w:bidi="ar-SA"/>
        </w:rPr>
        <w:t xml:space="preserve">. </w:t>
      </w:r>
      <w:bookmarkStart w:id="511" w:name="pg20826_238553"/>
    </w:p>
    <w:p>
      <w:pPr>
        <w:pStyle w:val="Heading6"/>
        <w:numPr>
          <w:ilvl w:val="5"/>
          <w:numId w:val="1"/>
        </w:numPr>
        <w:rPr/>
      </w:pPr>
      <w:bookmarkStart w:id="512" w:name="__RefHeading___Toc2433568_3531895371"/>
      <w:bookmarkStart w:id="513" w:name="_Toc176"/>
      <w:bookmarkEnd w:id="511"/>
      <w:bookmarkEnd w:id="512"/>
      <w:r>
        <w:rPr>
          <w:rtl w:val="true"/>
        </w:rPr>
        <w:t>في الدم المشكوك في كونه من الحيوان أو لا</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المشكوك في كونه من الحيوان أو لا، محكوم بالطهارة، كما أنّ الشيء الأحمر الذي يشكّ في أنّه دم أم 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علم أنّه من الحيوان الفلاني ولكن لايعلم أنّه ممّا له نفس أم لا كدم الحيّة و 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لم يعلم أنّه دم شاة أو سمك، فاذا رأى في ثوبه دما لايدري أنّه منه أو من البقّ أو البرغوث، يحكم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الدم المتخلّف في الذبيحة اذا شكّ في أنّه من القسم الطاهر أو النجس، فالظاهر الحكم بنجاسته؛ عملاً بالاستصحاب، و ان كان لايخلو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التفصيل بين ما اذا كان الشكّ من جهة احتمال ردّ النفس فيحكم بالطهارة؛ لأصالة عدم الردّ، و بين ما كان لأجل احتمال كون رأسه على علوّ فيحكم بالنجاسة؛ عملاً بأصالة عدم خروج المقدار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 المشكوك في كونه من الحيوان أو لا، محكوم بالطهارة؛ لما تقدّم من أنّ الدم الذي يكون نجسا هو الدم من الحيوان الذي له نفس سائلة، و أمّا غيره فأصالة الطهارة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الشيء الأحمر الذي يشكّ في أنّه دم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أنّه لا عموم لفظي يدلّ على عموم نجاسة الدم، و أنّ العمدة فيه الاجماعات المدّعاة على عموم نجاسة دم الحيوان من ذيالنفس السائلة في الجملة، فاذا شكّ في الدم أنّه دم حيوان أو غيره، أو علم أنّه دم حيوان و شكّ في أنّه دم ذينفس سائلة أو غيره، فلمّا لم يحرز عنوان العامّ الذي هو شرط في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فيه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بذلك ما شكّ في كونه دما أو صبغا</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يحكم بطهارة الدم الذي يعلم أنّه من الحيوان الفلاني ولكن لايعلم أنّه ممّا له نفس أم لا، كدم الحيّة و التمساح، و الدم الذي لايعلم أنّه دم شاة أو سمك، </w:t>
      </w:r>
    </w:p>
    <w:p>
      <w:pPr>
        <w:pStyle w:val="BookText"/>
        <w:rPr/>
      </w:pPr>
      <w:r>
        <w:rPr>
          <w:rFonts w:ascii="Amiri" w:hAnsi="Amiri" w:eastAsia="Amiri" w:cs="Amiri"/>
          <w:color w:val="111111"/>
          <w:sz w:val="28"/>
          <w:sz w:val="28"/>
          <w:szCs w:val="28"/>
          <w:rtl w:val="true"/>
          <w:lang w:bidi="ar-SA"/>
        </w:rPr>
        <w:t>و الدم الذي رأى في ثوبه و لايعلم أنّه منه أو من البقّ و 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طهارة هذه الموارد الثلاثة ما تقدّم في صدر المسألة بالنسبة الى الدم الذي يشكّ أنّه من الحيوان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الدم المتخلّف في الذبيحة فهو طاهر مطلقا كما تقدّم، و الاشكال بالشكّ بأنّه من الدم الطاهر أو النجس، لا مورد له هنا؛ لأنّ الدم المتخلّف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خرج من الذبيحة المقدار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بالطهارة كما تقدّم، و على هذا فلا مجال للتفصيل الذي ذكره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ذلك امّا من ناحية الشكّ في رجوع الدم الخارج الى جوف الذبيحة لردّ النفس، و امّا من ناحية الشكّ في خروج المقدار المتعارف من الدم بالذبح لاحتمال كون رأسه على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شككنا في نجاسته من ناحية رجوع الدم فلا اشكال في الحكم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لأصالة عدم ردّ النفس كما اعتمد عليها الماتن قدس سره؛ لوضوح أنّه ليس بحكم شرعي و لا هو موضوع له، و استصحابه ممّا لايترتّب عليه أثر الاّ على القول بالأصول المثبتة؛ لأنّ استصحاب عدم ردّ النفس و عدم الرجوع لايثبت أنّ الباقي من الدم المتخلّف طاهر الاّ بالتلازم العقلي، بل الوجه في ذلك هو استصحاب بقاء الدم المشكوك فيه في الجوف و عدم خروجه الى الخارج حين الذبح فيحكم بطهارته و طهارة ما لاقاه من الدم المتخلّف، و على تقدير الاغماض فيرجع الى استصحاب الطهارة أو الى أصالة الطهارة</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استصحاب عدم ردّ النفس اذا كان الشكّ من جهة احتمال ردّ النفس، لا اشكال فيه و ليس من الأصل المثبت، فانّ واسطته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لأجل احتمال كون رأسه على علوّ، فهذا منوط بمقدار العلوّ و حكم العرف، فان لم يعتن العرف به فلا اشكال فيه</w:t>
      </w:r>
      <w:r>
        <w:rPr>
          <w:rFonts w:eastAsia="Amiri" w:cs="Amiri" w:ascii="Amiri" w:hAnsi="Amiri"/>
          <w:color w:val="111111"/>
          <w:sz w:val="28"/>
          <w:szCs w:val="28"/>
          <w:rtl w:val="true"/>
          <w:lang w:bidi="ar-SA"/>
        </w:rPr>
        <w:t xml:space="preserve">. </w:t>
      </w:r>
      <w:bookmarkStart w:id="514" w:name="pg20826_238555"/>
    </w:p>
    <w:p>
      <w:pPr>
        <w:pStyle w:val="Heading6"/>
        <w:numPr>
          <w:ilvl w:val="5"/>
          <w:numId w:val="1"/>
        </w:numPr>
        <w:rPr/>
      </w:pPr>
      <w:bookmarkStart w:id="515" w:name="__RefHeading___Toc2433570_3531895371"/>
      <w:bookmarkStart w:id="516" w:name="_Toc177"/>
      <w:bookmarkEnd w:id="514"/>
      <w:bookmarkEnd w:id="515"/>
      <w:r>
        <w:rPr>
          <w:rtl w:val="true"/>
        </w:rPr>
        <w:t>فيما اذا خرج من الجرح أو الدمل شيء أصفر يشكّ في أنّه دم أم لا</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الجرح أو الدمل شيء أصفر يشكّ في أنّه دم أم لا،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شكّ من جهة الظلمة أنّه دم أم قيح و لايجب عليه الاستعلام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بالطهارة الذي ذهب اليه المصنّف بالنسبة الى كون الماء الأصفر الخارج من الجرح أو الدمل دما أو لا، و كذا بالنسبة الى ما شكّ فيه من أنّه دم أو قيح من جهة الظلمة صحيح لا اشكال فيه؛ 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الاستعلام؛ لعدم وجوب الفحص في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 جسده فخرجت رطوبة يشكّ في أنّها دم أو ماء أصفر يحكم عليها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ملاك حكم هذه المسألة في المسألة السابقة و هو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الأصفر الذي ينجمد على الجرح عند البرء طاهر الاّ اذا علم كونه دما أو مخلوطا به، فانّه نجس الاّ اذا استحال 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الماء الأصفر الذي ينجمد على الجرح عند البرء طاهر؛ لأنّه استحال جلدا، و كذا لو كان مخلوطا به أو كان أحمر، ففي هاتين الحالتين يعدّ جلدا عند العرف و يعامل معه معاملة الجلد</w:t>
      </w:r>
      <w:r>
        <w:rPr>
          <w:rFonts w:eastAsia="Amiri" w:cs="Amiri" w:ascii="Amiri" w:hAnsi="Amiri"/>
          <w:color w:val="111111"/>
          <w:sz w:val="28"/>
          <w:szCs w:val="28"/>
          <w:rtl w:val="true"/>
          <w:lang w:bidi="ar-SA"/>
        </w:rPr>
        <w:t xml:space="preserve">. </w:t>
      </w:r>
      <w:bookmarkStart w:id="517" w:name="pg20826_238556"/>
    </w:p>
    <w:p>
      <w:pPr>
        <w:pStyle w:val="Heading6"/>
        <w:numPr>
          <w:ilvl w:val="5"/>
          <w:numId w:val="1"/>
        </w:numPr>
        <w:rPr/>
      </w:pPr>
      <w:bookmarkStart w:id="518" w:name="__RefHeading___Toc2433572_3531895371"/>
      <w:bookmarkStart w:id="519" w:name="_Toc178"/>
      <w:bookmarkEnd w:id="517"/>
      <w:bookmarkEnd w:id="518"/>
      <w:r>
        <w:rPr>
          <w:rtl w:val="true"/>
        </w:rPr>
        <w:t>في الدم المراق في الأمراق حال غليانها</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المراق في الأمراق حال غليانها نجس منجّس، و ان كان قليلاً مستهلكا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بطهارته بالنار لرواية ضعيفة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ادّعى بعض الفقهاء أنّ النار من جملة المطهّرات، و ما يمكن أن يستدلّ به عليها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ابن أبي عمير عن الصادق عليه السلام، في عجين عجن و خبز ثمّ علم أنّ الماء كانت فيه ميتة،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منها رواية أحمد بن محمّد بن عبداللّه بن الزبير عن جدّه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البئر يقع فيها الفأرة أو غيرها من الدوابّ فتموت، فيعجن من مائها، أيؤكل ذلك 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أصابته النار فلا بأس بأكله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منها رواية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 اللحم اغسله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قطر فيه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منها صحيحة سعيد الأعرج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قدر فيها جزور، وقع فيها قدر أوقيّة من دم، </w:t>
      </w:r>
    </w:p>
    <w:p>
      <w:pPr>
        <w:pStyle w:val="BookText"/>
        <w:rPr/>
      </w:pPr>
      <w:r>
        <w:rPr>
          <w:rFonts w:ascii="Amiri" w:hAnsi="Amiri" w:eastAsia="Amiri" w:cs="Amiri"/>
          <w:color w:val="111111"/>
          <w:sz w:val="28"/>
          <w:sz w:val="28"/>
          <w:szCs w:val="28"/>
          <w:rtl w:val="true"/>
          <w:lang w:bidi="ar-SA"/>
        </w:rPr>
        <w:t>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النار تأكل الدم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منها صحيحة علي بن جعفر في كتابه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قدر فيها ألف رطل ماء فطبخ فيها لحم، وقع فيها أوقيّة دم، هل يصلح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طبخ فكل، فلا بأس</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قد تصدّى في التنقيح</w:t>
      </w:r>
      <w:r>
        <w:rPr>
          <w:rStyle w:val="FootnoteAnchor"/>
          <w:rtl w:val="true"/>
        </w:rPr>
        <w:footnoteReference w:id="369"/>
      </w:r>
      <w:r>
        <w:rPr>
          <w:rFonts w:ascii="Amiri" w:hAnsi="Amiri" w:eastAsia="Amiri" w:cs="Amiri"/>
          <w:color w:val="111111"/>
          <w:sz w:val="28"/>
          <w:sz w:val="28"/>
          <w:szCs w:val="28"/>
          <w:rtl w:val="true"/>
          <w:lang w:bidi="ar-SA"/>
        </w:rPr>
        <w:t>للجواب عن هذه الروايات الثلاث الأخيرة بأنّ الامام عليه السلام لم يكن بصدد بيان مطهّريّة النار و طهارة ما أصابته النار من المرق و غيره، و لو كان ذلك لكان المتعيّن أن يجيب بأنّ النار مطهّرة أو ليست بمطهّرة، و انّما أجاب عليه السلام عن حلّيّة أكل الدم الذي أصابته النار، و حيث انّ الدم منجّس فلا محيص الاّ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الدم الواقع في المرق و غيره كان من القسم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 الروايتين الأوليين بحمل الميتة على ميتة ما لا نفس له، و أنّ ماء البئر واسع لم ينجّسه شيء، فالغرض من نفي البأس عن أكل ما أصابته النار في الرواية الثانية انّما هو دفع الاستقذار المتوهّم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توجيه الروايات بمثل ما ذكر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سندها و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للعمل بها؛ لأنّ مضمونها من المستنكرات الواضحة عند المتشرّعة، و هذا هو العمدة في سقوطها عن الحجّيّة</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هذه الروايات معارضة لما مرّ من نجاسة الدم و حرمة أكله، فان تمكّن من توجيهها و الاّ يردّ علمها اليهم عليهم السلام؛ لمخالفتها للروايات الكثيرة و الشهرة العظيمة و السيرة المتشرّعة</w:t>
      </w:r>
      <w:r>
        <w:rPr>
          <w:rFonts w:eastAsia="Amiri" w:cs="Amiri" w:ascii="Amiri" w:hAnsi="Amiri"/>
          <w:color w:val="111111"/>
          <w:sz w:val="28"/>
          <w:szCs w:val="28"/>
          <w:rtl w:val="true"/>
          <w:lang w:bidi="ar-SA"/>
        </w:rPr>
        <w:t xml:space="preserve">. </w:t>
      </w:r>
      <w:bookmarkStart w:id="520" w:name="pg20826_238558"/>
    </w:p>
    <w:p>
      <w:pPr>
        <w:pStyle w:val="BookText"/>
        <w:rPr/>
      </w:pPr>
      <w:bookmarkEnd w:id="5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غرز ابرة أو أدخل سكّينا في بدنه أو بدن حيوان فان لم يعلم ملاقاته للدم في الباطن فطاهر، و ان علم ملاقاته لكنّه خرج نظيفا، فالأحوط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فيها في المسألة الأولى من نجاسة البول</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2433574_3531895371"/>
      <w:bookmarkStart w:id="522" w:name="_Toc179"/>
      <w:bookmarkEnd w:id="521"/>
      <w:r>
        <w:rPr>
          <w:rtl w:val="true"/>
        </w:rPr>
        <w:t>فيما اذا استهلك الدم الخارج من بين الأسنان في ماء الفم</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استهلك الدم الخارج من بين الأسنان في ماء الفم فالظاهر طهارته، بل جواز 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من الخارج دم في الفم فاستهلك فالأحوط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غسل الفم بالمضمضة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استهلك الدم الخارج من بين الأسنان في الفم فالظاهر طهارته، بل جواز بلعه؛ لما تقدّم في المسألة الأولى من نجاسة البول في الصورة الثانية، و قلنا بأنّ الدليل على ذلك الروايات الدالّة على طهارة الباطن بمجرّد زوال النجاسة، و هكذا يكون الحال لو دخل من الخارج دم في الفم فاستهلك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 استشكل في ذيل كلام المصنّف،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قدس سره يريد بذلك التفرقة بين النجاسة الداخليّة و الخارجيّة بالحكم بطهارة ماء الفم بملاقاة الأولى دون الثانية الاّ أنّ التفصيل بينهما في غير محلّه؛ لما ذكرناه في المسألة الأولى من أحكام البول و الغائط من أنّه لا دليل على تنجّس الأجزاء الداخليّة بملاقاة شيء من النجاسات الداخليّة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رواه عبدالحميد بن أبي الديلم،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فيبصق، فأصاب ثوبي من بصاقه؟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371"/>
      </w:r>
      <w:bookmarkStart w:id="523" w:name="pg20826_238559"/>
    </w:p>
    <w:p>
      <w:pPr>
        <w:pStyle w:val="Heading6"/>
        <w:numPr>
          <w:ilvl w:val="5"/>
          <w:numId w:val="1"/>
        </w:numPr>
        <w:rPr/>
      </w:pPr>
      <w:bookmarkStart w:id="524" w:name="__RefHeading___Toc2433576_3531895371"/>
      <w:bookmarkStart w:id="525" w:name="_Toc180"/>
      <w:bookmarkEnd w:id="523"/>
      <w:bookmarkEnd w:id="524"/>
      <w:r>
        <w:rPr>
          <w:rtl w:val="true"/>
        </w:rPr>
        <w:t>في الدم المنجمد تحت الأظفار أو تحت الجلد من البدن</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المنجمد تحت الأظفار أو تحت الجلد من البدن ان لم يستحل و صدق عليه الدم نجس، فلو انخرق الجلد و وصل الماء اليه تنجّس و يشكل معه الوضوء أو الغسل، فيجب اخراجه ان لم يكن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يجب أن يجعل عليه شيئا مثل الجبيرة فيتوضّأ أو يغتسل هذا اذا علم أنّه دم منجمد، و ان احتمل كونه لحما صار كالدم من جهة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كذلك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طهارة الدم المنجمد اذا استحال و صار لحما أو جلدا بحيث لم يصدق عليه الدم، و أمّا اذا لم يستحل و صدق عليه الدم فهو نجس؛ لأنّ الانجماد ليس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انخرق الجلد و وصل الماء اليه تنجّس و يشكل معه الوضوء أو الغسل، فيجب اخراجه ان لم يكن عليه حرج، و اذا كان عليه حرج فعليه الجبيرة 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علم أنّه دم منجمد، و ان احتمل كونه لحما صار كالدم من جهة الرضّ،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بالاشارة الى بعض المسائل المستحدثة الراجعة الى الدم، و قد عنونه في مهذّب الأحكام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الدم و حقنه ان لم يكن في البين ما يوجب الحرمة من ضرر و نحوه، و تصحّ المبادلة عليه بالمال؛ لفرض المنفعة المحلّلة، بلا فرق فيه بين دم المسلم و الكافر، و الأجنبي و الأجنبيّة و الأرحام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جعل المال في مقابل خصوص الدم خروجا عن خلاف من أبطل المعاملة عليه مطلقا، كما يجوز ايداع الدم و اهداؤه و التبرّع به، خصوصا بالنسبة الى ذوي الحاجة و المسكنة، و فيه الأجر و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التصرّف في دم الغير الاّ باذنه، و يضمن ان كان بدونه؛ لفرض اعتبار الماليّة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دم الغير و جعل في بدن شخص، فلا اشكال في الضمان و الاثم بالنسبة الى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تبطل صلاة من جعل في بدنه مع العلم بالغصبيّة، أم لا؟ ظاهر الفقهاء الثاني في كل ما دخل في الباطن مع عدم امكان الردّ و صيرورته كالتلف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أحد بما خرج منه الدم، فلا ريب في وجوب الدية ان كان للجناية مقدّر شرعي، أو أرش الجناية ان لم يكن لها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يضمن الدم التالف بجنايته، خصوصا ان كانت قيمة الدم أكثر من الدية أو أرش الجناية، 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لكلّ أحد أن يأذن في اخراج الدم منه ما لم يطمئنّ بعدم الضرر، كما أنّه ليس لولي الطفل أن يأذن في اخراج دم الطفل الاّ بعد الاطمئنان بعدم التضرّر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الربا في بيع الدم بمثله مع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العامل لاخراج الدم و حقنه ان حدث بفعله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بذل الدم، كما اذا أشرف مؤمن على الهلاك و توقّف حفظ نفسه عليه، و قد يكون وجوبه عينيّا، و قد يكون كفائيّا، كما للحاكم الشرعي أن يأخذ الدم من صاحبه و يعطيه لمن يحتاج اليه من الفقراء و المساكين، و يحتسب له من الحقوق الشرعيّة مع تحقّق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دم الصبي و المجنون يكون للولي حقّ مطالبة العوض، و هو للمولّى عليه، دون الولي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جميع أحكام البيع و أقسامه في بيع الدم</w:t>
      </w:r>
      <w:r>
        <w:rPr>
          <w:rFonts w:eastAsia="Amiri" w:cs="Amiri" w:ascii="Amiri" w:hAnsi="Amiri"/>
          <w:color w:val="111111"/>
          <w:sz w:val="28"/>
          <w:szCs w:val="28"/>
          <w:rtl w:val="true"/>
          <w:lang w:bidi="ar-SA"/>
        </w:rPr>
        <w:t xml:space="preserve">. </w:t>
      </w:r>
      <w:bookmarkStart w:id="526" w:name="pg20826_238561"/>
    </w:p>
    <w:p>
      <w:pPr>
        <w:pStyle w:val="Heading5"/>
        <w:numPr>
          <w:ilvl w:val="4"/>
          <w:numId w:val="1"/>
        </w:numPr>
        <w:rPr/>
      </w:pPr>
      <w:bookmarkStart w:id="527" w:name="__RefHeading___Toc2433578_3531895371"/>
      <w:bookmarkStart w:id="528" w:name="_Toc181"/>
      <w:bookmarkEnd w:id="526"/>
      <w:bookmarkEnd w:id="527"/>
      <w:r>
        <w:rPr>
          <w:rtl w:val="true"/>
        </w:rPr>
        <w:t>«</w:t>
      </w:r>
      <w:r>
        <w:rPr>
          <w:rtl w:val="true"/>
        </w:rPr>
        <w:t>السادس و السابع</w:t>
      </w:r>
      <w:r>
        <w:rPr>
          <w:rtl w:val="true"/>
        </w:rPr>
        <w:t xml:space="preserve">»: </w:t>
      </w:r>
      <w:r>
        <w:rPr>
          <w:rtl w:val="true"/>
        </w:rPr>
        <w:t>الكلب و الخنزير البرّيان</w:t>
      </w:r>
      <w:bookmarkEnd w:id="528"/>
    </w:p>
    <w:p>
      <w:pPr>
        <w:pStyle w:val="Heading6"/>
        <w:numPr>
          <w:ilvl w:val="5"/>
          <w:numId w:val="1"/>
        </w:numPr>
        <w:rPr/>
      </w:pPr>
      <w:bookmarkStart w:id="529" w:name="__RefHeading___Toc2433580_3531895371"/>
      <w:bookmarkStart w:id="530" w:name="_Toc182"/>
      <w:bookmarkEnd w:id="529"/>
      <w:r>
        <w:rPr>
          <w:rtl w:val="true"/>
        </w:rPr>
        <w:t>اشارة</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الخنزير البرّيان دون البحري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رطوباتهما و أجزاؤهما و ان كانت ممّا لاتحلّه الحياة كالشعر و العظم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أحدهما مع الآخر أو مع آخر فتولّد منهما ولد، فان صدق عليه اسم أحدهما تبعه، و ان صدق عليه اسم أحد الحيوانات الأخر أو كان ممّا ليس له مثل في الخارج كان طاهرا، و ان كان الأحوط الاجتناب عن المتولّد منهما اذا لم يصدق عليه اسم أحد الحيوانات الطاهرة، بل الأحوط الاجتناب عن المتولّد من أحدهما مع طاهر اذا لم يصدق عليه اسم ذلك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نزا كلب على شاة أو خروف على كلبة و لم يصدق على المتولّد منهما اسم الشاة فالأحوط الاجتناب عنه و ان لم يصدق عليه اسم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دلّ على نجاسة الكلب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الفضل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فضل الهرّة و الشاة و البقرة و الابل و الحمار و الخيل و البغال و الوحش و السباع؟ فلم أترك شيئا الاّ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الى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منها صحيحة ثانية عن الفضل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لايتوضّأ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منها موثّقة ابن أبي يعفور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اللّه تبارك و تعالى لم يخلق خلقا أنجس من الكلب، و انّ </w:t>
      </w:r>
    </w:p>
    <w:p>
      <w:pPr>
        <w:pStyle w:val="BookText"/>
        <w:rPr/>
      </w:pPr>
      <w:r>
        <w:rPr>
          <w:rFonts w:ascii="Amiri" w:hAnsi="Amiri" w:eastAsia="Amiri" w:cs="Amiri"/>
          <w:color w:val="111111"/>
          <w:sz w:val="28"/>
          <w:sz w:val="28"/>
          <w:szCs w:val="28"/>
          <w:rtl w:val="true"/>
          <w:lang w:bidi="ar-SA"/>
        </w:rPr>
        <w:t>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منها صحيحة معاوية بن شريح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سؤر الكلب، يشرب منه أو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انّه نجس، لا واللّه انّه نجس</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منها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الكلب يشرب من الاناء؟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الاناء، الحديث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منها صحيحة ثالثة عن الفضل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ثوبك من الكلب رطوبة فاغسله، و ان مسّه جافّا فاصبب عليه الماء، قلت لم صار بهذه المنزلة؟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النبى صلى الله عليه و آله أمر بقتلها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بغسلها خ ل</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منها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الكلب يصيب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جسد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منها موثّقة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لايشرب سؤر الكلب الاّ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منها صحيحة ثالثة لمحمّد بن مسلم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الكلب السلوقي؟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مسسته فاغسليدك</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لاتعارض هذه الروايات المستفيضة بل المتواترة،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ممّا ولغ الكلب فيه، و السنّور، أو شرب منه جمل أو دابّة أو غير ذلك، أيتوضّأ منه؟ أو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تجد غيره فتنزّه عنه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ذلك لأنّها تحمل على ما اذا كان الماء قدر كرّ؛ جمعا بينها و بين الروايات المتقدّمة، و الشاهد على هذا الجمع موثّقة أبي بصير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يحمل الكلب في هذه الرواية على السبع العقور، كما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كلّ سبع عقور و غلب على هذا النابح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نجاسة الكلب عند الاماميّة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نسب الى الصدوق رحمه الله القول بطهارة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تدفعه النصوص المتقدّمة الظاهرة في نجاسة الكلب على وجه الاطلاق مضافا الى صحيحة محمّد بن مسلم في الكلب السلوقي</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أمّا نجاسة الخنزير، فقد دلّ عليها صحيحة علي بن جعفر عن أخيه موسى بن جعفر عليه السلام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 فذكر و هو في صلاته،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في صلاته فليمض، و ان لم يكن دخل في صلاته فلينضح ما أصاب من ثوبه، الاّ أن يكون فيه أثر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خنزير يشرب من اناء،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383"/>
      </w:r>
      <w:bookmarkStart w:id="531" w:name="pg20826_238564"/>
    </w:p>
    <w:p>
      <w:pPr>
        <w:pStyle w:val="BookText"/>
        <w:rPr/>
      </w:pPr>
      <w:bookmarkEnd w:id="531"/>
      <w:r>
        <w:rPr>
          <w:rFonts w:ascii="Amiri" w:hAnsi="Amiri" w:eastAsia="Amiri" w:cs="Amiri"/>
          <w:color w:val="111111"/>
          <w:sz w:val="28"/>
          <w:sz w:val="28"/>
          <w:szCs w:val="28"/>
          <w:rtl w:val="true"/>
          <w:lang w:bidi="ar-SA"/>
        </w:rPr>
        <w:t>فيحمل صدر الحديث على ما اذا أصاب ثوبه خنزير و هو جافّ؛ بدلالة ذيله و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فيه أثر فيغسله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يكون المراد من الأثر هو الرطوبة المسرية، لا مثل بصاقه و ماء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خيران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الرجل عليه السلام أسأله عن الثوب يصيبه الخمر و لحم الخنزير، أيصلّي فيه أم لا؟ فانّ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اللّه انّما حرّم شربها،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 فانّه رجس، الحديث</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يدلّ عليه صحيحة سليمان الاسكاف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شعر الخنزير يخرز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ولكن يغسل يده اذا أراد أن يصلّي</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أمّا ما في بعض الروايات ممّا ظاهره طهارة شعر الخنزير أو جلده فيأتي الجواب عنه قريبا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532" w:name="__RefHeading___Toc2433582_3531895371"/>
      <w:bookmarkStart w:id="533" w:name="_Toc183"/>
      <w:bookmarkEnd w:id="532"/>
      <w:r>
        <w:rPr>
          <w:rtl w:val="true"/>
        </w:rPr>
        <w:t xml:space="preserve">الفرع الأوّل </w:t>
      </w:r>
      <w:r>
        <w:rPr>
          <w:rtl w:val="true"/>
        </w:rPr>
        <w:t xml:space="preserve">: </w:t>
      </w:r>
      <w:r>
        <w:rPr>
          <w:rtl w:val="true"/>
        </w:rPr>
        <w:t>في نجاسة جميع أجزاء الكلب و الخنزير و رطوباتهما</w:t>
      </w:r>
      <w:bookmarkEnd w:id="5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مطلقات النصوص و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يعرف الخلاف في ذلك الاّ من السيّد و جدّه الناصر، فذهبا الى طهارتهما، و عن البحار متابعتهما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بأنّ ما لاتحلّه الحياة كالشعر و </w:t>
      </w:r>
    </w:p>
    <w:p>
      <w:pPr>
        <w:pStyle w:val="BookText"/>
        <w:rPr/>
      </w:pPr>
      <w:r>
        <w:rPr>
          <w:rFonts w:ascii="Amiri" w:hAnsi="Amiri" w:eastAsia="Amiri" w:cs="Amiri"/>
          <w:color w:val="111111"/>
          <w:sz w:val="28"/>
          <w:sz w:val="28"/>
          <w:szCs w:val="28"/>
          <w:rtl w:val="true"/>
          <w:lang w:bidi="ar-SA"/>
        </w:rPr>
        <w:t>العظم و نحوهما لايكون من أجزاء الحيوان الحيّ و أيّد كلامه بدعوى اجماع الأصحاب عليه، كما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شهادة العرف بأنّ ما لاتحلّه الحياة يكون أيضا من أجزاء الحيوان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منعقد على خلاف ما 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أخبار لاتخلو عن الاشعار بطهارة شعر الخنزير و جلده، ولكن دلالتها غير تامّة، فلاتعارض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قد حملها في الوسائل على أنّ المراد بذلك الماء ماء البئر لا ماء الدلو، و ان أريد به ماء الدلو فانّ الحبل لايلاقيه بعد الانفصال عن البئر، و يحتمل كون الدلو كرّا، كما كان بعض الدلاء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تكون الروايتان الآتيتان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رواية الحسين بن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الخنزير يعمل حبلاً و يستقى به من البئر التي يشرب منها أو يتوضّأ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الشاهد على أنّ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هو ماء البئر، أنّ الراوي سأل عن ماء البئر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ثانية لزرارة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جلد الخنزير يجعل دلوا يستقى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89"/>
      </w:r>
      <w:bookmarkStart w:id="534" w:name="pg20826_238566"/>
    </w:p>
    <w:p>
      <w:pPr>
        <w:pStyle w:val="Heading6"/>
        <w:numPr>
          <w:ilvl w:val="5"/>
          <w:numId w:val="1"/>
        </w:numPr>
        <w:rPr/>
      </w:pPr>
      <w:bookmarkStart w:id="535" w:name="__RefHeading___Toc2433584_3531895371"/>
      <w:bookmarkStart w:id="536" w:name="_Toc184"/>
      <w:bookmarkEnd w:id="534"/>
      <w:bookmarkEnd w:id="535"/>
      <w:r>
        <w:rPr>
          <w:rtl w:val="true"/>
        </w:rPr>
        <w:t xml:space="preserve">الفرع الثاني </w:t>
      </w:r>
      <w:r>
        <w:rPr>
          <w:rtl w:val="true"/>
        </w:rPr>
        <w:t xml:space="preserve">: </w:t>
      </w:r>
      <w:r>
        <w:rPr>
          <w:rtl w:val="true"/>
        </w:rPr>
        <w:t>فيما لو اجتمع أحدهما مع الآخر أو مع ثالث فتولّد ولد</w:t>
      </w:r>
      <w:bookmarkEnd w:id="536"/>
    </w:p>
    <w:p>
      <w:pPr>
        <w:pStyle w:val="BookText"/>
        <w:rPr/>
      </w:pPr>
      <w:r>
        <w:rPr>
          <w:rFonts w:ascii="Amiri" w:hAnsi="Amiri" w:eastAsia="Amiri" w:cs="Amiri"/>
          <w:color w:val="111111"/>
          <w:sz w:val="28"/>
          <w:sz w:val="28"/>
          <w:szCs w:val="28"/>
          <w:rtl w:val="true"/>
          <w:lang w:bidi="ar-SA"/>
        </w:rPr>
        <w:t>لو اجتمع الكلب مع الخنزير فتولّد منهما ولد، فان صدق عليه اسم أحدهما تبعه؛ لأنّه كلب أو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صدق عليه اسم أحد من الحيوانات الأخر كان طاهرا؛ لأنّ الأحكام المترتّبة على الكلب و الخنزير و على غيرهما تابعة للاسم الذي هو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يصدق عليه اسم أحد من الحيوانات، فان كان بحيث يشبه الكلب أو الخنزير أو كليهما، فهو أيضا نجس؛ لصدق الاسم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يشبه أحدهما و لا أحدا من الحيوانات الأخر كان طاهرا أيضا؛ لأنّ الحيوانات كلّها طاهرة الاّ ما دلّ الدليل على نجاستها، و هو يتوقّف على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الشهيدين في الذكرى و الروض الحكم بنجاسة المتولّد من النجسين و ان باينهما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المساعدة عليه؛ و ذلك لأنّ الوجه في ذلك ان كان تبعيّة الولد لأبويه، فيدفعه أنّه لا ملازمة بين نجاسة الأبوين و نجاسة ولدهما؛ لعدم الدليل على التبعيّة مطلقا</w:t>
      </w:r>
      <w:r>
        <w:rPr>
          <w:rFonts w:eastAsia="Amiri" w:cs="Amiri" w:ascii="Amiri" w:hAnsi="Amiri"/>
          <w:color w:val="111111"/>
          <w:sz w:val="28"/>
          <w:szCs w:val="28"/>
          <w:rtl w:val="true"/>
          <w:lang w:bidi="ar-SA"/>
        </w:rPr>
        <w:t>».</w:t>
      </w:r>
      <w:r>
        <w:rPr>
          <w:rStyle w:val="FootnoteAnchor"/>
          <w:rtl w:val="true"/>
        </w:rPr>
        <w:footnoteReference w:id="390"/>
      </w:r>
    </w:p>
    <w:p>
      <w:pPr>
        <w:pStyle w:val="Heading6"/>
        <w:numPr>
          <w:ilvl w:val="5"/>
          <w:numId w:val="1"/>
        </w:numPr>
        <w:rPr/>
      </w:pPr>
      <w:bookmarkStart w:id="537" w:name="__RefHeading___Toc2433586_3531895371"/>
      <w:bookmarkStart w:id="538" w:name="_Toc185"/>
      <w:bookmarkEnd w:id="537"/>
      <w:r>
        <w:rPr>
          <w:rtl w:val="true"/>
        </w:rPr>
        <w:t xml:space="preserve">الفرع الثالث </w:t>
      </w:r>
      <w:r>
        <w:rPr>
          <w:rtl w:val="true"/>
        </w:rPr>
        <w:t xml:space="preserve">: </w:t>
      </w:r>
      <w:r>
        <w:rPr>
          <w:rtl w:val="true"/>
        </w:rPr>
        <w:t>في الكلب و الخنزير البحريّين</w:t>
      </w:r>
      <w:bookmarkEnd w:id="538"/>
    </w:p>
    <w:p>
      <w:pPr>
        <w:pStyle w:val="BookText"/>
        <w:rPr/>
      </w:pPr>
      <w:r>
        <w:rPr>
          <w:rFonts w:ascii="Amiri" w:hAnsi="Amiri" w:eastAsia="Amiri" w:cs="Amiri"/>
          <w:color w:val="111111"/>
          <w:sz w:val="28"/>
          <w:sz w:val="28"/>
          <w:szCs w:val="28"/>
          <w:rtl w:val="true"/>
          <w:lang w:bidi="ar-SA"/>
        </w:rPr>
        <w:t>يدلّ على طهارة الكلب و الخنزير البحريّين صحيحة عبدالرحمن بن الحجّاج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عبداللّه عليه السلام رجل و 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انّها علاجي و انّما هي كلاب تخرج </w:t>
      </w:r>
    </w:p>
    <w:p>
      <w:pPr>
        <w:pStyle w:val="BookText"/>
        <w:rPr/>
      </w:pPr>
      <w:r>
        <w:rPr>
          <w:rFonts w:ascii="Amiri" w:hAnsi="Amiri" w:eastAsia="Amiri" w:cs="Amiri"/>
          <w:color w:val="111111"/>
          <w:sz w:val="28"/>
          <w:sz w:val="28"/>
          <w:szCs w:val="28"/>
          <w:rtl w:val="true"/>
          <w:lang w:bidi="ar-SA"/>
        </w:rPr>
        <w:t>من الماء،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الماء تعيش خارجة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فيستفاد من هذا الحديث أنّ المراد من الكلب و الخنزير في الروايات الصادرة عنهم عليهم السلام و ما حكموا بنجاستها هو الكلب و الخنزير البرّيّان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الحيوانات البحريّة كلّها أسماك، و تسمية بعضها بالكلب و الخنزير أو البقرة و الفرس و الحيّة بل الانسان لمشابهتها بهذه الحيوانات، و لذا لايصدق عليها الكلب و الخنزير و غيره واقعا و لايجري عليها أحكام هذه الحيوانات البرّيّة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ذهب المشهور الى طهارة الكلب و الخنزير البحريّين و خالفهم في ذلك الحلّي قدس سره و التزم بنجاسة البحري منهما أيضا بدعوى صدق عنوانهما على البحريّين كالبرّيّين، الاّ أنّ ما ذهب اليه المشهور هو الصحيح؛ و ذلك لأنّ الكلب و الخنزير البحريّين يكونان خارجين عن حقيقتهما واقعا، و ان عبّر عنهما لمشابهتهما بالبرّيّين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2"/>
      </w:r>
      <w:bookmarkStart w:id="539" w:name="pg20826_238568"/>
    </w:p>
    <w:p>
      <w:pPr>
        <w:pStyle w:val="Heading5"/>
        <w:numPr>
          <w:ilvl w:val="4"/>
          <w:numId w:val="1"/>
        </w:numPr>
        <w:rPr/>
      </w:pPr>
      <w:bookmarkStart w:id="540" w:name="__RefHeading___Toc2433588_3531895371"/>
      <w:bookmarkStart w:id="541" w:name="_Toc186"/>
      <w:bookmarkEnd w:id="539"/>
      <w:bookmarkEnd w:id="540"/>
      <w:r>
        <w:rPr>
          <w:rtl w:val="true"/>
        </w:rPr>
        <w:t>«</w:t>
      </w:r>
      <w:r>
        <w:rPr>
          <w:rtl w:val="true"/>
        </w:rPr>
        <w:t>الثامن</w:t>
      </w:r>
      <w:r>
        <w:rPr>
          <w:rtl w:val="true"/>
        </w:rPr>
        <w:t xml:space="preserve">»: </w:t>
      </w:r>
      <w:r>
        <w:rPr>
          <w:rtl w:val="true"/>
        </w:rPr>
        <w:t>الكافر</w:t>
      </w:r>
      <w:bookmarkEnd w:id="541"/>
    </w:p>
    <w:p>
      <w:pPr>
        <w:pStyle w:val="Heading6"/>
        <w:numPr>
          <w:ilvl w:val="5"/>
          <w:numId w:val="1"/>
        </w:numPr>
        <w:rPr/>
      </w:pPr>
      <w:bookmarkStart w:id="542" w:name="__RefHeading___Toc2433590_3531895371"/>
      <w:bookmarkStart w:id="543" w:name="_Toc187"/>
      <w:bookmarkEnd w:id="542"/>
      <w:r>
        <w:rPr>
          <w:rtl w:val="true"/>
        </w:rPr>
        <w:t>اشارة</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بأقسامه حتّى المرتدّ بقسميه، و اليهود و النصارى 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رطوباته و أجزاؤه، سواء كانت ممّا تحلّه الحياة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بالكافر من كان منكرا للألوهيّة أو التوحيد أو الرسالة أو ضروريّا من ضروريّات الدين مع الالتفات الى كونه ضروريّا بحيث يرجع انكاره الى انكار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الاجتناب عن منكر الضروري مطلقا و ان لم يكن ملتفتا الى كونه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الكافر يتبعه في النجاسة الاّ اذا أسلم بعد البلوغ أو قبله مع فرض كونه عاقلاً مميّزا و كان اسلامه عن بصيرة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نجاسته بين كونه من حلال أو من الزنا و لو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 الأبوين مسلما فالولد تابع له اذا لم يكن عن زنىً، بل مطلقا على وجه مطابق لأصل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2433592_3531895371"/>
      <w:bookmarkStart w:id="545" w:name="_Toc188"/>
      <w:bookmarkEnd w:id="544"/>
      <w:r>
        <w:rPr>
          <w:rtl w:val="true"/>
        </w:rPr>
        <w:t xml:space="preserve">الفرع الأوّل </w:t>
      </w:r>
      <w:r>
        <w:rPr>
          <w:rtl w:val="true"/>
        </w:rPr>
        <w:t xml:space="preserve">: </w:t>
      </w:r>
      <w:r>
        <w:rPr>
          <w:rtl w:val="true"/>
        </w:rPr>
        <w:t>في أهل الكتاب من اليهود و النصارى و المجوس</w:t>
      </w:r>
      <w:bookmarkEnd w:id="545"/>
    </w:p>
    <w:p>
      <w:pPr>
        <w:pStyle w:val="BookText"/>
        <w:rPr/>
      </w:pPr>
      <w:r>
        <w:rPr>
          <w:rFonts w:ascii="Amiri" w:hAnsi="Amiri" w:eastAsia="Amiri" w:cs="Amiri"/>
          <w:color w:val="111111"/>
          <w:sz w:val="28"/>
          <w:sz w:val="28"/>
          <w:szCs w:val="28"/>
          <w:rtl w:val="true"/>
          <w:lang w:bidi="ar-SA"/>
        </w:rPr>
        <w:t>قد وردت روايات تدلّ على 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مؤاكلة اليهودي و النصراني و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طعامك و توضّأ فلا بأس</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منها صحيحة ابراهيم بن أبي محمود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النصرانيّة تخدمك و أنت تعلم أنّها نصرانيّة </w:t>
      </w:r>
    </w:p>
    <w:p>
      <w:pPr>
        <w:pStyle w:val="BookText"/>
        <w:rPr/>
      </w:pPr>
      <w:r>
        <w:rPr>
          <w:rFonts w:ascii="Amiri" w:hAnsi="Amiri" w:eastAsia="Amiri" w:cs="Amiri"/>
          <w:color w:val="111111"/>
          <w:sz w:val="28"/>
          <w:sz w:val="28"/>
          <w:szCs w:val="28"/>
          <w:rtl w:val="true"/>
          <w:lang w:bidi="ar-SA"/>
        </w:rPr>
        <w:t>لاتتوضّأ و لاتغتسل من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منها رواية زكريّا بن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من أهل الكتاب، و انّي أسلمت و بقي أهلي كلّهم على النصرانيّة، و أنا معهم في بيت واحد، لم أفارقهم بعد، فآكل من طعامهم؟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 اشرب</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منها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يتوضّأ من كوز أو اناء غيره اذا شرب منه على أنّه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الذي 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بازائها روايات تدلّ بظاهرها على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أبي بصير عن أحدهما عليهماالسلام في مصافحة المسلم اليهودي و النصراني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الثوب، فان صافحك بيده فاغسل يدك</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منها صحيحة علي بن جعفر عن أخيه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مؤاكلة المجوسي في قصعة واحدة، و أرقد معه على فراش واحد، و أصافحه؟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حسنة سعيد الأعرج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سؤر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منها صحيحة هارون بن خارجة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أخالط المجوس فآكل من طعامهم؟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آنية أهل الذمّة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في آنيتهم و لا من طعامهم الذي يطبخون، و 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منها حسنة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قوم مسلمين يأكلون و حضرهم رجل مجوسي أيدعونه الى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أواكل المجوسي، و أكره أن أحرّم عليكم شيئا تصنعونه في بلادكم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في رجل صافح رجلاً مجوسيّا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يده و لايتوضّأ</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منها صحيحة أخرى لعلي بن جعفر، أنّه سأل أخاه موسى بن جعفر عليه السلام عن النصراني يغتسل مع المسلم في الحمّام؟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 أنّه نصراني اغتسل بغير ماء الحمّام، الاّ أن يغتسل وحده على الحوض فيغسله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اليهودي و النصراني </w:t>
      </w:r>
    </w:p>
    <w:p>
      <w:pPr>
        <w:pStyle w:val="BookText"/>
        <w:rPr/>
      </w:pPr>
      <w:r>
        <w:rPr>
          <w:rFonts w:ascii="Amiri" w:hAnsi="Amiri" w:eastAsia="Amiri" w:cs="Amiri"/>
          <w:color w:val="111111"/>
          <w:sz w:val="28"/>
          <w:sz w:val="28"/>
          <w:szCs w:val="28"/>
          <w:rtl w:val="true"/>
          <w:lang w:bidi="ar-SA"/>
        </w:rPr>
        <w:t>يدخل يده في الماء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يضطرّ اليه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منها صحيحة ثالثة لعلي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فراش اليهودي و 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لايصلّي في ثيابهما،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لايأكل المسلم مع المجوسي في قصعة واحدة، و لايقعده على فراشه و لا مسجده و لايصافحه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يمكن الجمع بينهما بحمل الطائفة الثانية على نجاستهم العرضيّة؛ لأنّهم لايحترزون عن شرب الخمر، و أكل الخنزير، و يشهد لذلك الجمع بين صحيحة محمّد بن مسلم من هذه الطائفة، و صحيحة العيص بن القاسم و رواية زكريّا بن ابراهيم 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يحمل على الاحتراز عن معاشرتهم و الاختلاط معهم كما يعاشر المسلمين و يخالطهم، و الشاهد على ذلك قوله عليه السلام في الصحيحة الثانية لعلي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يضطرّ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التوضّؤ بالماء النجس لايجوز و لايصحّ، فاذا اضطرّ و لم يكن ماء يتبدّل بالتيمّم، و على أيّ حال يظهر من الطائفة الأولى بل من الطائفة الثانية ما يدلّ على طهارتهم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الجمع العرفي بين الطائفتين حمل أخبار النجاسة على الكراهة؛ لأنّ الطائفة الأولى صريحة أو كالصريحة في طهارتهم، و الطائفة الثانية ظاهرة في نجاسة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هنا ذهب صاحب المدارك و السبزواري الى طهارتهم و حملا الطائفة الثانية على الكراهة و استحباب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6"/>
      </w:r>
      <w:bookmarkStart w:id="546" w:name="pg20826_238572"/>
    </w:p>
    <w:p>
      <w:pPr>
        <w:pStyle w:val="Heading6"/>
        <w:numPr>
          <w:ilvl w:val="5"/>
          <w:numId w:val="1"/>
        </w:numPr>
        <w:rPr/>
      </w:pPr>
      <w:bookmarkStart w:id="547" w:name="__RefHeading___Toc2433594_3531895371"/>
      <w:bookmarkStart w:id="548" w:name="_Toc189"/>
      <w:bookmarkEnd w:id="546"/>
      <w:bookmarkEnd w:id="547"/>
      <w:r>
        <w:rPr>
          <w:rtl w:val="true"/>
        </w:rPr>
        <w:t xml:space="preserve">الفرع الثاني </w:t>
      </w:r>
      <w:r>
        <w:rPr>
          <w:rtl w:val="true"/>
        </w:rPr>
        <w:t xml:space="preserve">: </w:t>
      </w:r>
      <w:r>
        <w:rPr>
          <w:rtl w:val="true"/>
        </w:rPr>
        <w:t>في المشركين و عبدة الأصنام و الناصب</w:t>
      </w:r>
      <w:bookmarkEnd w:id="548"/>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و لا شكّ في نجاسة المشركين بل نجاستهم من الضروريّات عند الشيعة و لانعهد فيها مخالفا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العامّة الى طهارتهم و لم يلتزم منهم بنجاسة المشرك الاّ القليل، و كذا لا خلاف في نجاسة الناصب بل هو أنجس من المشرك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ينبغي الجزم بنجاسة الذين كان حالهم أسوأ و أشدّ من المشركين و هم المنكرون لوجود الصانع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استدلّوا على نجاسة المشركين بالكتاب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المشركون نجَس فلايقربوا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بتقريب أنّ اللّه سبحانه حكم بنجاسة المشركين و فرّع عليها حرمة اقترابهم من المسجد الحرام؛ و ذلك لأنّ النَجَس هو النَجِس المصطلح عليه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عنه بأنّ النجَس في الآية بمعنى القذارة المعنويّة، و لم يثبت كون اصطلاح النجِس متداولاً بين المسلمين عند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هو قول بعض أهل اللغة، ففي المفردات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القذارة و 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يدرك بالحاسّة و ضرب يدرك بالبصيرة، و الثاني وصف اللّه تعالى به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نجّسه أي جعله نجسا و نجّسه أيضا أزال نجسه و منه تنجيس العرب و هو شيء كانوا يفعلونه من تعليق عوذة على الصبي ليدفعوا عنه نجاسة الشيطان و الناجس و النجيس داء خبيث لا دواء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مستقذر نجس و اذا استعملت هذه اللفظة مع الرجس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بكسر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 لغة المستقذر، قال الهروي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لكلّ مستقذر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المستقذر أعمّ من النجس بالمعنى المصطلح عليه عند الفقهاء، و الواجب حمل اللفظ على الحقيقة اللغويّة عند انتفاء المعنى الشرعي، و هو غير ثابت هنا، سلّمنا أنّ المراد بالنجس المعنى المصطلح عليه عند الفقهاء، لكن اللازم من ذلك نجاسة المشرك خاصّة و هو أخصّ من المدّعى اذ من المعلوم أنّ من أفراد الكافر ما ليس بمشرك قطعا، فلايصلح لاثبات الحكم على وجه العموم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فتحصّل أنّ ما هو المتيقّن من النَجَس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معنى النجس النجاسة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المشركون و عبدة الأصنام و منكروا الألوهيّة، و يلحق بهم الناصبون لأهل البيت عليهم السلام و قد ورد في موثّقة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تبارك و تعالى لم يخلق خلقا أنجس من الكلب، و انّ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المرتدّ اذا ارتدّ عن الاسلام الى أهل الكتاب فهو مثلهم في كون نجاسته عرضيّة، و ان صار مشركا أو منكر الألوهيّة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حكمنا بنجاسة هذا القسم من الكفّار، تكون رطوباته و أجزاؤه نجسة، سواء كانت ممّا تحلّه الحياة أو لا؛ و ذلك لاطلاق الآية، و تحقّق الشهرة بذهاب الأصحاب الى نجاستهم على وجه الاطلاق</w:t>
      </w:r>
      <w:r>
        <w:rPr>
          <w:rFonts w:eastAsia="Amiri" w:cs="Amiri" w:ascii="Amiri" w:hAnsi="Amiri"/>
          <w:color w:val="111111"/>
          <w:sz w:val="28"/>
          <w:szCs w:val="28"/>
          <w:rtl w:val="true"/>
          <w:lang w:bidi="ar-SA"/>
        </w:rPr>
        <w:t xml:space="preserve">. </w:t>
      </w:r>
      <w:bookmarkStart w:id="549" w:name="pg20826_238574"/>
    </w:p>
    <w:p>
      <w:pPr>
        <w:pStyle w:val="Heading6"/>
        <w:numPr>
          <w:ilvl w:val="5"/>
          <w:numId w:val="1"/>
        </w:numPr>
        <w:rPr/>
      </w:pPr>
      <w:bookmarkStart w:id="550" w:name="__RefHeading___Toc2433596_3531895371"/>
      <w:bookmarkStart w:id="551" w:name="_Toc190"/>
      <w:bookmarkEnd w:id="549"/>
      <w:bookmarkEnd w:id="550"/>
      <w:r>
        <w:rPr>
          <w:rtl w:val="true"/>
        </w:rPr>
        <w:t xml:space="preserve">الفرع الثالث </w:t>
      </w:r>
      <w:r>
        <w:rPr>
          <w:rtl w:val="true"/>
        </w:rPr>
        <w:t xml:space="preserve">: </w:t>
      </w:r>
      <w:r>
        <w:rPr>
          <w:rtl w:val="true"/>
        </w:rPr>
        <w:t>في المراد بالكافر</w:t>
      </w:r>
      <w:bookmarkEnd w:id="551"/>
    </w:p>
    <w:p>
      <w:pPr>
        <w:pStyle w:val="BookText"/>
        <w:rPr/>
      </w:pPr>
      <w:r>
        <w:rPr>
          <w:rFonts w:ascii="Amiri" w:hAnsi="Amiri" w:eastAsia="Amiri" w:cs="Amiri"/>
          <w:color w:val="111111"/>
          <w:sz w:val="28"/>
          <w:sz w:val="28"/>
          <w:szCs w:val="28"/>
          <w:rtl w:val="true"/>
          <w:lang w:bidi="ar-SA"/>
        </w:rPr>
        <w:t>الكافر من كان منكرا للألوهيّة أو التوحيد أو الرسالة، أو منكرا لضروريّ من ضروريّات الدين بحيث يرجع انكاره الى انكار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الآيات الكثيرة الواردة مخاطبة لمنكري الألوهيّة و التوحيد و الرسالة بالكفر و الشرك، و من جملتها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 كنتم أمواتا فأحياكم ثمّ يميتكم ثمّ يحييكم ثمّ اليه ترجعون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 بما أنزلت مصدّقا لما معكم و لاتكونوا أوّل كافر به و لاتشتروا بآياتي ثمنا قليلاً و ايّاى فاتّقون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كنتم في ريب ممّا نزّلنا على عبدنا فأتوا بسورة من مثله و ادعوا شهداءكم من دون اللّه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يجرّه الاقرار و التسليم فهو الايمان، و كلّ شيء يجرّه الانكار و الجحود فهو الكفر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جالسا عن يساره و زرارة عن يمينه فدخل عليه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فيمن شكّ في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يكفر اذا جحد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رواية أبي عمرو الزبيري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وجوه الكفر في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كفر الجحود، و الجحود على وجهين، و الكفر بترك ما أمر اللّه، و كفر البراءة، 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 فهو الجحود بالربوبيّة و 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 لا 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صنفين من الزنادقة يقال لهم الدهريّة، و 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يهلكنا الاّ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دين وضعوه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الوجه الآخر من الجحود على معرفة و هو أن يجحد الجاحد و هو يعلم أنّه حقّ، قد استقرّ عنده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حسنة داود بن كثير الرقّي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الرسول صلى الله عليه و آله كفرائض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فرائض موجبات على العباد فمن ترك فريضة من الموجبات فلم يعمل بها و جحدها كان كافرا و أمر رسول اللّه بأمور كلّها حسنة فليس من ترك بعض ما أمر اللّه عزّوجلّ به عباده من الطاعة بكافر، </w:t>
      </w:r>
      <w:bookmarkStart w:id="552" w:name="pg20826_238576"/>
    </w:p>
    <w:p>
      <w:pPr>
        <w:pStyle w:val="BookText"/>
        <w:rPr/>
      </w:pPr>
      <w:bookmarkEnd w:id="552"/>
      <w:r>
        <w:rPr>
          <w:rFonts w:ascii="Amiri" w:hAnsi="Amiri" w:eastAsia="Amiri" w:cs="Amiri"/>
          <w:color w:val="111111"/>
          <w:sz w:val="28"/>
          <w:sz w:val="28"/>
          <w:szCs w:val="28"/>
          <w:rtl w:val="true"/>
          <w:lang w:bidi="ar-SA"/>
        </w:rPr>
        <w:t>ولكنّه تارك للفضل، منقوص من الخير</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أمّا الاجماع، فقال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بالكافر من كان منكرا للألوهيّة، أو التوحيد، أو الرسالة، أو ضروريّا من ضروريّات الدين، بلا خلاف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الجميع داخل في معاقد الاجماعات و لكون الثاني هو المشرك، و الأوّل أسوأ منه، و أكثر أفراد الثالث موضوع نصوص النجاسة، و لا خلاف ظاهر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جماعة من الأعيان كونه من المسلّمات، و ظاهر مفتاح الكرامة حكاية الاجماع عليه في كثير من كتب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 كلّ من جحد ما يعلمه من الدين ضرورة، سواء كانوا حربيّين أو أهل كتاب أو مرتدّين و كذا النواصب و الغلاة و الخوارج</w:t>
      </w:r>
      <w:r>
        <w:rPr>
          <w:rFonts w:eastAsia="Amiri" w:cs="Amiri" w:ascii="Amiri" w:hAnsi="Amiri"/>
          <w:color w:val="111111"/>
          <w:sz w:val="28"/>
          <w:szCs w:val="28"/>
          <w:rtl w:val="true"/>
          <w:lang w:bidi="ar-SA"/>
        </w:rPr>
        <w:t>»»</w:t>
      </w:r>
      <w:r>
        <w:rPr>
          <w:rStyle w:val="FootnoteAnchor"/>
          <w:rtl w:val="true"/>
        </w:rPr>
        <w:footnoteReference w:id="419"/>
      </w:r>
    </w:p>
    <w:p>
      <w:pPr>
        <w:pStyle w:val="Heading6"/>
        <w:numPr>
          <w:ilvl w:val="5"/>
          <w:numId w:val="1"/>
        </w:numPr>
        <w:rPr/>
      </w:pPr>
      <w:bookmarkStart w:id="553" w:name="__RefHeading___Toc2433598_3531895371"/>
      <w:bookmarkStart w:id="554" w:name="_Toc191"/>
      <w:bookmarkEnd w:id="553"/>
      <w:r>
        <w:rPr>
          <w:rtl w:val="true"/>
        </w:rPr>
        <w:t xml:space="preserve">الفرع الرابع </w:t>
      </w:r>
      <w:r>
        <w:rPr>
          <w:rtl w:val="true"/>
        </w:rPr>
        <w:t xml:space="preserve">: </w:t>
      </w:r>
      <w:r>
        <w:rPr>
          <w:rtl w:val="true"/>
        </w:rPr>
        <w:t>في تبعيّة ولد الكافر له في الكفر و النجاسة</w:t>
      </w:r>
      <w:bookmarkEnd w:id="554"/>
    </w:p>
    <w:p>
      <w:pPr>
        <w:pStyle w:val="BookText"/>
        <w:rPr/>
      </w:pPr>
      <w:r>
        <w:rPr>
          <w:rFonts w:ascii="Amiri" w:hAnsi="Amiri" w:eastAsia="Amiri" w:cs="Amiri"/>
          <w:color w:val="111111"/>
          <w:sz w:val="28"/>
          <w:sz w:val="28"/>
          <w:szCs w:val="28"/>
          <w:rtl w:val="true"/>
          <w:lang w:bidi="ar-SA"/>
        </w:rPr>
        <w:t>فليعلم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تبعيّة أولاد الكفّار في الكفر و النجاسة يتعلّق بغير المميّزين منهم بحيث كان كلامه و فعله تبعا لوالديه، و كذا المميّزين الذين عقولهم و رشدهم كالأطفال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من أولادهم عاقلاً و رشيدا و ان لم يكن بالغا فهو تابع لاظهاره الكفر أو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 ذلك في عدم تكليفهم و كونهم غير معاقبين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نجاسة أولاد من حكمنا بنجاستهم من المنكرين للألوهيّة أو التوحيد أو الناصبين، و أمّا غيرهم كمن كان من أهل الكتاب وان كانواكافرين ولكنّهم محكومون بالطهارة، و هكذا الغلاة و الخوارج و ان كانوا 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لتبعيّة ولد الكافر والديه بوجوه كاستصحاب نجاسة الولد الثابتة قبل ولوج الروح فيه، بناءً على كونه جزءا من الأمّ، و تنقيح المناط عند المتشرّعة، فانّهم يتعدّون من نجاسة الأبوين الى نجاسة الولد، نظير ما تقدّم في المتولّد بين الكلب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كون الولد ليس جزءا من الأمّ، و لم يتمّ أركان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فان كان المراد هو السيرة فسيأتي، و الاّ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بروايات كصحيحة ابن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أولاد المشركين يموتون قبل أن يبلغوا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 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مدخل آبائهم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منها حكمهم في الآخرة، و مضمونها مخالف لقواعد العدليّة، فلا بدّ من حملها على بعض المحامل الموافقة للقواعد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نجاسة ولد الكافر سوى الاجماع و التسالم القطعيّين المنقولين عن أصحابنا، الاّ أنّ هذا الاجماع ان تمّ و حصل لنا منه القطع و الاطمئنان على أنّهم كانوا في زمان الأئمّة عليهم السلام يعاملون مع ولد الكافر معاملة الكفر و النجاسة فهو، و الاّ فللتوقّف و المناقشة في نجاسة ولد الكافر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هذا الاجماع بل السيرة قد انعقدت عمّا يستنبط من الوجوه التي ذكرت و غيرها و يكون مدركيّا، و عليه لم يكن هناك دليل يطمئنّ به للحكم بنجاسة ولد الكافر المنكر للألوهيّة أو التوحيد أو الناصب لأهل بيت العصمة و الطهارة عليهم السلام</w:t>
      </w:r>
      <w:r>
        <w:rPr>
          <w:rFonts w:eastAsia="Amiri" w:cs="Amiri" w:ascii="Amiri" w:hAnsi="Amiri"/>
          <w:color w:val="111111"/>
          <w:sz w:val="28"/>
          <w:szCs w:val="28"/>
          <w:rtl w:val="true"/>
          <w:lang w:bidi="ar-SA"/>
        </w:rPr>
        <w:t xml:space="preserve">. </w:t>
      </w:r>
      <w:bookmarkStart w:id="555" w:name="pg20826_238578"/>
    </w:p>
    <w:p>
      <w:pPr>
        <w:pStyle w:val="BookText"/>
        <w:rPr/>
      </w:pPr>
      <w:bookmarkEnd w:id="555"/>
      <w:r>
        <w:rPr>
          <w:rFonts w:ascii="Amiri" w:hAnsi="Amiri" w:eastAsia="Amiri" w:cs="Amiri"/>
          <w:color w:val="111111"/>
          <w:sz w:val="28"/>
          <w:sz w:val="28"/>
          <w:szCs w:val="28"/>
          <w:rtl w:val="true"/>
          <w:lang w:bidi="ar-SA"/>
        </w:rPr>
        <w:t>ثمّ انّه يلحق بولد الكافر الولد المولود من الكافرين الزناة و لو في مذهبه؛ لاطلاق الولد عليه لغة و عرفا</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2433600_3531895371"/>
      <w:bookmarkStart w:id="557" w:name="_Toc192"/>
      <w:bookmarkEnd w:id="556"/>
      <w:r>
        <w:rPr>
          <w:rtl w:val="true"/>
        </w:rPr>
        <w:t>في ولد الزنا من المسلمين</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طهارة ولد الزنا من المسلمين، سواء كان من طرف أو طرفين، بل و ان كان أحد الأبوين مسلما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طهارة ولد الزنا من المسلمين، كما هو المشهور شهرة عظيمة، بل لم يعرف الخلاف فيها الاّ من الصدوق و السيّد و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منهم على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الأخير نفي الخلاف فيه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استدلّ على نجاسة ولد الزنا بأربع روايات كلّها ضعاف من جهة السند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حمزة بن أحمد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بمئزر و غضّ بصرك، و لاتغتسل من البئر التي يجتمع فيها ماء الحمّام، فانّه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فانّ سندها ضعيف بحمزة بن أحمد، و دلالتها ضعيفة بأنّ الاغتسال من غسالة الحمّام فيها قذارة و موجبة للأمراض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ابن أبي يعفور عن أبي عبداللّه عليه السلام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لاتغتسل من البئر التي تجتمع فيها غسالة الحمّام فانّ فيها غسالة ولد الزنا، و هو لايطهر الى سبعة آباء، و فيها غسالة الناصب و هو </w:t>
      </w:r>
    </w:p>
    <w:p>
      <w:pPr>
        <w:pStyle w:val="BookText"/>
        <w:rPr/>
      </w:pPr>
      <w:r>
        <w:rPr>
          <w:rFonts w:ascii="Amiri" w:hAnsi="Amiri" w:eastAsia="Amiri" w:cs="Amiri"/>
          <w:color w:val="111111"/>
          <w:sz w:val="28"/>
          <w:sz w:val="28"/>
          <w:szCs w:val="28"/>
          <w:rtl w:val="true"/>
          <w:lang w:bidi="ar-SA"/>
        </w:rPr>
        <w:t>شرّهما، انّ اللّه لم يخلق خلقا شرّا من الكلب و انّ الناصب أهون على اللّه من الكلب</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فسندها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ارسالها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بابن جمهور بارسالها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مرسلة علي بن الحكم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لاتغتسل من غسالة ماء الحمّام، فانّه يغتسل فيه من الزنا، و يغتسل فيه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منها رواية محمّد بن علي بن جعفر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من الماء الذي قد اغتسل فيه، فأصابه الجذام فلايلومنّ الاّ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شفاء من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يغتسل فيه الجنب من الحرام، و الزاني، و الناصب الذي هو شرّهما و كلّ من خلق اللّه، ثمّ يكون فيه شفاء من العين؟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سندها رجال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الدلالة فالظاهر أنّ حكمة النهي الوارد في هذه الروايات هي القذارة المعنويّة، فانّ المنهي عنه هو غسالة ماء الحمّام، يعني غسالة ما يغتسل فيه الجنب من الحرام، و ولد الزنا، و الناصب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روايتان معتبرتان من حيث السند الاّ أنّهما ضعيفتا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موثّقة زرارة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ولد الزنا و لا في بشره، و لا في </w:t>
      </w:r>
      <w:bookmarkStart w:id="558" w:name="pg20826_238580"/>
    </w:p>
    <w:p>
      <w:pPr>
        <w:pStyle w:val="BookText"/>
        <w:rPr/>
      </w:pPr>
      <w:bookmarkEnd w:id="558"/>
      <w:r>
        <w:rPr>
          <w:rFonts w:ascii="Amiri" w:hAnsi="Amiri" w:eastAsia="Amiri" w:cs="Amiri"/>
          <w:color w:val="111111"/>
          <w:sz w:val="28"/>
          <w:sz w:val="28"/>
          <w:szCs w:val="28"/>
          <w:rtl w:val="true"/>
          <w:lang w:bidi="ar-SA"/>
        </w:rPr>
        <w:t>شعره، و لا في لحمه، و لا في دمه و لا في شيء منه يعني ولد الزنا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ثانيتها حسنة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اليهوديّة و النصرانيّة و المجوسيّة أحبّ اليّ من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الخير عنه لايلازم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لبن اليهوديّة و النصرانيّة و المجوسيّة خيرا من ولد الزنا لايقتضي نجاسته و انّما هو من جهة خباثته و تأثيرها في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ولد الزنا محكوم بالطهارة؛ لقاعدة الطهارة، سواء كان من مسلمين أو من مسلم و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ذهب اليه المشهور، كما في التنقيح</w:t>
      </w:r>
      <w:r>
        <w:rPr>
          <w:rFonts w:eastAsia="Amiri" w:cs="Amiri" w:ascii="Amiri" w:hAnsi="Amiri"/>
          <w:color w:val="111111"/>
          <w:sz w:val="28"/>
          <w:szCs w:val="28"/>
          <w:rtl w:val="true"/>
          <w:lang w:bidi="ar-SA"/>
        </w:rPr>
        <w:t>.</w:t>
      </w:r>
      <w:r>
        <w:rPr>
          <w:rStyle w:val="FootnoteAnchor"/>
          <w:rtl w:val="true"/>
        </w:rPr>
        <w:footnoteReference w:id="430"/>
      </w:r>
    </w:p>
    <w:p>
      <w:pPr>
        <w:pStyle w:val="Heading6"/>
        <w:numPr>
          <w:ilvl w:val="5"/>
          <w:numId w:val="1"/>
        </w:numPr>
        <w:rPr/>
      </w:pPr>
      <w:bookmarkStart w:id="559" w:name="__RefHeading___Toc2433602_3531895371"/>
      <w:bookmarkStart w:id="560" w:name="_Toc193"/>
      <w:bookmarkEnd w:id="559"/>
      <w:r>
        <w:rPr>
          <w:rtl w:val="true"/>
        </w:rPr>
        <w:t>في الغلاة و الخوارج و النواصب</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نجاسة الغلاة و الخوارج و النواصب، و أمّا المجسّمة و المجبّرة و القائلين بوحدة الوجود من الصوفيّة اذا التزموا بأحكام الاسلام فالأقوى عدم نجاستهم الاّ مع العلم بالتزامهم بلوازم مذاهبهم من المفاسد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في نجاسة الغلاة،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جماعة، و صريح روض الجنان و الدلائل،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جدّا لو أريد منهم من يعتقد الربوبيّة لأميرالمؤمنين عليه السلام أو أحد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انكار للّه تعالى، و اثبات لغيره، فيكون كفرا </w:t>
      </w:r>
    </w:p>
    <w:p>
      <w:pPr>
        <w:pStyle w:val="BookText"/>
        <w:rPr/>
      </w:pPr>
      <w:r>
        <w:rPr>
          <w:rFonts w:ascii="Amiri" w:hAnsi="Amiri" w:eastAsia="Amiri" w:cs="Amiri"/>
          <w:color w:val="111111"/>
          <w:sz w:val="28"/>
          <w:sz w:val="28"/>
          <w:szCs w:val="28"/>
          <w:rtl w:val="true"/>
          <w:lang w:bidi="ar-SA"/>
        </w:rPr>
        <w:t>بالذات فيلحقه حكمه من النجاسة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الغلاة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يعتقد الربوبيّة لأميرالمؤمنين عليه السلام أو أحد الأئمّة عليهم السلام فيعتقد بأنّه الربّ الجليل و أنّه الاله المجسّم الذي نزل الى الأرض، و أنّه اللّه القديم الأزلي و الأبدي، و أنّه الذي نزّل القرآن و الانجيل و التوراة و سائر الكتب السماويّة و أنّه الخالق و المبدع و الفاطر لجميع الموجودات أجمعين، بلا توجيه في ذلك و لا تأويل، و لو صحّ و ثبت اعتقادهم بذلك فلا اشكال في كفرهم و نجاستهم؛ لأنّه انكار لألوهيّته سبحانه،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أنّه لا فرق في انكارها بين دعوى ثبوتها لزيد أو للأصنام و بين دعوى ثبوتها لأميرالمؤمنين علي بن أبي طالب عليه السلام؛ لاشتراكهما في انكار ألوهيّته تعالى، و هو من أحد الأسباب الموجبة للكفر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ينسب اليه الاعتراف بألوهيّته سبحانه الاّ أنّه يعتقد أنّ الأمور الراجعة الى التشريع و التكوين كلّها بيد أميرالمؤمنين علي بن أبي طالب عليه السلام أو أحد الأئمّة الطاهرين عليهم السلام، فيرى أنّه المحيي و المميت و أنّ اللّه تعالى فوّض الأمور كلّها من الأوّلين و الآخرين الى أميرالمؤمنين علي بن أبي طالب عليه السلام، و قد عزل نفسه عن التدخّل في الأمور الراجعة الى التشريع و التكوين، فهذه العقيدة ان كانت لهم بلا توجيه و لا تأويل فهي صريحة في المخالفة للقرآن فيرجع الى انكار الآيات النازلة بأنّ الأمور كلّها بيد اللّه تعالى و يرجع الى انكار الرسالة فهو كافر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صدق عليه المرتدّ فقد تقدّم نجاسته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هاتينالعقيدتين بلا توجيه و لا تأويل لا مصداق لهما، و اللّه العالم بوقائع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لايعتقد بربوبيّة أميرالمؤمنين عليه السلام و لا بتفويض الأمور اليه و انّما يعتقد أنّه عليه السلام و غيره من الأئمّة الطاهرين عليهم السلام ولاة الأمر و أنّهم عاملون للّه سبحانه و أنّهم أكرم المخلوقين عنده، فينسب اليهم الرزق و الخلق و نحوهما، لا بمعنى اسنادها اليهم عليهم السلام حقيقة؛ لأنّه يعتقد أنّ العامل فيها حقيقة هو اللّه، بل كاسناد الموت الى ملك الموت و المطر الى ملك المطر، و الاحياء الى عيسى عليه السلام كما ورد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 الموتى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هو من اسناد فعل من أفعال اللّه سبحانه الى العاملين له بضرب من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الاعتقاد غير مستتبع للكفر و لا هو انكار للضروري، فعدّ هذا القسم من أقسام الغلوّ نظير ما نقل عن الصدوق قدس سره عن شيخه ابن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نفي السهو عن النبي صلى الله عليه و آله أوّل درجة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 بهذا المعنى الأخير ممّا لا محذور فيه بل لا مناص عن الالتزام به في الجملة</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 أمّا نجاسة الخوارج و كفرهم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434"/>
      </w:r>
      <w:r>
        <w:rPr>
          <w:rFonts w:ascii="Amiri" w:hAnsi="Amiri" w:eastAsia="Amiri" w:cs="Amiri"/>
          <w:color w:val="111111"/>
          <w:sz w:val="28"/>
          <w:sz w:val="28"/>
          <w:szCs w:val="28"/>
          <w:rtl w:val="true"/>
          <w:lang w:bidi="ar-SA"/>
        </w:rPr>
        <w:t xml:space="preserve">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جماعة و صريح روض الجنان و الدلائل،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من يعتقد ما تعتقده الطائفة الملعونة التي خرجت على أميرالمؤمنين عليه السلام في صفّين، فاعتقدت كفره و استحلّت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كذا من يحذو حذوهم ممّن يعتقد اعتقادهم و يمضي على ما كانوا عليه من الآن الى يوم خروج المهدي عليه السلام، و الذين هم يمهّدون أنفسهم لقتال المهدي عليه السلام و أصحابه فهم ليسوا بمسلم و لا من المسلمين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النواصب و هم الذين يظهرون العداوة لعلي بن أبي طالب أميرالمؤمنين عليه السلام و أولاده المعصومين المطهّرين المنتجبين عليهم السلام، فهم رجس و نجس و كفّار، بقايا بني أميّة لعنهم اللّه، و الدليل على كفرهم و نجاستهم أنّهم </w:t>
      </w:r>
    </w:p>
    <w:p>
      <w:pPr>
        <w:pStyle w:val="BookText"/>
        <w:rPr/>
      </w:pPr>
      <w:r>
        <w:rPr>
          <w:rFonts w:ascii="Amiri" w:hAnsi="Amiri" w:eastAsia="Amiri" w:cs="Amiri"/>
          <w:color w:val="111111"/>
          <w:sz w:val="28"/>
          <w:sz w:val="28"/>
          <w:szCs w:val="28"/>
          <w:rtl w:val="true"/>
          <w:lang w:bidi="ar-SA"/>
        </w:rPr>
        <w:t xml:space="preserve">ينكرون و يكذّبون آيات اللّه التي أكبرها و أعظمها علي أميرالمؤمنين عليه السلام و أولاده المعصومون عليهم السلام فان كان الارتداد يحصل بتكذيب آية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حرمة الخمر و الخنزير، أو سائر الآيات النازلة في الأحكام، فهم كذّبوا الآيات الكثيرة النازلة في مدح أهل بيت النبي صلى الله عليه و آله و طهارتهم و أمر المسلمين بمودّتهم و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موثّقة عبداللّه بن أبي يعفور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أن تغتسل من غسالة الحمّام، ففيها تجتمع غسالة اليهودي و النصراني و المجوسي و الناصب لنا أهل البيت و هو شرّهم، فانّ اللّه تبارك و تعالى لم يخلق خلقا أنجس من الكلب، و انّ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أمّا المجسّمة، فان كانوا يعتقدون أنّ اللّه تعالى جسم كسائر الأجسام، فله يد، و رجل، و أذن، و عين، و لسان، و يأكل و ينام و يمشي و غيره من العوارض، فهم كفّار نجس مثل الطائفة الأولى من الغلاة الذين تقدّم حكمهم بالكفر و النجاسة الاّ أن يكونوا من عوامّ الناس و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كانوا يدّعون أنّه تعالى جسم ولكن لا كسائر الأجسام،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شيء لا كالأشياء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يعتقدون بقدمه و غنائه فليسوا بكفّار، و ان كانوا قليل الفهم و المعرفة بذات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المجبّرة، فان لم يلتزموا بما كان يستلزم اعتقادهم من ابطال التكاليف و الثواب و العقاب، بل و اسناد الظلم الى اللّه تعالى، فليسوا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التزموا بها و علموا أنّ ذلك مستلزم لانكار النصوص من الكتاب و السنّة فهم كفّار نجس، الاّ أن يأتوا بتوجيه الآيات و الروايات، فعند ذلك فالحكم بكفرهم و نجاستهم مشكل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يكون حال المفوّضة في الالتزام بما يلزم مذهبهم من اعطاء السلطان للعبد في قبال سلطانه تعالى، فان علموا أنّه مخالف لنصّ الكتاب و السنّة و انكار </w:t>
      </w:r>
    </w:p>
    <w:p>
      <w:pPr>
        <w:pStyle w:val="BookText"/>
        <w:rPr/>
      </w:pPr>
      <w:r>
        <w:rPr>
          <w:rFonts w:ascii="Amiri" w:hAnsi="Amiri" w:eastAsia="Amiri" w:cs="Amiri"/>
          <w:color w:val="111111"/>
          <w:sz w:val="28"/>
          <w:sz w:val="28"/>
          <w:szCs w:val="28"/>
          <w:rtl w:val="true"/>
          <w:lang w:bidi="ar-SA"/>
        </w:rPr>
        <w:t>لضروري الدين، فهم كفّار نجس، الاّ أن يأتوا بتوجيه الآيات والروايات كما في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الروايات المعتبرة تيمّنا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هشام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صلى الله عليه و آله لم ير الربّ على مشاهدة العيان، فمن عنى بالرؤية رؤية القلب فهو مصيب، و من عنى بها رؤية البصر فهو كافر باللّه و بآياته؛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شبّهه بخلقه فقد اتّخذ معه شريكا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في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اماما منكم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اماما من الأئمّة و برئ منه و من دينه، فهو كافر و مرتدّ عن الاسلام؛ لأنّ الامام من اللّه، و دينه دين اللّه، و من برئ من دين اللّه فدمه مباح في تلك الحالة، الاّ أن يرجع أو يتوب الى اللّه ممّا قال</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حسنة أبي مسروق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عبداللّه عليه السلام عن أهل 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 قدريّة و 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تلك الملل الكافرة المشركة التي لاتعبد اللّه على شيء</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القائلون بوحدة الوجود، فليعلم أنّ الوجود في الفرض و الواقع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واجب الوجود فهو اللّه تعالى سبحانه، و ممكن الوجود فهو الموجودات و ما سوى اللّه، و ممتنع الوجود، فهو ما لا وجود له في الخارج </w:t>
      </w:r>
    </w:p>
    <w:p>
      <w:pPr>
        <w:pStyle w:val="BookText"/>
        <w:rPr/>
      </w:pPr>
      <w:r>
        <w:rPr>
          <w:rFonts w:ascii="Amiri" w:hAnsi="Amiri" w:eastAsia="Amiri" w:cs="Amiri"/>
          <w:color w:val="111111"/>
          <w:sz w:val="28"/>
          <w:sz w:val="28"/>
          <w:szCs w:val="28"/>
          <w:rtl w:val="true"/>
          <w:lang w:bidi="ar-SA"/>
        </w:rPr>
        <w:t>كاجتماع النقيضين و ارتفاعهما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بوحدة الوجود أنّ وجود الموجودات بأسرها للّه تعالى و منه تعالى و اليه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 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اليه من حبل الوريد</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المهمّ كيفيّة ربط وجود الممكن الى الواجب، و أنّه هل يكون بنحو الاشراق، أو الظهور، و مثل البحر و موجه، أو مثل المصباح و شعاعه، فالظاهر كلّ هذا ليس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ربطه منوطة بفهم العارف باللّه، الحاصل بالتبعيّة الكاملة من الكتاب و السنّة، و حصول حقيقة العبوديّة، و لذا نقل عن الصادق عليه السلام في حديث عنوان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بالتعلّم انّما هو نور يقع في قلب من يريد اللّه تبارك و تعالى أن يهديه</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التعبيرات المختلفة عن وحدة الوجود بحسب فهم هذه الطائفة، و تعبير القرآن أحسن التعبيرات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 كلام مولانا أميرالمؤمنين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المتجلّي لخلقه بخلقه</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 قد قال مولانا زين العابدين و سيّد الساجدين عليه السلام</w:t>
      </w:r>
      <w:r>
        <w:rPr>
          <w:rFonts w:eastAsia="Amiri" w:cs="Amiri" w:ascii="Amiri" w:hAnsi="Amiri"/>
          <w:color w:val="111111"/>
          <w:sz w:val="28"/>
          <w:szCs w:val="28"/>
          <w:rtl w:val="true"/>
          <w:lang w:bidi="ar-SA"/>
        </w:rPr>
        <w:t xml:space="preserve">: </w:t>
      </w:r>
      <w:bookmarkStart w:id="561" w:name="pg20826_238586"/>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 أنت دللتني عليك و دعوتني اليك و لولا أنت لم أدر ما أنت</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 كذا كلام مولانا سيّدالشهداء حسين بن علي عليه السلام في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عين لاتراك عليها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بنظري القاصر، أنّ مراد القائلين بوحدة الوجود من الصوفيّة و العرفاء بجميع مراتبهم و منازلهم ليس أنّ هذا الوجود بفردها اللّه تعالى، و أنّ كلّ</w:t>
      </w:r>
    </w:p>
    <w:p>
      <w:pPr>
        <w:pStyle w:val="BookText"/>
        <w:rPr/>
      </w:pPr>
      <w:r>
        <w:rPr>
          <w:rFonts w:ascii="Amiri" w:hAnsi="Amiri" w:eastAsia="Amiri" w:cs="Amiri"/>
          <w:color w:val="111111"/>
          <w:sz w:val="28"/>
          <w:sz w:val="28"/>
          <w:szCs w:val="28"/>
          <w:rtl w:val="true"/>
          <w:lang w:bidi="ar-SA"/>
        </w:rPr>
        <w:t>موجود هو اللّه تعالى نعوذ باللّه و نستجيره، و ليس المراد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دريا بنگرم دريا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بينم</w:t>
      </w:r>
    </w:p>
    <w:p>
      <w:p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تو بينم</w:t>
      </w:r>
    </w:p>
    <w:p>
      <w:pPr>
        <w:pStyle w:val="BookText"/>
        <w:rPr/>
      </w:pPr>
      <w:r>
        <w:rPr>
          <w:rFonts w:ascii="Amiri" w:hAnsi="Amiri" w:eastAsia="Amiri" w:cs="Amiri"/>
          <w:color w:val="111111"/>
          <w:sz w:val="28"/>
          <w:sz w:val="28"/>
          <w:szCs w:val="28"/>
          <w:rtl w:val="true"/>
          <w:lang w:bidi="ar-SA"/>
        </w:rPr>
        <w:t>هو أنّ البحر و الصحراء و الجبال و الخضراء،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مراده ما كان مراد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تولّوا فثمّ وجه اللّه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فما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مراد الشاعر المعروف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رحمه اللهقد رأى بحقيقة الايمان و نور القلب، و يتوجّه الى اللّه بالتوجّه الى آياته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أن ينسب الكفر الى القائلين بوحدة الوجود مع أنّ فيهم العلماء العاملين، و الفقهاء الكاملين في العبوديّة</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2433604_3531895371"/>
      <w:bookmarkStart w:id="563" w:name="_Toc194"/>
      <w:bookmarkEnd w:id="562"/>
      <w:r>
        <w:rPr>
          <w:rtl w:val="true"/>
        </w:rPr>
        <w:t>في غير الاثني عشرية من فرق الشيعة</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الاثني عشرية من فرق الشيعة اذا لم يكونوا ناصبين و معادين لسائر الأئمّة و لا سابّين لهم 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النصب أو السبّ للأئمّة الذين لايعتقدون بامامتهم، فهم مثل سائر النواصب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الفرق المخالفة للشيعة فالمشهور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عن السيّد القول بنجاستهم، و عليه بعض متأخّري المتأخّرين كصاحب الحدائق، و حكاه عن المشهور في كلمات أصحابنا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على </w:t>
      </w:r>
    </w:p>
    <w:p>
      <w:pPr>
        <w:pStyle w:val="BookText"/>
        <w:rPr/>
      </w:pPr>
      <w:r>
        <w:rPr>
          <w:rFonts w:ascii="Amiri" w:hAnsi="Amiri" w:eastAsia="Amiri" w:cs="Amiri"/>
          <w:color w:val="111111"/>
          <w:sz w:val="28"/>
          <w:sz w:val="28"/>
          <w:szCs w:val="28"/>
          <w:rtl w:val="true"/>
          <w:lang w:bidi="ar-SA"/>
        </w:rPr>
        <w:t>النجاسة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المحكي عن الحلّي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المتجاوزة عن حدّ الاستفاضة،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متواترة، المتضمّنة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من الذين أنكروا ضروري الدين كما في محكي المنتهى في مسألة اعتبار الايمان في مستحقّ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نجاسة الناصب من الاجماع المتقدّم و غيره بضميمة ما دلّ على أنّهم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الجميع خدش ظاهر؛ اذ الكفر المدّعى عليه الاجماع في كلام الحلّي و غيره، ان كان المراد منه ما يقابل الاسلام فهو معلوم الانتفاء، فانّ المعروف بين أصحابنا اسلام المخالفين، و ان كان المراد به ما يقابل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بقرينة نسبة القول بفسق المخالفين الى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في اثبات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فالذي يظهر منها أنّها في مقام اثبات الكفر للمخالفين بالمعنى المقابل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 الدالّة على نصبهم، فمع عدم صحة أسانيدها و مخالفتها للمشهور بين الأصحاب، و تعارضها فيما بينها، و الاشكال في مضامينها في نفسها يشكل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يدلّ على عدم كفر من شهد بأن لا اله الاّ اللّه و أنّ محمّدا رسول اللّه صلى الله عليه و آله و عدم نجاستهم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سماعة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الاسلام و الايمان أهما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يشارك الاسلام و الاسلام لايشارك الايمان،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شهادة أن لا اله الاّ اللّه و التصديق برسول اللّه صلى الله عليه و آله، به حقنت الدماء و عليه جرت المناكح و المواريث و على ظاهره جماعة الناس، و الايمان الهدى و ما يثبت في القلوب</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منها صحيحة 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يشارك الاسلام و لايشاركه الاسلام انّ الايمان ما وقر في القلوب و الاسلام ما عليه المناكح و المواريث و حقن الدماء، و الايمان يشرك الاسلام و الاسلام لايشرك الايمان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منها صحيحة حمران بن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ما استقرّ في القلب و أفضى به الى اللّه عزّوجلّ و صدّقه العمل بالطاعة للّه و التسليم لأمره، و الاسلام ما ظهر من قول أو فعل و هو الذي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الى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منها رواية سفيان بن السمط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عبداللّه عليه السلام عن الاسلام و الايمان، ما الفرق بينهما؟ فلم يجبه ثمّ سأله فلم يجبه، ثمّ التقيا في الطريق، و قد أزف من الرجل الرحيل، فقال له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أزف منك رحيل؟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فالقني في البيت، فلقيه فسأله عن الاسلام و الايمان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الظاهر الذي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وحده لا شريك له و أنّ محمّدا عبده و رسوله و اقام الصلاة و ايتاء الزكاة و حجّ البيت و صيام شهر رمضان فهذا الاسلام،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معرفة هذا الأمر مع هذا فان أقرّ بها و لم يعرف هذا </w:t>
      </w:r>
    </w:p>
    <w:p>
      <w:pPr>
        <w:pStyle w:val="BookText"/>
        <w:rPr/>
      </w:pPr>
      <w:r>
        <w:rPr>
          <w:rFonts w:ascii="Amiri" w:hAnsi="Amiri" w:eastAsia="Amiri" w:cs="Amiri"/>
          <w:color w:val="111111"/>
          <w:sz w:val="28"/>
          <w:sz w:val="28"/>
          <w:szCs w:val="28"/>
          <w:rtl w:val="true"/>
          <w:lang w:bidi="ar-SA"/>
        </w:rPr>
        <w:t>الأمر كان مسلما و كان ضالاًّ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بازائها الروايات الدالّة على أنّهم كافرون، كرواية أبي سلمة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عرفنا كان مؤمنا، و من أنكرنا كان كافرا، و من لم يعرفنا و لم ينكرنا كان ضالاًّ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رواية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 هذه الأمّة لا امام له من اللّه أصبح تائها متحيّرا ضالاًّ، ان مات على هذه الحال مات ميتة كفر و نفاق</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رواية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لايكلّمهم اللّه يوم القيامة و لايزكّيهم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امامة من اللّه ليست له، و من جحد اماما من اللّه، و من زعم أنّ لهما في الاسلام نصيبا</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رواية يحيى بن القاسم عن جعفر بن محمّد عليهماالسلام عن آبائه عليهم السلام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و آخرهم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 بهم مؤمن و المنكر لهم كافر</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رواية مروان بن مسلم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علم فيما بين اللّه عزّوجلّ و </w:t>
      </w:r>
    </w:p>
    <w:p>
      <w:pPr>
        <w:pStyle w:val="BookText"/>
        <w:rPr/>
      </w:pPr>
      <w:r>
        <w:rPr>
          <w:rFonts w:ascii="Amiri" w:hAnsi="Amiri" w:eastAsia="Amiri" w:cs="Amiri"/>
          <w:color w:val="111111"/>
          <w:sz w:val="28"/>
          <w:sz w:val="28"/>
          <w:szCs w:val="28"/>
          <w:rtl w:val="true"/>
          <w:lang w:bidi="ar-SA"/>
        </w:rPr>
        <w:t>بين خلقه، فمن عرفه كان مؤمنا و من أنكره كان كافرا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رواية المفضّل بن عمر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عليّا علما بينه و بين خلقه، ليس بينه و بينهم علم غيره، فمن تبعه كان مؤمنا، و من جحده كان كافرا، و من شكّ فيه كان مشركا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رواية أبي حمزة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الامام المفروض طاعته، من جحده مات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رواية أبي المالك الجهني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لايكلّمهم اللّه يوم القيامة و لاينظر اليهم و لايزكّيهم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اماما ليست امامته من اللّه، و من جحد اماما امامته من عند اللّه، و من زعم أنّ لهما في الاسلام نصيبا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قد تقدّمت حسنة أبي مسروق و صحيحة محمّد بن مسلم في المسألة السابقة و الجمع بين هذه الروايات و نظائرها و بين الروايات المتقدّمة في الفرق بين الاسلام و الايمان، يكون بحمل الكفر في هذه الروايات على عدم الايمان، و بعضها على من كان عدوّا للأئمّة المعصومين عليهم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أنّ من كان ناصبا و عدوّا لعلي عليه السلام و أولاده المعصومين عليهم السلام أو سابّا لهم من جهة عداوته و بغضه فهو كافر و نجس</w:t>
      </w:r>
      <w:r>
        <w:rPr>
          <w:rFonts w:eastAsia="Amiri" w:cs="Amiri" w:ascii="Amiri" w:hAnsi="Amiri"/>
          <w:color w:val="111111"/>
          <w:sz w:val="28"/>
          <w:szCs w:val="28"/>
          <w:rtl w:val="true"/>
          <w:lang w:bidi="ar-SA"/>
        </w:rPr>
        <w:t xml:space="preserve">. </w:t>
      </w:r>
      <w:bookmarkStart w:id="564" w:name="pg20826_238591"/>
    </w:p>
    <w:p>
      <w:pPr>
        <w:pStyle w:val="Heading6"/>
        <w:numPr>
          <w:ilvl w:val="5"/>
          <w:numId w:val="1"/>
        </w:numPr>
        <w:rPr/>
      </w:pPr>
      <w:bookmarkStart w:id="565" w:name="__RefHeading___Toc2433606_3531895371"/>
      <w:bookmarkStart w:id="566" w:name="_Toc195"/>
      <w:bookmarkEnd w:id="564"/>
      <w:bookmarkEnd w:id="565"/>
      <w:r>
        <w:rPr>
          <w:rtl w:val="true"/>
        </w:rPr>
        <w:t>فيمن شكّ في اسلامه و كفره</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اسلامه و كفره طاهر و ان لم يجر عليه سائر أحكام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في اسلامه و كفره و لم يعلم حالته السابقة من الكفر و الاسلام فهو طاهر؛ لقاعدة الطهارة، و لايجري عليه سائر أحكام الاسلام من جواز مناكحته و حلّ ذبيحته و حكم الميّت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حالته السابقة فان علمنا باسلامه و شككنا في ارتداده، فنستصحب اسلامه و نجري عليه أحكام الاسلام و كذا بالنسبة الى أولاده</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2433608_3531895371"/>
      <w:bookmarkStart w:id="568" w:name="_Toc196"/>
      <w:bookmarkEnd w:id="567"/>
      <w:r>
        <w:rPr>
          <w:rtl w:val="true"/>
        </w:rPr>
        <w:t>«</w:t>
      </w:r>
      <w:r>
        <w:rPr>
          <w:rtl w:val="true"/>
        </w:rPr>
        <w:t>التاسع</w:t>
      </w:r>
      <w:r>
        <w:rPr>
          <w:rtl w:val="true"/>
        </w:rPr>
        <w:t xml:space="preserve">»: </w:t>
      </w:r>
      <w:r>
        <w:rPr>
          <w:rtl w:val="true"/>
        </w:rPr>
        <w:t>الخمر</w:t>
      </w:r>
      <w:bookmarkEnd w:id="568"/>
    </w:p>
    <w:p>
      <w:pPr>
        <w:pStyle w:val="Heading6"/>
        <w:numPr>
          <w:ilvl w:val="5"/>
          <w:numId w:val="1"/>
        </w:numPr>
        <w:rPr/>
      </w:pPr>
      <w:bookmarkStart w:id="569" w:name="__RefHeading___Toc2433610_3531895371"/>
      <w:bookmarkStart w:id="570" w:name="_Toc197"/>
      <w:bookmarkEnd w:id="569"/>
      <w:r>
        <w:rPr>
          <w:rtl w:val="true"/>
        </w:rPr>
        <w:t>اشارة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بل كلّ مسكر مائع بالأصالة و ان صار جامدا بالعرض، لا الجامد كالبنج و ان صار مائعا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نجاسة الخمر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أبي أبا عبداللّه عليه السلام عن الذي يعير ثوبه لمن يعلم أنّه يأكل الجري أو يشرب الخمر، فيردّه أيصلّي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فيه حتّى يغسله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صحيحة ثانية لعبداللّه بن سنان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أبي أبا عبداللّه عليه السلام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أعير الذمّي ثوبي و أنا أعلم أنّه يشرب الخمر و يأكل لحم الخنزير فيردّه عليّ، فأغسله قبل أن أصلّي فيه؟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و لاتغسله من أجل ذلك؛ </w:t>
      </w:r>
    </w:p>
    <w:p>
      <w:pPr>
        <w:pStyle w:val="BookText"/>
        <w:rPr/>
      </w:pPr>
      <w:r>
        <w:rPr>
          <w:rFonts w:ascii="Amiri" w:hAnsi="Amiri" w:eastAsia="Amiri" w:cs="Amiri"/>
          <w:color w:val="111111"/>
          <w:sz w:val="28"/>
          <w:sz w:val="28"/>
          <w:szCs w:val="28"/>
          <w:rtl w:val="true"/>
          <w:lang w:bidi="ar-SA"/>
        </w:rPr>
        <w:t>فانّك أعرته ايّاه و هو طاهر و لم تستيقن أنّه نجّسه، فلا بأس أن تصلّي فيه حتّى تستيقن أنّه نجّسه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رواية عمر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في قدح من مسكر يصبّ عليه الماء حتّى تذهب عاديته و 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لا قطرة قطرت في حبّ الاّ أهريق ذلك الحبّ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بيت فيه خمر و لا مسكر؛ لأنّ الملائكة لاتدخله، و لاتصلّ في ثوب قد أصابه خمر أو مسكر حتّى يغسل</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موثّقة ثانية لعمّار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الدنّ، يكون فيه الخمر هل يصلح أن يكون فيه خلّ أو ماء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الابريق وغيره يكون فيه خمر، أيصلح أن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اناء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لايجزيه حتّى يدلكه بيده و يغسله ثلاث مرّات</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رواية زكريّا بن آدم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المرق، أو يطعمه أهل الذمّة، أو </w:t>
      </w:r>
    </w:p>
    <w:p>
      <w:pPr>
        <w:pStyle w:val="BookText"/>
        <w:rPr/>
      </w:pPr>
      <w:r>
        <w:rPr>
          <w:rFonts w:ascii="Amiri" w:hAnsi="Amiri" w:eastAsia="Amiri" w:cs="Amiri"/>
          <w:color w:val="111111"/>
          <w:sz w:val="28"/>
          <w:sz w:val="28"/>
          <w:szCs w:val="28"/>
          <w:rtl w:val="true"/>
          <w:lang w:bidi="ar-SA"/>
        </w:rPr>
        <w:t>الكلب و اللحم اغسله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قطر فيه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 النصارى و أبيّن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فانّهم يستحلّون 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هو بتلك المنزلة اذا قطر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آكله اذا قطر في شيء من طعامي</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صحيحة ثانية لعبداللّه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سقط في البئر دابّة صغيرة، أو نزل فيها جنب، نزح منها سبع دلاء، فان مات فيها ثور، أو صبّ فيها خمر، نزح الماء كلّه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بازاء تلك الروايات، روايات تدلّ على طهارة الخمر، كصحيحة علي بن رئاب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الخمر و النبيذ المسكر يصيب ثوبي، أغسله أو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الاّ أن تقذّره فتغسل منه موضع الأثر، انّ اللّه تعالى انّما حرّم شربها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صحيحة الحسن أبي سارة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ثوبي شيء من الخمر، 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الثوب لايسكر</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صحيحة الحسين بن موسى الحنّاط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يشرب الخمر ثمّ يمجّه من فيه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الظاهر أنّ الطائفتين من الروايات متعارضتان، و القاعدة في غير هاتين حمل الطائفة الأولى على الاستحباب أو حمل الطائفة الثانية على التقيّة، الاّ أنّ الجمع بالطريق الأوّل يأباه بعضها، بل لعلّه نصّ أو كالنصّ في النجاسة، مضافا الى أنّه مخالف لفتوى المشهور، و الحمل الثاني و ان كان فيه أيضا اشكال من جهة ذهاب أكثرهم الى النجاسة الاّ أنّه لا بأس به بل هو الصحيح؛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شربه متعارفا بين أمراء بني أميّة و بني العبّاس و سلاطينهم، و قضيّة معاملة يزيد اللعين مع الرأس المطهّر بعد العاشوراء مكتوبة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بترجيح الطائفة الأولى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عبداللّه بن محمّد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روى زرارة عن أبي جعفر و أبي عبداللّه عليهماالسلام 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فيه، انّما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زرارة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ان عرفت موضعه، و ان لم تعرف موضعه فاغسله كلّه، و ان صلّيت فيه فأعد صلاتك، فأعلمني ما آخذ به؟ فوقّع عليه السلام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أبي عبداللّه عليه السلام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يؤيّدها رواية خيران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الرجل عليه السلام أسأله عنه الثوب يصيبه الخمر و لحم الخنزير أيصلّي فيه أم لا؟ فانّ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اللّه انّما حرّم شربها،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 فانّه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أنّ المشهور ذهبوا الى نجاسة الخمر بل كلّ مسكر مائع بالأصالة، و </w:t>
      </w:r>
    </w:p>
    <w:p>
      <w:pPr>
        <w:pStyle w:val="BookText"/>
        <w:rPr/>
      </w:pPr>
      <w:r>
        <w:rPr>
          <w:rFonts w:ascii="Amiri" w:hAnsi="Amiri" w:eastAsia="Amiri" w:cs="Amiri"/>
          <w:color w:val="111111"/>
          <w:sz w:val="28"/>
          <w:sz w:val="28"/>
          <w:szCs w:val="28"/>
          <w:rtl w:val="true"/>
          <w:lang w:bidi="ar-SA"/>
        </w:rPr>
        <w:t>ادّعى جماعة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 بل كلّ مسكر مائع بالأصالة، على المشهور شهرة عظيمة، بل عن جماعة الاجماع عليه صريحا أو ظاهرا، منهم السيّدان و الشيخ 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اجماع في جملة من الطبقات؛ اذ لم ينقل الخلاف الاّ عن جماعة من القدماء، كالصدوق و أبيه في الرسالة و الجعفي، و العماني، و جماعة من متأخّري المتأخّرين أوّلهم المقدّس الأردبيلي و تبعه عليه جماعة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الحبل المتين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 علماء الخاصّة و العامّة على نجاسة الخمر، الاّ شرذمة منّا و منهم لم يعتدّ الفريقان بمخالفتهم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يدلّ على نجاسة كلّ مسكر مائع بالأصالة قوله عليه السلام في صحيحة علي بن مهزيار المتقدّمة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ان عرفت موضعه، و ان لم تعرف موضعه فاغسله كلّه، و ان صلّيت فيه فأعد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أصاب ثوبك خمر أو نبيذ مسكر فاغسله ان عرفت موضعه، و ان لم تعرف موضعه فاغسله كلّه، و ان صلّيت فيه فأعد صلاتك</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بيت فيه خمر و لا مسكر؛ لأنّ الملائكة لاتدخله، و لاتصلّ في ثوب قد أصابه خمر أو مسكر حتّى يغسل</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 قوله عليه السلام في رواية زكريّا بن آدم المتقدّمة في جواب سؤال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قطرة خمر أو نبيذ مسكر قطرت في قدر فيه لحم كثير و مرق كثير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يهراق المرق أو يطعمه أهل الذمّة، أو الكلب، و اللحم اغسله و كله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رواية عمر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في قدح من مسكر يصبّ عليه الماء حتّى يذهب عاديته و 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لا قطرة قطرت في حبّ الاّ أهريق ذلك الحبّ</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مورد نصوص النجاسة و ان كان هو الخمر و النبيذ، لكن يتعدّى منهما الى كلّ مسكر؛ للتنصيص على العموم في معاقد الاجماعات الصريحة و الظاهرة، فعن 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الشرب ذهب الى أنّه نجس 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نجاسته تابعة لتحريم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كلام غيره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ثمّ اعلم أنّ المسكر المائع بالأصالة حرام و نجس و ان صار جامدا بعارض؛ لاطلاق الأدلّة و استصحاب نجاسته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نصّ عليه العلاّمة و الشهيد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التسالم عليه، كما يظهر من عدم عدّ الجمود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اطلاق أدلّة النجاسة، و لو فرض الشكّ في صدق الموضوع مع الجمود أو انصراف الأدلّة عنه فالاستصحاب كاف في اثبات النجاسة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أمّا المسكر الجامد بالأصالة كالبنج فهو طاهر و ان صار مائعا بالعرض، و ان كان حراما قطعا؛ لازالته العقل، و لما ورد في جملة من الأخبار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 يحرّم الخمر لاسمها ولكن حرّمها لعاقبتها </w:t>
      </w:r>
      <w:r>
        <w:rPr>
          <w:rFonts w:eastAsia="Amiri" w:cs="Amiri" w:ascii="Amiri" w:hAnsi="Amiri"/>
          <w:color w:val="111111"/>
          <w:sz w:val="28"/>
          <w:szCs w:val="28"/>
          <w:rtl w:val="true"/>
          <w:lang w:bidi="ar-SA"/>
        </w:rPr>
        <w:t>...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غيرها من الأخبار الواردة في حرمة المسكر على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الوحيد على طهارة المسكر الجامد، هو أنّ المسألة اتّفاقيّة و لم يذهب أحد الى نجاسة المسكر الجامد، كما في التنقيح فانّه قال فيه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قلنا بنجاسة المسكرات المائعة من جهة أنّها خمر حقيقة؛ لأنّها اسم و حقيقة شرعيّة لكلّ ما يخامر العقل و يستره كما ادّعاه صاحب الحدائق قدس سره، فأيضا لا سبيل الى الحكم بنجاسة المسكر الجامد؛ للقطع الوجداني بعدم كونه خمرا؛ لأنّها على تقدير كونها اسما لكلّ مسكر لا لمسكر خاصّ فانّما تختصّ بالمسكرات المشروبة دون المأكولة؛ فانّ البنج لاتطلق عليه الخمر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المسألة اتّفاقيّة و لم يذهب أحد الى نجاسة المسكر الجامد</w:t>
      </w:r>
      <w:r>
        <w:rPr>
          <w:rFonts w:eastAsia="Amiri" w:cs="Amiri" w:ascii="Amiri" w:hAnsi="Amiri"/>
          <w:color w:val="111111"/>
          <w:sz w:val="28"/>
          <w:szCs w:val="28"/>
          <w:rtl w:val="true"/>
          <w:lang w:bidi="ar-SA"/>
        </w:rPr>
        <w:t>».</w:t>
      </w:r>
      <w:r>
        <w:rPr>
          <w:rStyle w:val="FootnoteAnchor"/>
          <w:rtl w:val="true"/>
        </w:rPr>
        <w:footnoteReference w:id="483"/>
      </w:r>
      <w:bookmarkStart w:id="571" w:name="pg20826_238598"/>
    </w:p>
    <w:p>
      <w:pPr>
        <w:pStyle w:val="Heading6"/>
        <w:numPr>
          <w:ilvl w:val="5"/>
          <w:numId w:val="1"/>
        </w:numPr>
        <w:rPr/>
      </w:pPr>
      <w:bookmarkStart w:id="572" w:name="__RefHeading___Toc2433612_3531895371"/>
      <w:bookmarkStart w:id="573" w:name="_Toc198"/>
      <w:bookmarkEnd w:id="571"/>
      <w:bookmarkEnd w:id="572"/>
      <w:r>
        <w:rPr>
          <w:rtl w:val="true"/>
        </w:rPr>
        <w:t>في العصير العنبي اذا غلى قبل أن يذهب ثلثاه</w:t>
      </w:r>
      <w:bookmarkEnd w:id="573"/>
    </w:p>
    <w:p>
      <w:pPr>
        <w:pStyle w:val="Heading6"/>
        <w:numPr>
          <w:ilvl w:val="5"/>
          <w:numId w:val="1"/>
        </w:numPr>
        <w:rPr/>
      </w:pPr>
      <w:bookmarkStart w:id="574" w:name="__RefHeading___Toc2433614_3531895371"/>
      <w:bookmarkStart w:id="575" w:name="_Toc199"/>
      <w:bookmarkEnd w:id="574"/>
      <w:r>
        <w:rPr>
          <w:rtl w:val="true"/>
        </w:rPr>
        <w:t>اشارة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المشهور بالخمر العصير العنبي اذا غلى قبل أن يذهب ثلثاه و هو الأحوط و ان كان الأقوى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في حرمته سواء غلى بالنار أو بالشمس أو بنفسه و اذا ذهب ثلثاه صار حلالاً، سواء كان بالنار أو بالشمس أو بالهواء، بل الأقوى حرمته بمجرّد النشيش و ان لم يصل الى حدّ الغليان و لا فرق بين العصير و نفس العنب فاذا غلى نفس العنب من غير أن يعصر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التمر و الزبيب و عصيرهما، فالأقوى عدم حرمتهما أيضا بالغليان و ان كان الأحوط الاجتناب عنهما أكلاً، بل من حيث النجاسة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2433616_3531895371"/>
      <w:bookmarkStart w:id="577" w:name="_Toc200"/>
      <w:bookmarkEnd w:id="576"/>
      <w:r>
        <w:rPr>
          <w:rtl w:val="true"/>
        </w:rPr>
        <w:t xml:space="preserve">الفرع الأوّل </w:t>
      </w:r>
      <w:r>
        <w:rPr>
          <w:rtl w:val="true"/>
        </w:rPr>
        <w:t xml:space="preserve">: </w:t>
      </w:r>
      <w:r>
        <w:rPr>
          <w:rtl w:val="true"/>
        </w:rPr>
        <w:t>في حرمة العصير العنبي اذا غلى</w:t>
      </w:r>
      <w:bookmarkEnd w:id="577"/>
    </w:p>
    <w:p>
      <w:pPr>
        <w:pStyle w:val="BookText"/>
        <w:rPr/>
      </w:pPr>
      <w:r>
        <w:rPr>
          <w:rFonts w:ascii="Amiri" w:hAnsi="Amiri" w:eastAsia="Amiri" w:cs="Amiri"/>
          <w:color w:val="111111"/>
          <w:sz w:val="28"/>
          <w:sz w:val="28"/>
          <w:szCs w:val="28"/>
          <w:rtl w:val="true"/>
          <w:lang w:bidi="ar-SA"/>
        </w:rPr>
        <w:t>يحرم العصير العنبي اذا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لايحرم العصير حتّى يغلي</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منها رواية حمّاد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شرب العصير،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ما لم يغل، فاذا غلى فلاتشربه،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ذريح قال</w:t>
      </w:r>
      <w:r>
        <w:rPr>
          <w:rFonts w:eastAsia="Amiri" w:cs="Amiri" w:ascii="Amiri" w:hAnsi="Amiri"/>
          <w:color w:val="111111"/>
          <w:sz w:val="28"/>
          <w:szCs w:val="28"/>
          <w:rtl w:val="true"/>
          <w:lang w:bidi="ar-SA"/>
        </w:rPr>
        <w:t xml:space="preserve">: </w:t>
      </w:r>
      <w:bookmarkStart w:id="578" w:name="pg20826_238599"/>
    </w:p>
    <w:p>
      <w:pPr>
        <w:pStyle w:val="BookText"/>
        <w:rPr/>
      </w:pPr>
      <w:bookmarkEnd w:id="5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نشّ العصير أو غلى حرم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منها صحيحة محمّد بن عاصم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بشرب العصير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لم يغل</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المستفاد من هذه الروايات حرمة شرب العصير العنبي اذا غلى، و انّما حملنا العصير فيها على العصير العنبي؛ لأنّه المتبادر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اطلاق الغليان هو ما اذا غلى بالنار أو بالشمس أو بالهواء أو بنفسه، بل بمجرّد النشيش و ان لم يصل الى حدّ الغليان، كما في موثّقة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العصير و نفس العنب، فاذا غلى نفس العنب من غير أن يعصر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من أنّ الحرمة جعل على العصير و هو غير ما في نفس العنب</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2433618_3531895371"/>
      <w:bookmarkStart w:id="580" w:name="_Toc201"/>
      <w:bookmarkEnd w:id="579"/>
      <w:r>
        <w:rPr>
          <w:rtl w:val="true"/>
        </w:rPr>
        <w:t xml:space="preserve">الفرع الثاني </w:t>
      </w:r>
      <w:r>
        <w:rPr>
          <w:rtl w:val="true"/>
        </w:rPr>
        <w:t xml:space="preserve">: </w:t>
      </w:r>
      <w:r>
        <w:rPr>
          <w:rtl w:val="true"/>
        </w:rPr>
        <w:t>في طهارة العصير العنبي اذا غلى</w:t>
      </w:r>
      <w:bookmarkEnd w:id="580"/>
    </w:p>
    <w:p>
      <w:pPr>
        <w:pStyle w:val="BookText"/>
        <w:rPr/>
      </w:pPr>
      <w:r>
        <w:rPr>
          <w:rFonts w:ascii="Amiri" w:hAnsi="Amiri" w:eastAsia="Amiri" w:cs="Amiri"/>
          <w:color w:val="111111"/>
          <w:sz w:val="28"/>
          <w:sz w:val="28"/>
          <w:szCs w:val="28"/>
          <w:rtl w:val="true"/>
          <w:lang w:bidi="ar-SA"/>
        </w:rPr>
        <w:t>الأقوى طهارة العصير العنبي اذا 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جماعة نجاسة العصير العنبي اذا غلى، بل عن كنز العرفان دعوى الاجماع، و عن أطعمة التنقيح الاتّفاق على أنّه بحكم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فمستند النجاسة وجوه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الاجماعات المذكورة، فهي معارضة بما عن الذكرى؛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القول بالنجاسة عن ابن حمزة و المحقّق و حكى توقّف العلاّمة في النهاية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نقف لغيرهم على 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المختلف نسبة النجاسة الى أكثر علمائنا كالمفيد و الشيخ و السيّد و أبي الصلاح و سلاّر و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ظفر به في كتبهم، و لم نظفر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يظهر لي أنّ المشهور بين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طبقة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 بين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فالمصرّح منهم بالنجاسة امّا قليل أو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مجال للاعتماد على دعوى الاجماع مع شهرة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لنجاسة الخمر ما دلّ على نجاسة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الأخبار الدالّة على أنّ العصير العنبي من الخمر، بضميمة ما دلّ على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مسكرا، فهو خلاف ظاهر القائلين بالطهارة و النجاسة؛ حيث جعلوه مقابلاً للخمر و سائر المسكرات، و مع الشكّ في الاسكار به لا مجال للرجوع الى عموم نجاسة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 العصير من أنواع الخمر فلايجدي؛ لاجمال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المتضمّنة لنزاع آدم و نوح عليهماالسلام مع ابليس لعنه اللّه تعالى، و قد تضمّنت هذه أنّ الثلث لآدم و نوح عليهماالسلام، و الثلثين لابليس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صحيحة معاوية بن عمّار المرويّة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السلامعن الرجل من أهل المعرفة بالحقّ يأتيني بالبختج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أنّه يشربه على النصف، أفأشربه بقوله و هو يشربه على النصف؟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لاتشربه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أجنبيّة عن الدلالة على النجاسة، و ليس فيها أقلّ اشارة الى ذلك، و انّما تدلّ على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في مقام بيان حدود الموضوع و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صحيحة معاوية بن عمّار فهي مرويّة في الكافي خالية </w:t>
      </w:r>
    </w:p>
    <w:p>
      <w:pPr>
        <w:pStyle w:val="BookText"/>
        <w:rPr/>
      </w:pPr>
      <w:r>
        <w:rPr>
          <w:rFonts w:ascii="Amiri" w:hAnsi="Amiri" w:eastAsia="Amiri" w:cs="Amiri"/>
          <w:color w:val="111111"/>
          <w:sz w:val="28"/>
          <w:sz w:val="28"/>
          <w:szCs w:val="28"/>
          <w:rtl w:val="true"/>
          <w:lang w:bidi="ar-SA"/>
        </w:rPr>
        <w:t>عن ذكر الخمر، و هو أضبط كما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فالمهمّ في الاستدلال على نجاسة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نوقش في الرواية بأنّها غير مشتملة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 انّما تشتمل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فلا دلالة لها على نجاسة العصير، و انّما تدلّ على حرمة شربه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فرواية الشيخ معارضة برواية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الزيادة و ان كانت تتقدّم على أصالة عدم النقيصة، الاّ أنّ أضبطيّة الكليني في نقل الحديث تمنعنا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صاحبي الوافي و الوسائل اللذين هما من مهرة فنّ الحديث و من أهل الخبرة فيه لم يكن نقلهما هذه الرواية مشتملاً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ذلك كاشفا عن أنّ الكتاب المذكور غير مشتمل عليها و ان اشتمل عليها بعض نسخه، و هذا الاحتمال حسن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أضبطيّة نقل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التنقيح جعل الروايتين متعارضتين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مناص من الحكم بتساقطهما و الرجوع الى قاعدة الطهارة و هي تقتضي الحكم بطهارة العصير</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الرواية أيضا بأنّ التنزيل لم يعلم كونه من جميع الجهات، و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لاتشربه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منزّل على حرمة العصير المغلى، لا أنّها مضافة الى كونه نجسا</w:t>
      </w:r>
      <w:r>
        <w:rPr>
          <w:rFonts w:eastAsia="Amiri" w:cs="Amiri" w:ascii="Amiri" w:hAnsi="Amiri"/>
          <w:color w:val="111111"/>
          <w:sz w:val="28"/>
          <w:szCs w:val="28"/>
          <w:rtl w:val="true"/>
          <w:lang w:bidi="ar-SA"/>
        </w:rPr>
        <w:t xml:space="preserve">. </w:t>
      </w:r>
      <w:bookmarkStart w:id="581" w:name="pg20826_238602"/>
    </w:p>
    <w:p>
      <w:pPr>
        <w:pStyle w:val="Heading6"/>
        <w:numPr>
          <w:ilvl w:val="5"/>
          <w:numId w:val="1"/>
        </w:numPr>
        <w:rPr/>
      </w:pPr>
      <w:bookmarkStart w:id="582" w:name="__RefHeading___Toc2433620_3531895371"/>
      <w:bookmarkStart w:id="583" w:name="_Toc202"/>
      <w:bookmarkEnd w:id="581"/>
      <w:bookmarkEnd w:id="582"/>
      <w:r>
        <w:rPr>
          <w:rtl w:val="true"/>
        </w:rPr>
        <w:t xml:space="preserve">الفرع الثالث </w:t>
      </w:r>
      <w:r>
        <w:rPr>
          <w:rtl w:val="true"/>
        </w:rPr>
        <w:t xml:space="preserve">: </w:t>
      </w:r>
      <w:r>
        <w:rPr>
          <w:rtl w:val="true"/>
        </w:rPr>
        <w:t>في العصير العنبي المغلي بعد ذهاب الثلثين</w:t>
      </w:r>
      <w:bookmarkEnd w:id="583"/>
    </w:p>
    <w:p>
      <w:pPr>
        <w:pStyle w:val="BookText"/>
        <w:rPr/>
      </w:pPr>
      <w:r>
        <w:rPr>
          <w:rFonts w:ascii="Amiri" w:hAnsi="Amiri" w:eastAsia="Amiri" w:cs="Amiri"/>
          <w:color w:val="111111"/>
          <w:sz w:val="28"/>
          <w:sz w:val="28"/>
          <w:szCs w:val="28"/>
          <w:rtl w:val="true"/>
          <w:lang w:bidi="ar-SA"/>
        </w:rPr>
        <w:t>يدلّ على حلّيّة العصير العنبي المغلى اذا ذهب ثلثاه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أخذت عصيرا فطبخته حتّى يذهب الثلثان نصيب الشيطان فكل و اشرب</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موثّقة سعيد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ابليس نازع نوحا في الكرم، فأتاه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حقّا، فأعطاه الثلث، فلم يرض ابليس، ثمّ أعطاه النصف، فلم يرض فطرح جبرئيل نارا، فأحرقت الثلثين، و بقي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أحرقت فهو نصيبه و ما بقي فهو لك يا نوح حلال</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مرسلة محمّد بن الهيثم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العصير يطبخ بالنار، حتّى يغلي من ساعته، أيشربه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عن حاله و غلى فلا خير فيه، حتّى يذهب ثلثاه و يبقى ثلثه</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ابن أبي يعفور عن أبي عبداللّه عليه السلام قال</w:t>
      </w:r>
      <w:r>
        <w:rPr>
          <w:rFonts w:eastAsia="Amiri" w:cs="Amiri" w:ascii="Amiri" w:hAnsi="Amiri"/>
          <w:color w:val="111111"/>
          <w:sz w:val="28"/>
          <w:szCs w:val="28"/>
          <w:rtl w:val="true"/>
          <w:lang w:bidi="ar-SA"/>
        </w:rPr>
        <w:t xml:space="preserve">: </w:t>
      </w:r>
      <w:bookmarkStart w:id="584" w:name="pg20826_238603"/>
    </w:p>
    <w:p>
      <w:pPr>
        <w:pStyle w:val="BookText"/>
        <w:rPr/>
      </w:pPr>
      <w:bookmarkEnd w:id="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زاد الطلاء على الثلث فهو حرام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ففي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زاد الطلاء على الثلث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ككساء ما طبخ من عصير العنب حتّى ذهب ثلثاه و يبقى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من هذه الروايات أنّ حلّيّة العصير العنبي اذا غلى و كذا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بنجاسته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ذهاب ثلثيه، و ظاهر الروايات عدم الفرق بين كون الذهاب بالنار أو بالشمس أو بالهواء</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2433622_3531895371"/>
      <w:bookmarkStart w:id="586" w:name="_Toc203"/>
      <w:bookmarkEnd w:id="585"/>
      <w:r>
        <w:rPr>
          <w:rtl w:val="true"/>
        </w:rPr>
        <w:t xml:space="preserve">الفرع الرابع </w:t>
      </w:r>
      <w:r>
        <w:rPr>
          <w:rtl w:val="true"/>
        </w:rPr>
        <w:t xml:space="preserve">: </w:t>
      </w:r>
      <w:r>
        <w:rPr>
          <w:rtl w:val="true"/>
        </w:rPr>
        <w:t>في التمر و النبيذ و عصيرهما بالغليان</w:t>
      </w:r>
      <w:bookmarkEnd w:id="586"/>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شهرة عظيمة بالنسبة الى اباحة التمر و عصيره المغلى،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أن يكون اجماعا، بل هو اجماع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 واحد حكاية نفي الخلاف فيه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حدود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التمر اذا غلى و لم يبلغ حدّ الاسكار ففي تحريمه تردّد، و الأشبه بقاؤه على التحليل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يشعر بوجود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عصير التمر فقد أحلّه بعض الأصحاب ما لم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عمّار الآتية، و ظاهره الميل الى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حدث القول بالحرمة في الأعصار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الوسائل و حكي عن ظاهر التهذيب و الشيخ سليمان البحراني، و السيّد الجزائري، و الشيخ أبي الحسن، و الأستاذ الأكبر، فانّهم اعتبروا في حلّه ذهاب الثلثين</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من ذهب الى تحريم عصير التمر و الزبيب بالغليان بروايات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قوله عليه السلام في صحيحة عبداللّه بن سنان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كلّ فرد من أفراد عصير العنب كما فهمه الفحول من الفقهاء، و الاّ يلزم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النضوح المعتق، كيف يصنع به حتّى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التمر فأغله حتّى يذهب ثلثا ماء التمر</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موثّقة ثانية لعمّار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النضوح؟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التمر، حتّى يذهب ثلثاه، و يبقى ثلثه، ثمّ يمتشطن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مائع ينقعون التمر و السكَّر و القرنقل و التفّاح و الزعفران و أشباه ذلك في قدورة فيها قدر مخصوص من الماء و يشدّ رأسها و يصبرون أيّاما حتّى ينشّر و يتخمّر، و هو شائع بين نساء الحرمين الشريفين، و كيفيّة تطيّب المرأة به أن تحطّ الأزهار بين شعر رأسها ثمّ ترشوش به الأزهار لتشتدّ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أحاديث أصحابنا أنّهم نهوا نساءهم عن التطيّب به، بل أمر عليه السلام باهراقه في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الروايتين بقرينة التفصيل الذي ذكر عن مجمع البحرين، أنّ النضوح المعتق هو ماء التمر الذي يكون فيه رائحة السكر، و يشهد على ذلك رواية عيثمة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و 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 رائحة </w:t>
      </w:r>
    </w:p>
    <w:p>
      <w:pPr>
        <w:pStyle w:val="BookText"/>
        <w:rPr/>
      </w:pPr>
      <w:r>
        <w:rPr>
          <w:rFonts w:ascii="Amiri" w:hAnsi="Amiri" w:eastAsia="Amiri" w:cs="Amiri"/>
          <w:color w:val="111111"/>
          <w:sz w:val="28"/>
          <w:sz w:val="28"/>
          <w:szCs w:val="28"/>
          <w:rtl w:val="true"/>
          <w:lang w:bidi="ar-SA"/>
        </w:rPr>
        <w:t>النضوح،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نضوح يجعل فيه الضياح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فأهريق في البالوعة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الضياح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الرقيق الممزوج بالماء</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أوضح من ذلك ما ورد 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لبعض أصحابنا على أبي عبداللّه عليه السلام فسأله 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سألتك عن النبيذ الذي يجعل فيه العكر، فيغلي ثمّ يسكن</w:t>
      </w:r>
      <w:r>
        <w:rPr>
          <w:rStyle w:val="FootnoteAnchor"/>
          <w:rtl w:val="true"/>
        </w:rPr>
        <w:footnoteReference w:id="502"/>
      </w:r>
      <w:r>
        <w:rPr>
          <w:rFonts w:ascii="Amiri" w:hAnsi="Amiri" w:eastAsia="Amiri" w:cs="Amiri"/>
          <w:color w:val="111111"/>
          <w:sz w:val="28"/>
          <w:sz w:val="28"/>
          <w:szCs w:val="28"/>
          <w:rtl w:val="true"/>
          <w:lang w:bidi="ar-SA"/>
        </w:rPr>
        <w:t>،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في رواية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اليمن بعثوا وفدا لهم يسألون عن النبيذ، فقال لهم رسول اللّه عليه 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النبيذ؟ صفوه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التمر فينبذ في اناء، ثمّ يصبّ عليه الماء حتّى يمتلئ، ثمّ يوقد تحته حتّى ينطبخ، فاذا انطبخ أخرجوه فألقوه في اناء، ثمّ صبّوا عليه ماء، ثمّ مرس، ثمّ صفّوه بثوب، ثمّ ألقي في اناء، ثمّ صبّ عليه من عكر ما كان قبله، ثمّ هدر و غلى، ثمّ سكن على عكره،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أكثرت عليّ، أفيسكر؟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فرجع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أرضنا أرض دوّيّة و نحن قوم نعمل الزرع، و لانقوى على ذلك</w:t>
      </w:r>
      <w:r>
        <w:rPr>
          <w:rStyle w:val="FootnoteAnchor"/>
          <w:rtl w:val="true"/>
        </w:rPr>
        <w:footnoteReference w:id="504"/>
      </w:r>
      <w:r>
        <w:rPr>
          <w:rFonts w:ascii="Amiri" w:hAnsi="Amiri" w:eastAsia="Amiri" w:cs="Amiri"/>
          <w:color w:val="111111"/>
          <w:sz w:val="28"/>
          <w:sz w:val="28"/>
          <w:szCs w:val="28"/>
          <w:rtl w:val="true"/>
          <w:lang w:bidi="ar-SA"/>
        </w:rPr>
        <w:t>الاّ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صفوه لي، فوصفوه كما وصفه أصحابهم، فقال </w:t>
      </w:r>
      <w:bookmarkStart w:id="587" w:name="pg20826_238606"/>
    </w:p>
    <w:p>
      <w:pPr>
        <w:pStyle w:val="BookText"/>
        <w:rPr/>
      </w:pPr>
      <w:bookmarkEnd w:id="587"/>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فيسكر</w:t>
      </w:r>
      <w:r>
        <w:rPr>
          <w:rStyle w:val="FootnoteAnchor"/>
          <w:rtl w:val="true"/>
        </w:rPr>
        <w:footnoteReference w:id="50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حقّ على اللّه أن يسقي كلّ شارب مسكر من طينة خبال، أتدرون ما طينة خبال؟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فتحصّل أنّ التمر اذا غلى يكون طاهرا و حلالاً الاّ أن يصير مسكرا و كذا النبيذ يكون طاهرا و حلالاً الاّ أن يصير مسكرا</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2433624_3531895371"/>
      <w:bookmarkStart w:id="589" w:name="_Toc204"/>
      <w:bookmarkEnd w:id="588"/>
      <w:r>
        <w:rPr>
          <w:rtl w:val="true"/>
        </w:rPr>
        <w:t xml:space="preserve">الفرع الخامس </w:t>
      </w:r>
      <w:r>
        <w:rPr>
          <w:rtl w:val="true"/>
        </w:rPr>
        <w:t xml:space="preserve">: </w:t>
      </w:r>
      <w:r>
        <w:rPr>
          <w:rtl w:val="true"/>
        </w:rPr>
        <w:t>في عصير الزبيب اذا غلى</w:t>
      </w:r>
      <w:bookmarkEnd w:id="589"/>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عصير الزبيب فالمعروف فيه الحلّ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جماعة حكاية الشهرة على 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قائل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نسبه الشهيد الى بعض مشايخه، و الى بعض فضلائنا المتقدّمين، لكنّه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من المتأخّرين الحرمة قبل ذهاب الثلثين، و اختاره العلاّمة الطباطبائي قدس سره في مصابيحه، ناسبا ذلك الى الشهرة بين الأصحاب، و أنّها بين القدماء كشهرة الحلّ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و تأمّل</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استدلّ لحرمة العصير الزبيبي بجملة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زيد النرسي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الزبيب يدقّ و يلقى في القدر ثمّ يصبّ عليهالماء و يوقد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لاتأكله حتّى يذهب الثلثان و يبقى الثلث، فانّ النار قد أصابته،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فالزبيب كما هو في القدر و يصبّ عليه </w:t>
      </w:r>
    </w:p>
    <w:p>
      <w:pPr>
        <w:pStyle w:val="BookText"/>
        <w:rPr/>
      </w:pPr>
      <w:r>
        <w:rPr>
          <w:rFonts w:ascii="Amiri" w:hAnsi="Amiri" w:eastAsia="Amiri" w:cs="Amiri"/>
          <w:color w:val="111111"/>
          <w:sz w:val="28"/>
          <w:sz w:val="28"/>
          <w:szCs w:val="28"/>
          <w:rtl w:val="true"/>
          <w:lang w:bidi="ar-SA"/>
        </w:rPr>
        <w:t>الماء ثمّ يطبخ و يصفّى عنه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سواء، اذا أدّت الحلاوة الى الماء فصار حلوا بمنزلة العصير ثمّ نشّ من غير أن تصيبه النار فقد حرم، و كذلك اذا أصابته النار فأغلاه فقد فسد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من حيث السند؛ و ذلك لضعف زيد النرسي؛ فانّه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باعتباره لرواية محمّد بن أبي عمير عنه و هو من أصحاب الاجماع، فتكون ضعيفة أيضا؛ لأنّه لم تثبت صحّة أصله و كتابه الذي أسندوا الرواية اليه؛ لأنّ الصدوق و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ضعّفا هذا الكتاب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محمّد بن موسى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التنقيح</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منها رواية علي بن جعفر عن أخيه موسى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الزبيب، هل يصلح أن يطبخ حتّى يخرج طعمه ثمّ يؤخذ الماء فيطبخ حتّى يذهب ثلثاه و يبقى ثلثه ثمّ يرفع فيشرب منه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أيضا ضعيفة سندا لسهل بن زياد، و دلالة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عمّار الساباطي عن أبي عبداللّه عليه السلام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الزبيب كيف يحلّ طبخه حتّى يشرب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ربعا من زبيب فتنقّيه ثمّ تطرح عليه اثنيعشر رطلاً من ماء ثمّ تنقعه ليلة، فاذا كان من غد نزعت سلافته ثمّ تصبّ عليه من الماء بقدر ما </w:t>
      </w:r>
    </w:p>
    <w:p>
      <w:pPr>
        <w:pStyle w:val="BookText"/>
        <w:rPr/>
      </w:pPr>
      <w:r>
        <w:rPr>
          <w:rFonts w:ascii="Amiri" w:hAnsi="Amiri" w:eastAsia="Amiri" w:cs="Amiri"/>
          <w:color w:val="111111"/>
          <w:sz w:val="28"/>
          <w:sz w:val="28"/>
          <w:szCs w:val="28"/>
          <w:rtl w:val="true"/>
          <w:lang w:bidi="ar-SA"/>
        </w:rPr>
        <w:t>يغمره ثمّ تغليه بالنار غلية، ثمّ تنزع ماءه فتصبّه على الأوّل ثمّ تطرحه في اناء واحد، ثمّ توقد تحته النار حتّى يذهب ثلثاه و يبقى ثلثه و تحته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منها رواية أخرى لعمّار بن موسى الساباطي</w:t>
      </w:r>
      <w:r>
        <w:rPr>
          <w:rStyle w:val="FootnoteAnchor"/>
          <w:rtl w:val="true"/>
        </w:rPr>
        <w:footnoteReference w:id="512"/>
      </w:r>
      <w:r>
        <w:rPr>
          <w:rFonts w:ascii="Amiri" w:hAnsi="Amiri" w:eastAsia="Amiri" w:cs="Amiri"/>
          <w:color w:val="111111"/>
          <w:sz w:val="28"/>
          <w:sz w:val="28"/>
          <w:szCs w:val="28"/>
          <w:rtl w:val="true"/>
          <w:lang w:bidi="ar-SA"/>
        </w:rPr>
        <w:t>، و الظاهر اتّحاد الروايتين و اختلاف نقلهما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اسماعيل بن الفضل الهاشمي، و رواية اسحاق بن عمّار، و رواية عبداللّه بن سنان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الاشكال فيها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الاّ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مضمون هذه الروايات من حيث المجموع أنّ نظره عليه السلام صنع معجونة طبّيّة، دواءً لأمراض مختلفة و منها ما ذكر في رواية اسماعيل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نظره الشريف أنّ طبخه بالنحو الذي ذكره يمنع العصير من أن يصير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كان عصير الزبيب مثل عصير العنب يحرم بمجرّد غليانه لكان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عصير الزبيب حتّى يغلى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كما قال عليه السلام في عصير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بالاستصحاب التعليقي بتقريب أنّ الزبيب حينما كان رطبا و عنبا كان عصيره اذا غلى يحرم فاذا جفّفته الشمس أو الهواء و شككنا في بقائه على حالته السابقة و عدمه فمقتضى الاستصحاب أنّه الآن كما كان، فيحكم بحرمة مائه على تقدير غليانه بل بنجاسته أيضا اذا قلنا بنجاسة العصير العنبي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يجاب به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الأخبار الواردة في المقام كلّها أثبتت الحرمة و كذا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 العصير المتّخذ من العنب و لم يترتّبا على نفس العنب و لا على أمر آخر، و الظاهر أنّ الزبيب ليس بعصير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bookmarkStart w:id="590" w:name="pg20826_238609"/>
    </w:p>
    <w:p>
      <w:pPr>
        <w:pStyle w:val="BookText"/>
        <w:rPr/>
      </w:pPr>
      <w:bookmarkEnd w:id="590"/>
      <w:r>
        <w:rPr>
          <w:rFonts w:ascii="Amiri" w:hAnsi="Amiri" w:eastAsia="Amiri" w:cs="Amiri"/>
          <w:color w:val="111111"/>
          <w:sz w:val="28"/>
          <w:sz w:val="28"/>
          <w:szCs w:val="28"/>
          <w:rtl w:val="true"/>
          <w:lang w:bidi="ar-SA"/>
        </w:rPr>
        <w:t xml:space="preserve">شككنا في بقاء حكمه لجفافه و صيرورته زبيبا نستصحب بقاءه؛ لأنّ مغايرة العصير و الزبيب ممّا لايكاد يخفى على أحد، كما أنّ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الماء الذي نبذ فيه شيء من الزبيب و اكتسب حلاوته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لأنّه ماء الفرات أو بئر أو مطر و انّما جاور الزبيب مقدارا من الزمان و اكتسب حلاوته و لايصدق عليه العصير العنبي أبدا، و مع التعدّد و ارتفاع الموضوع المترتّب عليه الحكم و الأثر لا مجال لاجراء الاستصحاب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العنب بنفسه موضوعا للحكم بحرمته أو بنجاسته لحكمنا بجريان استصحابهما عند صيرورة العنب زبيبا؛ لأنّ الجفاف و الرطوبة تعدّان من الحالات الطارئة على الموضوع لا من مقوّماته، فلانضايق من القول باستصحاب الأحكام المترتّبة على نفس العنب عند تبدّله بالزبيب كاستصحاب ملكيّته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 الاستصحاب التعليقي ممّا لا أصل له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الذي ذهب اليه العلاّمة الخوئي رحمه اللهلا اشكال فيه الاّ أنّ الذي أضاف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العنب بنفسه موضوعا للحكم أيضا لانحكم بجريان استصحاب الحكم؛ لأنّ ما يقرب الى الذهن أنّ الحكم على العنب لمائه، فاذا صار زبيبا ذهب ماؤه، فتغيّر الموضوع، و لايكون الجفاف والرطوبة من الحالات الطارئة عليه، بل من مقوّماته، بلا فرق بين عصيره و نفسه</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2433626_3531895371"/>
      <w:bookmarkStart w:id="592" w:name="_Toc205"/>
      <w:bookmarkEnd w:id="591"/>
      <w:r>
        <w:rPr>
          <w:rtl w:val="true"/>
        </w:rPr>
        <w:t>فيما اذا صار العصير دبسا بعد الغليان قبل أن يذهب ثلثاه</w:t>
      </w:r>
      <w:bookmarkEnd w:id="5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العصير دبسا بعد الغليان قبل أن يذهب ثلثاه، فالأحوط حرمته و ان كان لحلّيّته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فاذا استلزم ذهاب ثلثيه احتراقه فالأولى أن يصبّ عليه مقدار من الماء فاذا ذهب ثلثاه حلّ بلا اشكال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غلى العصير يحرم كما تقدّم و لايحلّ الاّ أن يذهب ثلثاه، سواء أصبح بعد الغليان دبسا أو لم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مع عدم ذهاب ثلثيه في تحريمه بين أن يصير دبسا و عدمه؛ لاطلاق النصوص باشتراط 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الاكتفاء بصيرورته دبسا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لانتقاله عن اسم العصير، كما يطهر بصيرورته خلاًّ لذلك</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واستشكل في المستمسك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الطهارة بالانقلاب خلاف الاطلاق، و ثبوتها بالانقلاب خلاًّ كان بالاجماع، و هو غير حاصل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الوجه دعوى كون المقصود من ذهاب الثلثين حاصلاً بصيرورته دبسا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ضعفها ظاهر؛ لعدم وضوح ذلك، و اطلاق الأدلّة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انصراف مطهّريّة ذهاب الثلثين الى ما لم يصر دبسا، فلاتجدي في اثبات الطهارة بصيرورته دبسا؛ لأنّ الانصراف المذكور و ان أوجب سقوط الاطلاق الدالّ على النجاسة عن الحجّيّة، لكنّ الاستصحاب كاف في اثبات النجاسة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فالصحيح أنّ الحرمة الطارئة على العصير بغليانه لاترتفع الاّ بذهاب ثلثيه، الاّ أن يصبّ عليه مقدار من الماء فيغلي، فاذا ذهب ثلثاه نحكم بحلّيّته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لايفرق في ارتفاع الحرمة بذهاب الثلثين بين غليان العصير في نفسه و بين غليانه بالماء الخارجي المصبوب عليه، فاذا فرضنا أنّ العصير عشرة كيلوات و قد أغلي و صار دبسا بعد ذهاب نصفه بالغليان، فلا مانع من أن يصبّ عليه الماء بمقدار خمسة كيلوات آخر حتّى اذا غلى و ذهب منه نصفه و هو خمسة </w:t>
      </w:r>
      <w:bookmarkStart w:id="593" w:name="pg20826_238611"/>
    </w:p>
    <w:p>
      <w:pPr>
        <w:pStyle w:val="BookText"/>
        <w:rPr/>
      </w:pPr>
      <w:bookmarkEnd w:id="593"/>
      <w:r>
        <w:rPr>
          <w:rFonts w:ascii="Amiri" w:hAnsi="Amiri" w:eastAsia="Amiri" w:cs="Amiri"/>
          <w:color w:val="111111"/>
          <w:sz w:val="28"/>
          <w:sz w:val="28"/>
          <w:szCs w:val="28"/>
          <w:rtl w:val="true"/>
          <w:lang w:bidi="ar-SA"/>
        </w:rPr>
        <w:t>كيلوات، يحكم بحلّيّته؛ لأنّ الباقي ثلث المجموع المركّب من الماء و العصير</w:t>
      </w:r>
      <w:r>
        <w:rPr>
          <w:rFonts w:eastAsia="Amiri" w:cs="Amiri" w:ascii="Amiri" w:hAnsi="Amiri"/>
          <w:color w:val="111111"/>
          <w:sz w:val="28"/>
          <w:szCs w:val="28"/>
          <w:rtl w:val="true"/>
          <w:lang w:bidi="ar-SA"/>
        </w:rPr>
        <w:t>».</w:t>
      </w:r>
      <w:r>
        <w:rPr>
          <w:rStyle w:val="FootnoteAnchor"/>
          <w:rtl w:val="true"/>
        </w:rPr>
        <w:footnoteReference w:id="517"/>
      </w:r>
    </w:p>
    <w:p>
      <w:pPr>
        <w:pStyle w:val="Heading6"/>
        <w:numPr>
          <w:ilvl w:val="5"/>
          <w:numId w:val="1"/>
        </w:numPr>
        <w:rPr/>
      </w:pPr>
      <w:bookmarkStart w:id="594" w:name="__RefHeading___Toc2433628_3531895371"/>
      <w:bookmarkStart w:id="595" w:name="_Toc206"/>
      <w:bookmarkEnd w:id="594"/>
      <w:r>
        <w:rPr>
          <w:rtl w:val="true"/>
        </w:rPr>
        <w:t>في أكل الزبيب و الكشمش و التمر في الأمراق و الطبيخ و ان غلت</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الزبيب و الكشمش و التمر في الأمراق و الطبيخ و ان 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أكلها بأيّ كيفيّة كانت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مرّ من عدم حرمة عصير الزبيب و الكشمش و التمر اذا 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و ان قلنا بحرمة عصير الزبيب و الكشمش؛ لعدم صدق العصير على المرق و الطبيخ و الدهن الذي يغلي فيه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قلنا بحرمة عصيرهما الحاقا له بالعصير العنبي في المرق أو في غيره فلا كلام أيضا في حلّيّة أكلهما؛ لأنّ الغليان لايتحقّق في غير المائعات التي تؤخذ من العنب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غليان الزبيب و الكشمش و لو بالماء أو الدهن و فرضنا صدق عنوان العصير ولو مع المقدار القليل ممّا حولهما من الدهن و المرق فأيضا لانلتزم بحرمة أكلهما في الأغذية؛ و ذلك لأنّ المحرّم حينئذٍ انّما هو المقدار القليل الذي في حولهما الاّ أنّه لمّا كان مستهلكا في بقيّة المرق و الطبيخ جاز أكله لانعدام موضوع الحرمة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8"/>
      </w:r>
    </w:p>
    <w:p>
      <w:pPr>
        <w:pStyle w:val="Heading5"/>
        <w:numPr>
          <w:ilvl w:val="4"/>
          <w:numId w:val="1"/>
        </w:numPr>
        <w:rPr/>
      </w:pPr>
      <w:bookmarkStart w:id="596" w:name="__RefHeading___Toc2433630_3531895371"/>
      <w:bookmarkStart w:id="597" w:name="_Toc207"/>
      <w:bookmarkEnd w:id="596"/>
      <w:r>
        <w:rPr>
          <w:rtl w:val="true"/>
        </w:rPr>
        <w:t>«</w:t>
      </w:r>
      <w:r>
        <w:rPr>
          <w:rtl w:val="true"/>
        </w:rPr>
        <w:t>العاشر</w:t>
      </w:r>
      <w:r>
        <w:rPr>
          <w:rtl w:val="true"/>
        </w:rPr>
        <w:t xml:space="preserve">»: </w:t>
      </w:r>
      <w:r>
        <w:rPr>
          <w:rtl w:val="true"/>
        </w:rPr>
        <w:t>الفقّاع</w:t>
      </w:r>
      <w:bookmarkEnd w:id="597"/>
    </w:p>
    <w:p>
      <w:pPr>
        <w:pStyle w:val="Heading6"/>
        <w:numPr>
          <w:ilvl w:val="5"/>
          <w:numId w:val="1"/>
        </w:numPr>
        <w:rPr/>
      </w:pPr>
      <w:bookmarkStart w:id="598" w:name="__RefHeading___Toc2433632_3531895371"/>
      <w:bookmarkStart w:id="599" w:name="_Toc208"/>
      <w:bookmarkEnd w:id="598"/>
      <w:r>
        <w:rPr>
          <w:rtl w:val="true"/>
        </w:rPr>
        <w:t>اشارة</w:t>
      </w:r>
      <w:bookmarkEnd w:id="59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و هو شراب متّخذ من الشعير على وجه مخصوص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سكرا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متّخذا من غير الشعير فلا حرمة و لا نجاسة الاّ اذا كان مسكرا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 كرمّان هذا الذي يشرب، سمّي بذلك لما يرتفع في رأسه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الفقّاع هو الشراب المتّخذ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المرجع فيه الى العرف؛ لأنّه المحكّم فيما لم يثبت فيه وضع شرعي و لا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بنجاسته مشهور بين الأصحاب، و به رواية ضعيفة السند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ثبت اطلاق الخمر عليه حقيقة كما ادّعاه المصنّف في المعتبر كان حكمه حكم الخمر</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استدلّ على حرمة الفقّاع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الوشّاء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حرام، و 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منها موثّقة ابن فضّال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السلامأسأله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 فيه حدّ شارب الخمر</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منها صحيحة ثانية للحسن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و كلّ مخمّر حرام، و الفقّاع حرام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منها موثّقة عمّار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ثانية لابن فضّال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السلامأسأله عن الفقّاع؟ فكتب ينهاني عنه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منها صحيحة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السلامعن شرب الفقّاع؟ فكرهه كراهة شديدة</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منهارواية زكريّا أبي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السلامأسأله عن الفقّاع و أصفه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كلّ ذلك أصفه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لاتشربه، و لاتراجعني فيه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منها رواية الحسين القلانسي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الماضي عليه السلام أسأله عن الفقّاع؟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تقربه؛ فانّه من الخمر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منها رواية محمّد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السلامعن الفقّاع؟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الخمر بعينها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منها رواية هشام بن الحكم، أنّه سأل أبا عبداللّه عليه السلام عن الفقّاع؟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لاتشربه، فانّه خمر مجهول، و اذا أصاب ثوبك فاغسله</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هذه الروايات أنّ حرمة الفقّاع من جهة كونه خمرا، و الظاهر أنّ تنزيله منزلة الخمر لكونه مسكرا، كما دلّ عليه الصحيحة الثانية للوشّاء، و موثّقة ابن فضّال، و بناءً عليه يكون الفقّاع المسكر حراما و نجسا، و يؤيّد نجاسته قوله عليه السلامفي رواية هشام بن الحكم المتقدّمة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أصاب ثوبك فاغسله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صحيحة مرازم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 لأبي الحسن عليه السلام الفقّاع في منزله،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يعمل فقّاع يغلي</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أنّ الفقّاع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حلال و قسم منه حرام، و القسم الحرام هو الذي يتّخذ من الشعير بنحو خاصّ و له اسكار، و حالته حالة الخمر، و لعلّه صنعه يزيد و سلاطين بني أميّة، ليشتبه أنّه لايشرب الخمر، و قد افتضحه الامام عليه السلام في ما رواه عنه الفضل بن شاذان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عليهماالسلام الى الشام أمر يزيدلعنه اللّه، فوضع و نصبت عليه مائدة، فأقبل هو و أصحابه يأكلون و يشربون الفقّاع، فلمّا فرغوا أمر بالرأس فوضع في طشت تحت سريره و بسط عليه رقعة الشطرنج و جلس يزيد لعنه اللّه يلعب بالشطرنج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يشرب الفقّاع، فمن كان من شيعتنا فليتورّع من شرب الفقّاع و الشطرنج و من نظر الى الفقّاع و الى الشطرنج فليذكرالحسين عليه السلام، و ليلعن يزيد و آل زياد، يمحواللّه عزّوجلّ بذلك ذنوبه ولو كانت بعدد النجوم</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في رواية عبدالسلام بن صالح الهروي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في الاسلام بالشام يزيد بن معاوية لعنهما اللّه، فأحضر و هو على المائدة، و قد نصبها على رأس الحسين عليه السلام فجعل يشربه و يسقي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كان من شيعتنا فليتورّع عن شرب الفقّاع، فانّه شراب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يفعل فليس منّا، و لقد حدّثني أبي عن </w:t>
      </w:r>
      <w:bookmarkStart w:id="600" w:name="pg20826_238615"/>
    </w:p>
    <w:p>
      <w:pPr>
        <w:pStyle w:val="BookText"/>
        <w:rPr/>
      </w:pPr>
      <w:bookmarkEnd w:id="600"/>
      <w:r>
        <w:rPr>
          <w:rFonts w:ascii="Amiri" w:hAnsi="Amiri" w:eastAsia="Amiri" w:cs="Amiri"/>
          <w:color w:val="111111"/>
          <w:sz w:val="28"/>
          <w:sz w:val="28"/>
          <w:szCs w:val="28"/>
          <w:rtl w:val="true"/>
          <w:lang w:bidi="ar-SA"/>
        </w:rPr>
        <w:t>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لاتلبسوا لباس أعدائي، و لاتطعموا مطاعم أعدائي، و لاتسلكوا مسالك أعدائي فتكونوا أعدائي كما هم أعدائي</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المائع اذا كان مسكرا فلا اشكال في حرمته كما يحكم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ما استدلّ به على نجاسة مطلق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مسكرا فالحكم بنجاسته و حرمته يحتاج الى دليل، و هو انّما قام عليهما في الشراب المتّخذ من الشعير، فيرجع في المتّخذ من غيره الى مقتضى الأصول</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لم يكن مسكرا، فان كان يسمّى عندالعرف فقّاعا فيحرم؛ لاطلاق الروايات المتقدّمة و الاجماع المدّعى، و ان تقدّم أنّه ان لم يكن مسكرا فالحكم بحرمته مشكل بل الأقوى عدمه و الاحتياط حسن</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2433634_3531895371"/>
      <w:bookmarkStart w:id="602" w:name="_Toc209"/>
      <w:bookmarkEnd w:id="601"/>
      <w:r>
        <w:rPr>
          <w:rtl w:val="true"/>
        </w:rPr>
        <w:t>في ماء الشعير الذي يستعمله الأطبّاء في معالجاتهم</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الشعير الذي يستعمله الأطبّاء في معالجاتهم ليس من الفقّاع، فهو طاهر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الفقّاع، شراب مخصوص يتّخذ من الشعير بنحو خاصّ و هو بمنزلة المسكر و بمنزلة الخمر ان كان مسكرا، و أما ماء الشعير الذي يستعمله الأطبّاء في معالجاتهم ليس من الفقّاع، فهو طاهر حلال، 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المستمسك</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كاشف الغطاء، معلّلاً بأنّ الظاهر أنّه يحصل منه فتور لايبلغ حدّ السكر، و ليس ذلك في ماء الشعير</w:t>
      </w:r>
      <w:r>
        <w:rPr>
          <w:rFonts w:eastAsia="Amiri" w:cs="Amiri" w:ascii="Amiri" w:hAnsi="Amiri"/>
          <w:color w:val="111111"/>
          <w:sz w:val="28"/>
          <w:szCs w:val="28"/>
          <w:rtl w:val="true"/>
          <w:lang w:bidi="ar-SA"/>
        </w:rPr>
        <w:t xml:space="preserve">. </w:t>
      </w:r>
      <w:bookmarkStart w:id="603" w:name="pg20826_238616"/>
    </w:p>
    <w:p>
      <w:pPr>
        <w:pStyle w:val="Heading5"/>
        <w:numPr>
          <w:ilvl w:val="4"/>
          <w:numId w:val="1"/>
        </w:numPr>
        <w:rPr/>
      </w:pPr>
      <w:bookmarkStart w:id="604" w:name="__RefHeading___Toc2433636_3531895371"/>
      <w:bookmarkStart w:id="605" w:name="_Toc210"/>
      <w:bookmarkEnd w:id="603"/>
      <w:bookmarkEnd w:id="604"/>
      <w:r>
        <w:rPr>
          <w:rtl w:val="true"/>
        </w:rPr>
        <w:t>«</w:t>
      </w:r>
      <w:r>
        <w:rPr>
          <w:rtl w:val="true"/>
        </w:rPr>
        <w:t>الحادي عشر</w:t>
      </w:r>
      <w:r>
        <w:rPr>
          <w:rtl w:val="true"/>
        </w:rPr>
        <w:t xml:space="preserve">»: </w:t>
      </w:r>
      <w:r>
        <w:rPr>
          <w:rtl w:val="true"/>
        </w:rPr>
        <w:t>عرق الجنب من الحرام</w:t>
      </w:r>
      <w:bookmarkEnd w:id="605"/>
    </w:p>
    <w:p>
      <w:pPr>
        <w:pStyle w:val="Heading6"/>
        <w:numPr>
          <w:ilvl w:val="5"/>
          <w:numId w:val="1"/>
        </w:numPr>
        <w:rPr/>
      </w:pPr>
      <w:bookmarkStart w:id="606" w:name="__RefHeading___Toc2433638_3531895371"/>
      <w:bookmarkStart w:id="607" w:name="_Toc211"/>
      <w:bookmarkEnd w:id="606"/>
      <w:r>
        <w:rPr>
          <w:rtl w:val="true"/>
        </w:rPr>
        <w:t>اشارة</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 الحرام، سواء خرج حين الجماع أو بعده، من الرجل أو المرأة، سواء كان من زنا أو غيره كوط ء البهيمة أو الاستمناء أو نحوها ممّا حرمته ذاتيّة، بل الأقوى ذلك في وط ء الحائض و الجماع في يوم الصوم الواجب المعيّن أو في الظهار قبل التكفير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عرق الجنب من الحرام و عرق الابل الجلاّلة و المسوخ خلاف، و الأظهر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 ذلك فليس بنجس في نفسه و انّما تعرض له النجاسة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 عرق الجنب من الحرام مايعمّ عرقه حال الفعل و بعده، و قد اختلف الأصحاب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الشيخان و أتباعهما و ابن بابويه الى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 و سلاّر، و عامّة المتأخّرين بالطهارة و هو المعتمد</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استدلّ على نجاسة عرق الجنب من الحرام بما رواه في البحار مرسلاً عن علي بن مهزيار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العسكر و أنا شاكّ في الامامة، فرأيت السلطان قد خرج الى الصيد في يوم من الربيع الاّ أنّه صائف، و الناس عليهم ثياب الصيف و على أبي الحسن عليه السلاملبّادة و على فرسه تجفاف لبود، و قد عقد ذنب الفرسة و الناس يتعجّبون منه،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ألاترون الى هذا المدني و ما قد فعل بنفسه؟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اماما ما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الناس الى الصحراء لم يلبثوا أن ارتفعت سحابة عظيمة هطلت فلم يبق أحد الاّ ابتلّ حتّى غرق بالمطر، و عاد عليه السلام و </w:t>
      </w:r>
    </w:p>
    <w:p>
      <w:pPr>
        <w:pStyle w:val="BookText"/>
        <w:rPr/>
      </w:pPr>
      <w:r>
        <w:rPr>
          <w:rFonts w:ascii="Amiri" w:hAnsi="Amiri" w:eastAsia="Amiri" w:cs="Amiri"/>
          <w:color w:val="111111"/>
          <w:sz w:val="28"/>
          <w:sz w:val="28"/>
          <w:szCs w:val="28"/>
          <w:rtl w:val="true"/>
          <w:lang w:bidi="ar-SA"/>
        </w:rPr>
        <w:t>هو سالم من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هو الامام،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الجنب اذا عرق في الثوب،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كشف وجهه فهو الامام، فلمّا قرب منّي كشف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عرق الجنب في الثوب و جنابته من حرام لاتجوز الصلاة فيه، و ان كان جنابته من حلال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نفسي بعد ذلك شبهة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بما رواه الشهيد في الذكرى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همّام باسناده الى ادريس بن يزداد الكفرثوثي</w:t>
      </w:r>
      <w:r>
        <w:rPr>
          <w:rStyle w:val="FootnoteAnchor"/>
          <w:rtl w:val="true"/>
        </w:rPr>
        <w:footnoteReference w:id="538"/>
      </w:r>
      <w:r>
        <w:rPr>
          <w:rFonts w:ascii="Amiri" w:hAnsi="Amiri" w:eastAsia="Amiri" w:cs="Amiri"/>
          <w:color w:val="111111"/>
          <w:sz w:val="28"/>
          <w:sz w:val="28"/>
          <w:szCs w:val="28"/>
          <w:rtl w:val="true"/>
          <w:lang w:bidi="ar-SA"/>
        </w:rPr>
        <w:t>أنّه كان يقول بالوقف، فدخل سرّ من رأى في عهد أبي الحسن عليه السلامفأراد أن يسأله عن الثوب الذي يعرق فيه الجنب أيصلّى فيه؟ فبينما هو قائم في طاق باب لانتظاره، اذ حرّكه أبوالحسن عليه السلامبمقرعة و 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حلال فصلّ فيه، و ان كان من حرام فلاتصلّ فيه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رواية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عرقت في ثوبك و أنت جنب و كانت الجنابة من الحلال فتجوز الصلاة فيه و ان كانت حراما فلاتجوز الصلاة فيه حتّى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روى في المبسوط مرسلاً، فقال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الجنابة عن حرام روى أصحابنا أنّه لا تجوز الصلاة فيه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المنسوب الى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بل عن الحلّي رحمه الله دعوى الاجماع عليها، و أنّ من قال بالنجاسة في كتاب رجع عنه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كأنّه لقصور سند الروايات المذكورة عن الحجّيّة بنحو يجوز لأجلها رفع اليد عن عموم ما دلّ على طهارة عرق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انجبار الضعف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قاصرة الدلالة على النجاسة، اذ هي انّما تضمّنت المنع من الصلاة في الثوب الذي أصابه عرق الجنب من الحرام، و هو أعمّ من النجاسة، بل هو ظاهر عبارة الفقيه، و رسالة ابن بابويه، و حينئذٍ تشكل نسبة القول بالنجاسة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السؤال في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الارتكاز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السؤال عن النجاسة و الطهارة لعرق الجنب، كما يظهر ذلك من الروايات الواردة في نفي البأس عن عرق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بازاء ما في المستمسك،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الرواية الأولى و الثانية، فهما ضعيفتان، و الشهرة الفتوائيّة غير جابرة لسندهما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نقلنا عن الحلّي قدس سرهو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أعلام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ذهب الى نجاسة عرق الجنب من الحرام في كتاب ذهب الى طهارته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حينئذٍ هو طهارة العرق دون نجاسته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بحسب الدلالة فلأنّ الروايتين انّما تدلاّن على المنع من الصلاة في ثوب أصابه عرق الجنب من الحرام و لا دلالة له على نجاسته؛ لأنّه لازم أعمّ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يبعّد نجاسة عرق الجنب من الحرام أو مانعيّته عن الصلاة أنّ السؤال في الأخبار المتقدّمة انّما هو عن عرق الجنب و لم يقع السؤال عن عرق الجنب من الحرام، و هذا كاشف عن عدم معهوديّة نجاسته الى زمان العسكري عليه السلام، و التفصيل في نجاسته أو مانعيّته بين كون الجنابة من الحلال و بين كونها من الحرام </w:t>
      </w:r>
    </w:p>
    <w:p>
      <w:pPr>
        <w:pStyle w:val="BookText"/>
        <w:rPr/>
      </w:pPr>
      <w:r>
        <w:rPr>
          <w:rFonts w:ascii="Amiri" w:hAnsi="Amiri" w:eastAsia="Amiri" w:cs="Amiri"/>
          <w:color w:val="111111"/>
          <w:sz w:val="28"/>
          <w:sz w:val="28"/>
          <w:szCs w:val="28"/>
          <w:rtl w:val="true"/>
          <w:lang w:bidi="ar-SA"/>
        </w:rPr>
        <w:t>انّما صدر منه عليه السلام، مع أنّه من البعيد أن تخفى نجاسته أو مانعيّته عند المسلمين الى عصر العسكري عليه السلام؛ لكثرة ابتلائهم به في تلك الأزمنة؛ لكثرة الفجرة من السلاطين و الأمراء، و بالأخصّ اذا عمّمنا الحرام الى الحرام بالعرض كوط ء الزوجة أيّام حيضها أو في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ورد في جملة من الأخبار عدم البأس بعرق الجنب و أنّ الثوب و العرق لايجنبان، فلو كان عرق الجنب من الحرام نجسا أو مانعا عن الصلاة لورد مايدلّنا على نجاسته أو مانعيّته الى زمان العسكري عليه السلام، فمن هذا كلّه يظهر أنّه لا مناص من حمل الأخبار المانعة على التنزّه و الكراهة لاستقذار عرق الجنب من الحرام و بهذا المقدار أيضا تثبت كرامته عليه السلام و اعجازه حيث أجاب عمّا في ضمير السائل من غير أن يسبقه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الاستدلال بمرسلة الشيخ فانّها غير قابلة للاعتماد؛ لضعف سندها، و ضعف دلالتها، أمّا السند فانّها من المراسيل، و أمّا الدلالة حيث انّها تقتضي نجاسة بدن الزاني و ولد الزنا، و الحال طهارة بدنهما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ذهب اليه في التنقيح من الدليل على عدم نجاسة عرق الجنب من الحرام و كذا مانعيّته عن الصلاة فيه حسن، الاّ أنّ القول بأنّ الروايتين المرويّتين عن الهادي العسكري عليه السلام مزيّفتان، و لم تصدرا عنه عليه السلام قطعا، بل ظنّا مشكل، خصوصا أنّ فيهما قرائن الصدق كما جرى على لسان العلاّمة المرحوم، و ان لم تكونا حجّة شرعيّة؛ لضعف سندهما و عدم انجبارهما بعمل المشهور، و كيف كان فالاحتياط بعدم الصلاة في الثوب الذي فيه آثار العرق بعد الجفاف أو حين ما كان رطبا لازم، الاّ أنّه لايكون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العرق من كونه خرج حين الجماع أو </w:t>
      </w:r>
      <w:bookmarkStart w:id="608" w:name="pg20826_238620"/>
    </w:p>
    <w:p>
      <w:pPr>
        <w:pStyle w:val="BookText"/>
        <w:rPr/>
      </w:pPr>
      <w:bookmarkEnd w:id="608"/>
      <w:r>
        <w:rPr>
          <w:rFonts w:ascii="Amiri" w:hAnsi="Amiri" w:eastAsia="Amiri" w:cs="Amiri"/>
          <w:color w:val="111111"/>
          <w:sz w:val="28"/>
          <w:sz w:val="28"/>
          <w:szCs w:val="28"/>
          <w:rtl w:val="true"/>
          <w:lang w:bidi="ar-SA"/>
        </w:rPr>
        <w:t>بعده؛ لصدقه بأنّه عرق الجنب من الحرام، و كذا لا فرق بين كونه خارجا من الرجل أو المرأة؛ لاطلاق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أيضا في كونه من زنا أو غيره كوط ء البهيمة أو الاستمناء أو نحوهما ممّا حرمته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الحرمة العرضيّة كوط ء زوجته الحائض أو الجماع في يوم الصوم الواجب المعيّن أو في الظهار قبل التكفير، فالظاهر انصراف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عرق الجنب في الثوب و جنابته من حرام لاتجوز الصلاة فيه، و ان كانت جنابته من حلال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ما كان حرمته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حسن فيه أيضا</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2433640_3531895371"/>
      <w:bookmarkStart w:id="610" w:name="_Toc212"/>
      <w:bookmarkEnd w:id="609"/>
      <w:r>
        <w:rPr>
          <w:rtl w:val="true"/>
        </w:rPr>
        <w:t>فيما اذا أجنب من حرام ثمّ من حلال أو من حلال ثمّ من حرام</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الخارج منه حال الاغتسال قبل تمامه نجس، و على هذا فليغتسل في الماء البارد، و ان لم يتمكّن فليرتمس في الماء الحارّ و ينوي الغسل حال الخروج، أو يحرّك بدنه تحت الماء بقصد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العرق الخارج من الجنب من الحرام لايكون نجسا، و لذا لا بأس باغتساله في الماء الحارّ و ان خرج منه العرق حال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بنجاسته فعليه أن يغتسل في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يتمكّن فليرتمس في الماء الحارّ اذا كان كرّا أو جاريا، و أمّا اذا كان أقلّ من الكرّ فيشكل الحكم بصحّة غسله، الاّ اذا تيقّن بل اذا شكّ في خروج العرق حين احاطة الماء بتمام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أجنب من حرام ثمّ من حلال أو من حلال ثمّ من حرام فالظاهر نجاسة عرقه أيضا خصوصا في الصورة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أجنب من حرام ثمّ من حلال يصدق عليه أنّه جنب من الحرام، و أنّ عرقه من الجنابة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أجنب من حلال ثمّ من حرام، فالمصنّف ذهب الى </w:t>
      </w:r>
      <w:bookmarkStart w:id="611" w:name="pg20826_238621"/>
    </w:p>
    <w:p>
      <w:pPr>
        <w:pStyle w:val="BookText"/>
        <w:rPr/>
      </w:pPr>
      <w:bookmarkEnd w:id="611"/>
      <w:r>
        <w:rPr>
          <w:rFonts w:ascii="Amiri" w:hAnsi="Amiri" w:eastAsia="Amiri" w:cs="Amiri"/>
          <w:color w:val="111111"/>
          <w:sz w:val="28"/>
          <w:sz w:val="28"/>
          <w:szCs w:val="28"/>
          <w:rtl w:val="true"/>
          <w:lang w:bidi="ar-SA"/>
        </w:rPr>
        <w:t>أنّ الظاهر نجاسة عرقه على رأيه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لايخلو من اشكال؛ لعدم الدليل على تحقّق الجنابة من الحرام بالوط ء الحرام، و ظاهر أدلّة تحقّق الجنابة بالوط ء أو الانزال كونهما ملحوظين بنحو صرف الوجود، لا الطبيعة السارية، و لذا لايظنّ الالتزام بتحقّق جنابتين من حلال أو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يتمسّك باطلاق أدلّة السببيّة مع الاختلاف في الآثار و الأحكام، كما في المقام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صدق عنوان الجنب من الحرام على من أجنب أوّلاً من الحلال ثمّ أجنب من الحرام عرفا</w:t>
      </w:r>
      <w:r>
        <w:rPr>
          <w:rFonts w:eastAsia="IRNazanin" w:cs="IRNazanin"/>
          <w:color w:val="111111"/>
          <w:sz w:val="28"/>
          <w:szCs w:val="28"/>
          <w:rtl w:val="true"/>
          <w:lang w:bidi="fa-IR"/>
        </w:rPr>
        <w:t>.</w:t>
      </w:r>
    </w:p>
    <w:p>
      <w:pPr>
        <w:pStyle w:val="Heading6"/>
        <w:numPr>
          <w:ilvl w:val="5"/>
          <w:numId w:val="1"/>
        </w:numPr>
        <w:rPr/>
      </w:pPr>
      <w:bookmarkStart w:id="612" w:name="__RefHeading___Toc2433642_3531895371"/>
      <w:bookmarkStart w:id="613" w:name="_Toc213"/>
      <w:bookmarkEnd w:id="612"/>
      <w:r>
        <w:rPr>
          <w:rtl w:val="true"/>
        </w:rPr>
        <w:t>فيما اذا تيمّم المجنب من حرام لعدم التمكّن من الغسل</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من حرام اذا تيمّم لعدم التمكّن من الغسل فالظاهر عدم نجاسة عرقه، و ان كان الأحوط الاجتناب عنه ما لم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وجد الماء و لم يغتسل بعد، فعرقه نجس؛ لبطلان تيمّمه بالوجدان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و لا كلام في أنّ المتيمّم متطهّر؛ لقوله عزّ من قائل في آية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مسح الوجه أو الرأس بالأرض و التراب كان من الأمور المستصعبة في تلك الأزمنة؛ لأنّه نهاية الذلّ و غاية الخضوع، فبيّن سبحانه أنّه لايريد بأمره هذا أن يجعلهم في مشقّة و حرج، و انّما أراد أن يطهّرهم، فقد أطلقت الطهارة على التيمّم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التيمّم أحد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لولا كونه طهارة لزم التخصيص فيما دلّ على اشتراط الطهارة في الصلاة لصحّة صلاة المتيمّم و هو </w:t>
      </w:r>
      <w:bookmarkStart w:id="614" w:name="pg20826_238622"/>
    </w:p>
    <w:p>
      <w:pPr>
        <w:pStyle w:val="BookText"/>
        <w:rPr/>
      </w:pPr>
      <w:bookmarkEnd w:id="614"/>
      <w:r>
        <w:rPr>
          <w:rFonts w:ascii="Amiri" w:hAnsi="Amiri" w:eastAsia="Amiri" w:cs="Amiri"/>
          <w:color w:val="111111"/>
          <w:sz w:val="28"/>
          <w:sz w:val="28"/>
          <w:szCs w:val="28"/>
          <w:rtl w:val="true"/>
          <w:lang w:bidi="ar-SA"/>
        </w:rPr>
        <w:t>غير متطهّر و هو آبٍ عن التخصيص، فكون التيمّم طهورا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أنّ الطهارة الحاصلة بالتيمّم رافعة للجنابة حقيقة الى زمان التمكّن من الماء و تعود الجنابة بعده و أنّ رافعيّته موقّتة بوقت و محدودة بحدّ، أو أنّ الطهارة الحاصلة بالتيمّم مبيحة للدخول في الصلاة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الآية و الرواية أنّ الطهارة الحاصلة بالتيمّم رافعة لحدث الجنابة الى زمان التمكّن من استعمال الماء، و عليه فالمجنب من الحرام اذا تيمّم لعدم التمكّن من الغسل، فالظاهر عدم نجاسة 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يجوز له أن يصلّي في ثوب أصابه 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وجد الماء و لم يغتسل بعد فعرقه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أن يصلّي في عرقه اذا كان رطبا أو وجد أثر منه عليه على الأحوط</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2433644_3531895371"/>
      <w:bookmarkStart w:id="616" w:name="_Toc214"/>
      <w:bookmarkEnd w:id="615"/>
      <w:r>
        <w:rPr>
          <w:rtl w:val="true"/>
        </w:rPr>
        <w:t>فيما اذا أجنب الصبي الغير البالغ من حرام</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الغير البالغ اذا أجنب من حرام ففي نجاسة عرقه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أمره بالغسل اذ يصحّ منه قبل البلوغ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قلنا بنجاسة عرق الجنب من الحرام و مانعيّته للصلاة، فلا فرق بين كونه من البالغ و غير البالغ؛ لأنّ ذلك أثر وضعي له، كنفس الجنابة، و لا ربط له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الصبي رفع عنه القلم و لا تكليف له و لايحتمل في حقّه العقاب الذي هو جزاء ارتكاب الحرام، و لايصدق على هذه الجنابة أنّها من حرام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رفع القلم عن الصبي أنّه لايكتب له الحرام ليعاقب عليه و لايدلّ على أنّ هذا الفعل ليس بحرام؛ فانّه أجنب من الحرام، فعرقه يكون نجسا و مانعا من الصلاة على القول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لو اغتسل صحّ غسله؛ لشرعيّة عباداته</w:t>
      </w:r>
      <w:r>
        <w:rPr>
          <w:rFonts w:eastAsia="Amiri" w:cs="Amiri" w:ascii="Amiri" w:hAnsi="Amiri"/>
          <w:color w:val="111111"/>
          <w:sz w:val="28"/>
          <w:szCs w:val="28"/>
          <w:rtl w:val="true"/>
          <w:lang w:bidi="ar-SA"/>
        </w:rPr>
        <w:t xml:space="preserve">. </w:t>
      </w:r>
      <w:bookmarkStart w:id="617" w:name="pg20826_238623"/>
    </w:p>
    <w:p>
      <w:pPr>
        <w:pStyle w:val="Heading5"/>
        <w:numPr>
          <w:ilvl w:val="4"/>
          <w:numId w:val="1"/>
        </w:numPr>
        <w:rPr/>
      </w:pPr>
      <w:bookmarkStart w:id="618" w:name="__RefHeading___Toc2433646_3531895371"/>
      <w:bookmarkStart w:id="619" w:name="_Toc215"/>
      <w:bookmarkEnd w:id="617"/>
      <w:bookmarkEnd w:id="618"/>
      <w:r>
        <w:rPr>
          <w:rtl w:val="true"/>
        </w:rPr>
        <w:t>«</w:t>
      </w:r>
      <w:r>
        <w:rPr>
          <w:rtl w:val="true"/>
        </w:rPr>
        <w:t>الثاني عشر</w:t>
      </w:r>
      <w:r>
        <w:rPr>
          <w:rtl w:val="true"/>
        </w:rPr>
        <w:t xml:space="preserve">»: </w:t>
      </w:r>
      <w:r>
        <w:rPr>
          <w:rtl w:val="true"/>
        </w:rPr>
        <w:t>عرق الابل الجلاّلة</w:t>
      </w:r>
      <w:bookmarkEnd w:id="619"/>
    </w:p>
    <w:p>
      <w:pPr>
        <w:pStyle w:val="Heading6"/>
        <w:numPr>
          <w:ilvl w:val="5"/>
          <w:numId w:val="1"/>
        </w:numPr>
        <w:rPr/>
      </w:pPr>
      <w:bookmarkStart w:id="620" w:name="__RefHeading___Toc2433648_3531895371"/>
      <w:bookmarkStart w:id="621" w:name="_Toc216"/>
      <w:bookmarkEnd w:id="620"/>
      <w:r>
        <w:rPr>
          <w:rtl w:val="true"/>
        </w:rPr>
        <w:t>اشارة</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الابل الجلاّلة بل مطلق الحيوان الجلاّل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على نجاسة عرق الابل الجلاّلة بصحيحة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لاتشرب من ألبان الابل الجلاّلة، و ان أصابك شيء من عرقها فاغسله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اللحوم الجلاّلة، و ان أصابك من عرقها فاغسله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بتقريب أنّ الأمر بغسل عرق الابل الجلاّلة ظاهر في الارشاد الى نجاسته، كما في نظائر المسألة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لايؤكل لحمه</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الابل الجلاّلة نجس، كما عن الشيخين و القاضي و المنتهى، و عن الأردبيلي و تلميذه في المدارك و تلميذه في الذخيرة الميل اليه، بل نسب الى مشهور القدماء؛ للصحيحتين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المتأخّرين الكراهة؛ لما دلّ على طهارتها و طهارة سؤرها الملازم لطهارة عرقها المؤيّد باستبعاد الفرق بينها و بين سائر ما لايؤكل لحمه، بل بين سائر الحيوانات الجلاّلة؛ لعدم الخلاف في طهارة عرقها الاّ ما حكي عن نزهة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 باقي فضلات نفسه عدا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العموم مخصّص، و الاستبعاد لايدخل في أدلّة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فالعمل بصحيحة الحفص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الابل الجلاّلة بل سائر الحيوانات الجلاّلة صارت كالحيوانات غير المأكول لحمها عرضا مادام لم يرفع الجلل عنها، و حيث انّ أجزاء الحيوانات غير المأكول لحمها ممنوعة عن الصلاة فيها، فكذلك الابل الجلاّلة بل الحيوانات الجلاّلة المأكولة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بغسل عرقها ارشاد الى مانعيّته للصلاة، و تسمية العرق بالخصوص من بين سائر الأجزاء للابتلاء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على هذا الحمل قوله عليه السلام في ابتداء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لاتشرب من ألبان الابل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لاتأكل اللحوم الجلاّلة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ممّا ذهب اليه في التنقيح مانعيّة أجزاء الحيوان المأكول لحمها اذا صار جلاّلاً في الصلاة كما تكون أجزاء الحيوانات غير المأكول لحمها ممنوعة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 يمنعه عليه السلام شيء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في أجزاء الابل الجلاّلة بل سائر الحيوانات الجلاّلة مادامت لم تستبرأ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 من ألبان الابل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اللحوم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مضى في الروايتين المنسوبتين الى العسكري عليه السلاممن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عرق الجنب في الثوب و جنابته من حرام لاتجوز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امّا من حمل الأمر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الاستحباب كما فعله المتأخّرون، أو على ظاهره من الوجوب و يكون دليلاً على نجاسته، و الثاني ان لم يكن أقوى فهو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الى عرق مطلق الحيوان الجلاّل فالاحتياط فيه حسن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المستمسك</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وهن صحيحة هشام بن سالم اعراض القدماء عن ظاهرها؛ لأنّها توجب ارتفاع الوثوق المعتبر في حجّيّتها</w:t>
      </w:r>
      <w:r>
        <w:rPr>
          <w:rFonts w:eastAsia="Amiri" w:cs="Amiri" w:ascii="Amiri" w:hAnsi="Amiri"/>
          <w:color w:val="111111"/>
          <w:sz w:val="28"/>
          <w:szCs w:val="28"/>
          <w:rtl w:val="true"/>
          <w:lang w:bidi="ar-SA"/>
        </w:rPr>
        <w:t xml:space="preserve">. </w:t>
      </w:r>
      <w:bookmarkStart w:id="622" w:name="pg20826_238625"/>
    </w:p>
    <w:p>
      <w:pPr>
        <w:pStyle w:val="Heading6"/>
        <w:numPr>
          <w:ilvl w:val="5"/>
          <w:numId w:val="1"/>
        </w:numPr>
        <w:rPr/>
      </w:pPr>
      <w:bookmarkStart w:id="623" w:name="__RefHeading___Toc2433650_3531895371"/>
      <w:bookmarkStart w:id="624" w:name="_Toc217"/>
      <w:bookmarkEnd w:id="622"/>
      <w:bookmarkEnd w:id="623"/>
      <w:r>
        <w:rPr>
          <w:rtl w:val="true"/>
        </w:rPr>
        <w:t>في الثعلب و الأرنب و الوزغ و العقرب و الفأر</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الاجتناب عن الثعلب و الأرنب و الوزغ و العقرب و الفأر بل مطلق المسوخات و ان كان الأقوى طهارة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المحكي عن المقنعة في لباس المصلّي و مكانه نجاسة الثعلب و الأرنب، و في موضع آخر منها نجاسة الفأرة و 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النهاية و الوسيلة في الأربعة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مصباح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في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الحلبيّين ذلك فيه و في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القاضي ذلك فيهما و في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موضع من الفقيه و المقنع ذلك في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أطعمة الخلاف نجاسة المسوخات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بيعه، و بيع المبسوط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نعرف له دليلاً على النجاسة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طهارة الجميع، بل الظاهر اجماع المتأخّرين عليه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الظاهر طهارة الثعلب و الأرنب و الوزغ و العقرب و الفأر، بل مطلق المسوخات؛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الفضل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فضل الهرّة و الشاة و البقرة، و الابل و الحمار و الخيل، و البغال و الوحش و السباع، فلم أترك شيئا الاّ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الى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لاتتوضّأ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منها صحيحة علي بن جعفر عن أخيه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العظاية، و الحيّة و الوزغ يقع في الماء، فلايموت، </w:t>
      </w:r>
    </w:p>
    <w:p>
      <w:pPr>
        <w:pStyle w:val="BookText"/>
        <w:rPr/>
      </w:pPr>
      <w:r>
        <w:rPr>
          <w:rFonts w:ascii="Amiri" w:hAnsi="Amiri" w:eastAsia="Amiri" w:cs="Amiri"/>
          <w:color w:val="111111"/>
          <w:sz w:val="28"/>
          <w:sz w:val="28"/>
          <w:szCs w:val="28"/>
          <w:rtl w:val="true"/>
          <w:lang w:bidi="ar-SA"/>
        </w:rPr>
        <w:t>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سألته عن فأرة وقعت في حبّ دهن، و أخرجت قبل أن تموت، أيبيعه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يدهن منه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منها موثّقة اسحاق بن عمّار عن أبي عبداللّه عليه السلام، أنّ أبا جعفر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بسؤر الفأرة اذا شربت من الاناء، أن يشرب منه، و يتوضّأ منه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رواية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العقرب و الخنفساء، و أشباههنّ تموت في الجرّة، أو الدنّ</w:t>
      </w:r>
      <w:r>
        <w:rPr>
          <w:rStyle w:val="FootnoteAnchor"/>
          <w:rtl w:val="true"/>
        </w:rPr>
        <w:footnoteReference w:id="556"/>
      </w:r>
      <w:r>
        <w:rPr>
          <w:rFonts w:ascii="Amiri" w:hAnsi="Amiri" w:eastAsia="Amiri" w:cs="Amiri"/>
          <w:color w:val="111111"/>
          <w:sz w:val="28"/>
          <w:sz w:val="28"/>
          <w:szCs w:val="28"/>
          <w:rtl w:val="true"/>
          <w:lang w:bidi="ar-SA"/>
        </w:rPr>
        <w:t>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بازائها روايات تدلّ بظاهرها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يحلّ أن يمسّ الثعلب و الأرنب أو شيئا من السباع حيّا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ولكن يغسل يده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منها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الفأرة الرطبة قد وقعت في الماء فتمشي على الثياب، أيصلّي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 و ما لم تره انضحه بالماء</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ثانية لعلي بن جعفر عن أخيه موسى بن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الفأرة و الكلب اذا أكلا من الخبز أو شمّاه،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ما شمّاه و يؤكل ما بقي</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منها موثّقة عمّار عن أبي عبداللّه عليه السلام، أنّه سئل عن الكلب و الفأرة أكلا من الخبز و شبهه؟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منه و يؤكل الباقي</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منها رواية هارون بن حمزة الغنوي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الفأرة و العقرب و أشباه ذلك يقع في الماء فيخرج حيّا، هل يشرب من ذلك الماء و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منه ثلاث مرّات، و قليله و كثيره بمنزلة واحدة، ثمّ يشرب منه، و يتوضّأ منه، غير الوزغ، فانّه لاينتفع بما يقع فيه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منها رواية الحسين بن زيد عن جعفر بن محمّد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عن أكل سؤر الفأر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جرّة وجد فيها خنفساء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و توضّأ منه، و ان كان عقربا فأرق الماء، و توضّأ من ماء غيره</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فيحمل ظاهرها على الاستحباب؛ جمعا بينها و بين ما تقدّم من صحيحتي الفضل و علي بن جعفر و موثّقة اسحاق بن عمّار و رواية علي بن جعفر</w:t>
      </w:r>
      <w:r>
        <w:rPr>
          <w:rFonts w:eastAsia="Amiri" w:cs="Amiri" w:ascii="Amiri" w:hAnsi="Amiri"/>
          <w:color w:val="111111"/>
          <w:sz w:val="28"/>
          <w:szCs w:val="28"/>
          <w:rtl w:val="true"/>
          <w:lang w:bidi="ar-SA"/>
        </w:rPr>
        <w:t xml:space="preserve">. </w:t>
      </w:r>
      <w:bookmarkStart w:id="625" w:name="pg20826_238628"/>
    </w:p>
    <w:p>
      <w:pPr>
        <w:pStyle w:val="BookText"/>
        <w:rPr/>
      </w:pPr>
      <w:bookmarkEnd w:id="625"/>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الأخبار الواردة في نجاسة الحيوانات المذكورة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امّا أن نأخذ بمعارضاتها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نحكم بتساقطهما و الرجوع الى أصالة الطهارة و هي تقضي بطهارة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 يمكن استفادة طهارتها من صحيحة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حيث تدلّنا على طهارة جميع الحيوانات سوى الكلب مع أنّ أكثرها ممّا حرّم اللّه أكله و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طهارة بدن الحيوانات المذكورة، و أمّا بولها و روثها فقد تقدّم أنّهما محكومان بالنجاسة من كل حيوان محرّم أكله</w:t>
      </w:r>
      <w:r>
        <w:rPr>
          <w:rFonts w:eastAsia="Amiri" w:cs="Amiri" w:ascii="Amiri" w:hAnsi="Amiri"/>
          <w:color w:val="111111"/>
          <w:sz w:val="28"/>
          <w:szCs w:val="28"/>
          <w:rtl w:val="true"/>
          <w:lang w:bidi="ar-SA"/>
        </w:rPr>
        <w:t>».</w:t>
      </w:r>
      <w:r>
        <w:rPr>
          <w:rStyle w:val="FootnoteAnchor"/>
          <w:rtl w:val="true"/>
        </w:rPr>
        <w:footnoteReference w:id="565"/>
      </w:r>
    </w:p>
    <w:p>
      <w:pPr>
        <w:pStyle w:val="Heading6"/>
        <w:numPr>
          <w:ilvl w:val="5"/>
          <w:numId w:val="1"/>
        </w:numPr>
        <w:rPr/>
      </w:pPr>
      <w:bookmarkStart w:id="626" w:name="__RefHeading___Toc2433652_3531895371"/>
      <w:bookmarkStart w:id="627" w:name="_Toc218"/>
      <w:bookmarkEnd w:id="626"/>
      <w:r>
        <w:rPr>
          <w:rtl w:val="true"/>
        </w:rPr>
        <w:t>في أنّ كلّ مشكوك طاهر</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مشكوك طاهر، سواء كانت الشبهة لاحتمال كونه من الأعيان النجسة أو لاحتمال تنجّسه مع كونه من الأعيان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الدم المشكوك كونه من القسم الطاهر أو النجس محكوم بالنجاسة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ممّا ذكرنا الرطوبة الخارجة بعد البول قبل الاستبراء بالخرطات أو بعد خروج المني قبل الاستبراء بالبول فانّها مع الشكّ محكومة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مشكوك طاهر، سواء كانت الشبهة لاحتمال كونه من الأعيان النجسة، أو لاحتمال تنجّسه مع كونه من الأعيان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 فاذا علمت فقد قذر، و ما لم تعلم فليس عليك</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حفص بن غياث عن جعفر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 بول أصابني أو ماء اذا لم أعلم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موثّقة عمّار بن موسى الساباطي، أنّه سأل أبا عبداللّه عليه السلام عن رجل يجد في انائه فأرة، و قد توضّأ من ذلك الاناء مرارا، و اغتسل منه، أو غسل ثيابه، و قد كانت الفأرة متسلّخة،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رآها في الاناء قبل أن يغتسل أو يتوضّأ أو يغسل ثيابه ثمّ فعل ذلك بعد ما رآها في الاناء، فعليه أن يغسل ثيابه و يغسل كلّ ما أصابه ذلك الماء و يعيد الوضوء و الصلاة، و ان كان انّما رآها بعد ما فرغ من ذلك و فعله فلايمسّ من ذلك الماء شيئا، و ليس عليه شيء؛ لأنّه لايعلم متى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انّما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ما يشكّ في طهارته و نجاسته من الوضوح بمكان و لم يقع فيها خلاف لا في الشبهات الموضوعيّة و لا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ثابت مادام لم يكن هناك أصل موضوعي يقتضي نجاسة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مراده من الشبهات الحكميّة ما اذا كانت الشبهة لاحتمال كونه من الأعيان النجسة، لا ما اذا لم يعلم حكمه كما سيأتي 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الدم المشكوك كونه من القسم الطاهر أو النجس محكوم بالطهارة، كما تقدّم في المسألة السابقة من بحث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الدم الذي يرى في منقار الطيورالجوارح يكون نجسا؛ لموثّقة عمّار بن موسى عن أبي عبداللّه عليه السلام قال</w:t>
      </w:r>
      <w:r>
        <w:rPr>
          <w:rFonts w:eastAsia="Amiri" w:cs="Amiri" w:ascii="Amiri" w:hAnsi="Amiri"/>
          <w:color w:val="111111"/>
          <w:sz w:val="28"/>
          <w:szCs w:val="28"/>
          <w:rtl w:val="true"/>
          <w:lang w:bidi="ar-SA"/>
        </w:rPr>
        <w:t xml:space="preserve">: </w:t>
      </w:r>
      <w:bookmarkStart w:id="628" w:name="pg20826_238630"/>
    </w:p>
    <w:p>
      <w:pPr>
        <w:pStyle w:val="BookText"/>
        <w:rPr/>
      </w:pPr>
      <w:bookmarkEnd w:id="6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تشرب منه الحمامة؟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فتوضّأ من سؤره و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ماء شرب منه باز، أو صقر، أو 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الاّ أن ترى في منقاره دما، فان رأيت في منقاره دما فلاتوضّأ منه و لاتشرب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أن ترى في منقاره 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باب التعبّد، بل من جهة الغلبة و أنّ الجوارح من الطيور كالصقر و العقاب و الباز، يأكلون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أنّ الدم الذي في منقاره الدم النجس أو الدم الطاهر أي دم الحيوان الذي لم يكن له نفس سائلة فنحكم بطهارته؛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الرطوبة الخارجة بعد البول قبل الاستبراء بالخرطات، أو بعد خروج المني قبل الاستبراء بالبول،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مقتضى الأصل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الآتية في محلّها</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2433654_3531895371"/>
      <w:bookmarkStart w:id="630" w:name="_Toc219"/>
      <w:bookmarkEnd w:id="629"/>
      <w:r>
        <w:rPr>
          <w:rtl w:val="true"/>
        </w:rPr>
        <w:t>في غسالة الحمّام</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طهارة غسالة الحمّام و ان ظنّ نجاستها لكن الأحوط الاجتناب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طهارة غسالة الحمّام و نجاسته، فعن المنتهى و جامع المقاصد و مجمع البرهان، و المعالم، و الدلائل، و روض الجنان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الارشاد و بعض آخر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طهارة غسالة ماء الحمّام الاّ اذا علم ملاقاته للنجاسة و لم يكن متّصلاً بالكرّ؛ و قد دلّ على طهارتها موثّقة زرارة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يخرج من الحمّام فيمضي كما هو، لايغسل رجليه حتّى يصلّي</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 الجنب و غيره، أغتسل من 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الجنب، و لقد اغتسلت فيه ثمّ جئت، فغسلت رجليّ، و ما غسلتهما الاّ ممّا لزق بهما من التراب</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موثّقة حنان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يقول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أدخل الحمّام في السحر، و فيه الجنب و غير ذلك، فأقوم، فأغتسل فينتضح عليّ بعد ما أفرغ من 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مرسلة أبي يحيى الواسطي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لا تعارضها رواية حمزة بن أحمد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بمئزر و غضّ بصرك، و لا تغتسل من البئر التي يجتمع فيها ماء الحمّام، فانّه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 مرسلة علي بن الحكم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لاتغتسل من غسالة ماء الحمّام؛ فانّه يغتسل فيه من الزنا، و يغتسل </w:t>
      </w:r>
    </w:p>
    <w:p>
      <w:pPr>
        <w:pStyle w:val="BookText"/>
        <w:rPr/>
      </w:pPr>
      <w:r>
        <w:rPr>
          <w:rFonts w:ascii="Amiri" w:hAnsi="Amiri" w:eastAsia="Amiri" w:cs="Amiri"/>
          <w:color w:val="111111"/>
          <w:sz w:val="28"/>
          <w:sz w:val="28"/>
          <w:szCs w:val="28"/>
          <w:rtl w:val="true"/>
          <w:lang w:bidi="ar-SA"/>
        </w:rPr>
        <w:t>فيه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رواية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لاتغتسل من البئر التي تجتمع فيها غسالة الحمّام فانّ فيها غسالة ولد الزنا و هو لايطهر الى سبعة آباء، و فيها غسالة الناصب و هو شرّهما؛ انّ اللّه لم يخلق خلقا شرّا من الكلب، و انّ الناصب أهون على اللّه من الكلب</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ذلك لأنّ هذه الروايات ضعيفة من جهة السند، و أمّا من جهة الدلالة فلم 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البئر التي يجتمع فيها ماء الحمّام ماذا؟ فلعلّه كان في زمن المعصوم تلك البئر التي أشار اليها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مراد الامام من المنع عن الاغتسال فيها من جهة القذارة المعنويّة كما لعلّه يشهد بذلك رواية محمّد بن علي بن جعفر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من الماء الذي قد اغتسل فيه فأصابه الجذام فلايلومنّ الاّ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يغتسل فيه الجنب من الحرام، و الزاني و الناصب الذي هو شرّهما و كلّ من خلق اللّه، ثمّ يكون فيه شفاء من العين؟</w:t>
      </w:r>
      <w:r>
        <w:rPr>
          <w:rFonts w:eastAsia="Amiri" w:cs="Amiri" w:ascii="Amiri" w:hAnsi="Amiri"/>
          <w:color w:val="111111"/>
          <w:sz w:val="28"/>
          <w:szCs w:val="28"/>
          <w:rtl w:val="true"/>
          <w:lang w:bidi="ar-SA"/>
        </w:rPr>
        <w:t>!».</w:t>
      </w:r>
      <w:r>
        <w:rPr>
          <w:rStyle w:val="FootnoteAnchor"/>
          <w:rtl w:val="true"/>
        </w:rPr>
        <w:footnoteReference w:id="57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الروايات على الكراهة جمعا بينها و بين الطائفة الأولى الناطقة بعدم البأس بغسالة ماء الحمّام</w:t>
      </w:r>
      <w:r>
        <w:rPr>
          <w:rFonts w:eastAsia="Amiri" w:cs="Amiri" w:ascii="Amiri" w:hAnsi="Amiri"/>
          <w:color w:val="111111"/>
          <w:sz w:val="28"/>
          <w:szCs w:val="28"/>
          <w:rtl w:val="true"/>
          <w:lang w:bidi="ar-SA"/>
        </w:rPr>
        <w:t xml:space="preserve">. </w:t>
      </w:r>
      <w:bookmarkStart w:id="631" w:name="pg20826_238633"/>
    </w:p>
    <w:p>
      <w:pPr>
        <w:pStyle w:val="Heading6"/>
        <w:numPr>
          <w:ilvl w:val="5"/>
          <w:numId w:val="1"/>
        </w:numPr>
        <w:rPr/>
      </w:pPr>
      <w:bookmarkStart w:id="632" w:name="__RefHeading___Toc2433656_3531895371"/>
      <w:bookmarkStart w:id="633" w:name="_Toc220"/>
      <w:bookmarkEnd w:id="631"/>
      <w:bookmarkEnd w:id="632"/>
      <w:r>
        <w:rPr>
          <w:rtl w:val="true"/>
        </w:rPr>
        <w:t>في استحباب رشّ الماء اذا أراد أن يصلّي في معابد اليهود و النصارى</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رشّ الماء اذا أراد أن يصلّي في معابد اليهود و النصارى مع الشكّ في نجاستها و ان كانت محكومة بالطهارة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رشّ الماء عند الصلاة في معابد اليهود و النصارى و كذلك بيوتهم و بيوت المجوس و ان لم يكن له شاكّا في نجاستها؛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البيع و الكنائس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قد قيّد الماتن استحباب رشّ الماء بالشكّ في نجاستها، و النصّ خال من هذا القيد كما ترى، و كذا في صحيحتين أخريين عن عبداللّه بن سنان الواردتين بعين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نوع من التنزّه عن اليهود و النصارى و المجوس بفعل ما يشعر به و الاّ فليس رشّ الماء رافعا للنجاسة لو كان المكان نجسا بل موجبا للسراية ان صار رطبا</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2433658_3531895371"/>
      <w:bookmarkStart w:id="635" w:name="_Toc221"/>
      <w:bookmarkEnd w:id="634"/>
      <w:r>
        <w:rPr>
          <w:rtl w:val="true"/>
        </w:rPr>
        <w:t>في عدم وجوب الفحص عند الشكّ في الطهارة و النجاسة</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الطهارة و النجاسة لايجب الفحص بل يبني على الطهارة اذا لم يكن مسبوقا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حصول العلم بالحال في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الثانية من مبحث عرق الابل الجلاّلة عدم وجوب الفحص عن الشبهات الموضوعيّة و كذا الدليل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الشبهة قد تكون حكميّة كما اذا شككنا في نجاسة الخمر أو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المسكر أو عرق الجنب من الحرام أو عرق الجلاّل و نحوها ممّا وقع الشكّ في نجاسته و طهارته، و لا اشكال حينئذٍ في وجوب الفحص و النظر و أنّه ليس للمجتهد أن يفتي بطهارة شيء أو بنجاسته الاّ بعد الفحص و اليأس عن الظفر بالدليل؛ و ذلك لأنّ أدلّة اعتبار قاعدة الطهارة و غيرها من الأصول و ان كانت مطلقة الاّ أنّ مقتضى الأدلّة العقليّة و النقليّة المذكورتين في محلّهما عدم جريانها قبل الفحص عن الدليل، فبهما نقيّد اطلاقاتها بما بعد الفحص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الشبهة موضوعيّة ففي جميع الشبهات الموضوعيّة تجري أصالة الطهارة من غير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0"/>
      </w:r>
      <w:bookmarkStart w:id="636" w:name="pg20826_238635"/>
    </w:p>
    <w:p>
      <w:pPr>
        <w:pStyle w:val="Heading4"/>
        <w:numPr>
          <w:ilvl w:val="3"/>
          <w:numId w:val="1"/>
        </w:numPr>
        <w:rPr/>
      </w:pPr>
      <w:bookmarkStart w:id="637" w:name="__RefHeading___Toc2433660_3531895371"/>
      <w:bookmarkStart w:id="638" w:name="_Toc222"/>
      <w:bookmarkEnd w:id="636"/>
      <w:bookmarkEnd w:id="637"/>
      <w:r>
        <w:rPr>
          <w:rtl w:val="true"/>
        </w:rPr>
        <w:t xml:space="preserve">الفصل الثاني </w:t>
      </w:r>
      <w:r>
        <w:rPr>
          <w:rtl w:val="true"/>
        </w:rPr>
        <w:t xml:space="preserve">: </w:t>
      </w:r>
      <w:r>
        <w:rPr>
          <w:rtl w:val="true"/>
        </w:rPr>
        <w:t>في طرق ثبوت النجاسة</w:t>
      </w:r>
      <w:bookmarkEnd w:id="638"/>
    </w:p>
    <w:p>
      <w:pPr>
        <w:pStyle w:val="Heading5"/>
        <w:numPr>
          <w:ilvl w:val="4"/>
          <w:numId w:val="1"/>
        </w:numPr>
        <w:rPr/>
      </w:pPr>
      <w:bookmarkStart w:id="639" w:name="__RefHeading___Toc2433662_3531895371"/>
      <w:bookmarkStart w:id="640" w:name="_Toc223"/>
      <w:bookmarkEnd w:id="639"/>
      <w:r>
        <w:rPr>
          <w:rtl w:val="true"/>
        </w:rPr>
        <w:t>فيما يثبت به النجاسة أو التنجّس</w:t>
      </w:r>
      <w:bookmarkEnd w:id="640"/>
    </w:p>
    <w:p>
      <w:pPr>
        <w:pStyle w:val="Heading6"/>
        <w:numPr>
          <w:ilvl w:val="5"/>
          <w:numId w:val="1"/>
        </w:numPr>
        <w:rPr/>
      </w:pPr>
      <w:bookmarkStart w:id="641" w:name="__RefHeading___Toc2433664_3531895371"/>
      <w:bookmarkStart w:id="642" w:name="_Toc224"/>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طريق ثبوت النجاسة أو التنجّس العلم الوجداني أو البيّنة العادلة و في كفاية العدل الواحد اشكال فلايترك مراعاة الاحتياط، و تثبت أيضا بقول صاحب اليد بملك أو اجارة أو اعارة أو أمانة، بل أو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بمطلق الظنّ و ان كان قويّا، فالدهن و اللبن و الجبنّ المأخوذ من أهل البوادي محكوم بالطهارة و ان حصل الظنّ بنجاستها بل قد يقال بعدم رجحان الاحتياط بالاجتناب عنها بل قد يكره أو يحرم اذا كان في معرض حصول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السادسة في الفصل المتعرّض فيه لأحكام البئر أنّ حجّيّة العلم و كاشفيّته ذاتيّة ليست بجعل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اعتبار البيّنة العادلة بمعنى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الشاهدين في جميع الموضوعات الاّ ما خرج بالدليل، الكتاب و 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للشهادة حين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p>
    <w:p>
      <w:pPr>
        <w:pStyle w:val="BookText"/>
        <w:rPr/>
      </w:pPr>
      <w:r>
        <w:rPr>
          <w:rFonts w:ascii="Amiri" w:hAnsi="Amiri" w:eastAsia="Amiri" w:cs="Amiri"/>
          <w:color w:val="111111"/>
          <w:sz w:val="28"/>
          <w:sz w:val="28"/>
          <w:szCs w:val="28"/>
          <w:rtl w:val="true"/>
          <w:lang w:bidi="ar-SA"/>
        </w:rPr>
        <w:t>تعالى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اذا حضر أحدكم الموت حين الوصيّة اثنان ذوا عدل منكم </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لاتقتلوا الصيد و أنتم حرم و من قتله منكم متعمّدا فجزاء مثل ما قتل من النعم يحكم به ذوا عدل منكم هديا بالغ الكعبة</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من السنّة رواية عبداللّه بن سليمان عن أبي عبداللّه عليه السلام في الجبنّ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يجيئك شاهدان يشهدان أنّ فيه ميتة</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رواية مسعدة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عليك قد اشتريته و هو سرقة، أو المملوك عندك و لعلّه حرّ قد باع نفسه، أو خدع فبيع قهرا، أو امرأة تحتك و هي أختك أو رضيعتك، و 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قد ثبت في كتاب القضاء أنّ المدّعي اذا أقام بيّنة أي شاهدين عدلين لدعواه يحكم القاضي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 القبول من الشاهدين العدلين في الموضوعات كلّها و اثباتها بهما ممّا لاينكر الاّ في موارد معيّنة من الحدود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خبر العدل الواحد والثقة، فقد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خبر العدل الواحد كالبيّنة يعتبر في الموضوعات الخارجيّة كما يعتبر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أنّ عمدة الدليل على حجّيّة خبر العدل في الأحكام انّما هي السيرة العقلائيّة القائمة على الأخذ بأقوال الموثّقين فيما يرجع الى معاشهم و معادهم، و </w:t>
      </w:r>
    </w:p>
    <w:p>
      <w:pPr>
        <w:pStyle w:val="BookText"/>
        <w:rPr/>
      </w:pPr>
      <w:r>
        <w:rPr>
          <w:rFonts w:ascii="Amiri" w:hAnsi="Amiri" w:eastAsia="Amiri" w:cs="Amiri"/>
          <w:color w:val="111111"/>
          <w:sz w:val="28"/>
          <w:sz w:val="28"/>
          <w:szCs w:val="28"/>
          <w:rtl w:val="true"/>
          <w:lang w:bidi="ar-SA"/>
        </w:rPr>
        <w:t>قد أمضاها الشارع بعدم الردع عنها، و من الظاهر عدم اختصاص سيرتهم هذه بباب دون باب؛ لأنّ حال الموضوعات الخارجيّة و الأحكام عندهم على حدّ سواء، و قد جرت سيرتهم على الركون و الاعتماد على أخبار الثقات في جميع ما يرجع الى معاشهم و معادهم و بها يثبت اعتبار خبره في الموضوعات التي منها بوليّة مائع أو تنجّسه و نحوهما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السيرة العقلائيّة القائمة على الأخذ بأقوال الموثّقين، هي أحد الدلائل التي استدلّ على حجّيّة قول العدل الواحد بل الثقة، و ثانيها الروايات الواردة عن المعصوم في الأخذ بقول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عنه عليه السلام عمّن آخذ معالم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الاشارة الى بعضها في المسألة السادسة في الفصل المتعرّض لأحكام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الآيات التي استدلّ بها على الأخذ بقول العدل الواحد أو الثقة التي ذكرت في الدلائل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أيضا بقول صاحب اليد بملك أو اجارة أو اعارة أو أمانة، بل أو غصب كما تقدّم في المسألة السادسة في أحكام البئر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البناء على ثبوت النجاسة باخبار الثقة لايبقى مجال للبحث عن ثبوتها باخبار ذي اليد اذا كان ثقة، فلابدّ حينئذٍ من فرض الكلام فيما اذا لم يعلم وثاقته،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اعتبار اخباره عمّا بيده سواء أ كان مالكا لعينه أم لمنفعته أو للانتفاع أو لم يكن مالكا له أصلاً كما اذا غصبه؛ و هذا للسيرة العقلائيّة حيث جرت من لدن آدم عليه السلامالى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أخبر ممّا هو تحت سلطانه أو عن شؤونه و كيفيّاته يعتمد على اخباره و يعامل معه معاملة العلم بالحال، و من جملة شؤونه و كيفيّاته نجاسته و طهارته، و لم يرد ردع عنها في </w:t>
      </w:r>
    </w:p>
    <w:p>
      <w:pPr>
        <w:pStyle w:val="BookText"/>
        <w:rPr/>
      </w:pPr>
      <w:r>
        <w:rPr>
          <w:rFonts w:ascii="Amiri" w:hAnsi="Amiri" w:eastAsia="Amiri" w:cs="Amiri"/>
          <w:color w:val="111111"/>
          <w:sz w:val="28"/>
          <w:sz w:val="28"/>
          <w:szCs w:val="28"/>
          <w:rtl w:val="true"/>
          <w:lang w:bidi="ar-SA"/>
        </w:rPr>
        <w:t>الشريعة المقدّسة، فبذلك يثبت اعتبار قوله و 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أمّا بالنسبة الى عدم اعتبار مطلق الظنّ، و ان كان قويّا اذا لم يبلغ مرتبة الاطمئنان المعبّر عنه بالعلم العاديّ العقلائي الذي يكون احتمال خلافه موهونا،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الظنّ لايغني من الحقّ شيئا</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بناءً على أنّ اطلاقه يشمل الظنّ بالنجاسة، و كذا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لاتقف ما ليس لك به علم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فالظنّ المطلق ليس بحجّة كما برهن في الأصول، فهو كالشكّ، فان كان له حالة سابقة من الطهارة أو النجاسة فتستصحب، و الاّ كان موردا لأصالة الطهارة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 بعدم رجحان الاحتياط بالاجتناب عنها، بل قد يكره، أو يحرم اذا كان في معرض حصول 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مراده أنّ الاحتياط حسن على كلّ حال في أيّ موضوع كان كما هو جار في الأحكام، الاّ اذا عرض عليه عارض موجب لأن يحكم عليه بالكراهة أو الحرمة بالعنوان الثانوي، فمثاله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طهارة ماء و نجاسته، فانّ الاحتياط بعدم التوضّؤ منه انّما يحسن فيما اذا كان عنده ماء آخر، و أمّا اذا كان الماء منحصرا فيه؛ فانّ الاحتياط حينئذٍ بعدم التوضّؤ منه ممّا لا اشكال في حرمته و مرجوحيّته؛ لأنّ ذلك الماء محكوم بالطهارة لأصالة الطهارة، و يجب عليه الوضوء فيحرم عليه اهراقه، و لو كان و الحال هذه لايصحّ منه التيمّم؛ لوجدان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أهرقه و لم يكن بعد ذلك ماء و ان ارتكب الحرام الاّ أنّ عليه التيمّم للصلاة ان لم يجد الماء</w:t>
      </w:r>
      <w:r>
        <w:rPr>
          <w:rFonts w:eastAsia="Amiri" w:cs="Amiri" w:ascii="Amiri" w:hAnsi="Amiri"/>
          <w:color w:val="111111"/>
          <w:sz w:val="28"/>
          <w:szCs w:val="28"/>
          <w:rtl w:val="true"/>
          <w:lang w:bidi="ar-SA"/>
        </w:rPr>
        <w:t xml:space="preserve">. </w:t>
      </w:r>
      <w:bookmarkStart w:id="643" w:name="pg20826_238639"/>
    </w:p>
    <w:p>
      <w:pPr>
        <w:pStyle w:val="Heading6"/>
        <w:numPr>
          <w:ilvl w:val="5"/>
          <w:numId w:val="1"/>
        </w:numPr>
        <w:rPr/>
      </w:pPr>
      <w:bookmarkStart w:id="644" w:name="__RefHeading___Toc2433666_3531895371"/>
      <w:bookmarkStart w:id="645" w:name="_Toc225"/>
      <w:bookmarkEnd w:id="643"/>
      <w:bookmarkEnd w:id="644"/>
      <w:r>
        <w:rPr>
          <w:rtl w:val="true"/>
        </w:rPr>
        <w:t xml:space="preserve">فرع </w:t>
      </w:r>
      <w:r>
        <w:rPr>
          <w:rtl w:val="true"/>
        </w:rPr>
        <w:t xml:space="preserve">: </w:t>
      </w:r>
      <w:r>
        <w:rPr>
          <w:rtl w:val="true"/>
        </w:rPr>
        <w:t>في العمل على طبق الوسوسة</w:t>
      </w:r>
      <w:bookmarkEnd w:id="645"/>
    </w:p>
    <w:p>
      <w:pPr>
        <w:pStyle w:val="BookText"/>
        <w:rPr/>
      </w:pPr>
      <w:r>
        <w:rPr>
          <w:rFonts w:ascii="Amiri" w:hAnsi="Amiri" w:eastAsia="Amiri" w:cs="Amiri"/>
          <w:color w:val="111111"/>
          <w:sz w:val="28"/>
          <w:sz w:val="28"/>
          <w:szCs w:val="28"/>
          <w:rtl w:val="true"/>
          <w:lang w:bidi="ar-SA"/>
        </w:rPr>
        <w:t>هل يكون العمل على طبق الوسوسة محرّما شرعيّا، فاذا توضّأ ثمّ توضّأ و هكذا، أو غسل ثوبه مرّة بعد مرّة، أو بدنه كذلك، هل فعل حراما بحيث نحكم بفسقه و سقوطه بذلك عن العدالة، فيما اذا التفت الى وسوسته التي هي مرتبة ضعيفة من الوسواس دون ما اذا لم يلتفت اليها و اعتقد صحّة عمله و بطلان عمل غيره الذي هو مرتبة أعلى منه؟</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حرمة الجري على طبق الوسوسة و ان التزم بعضهم بحرمته؛ و ذلك لعدم الدليل على حرمته في نفسه، الاّ أن يستلزم عنوانا محرّما كما اذا استلزم تأخير الصلاة عن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يتّفق في حقّ الوسواسي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موجبا لتفويت واجب آخر، أو لاستلزامه اختلال النظام أو الهلاكة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روايات عن المعصوم و نهى فيها عن اطاعة الشيطان في الوسوسة كصحيحة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فانّه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ذيل صحيحة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الخبيث أن يطاع، فاذا عصي لم يعد الى أحدكم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قوله عليه السلام في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الاعتناء بالشكّ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في صلاته و يتعوّذ من الشيطان فانّه يوشك أن يذهب عنه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فما هو الظاهر من الروايتين الأخيرتين الارشاد و الحذر من أن يقع في كيد الشيطان بحيث لايمكنه الخروج منه، كما أنّ الصحيحة الأولى تكون في حال من وقع في كيده و لايتمكّن من الخروج أو يتعسّر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 الحكم بحرمة الجري على طبق الوسوسة مشكل، الاّ اذا كان جريه عليه بنحو لا بدّ من الوقوع فيه، فحينئذ لايبعد الحكم بحرمته بل هو حرام في بعض الموارد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اذا كان في معرض حصول الوسواس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المعرضيّة للمقدّميّة للحرام لاتوجب حرمة المقدّمة، الاّ أن يكون الحرام بالغا في الاهتمام حدّا يستوجب الحذر من الوقوع فيه، و منه الضرر في النفس، فانّ الظاهر التسالم على حرمة ما يظنّ ترتّب الضرر عليه فلاحظ كلماتهم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اذا خاف على عينه من الرمد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وجوب الافطار بمجرّد احتمال الضرر، احتمالاً معتدّا به بنحو يصدق معه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الأمر بالافطار للرخصة؛ لكون المورد من موارد توهّم الحرمة؛ فلا تدلّ الصحيحة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ثبوت الأهمّيّة لحرمة الوسواس على نحو يستوجب الحذر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الوسواس من قبيل الضرر على النفس الذي يحرم الوقوع فيه لايخلو من تأمّل</w:t>
      </w:r>
      <w:r>
        <w:rPr>
          <w:rFonts w:eastAsia="Amiri" w:cs="Amiri" w:ascii="Amiri" w:hAnsi="Amiri"/>
          <w:color w:val="111111"/>
          <w:sz w:val="28"/>
          <w:szCs w:val="28"/>
          <w:rtl w:val="true"/>
          <w:lang w:bidi="ar-SA"/>
        </w:rPr>
        <w:t>».</w:t>
      </w:r>
      <w:r>
        <w:rPr>
          <w:rStyle w:val="FootnoteAnchor"/>
          <w:rtl w:val="true"/>
        </w:rPr>
        <w:footnoteReference w:id="594"/>
      </w:r>
      <w:bookmarkStart w:id="646" w:name="pg20826_238641"/>
    </w:p>
    <w:p>
      <w:pPr>
        <w:pStyle w:val="BookText"/>
        <w:rPr/>
      </w:pPr>
      <w:bookmarkEnd w:id="64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المبتلى بالوسواس مريض، و هذا المرض يوجب الضرر على النفس غالبا، و الاسراف في استعمال الماء و تضييع الوقت المنجرّ الى تفويت تحصيل القوت و النفقة لواجبي النفقة، و أذيّة والديه و زوجته و غيرهم ممّن يعاشرهم و يستلزم سوء الظنّ بالمؤمنين، و تفويت وقت الصلاة و غيرها ممّا يكون حراما أو مستلزما للحرام، و مع هذه الأمور فلا يبعد أن يقال بحرمة الجري على طبق الوسواس اذا كان منجرّا الى سقوطه في هذه الدركات</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2433668_3531895371"/>
      <w:bookmarkStart w:id="648" w:name="_Toc226"/>
      <w:bookmarkEnd w:id="647"/>
      <w:r>
        <w:rPr>
          <w:rtl w:val="true"/>
        </w:rPr>
        <w:t>في عدم الاعتبار بعلم الوسواسي في الطهارة و النجاسة</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بعلم الوسواسي في الطهارة و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آنفا أنّ المبتلى بالوسواس مريض، فان كان وسواسه بالنسبة الى النجاسة و الطهارة، بأن يتخيّل كلّ شيء نجسا، الاّ ما طهّره بمرّات عديدة في الكرّ أو الجاري، و مع ذلك قد لايطمئنّ بطهارته، فقول هذا المريض المبتلى لا اعتبار به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أعلم بنجاسة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اعتباره اذا قال بطهارة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نفسه، فأيضا لا اعتبار به و ان ادّعى العلم بنجاسة شيء، فيجب عليه ترك الوسواس و مخالفة علمه بتخيّله أنّه علم، و يستعمل الثياب و الأواني و ان علمها نجسة، و لايتحرّز عن الأمكنة و الأشخاص و ان علم أنّ الأمكنة نجسة و الأشخاص أنجاس، و مادام في هذا الحال فهو مطيع للشيطان و تابع له، و نستجير باللّه العظيم و نستعيذه من الشيطان الرجيم</w:t>
      </w:r>
      <w:r>
        <w:rPr>
          <w:rFonts w:eastAsia="Amiri" w:cs="Amiri" w:ascii="Amiri" w:hAnsi="Amiri"/>
          <w:color w:val="111111"/>
          <w:sz w:val="28"/>
          <w:szCs w:val="28"/>
          <w:rtl w:val="true"/>
          <w:lang w:bidi="ar-SA"/>
        </w:rPr>
        <w:t xml:space="preserve">. </w:t>
      </w:r>
      <w:bookmarkStart w:id="649" w:name="pg20826_238642"/>
    </w:p>
    <w:p>
      <w:pPr>
        <w:pStyle w:val="Heading6"/>
        <w:numPr>
          <w:ilvl w:val="5"/>
          <w:numId w:val="1"/>
        </w:numPr>
        <w:rPr/>
      </w:pPr>
      <w:bookmarkStart w:id="650" w:name="__RefHeading___Toc2433670_3531895371"/>
      <w:bookmarkStart w:id="651" w:name="_Toc227"/>
      <w:bookmarkEnd w:id="649"/>
      <w:bookmarkEnd w:id="650"/>
      <w:r>
        <w:rPr>
          <w:rtl w:val="true"/>
        </w:rPr>
        <w:t>في العلم الاجمالي بالنجاسة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كالتفصيلي، فاذا علم بنجاسة أحد الشيئين يجب الاجتناب عنهما الاّ اذا لم يكن أحدهما محلاًّ لابتلائه، فلايجب الاجتناب عما هو محلّ الابتلاء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الاجمالي كالعلم التفصيلي؛ و ذلك لأنّه علم حقيقة و يكون حجّة للمولى على العبد و بالعكس، فاذا علم بنجاسة أحد الشيئين يجب الاجتناب عنهما، و لو ارتكب أحدهما و صادف الواقع لم يكن معذورا، كما أنّه لو كان هناك ماءان علم بنجاسة أحدهما، فلا يجوز له التوضّؤ بأحدهما و لو توضّأ بطل وضوؤه؛ لأنّ من شرائط الوضوء احراز طهارة الماء، و لذلك اذا كان الماء منحصرا فيهما فورد عن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يكن أحد الانائين أو أحد الشيئين المذكورين محلاًّ لابتلائه، لايجب الاجتناب عن هذا؛ لأنّه يكون من الشكّ البدوي، فكأنّه شكّ في نجاسة هذا الشيء و طهارته فتجري أصالة الطهارة، فلايكون الآخر الخارج عن محلّ ابتلائه معارضا؛ لأنّ العرف لايراه عدلاً لهذا حتّى يكون موردا لاجراء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البيّنة حصول الظنّ بصدقها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معارضتها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لايعتبر في البيّنة حصول الظنّ بصدقها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لأنّ الدليل على اعتبارها من الكتاب و السنّة مطلق و لم يقيّد بحصول الظنّ بصدقها، فاذا علم عدالة الشاهدين و شهدا على نجاسة شيء فهو المتّبع، كما يكون العدل الواحد هكذا، بل الثقة، فاذا علم أنّه ثقة فلايلزم حصول الظنّ بصدقه؛ و يشكل بأنّه اذا علم عدالة البيّنة فلا معنى لعدم حصول الظنّ بصدقها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اذا شكّ في </w:t>
      </w:r>
    </w:p>
    <w:p>
      <w:pPr>
        <w:pStyle w:val="BookText"/>
        <w:rPr/>
      </w:pPr>
      <w:r>
        <w:rPr>
          <w:rFonts w:ascii="Amiri" w:hAnsi="Amiri" w:eastAsia="Amiri" w:cs="Amiri"/>
          <w:color w:val="111111"/>
          <w:sz w:val="28"/>
          <w:sz w:val="28"/>
          <w:szCs w:val="28"/>
          <w:rtl w:val="true"/>
          <w:lang w:bidi="ar-SA"/>
        </w:rPr>
        <w:t>عدالتهما بعد ما كانا عادلين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ابتليت البيّنة بالمعارض فلاتكون حجّة؛ لتكاذبهما، و رجحان أحدهما يكون من الترجيح بلا مرجّح فتتساقطان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البيّنة ذكر مستند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ذكرا مستندها و علم عدم صحّته لم يحكم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لايعتبر في البيّنة ذكر مستند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يقولا مثلاً انّ هذا الحيوان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احتمل خطؤهما؛ لأصالة عدم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الشيء الفلاني محلاًّ للخلاف بين الفقهاء من جهة الحكم، فيحتمل أن يكون شهادتهما بطهارته من جهة نظرهما ان كانا مجتهدين أو مقلّدهما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نظر المشهود له أو مقلّده نجاسته فحينئذ لايكون شهادتهما حجّة له الاّ اذا ذكرا مستند الشهادة؛ لانصراف الدليل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في الصورة الأولى لو ذكرا مستندهما، و علم المشهود له عدم صحّته لم يحكم بالنجاسة؛ لعلمه بالخطأ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يشهدا بالنجاسة بل بموجبها كفى و ان لم يكن موجبا عندهما أو عند أحدهما، فلو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الثوب لاقى عرق المجنب من حرام أو ماء الغسالة، كفى عند من يقول بنجاستهما و ان لم يكن مذهبهما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يشهدا بالنجاسة بل بموجبها كما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الثوب لاقى عرق المجنب من الحرام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عندهما نجسا اجتهادا أو تقليدا، فلا كلام و لا اشكال في كفاية ذلك اذا كان عرق المجنب من الحرام نجسا عند المشهود له، و كأنّهما شهدا </w:t>
      </w:r>
      <w:bookmarkStart w:id="652" w:name="pg20826_238644"/>
    </w:p>
    <w:p>
      <w:pPr>
        <w:pStyle w:val="BookText"/>
        <w:rPr/>
      </w:pPr>
      <w:bookmarkEnd w:id="652"/>
      <w:r>
        <w:rPr>
          <w:rFonts w:ascii="Amiri" w:hAnsi="Amiri" w:eastAsia="Amiri" w:cs="Amiri"/>
          <w:color w:val="111111"/>
          <w:sz w:val="28"/>
          <w:sz w:val="28"/>
          <w:szCs w:val="28"/>
          <w:rtl w:val="true"/>
          <w:lang w:bidi="ar-SA"/>
        </w:rPr>
        <w:t>بنجاسة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عرق المجنب من الحرام نجسا عندهما أو أحدهما، فالظاهر أيضا كفاية كونه نجسا عند المشهود له فتثبت نجاسته بشهادتهما؛ و ذلك لأنّ المهمّ عند المشهود له اثبات نجاسة الثوب بالبيّنة و قد حصل</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2433672_3531895371"/>
      <w:bookmarkStart w:id="654" w:name="_Toc228"/>
      <w:bookmarkEnd w:id="653"/>
      <w:r>
        <w:rPr>
          <w:rtl w:val="true"/>
        </w:rPr>
        <w:t>فيما اذا شهدا بالنجاسة و اختلف مستندهما</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شهدا بالنجاسة و اختلف مستندهما كفى في ثبوتها و ان لم تثبت الخصوصيّة، كما اذا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الشيء لاقى البول،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لاقى الدم، فيحكم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لايثبت النجاسة البوليّة و لا الدميّة، بل القدر المشترك بينهما، لكن هذا اذا لم ينف كلّ منهما قول الآخر بأن اتّفقا على أصل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نفاه كما اذا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لاقى البول،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لاقى الدم، ففي الحكم بالنجاسة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شهدا بالنجاسة و اختلف مستندهما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كلّ منهما قول الآخر، سواء كان ذلك بالقول كأن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لاقى البول،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لاقى الدم، أو علم ذلك من حالهما، فذهب المصنّف الى أنّ في الحكم بالنجاسة اشكالاً؛ و لعلّه لتعارضهما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اذا اتّفقا في أصل النجاسة لم يكن هناك اشكال، الاّ أنّ ذلك فيما اذا شكّ أحدهما أو كلاهما في أنّ موجبها البول أو الدم، و في غير هذه فالاشكال بحاله، فلا بأس باجراء أصالة الطهارة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أحدهما بأنّ هذا لاقى البول، و شهد ثانيهما بأنّه لاقى الدم، و لم يكن مثل الصورة الأولى بأن ينفي موجب الآخر بالقول أو الحال، فان احتمل اشتباه أحدهما بالموجب، و ظاهر قولهما نجاسة ذلك الشيء عندهما فتثبت النجاسة الاّ أنّه كما قال المصنّف لاتثبت النجاسة البوليّة و لا الدميّة، بل القدر المشترك بينهما</w:t>
      </w:r>
      <w:r>
        <w:rPr>
          <w:rFonts w:eastAsia="Amiri" w:cs="Amiri" w:ascii="Amiri" w:hAnsi="Amiri"/>
          <w:color w:val="111111"/>
          <w:sz w:val="28"/>
          <w:szCs w:val="28"/>
          <w:rtl w:val="true"/>
          <w:lang w:bidi="ar-SA"/>
        </w:rPr>
        <w:t xml:space="preserve">. </w:t>
      </w:r>
      <w:bookmarkStart w:id="655" w:name="pg20826_238645"/>
    </w:p>
    <w:p>
      <w:pPr>
        <w:pStyle w:val="Heading6"/>
        <w:numPr>
          <w:ilvl w:val="5"/>
          <w:numId w:val="1"/>
        </w:numPr>
        <w:rPr/>
      </w:pPr>
      <w:bookmarkStart w:id="656" w:name="__RefHeading___Toc2433674_3531895371"/>
      <w:bookmarkStart w:id="657" w:name="_Toc229"/>
      <w:bookmarkEnd w:id="655"/>
      <w:bookmarkEnd w:id="656"/>
      <w:r>
        <w:rPr>
          <w:rtl w:val="true"/>
        </w:rPr>
        <w:t>في كفاية الشهادة بالاجمال</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بالاجمال كافية أيضا كما اذا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نجس فيجب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شهد أحدهما بالاجمال و الآخر بالتعيين كما اذا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نجس،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معيّنا نجس، ففي المسألة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عنهما، و وجوبه عن المعيّن فقط و عدم الوجوب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شهد شاهدان على نجاسة شيء بالاجمال، كما اذا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نجس، فيجب الاجتناب عنهما؛ لأنّ البيّنة كالعلم، و قد ثبت في محلّه أنّ العلم الاجمالي حجّة كالتفصيلي، فكذا البيّنة التي تقوم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شهد أحدهما بالاجمال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نجس،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معيّنا نجس، فالظاهر عدم وجوب الاجتناب عنهما؛ لأنّ شهادتهما هذه لاترجع الى وجه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هذا المعيّن نجس على قولهما لأنّه نجس امّا على التفصيل أو على الاجمال، فمدفوع بأنّ الشهادة في المقام على التعيين واحدة و على الاجمال أيضا واحدة، فلا اعتبار بهما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علم من بيده الاناء بنجاسته امّا معيّنا و امّا مردّدا بينه و بين غيره أو شهد شاهدان على ذلك بأن شهدا على أنّه نجس امّا معيّنا أو مردّدا بينه و بين غيره فالمرجع هو الدوران بين التعيين و الترديد الذي يقدّم فيه جانب التعيين كما لايخفى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بنجاسة الشيء فعلاً، و الآخر بنجاسته سابقا مع الجهل بحاله فعلاً، فالظاهر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شهدا معا بالنجاسة السابقة لجريان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شهد أحدهما بنجاسة الشيء فعلاً و الآخر بنجاسته سابقا مع الجهل بحاله فعلاً،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وجهه أنّ لازم شهادة الثاني نجاسته فعلاً بالاستصحاب، و مؤدّى شهادة الأوّل نجاسته واقعا فعلاً، فيكون مجموع الشهادتين حاكيا عن أحد الأمرين من النجاسة الفعليّة الواقعيّة و الظاهريّة، و اللازم المشترك بينهما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يعلم ببقاء نجاسته فعلاً على تقدير ثبوت نجاسته سابقا، و الاّ كان لازم شهادة الثاني نجاسته فعلاً، فتكون النجاسة في الحال مشهودا بها لهما لأحدهما بالمطابقة، و للآخر بالالتزام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وجوب الاجتناب ان لم نقل بكفاية شهادة العدل الواحد؛ و ذلك لأنّ الشهادة تجب أن تكون عن حسّ لا عن حدس، أو اجراء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شهدا معا بالنجاسة السابقة، فان قلنا بأنّ البيّنة تكون قائمة مقام العلم و اليقين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أبدا بالشكّ و انّما تنقضه بيقين آخر</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كما هو الحقّ فيجري في المشهود له الاستصحاب، فيحكم بنجاسة ذلك الشيء، و ان لم نقل كذلك، فلايجري الاستصحاب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الأمارة اذا قامت على طهارة ما علمنا بنجاسته بالوجدان </w:t>
      </w:r>
      <w:bookmarkStart w:id="658" w:name="pg20826_238647"/>
    </w:p>
    <w:p>
      <w:pPr>
        <w:pStyle w:val="BookText"/>
        <w:rPr/>
      </w:pPr>
      <w:bookmarkEnd w:id="658"/>
      <w:r>
        <w:rPr>
          <w:rFonts w:ascii="Amiri" w:hAnsi="Amiri" w:eastAsia="Amiri" w:cs="Amiri"/>
          <w:color w:val="111111"/>
          <w:sz w:val="28"/>
          <w:sz w:val="28"/>
          <w:szCs w:val="28"/>
          <w:rtl w:val="true"/>
          <w:lang w:bidi="ar-SA"/>
        </w:rPr>
        <w:t>سابقا، كما أنّه يمنع عن جريان استصحاب النجاسة فيه؛ لأنّه من نقض اليقين باليقين، كذلك اذا قامت على نجاسة شيء أو طهارته حدوثا؛ لأنّها علم تعبّدي فلايجوز نقضه بالشكّ فيستصحب حكمها؛ لبداهة أنّه لا فرق في اليقين السابق بين الوجداني و التعبّدي، فانّ اطلاق اليقين يشملهما، فاذا أخبرت البيّنة عن نجاسته سابقا فلا مانع من استصحابهما؛ لأنّها يقين تعبّدي</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نجس،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نجسا و الآن طاهر، فالظاهر عدم الكفاية و عدم الحكم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أنّه لو شهد أحدهما بأنّه نجس فعلاً،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نجسا و أظهر الجهل بالنسبة الى الحال، فلايحكم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اذا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نجس،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نجسا و الآن طاهر فبطريق أولى لانحكم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بكفاية العدل الواحد، فتتعارض شهادتهما، فتتساقطان، فتجري أصالة الطهارة</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2433676_3531895371"/>
      <w:bookmarkStart w:id="660" w:name="_Toc230"/>
      <w:bookmarkEnd w:id="659"/>
      <w:r>
        <w:rPr>
          <w:rtl w:val="true"/>
        </w:rPr>
        <w:t>فيما اذا أخبرت الزوجة أو الخادمة أو المملوكة بنجاسة ما في يدها</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أخبرت الزوجة أو الخادمة أو المملوكة بنجاسة ما في يدها من ثياب الزوج أو ظروف البيت كفى في 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أخبرت المربّية للطفل أو المجنون بنجاسته أو نجاسة ثيابه، بل و كذا لو أخبر المولى بنجاسة بدن العبد أو الجارية أو ثوبهما مع كونهما عنده أو في بيته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مبحث المياه في المسألة السادسة من الفصل المتعرّض لأحكام البئر، الدليل على حجّيّة اخبار ذي اليد بما في يده و كذا في ابتداء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الظاهر أنّه لا فرق بين المربّية و غيرها من أمّه و أبيه و سائر من في البيت الذي هو فيه كما في المستمسك</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الشيء بيد شخصين كالشريكين يسمع قول كلّ منهما 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طاهر،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نجس، تساقطا كما أنّ البيّنة تسقط مع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معارضتها بقول صاحب اليد تقدّم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الشيء بيد شخصين كالشريكين يسمع قول كلّ منهما في نجاسته؛ لصدق أنّ قوله قول ذي اليد، فيشمل دليل حجّيّة قول ذياليد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نجس،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طاهر، يسقط قولاهما بتعارضهما كما تسقط البيّنتان مع التعارض، فالمرجع حينئذٍ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تعارضت البيّنة قول صاحب اليد، تقدّمت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الفصل المتعرّض لأحكام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لقصور دليل حجّيّة قول المالك عن صورة التعارض المذكور؛ فانّ دليل البيّنة الكتاب و السنّة و دليل اليد السيرة، و هي دليل لبّي لايشمل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يستفاد ممّا دلّ على القضاء بالبيّنة في مقابل دعوى ذياليد الملكيّة لنفسه أو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اعتبار قول ذي اليد بالنجاسة بين أن يكون فاسقا أو عادلاً، بل مسلما أو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عدالة صاحب اليد و فسقه و كذلك اسلامه و كفره على </w:t>
      </w:r>
      <w:bookmarkStart w:id="661" w:name="pg20826_238649"/>
    </w:p>
    <w:p>
      <w:pPr>
        <w:pStyle w:val="BookText"/>
        <w:rPr/>
      </w:pPr>
      <w:bookmarkEnd w:id="661"/>
      <w:r>
        <w:rPr>
          <w:rFonts w:ascii="Amiri" w:hAnsi="Amiri" w:eastAsia="Amiri" w:cs="Amiri"/>
          <w:color w:val="111111"/>
          <w:sz w:val="28"/>
          <w:sz w:val="28"/>
          <w:szCs w:val="28"/>
          <w:rtl w:val="true"/>
          <w:lang w:bidi="ar-SA"/>
        </w:rPr>
        <w:t>حدّ سواء بالاضافة الى السيرة العقلائيّة؛ لأنّها قائمة على قبول قوله مطلقا من غير فرق بين اسلامه و كفره، و لا بين فسقه 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من عدم قبول قول الكافر بل الفاسق في الاخبار عن طهارة شيء ممّا بيده بعد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الاسلام بل الورع و العدالة فيه كما في نصوص 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عمّا نحن بصدده؛ اذ الكلام انّما هو في ثبوت النجاسة بقول صاحب اليد، و قد عرفت أنّها تثبت باخباره بمقتضى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قوله في ثبوت الطهارة و عدمه فيأتي التعرّض له عند التكلّم على موجبات الطهارة و أسبابها، ان شاء اللّه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الدليل على اعتبار قول ذي اليد و هو السيرة التي لم يردع عنها الامام عليه السلام،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الفاسق و العادل، و المسلم و الكافر، الاّ اذا كان متّهما بالكذب، فيبعد شمولها له</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2433678_3531895371"/>
      <w:bookmarkStart w:id="663" w:name="_Toc231"/>
      <w:bookmarkEnd w:id="662"/>
      <w:r>
        <w:rPr>
          <w:rtl w:val="true"/>
        </w:rPr>
        <w:t>في قول صاحب اليد اذا كان صبيّا</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قول صاحب اليد اذا كان صبيّا اشكال، و ان كان لايبعد اذا كان مراهقا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اعتبار قول صاحب اليد بين البالغ و غيره، اذا كان بحيث يميّز بين الطهارة و النجاسة؛ و ذلك لأنّ للسيرة عموميّة تشمل المورد، و انّما فرّق الشارع بينهما من حيث التكاليف و هو أمر آخر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القبول اذا كان مميّزا كاملاً؛ لعموم السيرة التي بها يخرج عن أصالة عدم الحجّيّة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قبول قول صاحب اليد أن يكون قبل الاستعمال كما قد يقال، فلو توضّأ شخص بماء مثلاً و بعده أخبر ذو اليد بنجاسته يحكم ببطلان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لايعتبر أن يكون ذلك حين كونه في يده فلو أخبر بعد خروجه عن يده بنجاسته حين كان في يده، يحكم عليه بالنجاسة في ذلك الزمان، و مع الشكّ في زوالها تستصحب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عموميّة دليل قبول قول صاحب اليد بما قبل الاستعمال أو بعده، فلو توضّأ شخص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أخبر ذو اليد بنجاسته يحكم ببطلانه، و كذلك لايعتبر أن يكون حين الاخبار صاحبه، فلو كان شيء في يده سابقا، ثمّ خرج عن يده، فأخبر بنجاسته في ذاك الوقت قبل قوله، و ان شكّ في طهارته تستصحب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طال زمان كونه ذا اليد عن زمان اخباره، بحيث لايعتنى به عرفا، فلايشمله الدليل</w:t>
      </w:r>
      <w:r>
        <w:rPr>
          <w:rFonts w:eastAsia="Amiri" w:cs="Amiri" w:ascii="Amiri" w:hAnsi="Amiri"/>
          <w:color w:val="111111"/>
          <w:sz w:val="28"/>
          <w:szCs w:val="28"/>
          <w:rtl w:val="true"/>
          <w:lang w:bidi="ar-SA"/>
        </w:rPr>
        <w:t xml:space="preserve">. </w:t>
      </w:r>
      <w:bookmarkStart w:id="664" w:name="pg20826_238651"/>
    </w:p>
    <w:p>
      <w:pPr>
        <w:pStyle w:val="Heading4"/>
        <w:numPr>
          <w:ilvl w:val="3"/>
          <w:numId w:val="1"/>
        </w:numPr>
        <w:rPr/>
      </w:pPr>
      <w:bookmarkStart w:id="665" w:name="__RefHeading___Toc2433680_3531895371"/>
      <w:bookmarkStart w:id="666" w:name="_Toc232"/>
      <w:bookmarkEnd w:id="664"/>
      <w:bookmarkEnd w:id="665"/>
      <w:r>
        <w:rPr>
          <w:rtl w:val="true"/>
        </w:rPr>
        <w:t xml:space="preserve">الفصل الثالث </w:t>
      </w:r>
      <w:r>
        <w:rPr>
          <w:rtl w:val="true"/>
        </w:rPr>
        <w:t xml:space="preserve">: </w:t>
      </w:r>
      <w:r>
        <w:rPr>
          <w:rtl w:val="true"/>
        </w:rPr>
        <w:t>في كيفيّة تنجّس المتنجّسات</w:t>
      </w:r>
      <w:bookmarkEnd w:id="666"/>
    </w:p>
    <w:p>
      <w:pPr>
        <w:pStyle w:val="Heading5"/>
        <w:numPr>
          <w:ilvl w:val="4"/>
          <w:numId w:val="1"/>
        </w:numPr>
        <w:rPr/>
      </w:pPr>
      <w:bookmarkStart w:id="667" w:name="__RefHeading___Toc2433682_3531895371"/>
      <w:bookmarkStart w:id="668" w:name="_Toc233"/>
      <w:bookmarkEnd w:id="667"/>
      <w:r>
        <w:rPr>
          <w:rtl w:val="true"/>
        </w:rPr>
        <w:t>فيما يشترط في تنجّس الملاقي للنجس أو المتنجّس</w:t>
      </w:r>
      <w:bookmarkEnd w:id="668"/>
    </w:p>
    <w:p>
      <w:pPr>
        <w:pStyle w:val="Heading6"/>
        <w:numPr>
          <w:ilvl w:val="5"/>
          <w:numId w:val="1"/>
        </w:numPr>
        <w:rPr/>
      </w:pPr>
      <w:bookmarkStart w:id="669" w:name="__RefHeading___Toc2433684_3531895371"/>
      <w:bookmarkStart w:id="670" w:name="_Toc234"/>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يشترط في تنجّس الملاقي للنجس أو المتنجّس أن يكون فيهما أو في أحدهما رطوبة مسرية، فاذا كانا جافّين لم ينجس، و ان كان ملاقيا للميتة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غسل ملاقي ميّت الانسان قبل الغسل و ان كانا جافّين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لاينجس اذا كان فيهما أو في أحدهما رطوبة غير مسرية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كان الملاقي للنجس أو المتنجّس مائعا تنجّس كلّه كالماء القليل المطلق، و المضاف مطلقا، و الدهن المائع و نحوه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لاينجس العالي بملاقاة السافل اذا كان جاريا من العالي، بل لاينجس السافل بملاقاة العالي اذا كان جاريا من السافل كالفوّارة، من غير فرق في ذلك بين الماء و غيره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الملاقي جامدا اختصّت النجاسة بموضع الملاقاة، سواء كان يابسا كالثوب اليابس اذا لاقت النجاسة جزءا منه أو رطبا كما في الثوب المرطوب أو الأرض المرطوبة، فانّه اذا وصلت النجاسة الى جزء من الأرض أو الثوب لايتنجّس ما يتّصل به و ان كان فيه رطوبة مسرية، بل النجاسة مختصّة بموضع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الدهن و الدبس الجامدين</w:t>
      </w:r>
      <w:r>
        <w:rPr>
          <w:rFonts w:eastAsia="Amiri" w:cs="Amiri" w:ascii="Amiri" w:hAnsi="Amiri"/>
          <w:color w:val="111111"/>
          <w:sz w:val="28"/>
          <w:szCs w:val="28"/>
          <w:rtl w:val="true"/>
          <w:lang w:bidi="ar-SA"/>
        </w:rPr>
        <w:t xml:space="preserve">. </w:t>
      </w:r>
      <w:bookmarkStart w:id="671" w:name="pg20826_238652"/>
    </w:p>
    <w:p>
      <w:pPr>
        <w:pStyle w:val="BookText"/>
        <w:rPr/>
      </w:pPr>
      <w:bookmarkEnd w:id="671"/>
      <w:r>
        <w:rPr>
          <w:rFonts w:ascii="Amiri" w:hAnsi="Amiri" w:eastAsia="Amiri" w:cs="Amiri"/>
          <w:color w:val="111111"/>
          <w:sz w:val="28"/>
          <w:sz w:val="28"/>
          <w:szCs w:val="28"/>
          <w:rtl w:val="true"/>
          <w:lang w:bidi="ar-SA"/>
        </w:rPr>
        <w:t>نعم، لو انفصل ذلك الجزء المجاور ثمّ اتّصل تنجّس موضع الملاقاة منه، فالاتّصال قبل الملاقاة لايؤثّر في النجاسة و السراية، بخلاف الاتّصال بعد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 فالبطّيخ و الخيار و نحوهما ممّا فيه رطوبة مسرية اذا لاقت النجاسة جزءا منها لاتتنجّس البقيّة، بل يكفي غسل موضع الملاقاة الاّ اذا انفصل بعد الملاقاة ثمّ اتّصل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2433686_3531895371"/>
      <w:bookmarkStart w:id="673" w:name="_Toc235"/>
      <w:bookmarkEnd w:id="672"/>
      <w:r>
        <w:rPr>
          <w:rtl w:val="true"/>
        </w:rPr>
        <w:t xml:space="preserve">الفرع الأوّل </w:t>
      </w:r>
      <w:r>
        <w:rPr>
          <w:rtl w:val="true"/>
        </w:rPr>
        <w:t xml:space="preserve">: </w:t>
      </w:r>
      <w:r>
        <w:rPr>
          <w:rtl w:val="true"/>
        </w:rPr>
        <w:t>في اشتراط الرطوبة المسرية في تنجّس الملاقي للنجس</w:t>
      </w:r>
      <w:bookmarkEnd w:id="673"/>
    </w:p>
    <w:p>
      <w:pPr>
        <w:pStyle w:val="BookText"/>
        <w:rPr/>
      </w:pPr>
      <w:r>
        <w:rPr>
          <w:rFonts w:ascii="Amiri" w:hAnsi="Amiri" w:eastAsia="Amiri" w:cs="Amiri"/>
          <w:color w:val="111111"/>
          <w:sz w:val="28"/>
          <w:sz w:val="28"/>
          <w:szCs w:val="28"/>
          <w:rtl w:val="true"/>
          <w:lang w:bidi="ar-SA"/>
        </w:rPr>
        <w:t xml:space="preserve">يشترط في تنجّس الملاقي للنجس الرطوبة المسرية؛ يدلّ على ذلك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جعفر عليه السلام وطئ على عذرة يابسة، فأصاب ثوبه فلمّا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يابسة؟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صحيحة الفضل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 ثوبك من الكلب رطوبة فاغسله، و ان مسّه جافّا فاصبب عليه الماء، الحديث</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مرسلة حريز عن أبي عبداللّه عليه السلام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مسّ ثوبك كلب، فان كان يابسا فانضحه، و ان كان رطبا فاغسله</w:t>
      </w:r>
      <w:r>
        <w:rPr>
          <w:rFonts w:eastAsia="Amiri" w:cs="Amiri" w:ascii="Amiri" w:hAnsi="Amiri"/>
          <w:color w:val="111111"/>
          <w:sz w:val="28"/>
          <w:szCs w:val="28"/>
          <w:rtl w:val="true"/>
          <w:lang w:bidi="ar-SA"/>
        </w:rPr>
        <w:t>».</w:t>
      </w:r>
      <w:r>
        <w:rPr>
          <w:rStyle w:val="FootnoteAnchor"/>
          <w:rtl w:val="true"/>
        </w:rPr>
        <w:footnoteReference w:id="603"/>
      </w:r>
      <w:bookmarkStart w:id="674" w:name="pg20826_238653"/>
    </w:p>
    <w:p>
      <w:pPr>
        <w:pStyle w:val="BookText"/>
        <w:rPr/>
      </w:pPr>
      <w:bookmarkEnd w:id="674"/>
      <w:r>
        <w:rPr>
          <w:rFonts w:ascii="Amiri" w:hAnsi="Amiri" w:eastAsia="Amiri" w:cs="Amiri"/>
          <w:color w:val="111111"/>
          <w:sz w:val="28"/>
          <w:sz w:val="28"/>
          <w:szCs w:val="28"/>
          <w:rtl w:val="true"/>
          <w:lang w:bidi="ar-SA"/>
        </w:rPr>
        <w:t xml:space="preserve">و رواية علي بن جعفر عن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يمشي في العذرة و هي يابسة فتصيب ثوبه و رجليه، هل يصلح له أن يدخل المسجد فيصلّي و لايغسل ما أصابه؟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يابسا فلا بأس</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غيرها ممّا ورد في هذا الباب و الأبواب المناسبة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الارتكاز العرفي من أنّ تأثير النجس على الأشياء الطاهرة و تأثّرها منه هو بالرطوبة المسرية، و ينزّل عليها الخطابات و الاطلاقات الواردة في غسل الأشياء اذا أصابها شيء من وجوه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محكيّا عن المختلف، و كشف اللثام، و الذخيرة،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تحصيله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الحاصل أنّه اذا كان الملاقي الطاهر و الملاقي النجس جافّين لم ينجس الطاهر و ان كان ملاقيا للميتة، بل و ان كانت ميتة انسان قبل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الكلام فيه في المسألة العاشرة من فصل النجاسات</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2433688_3531895371"/>
      <w:bookmarkStart w:id="676" w:name="_Toc236"/>
      <w:bookmarkEnd w:id="675"/>
      <w:r>
        <w:rPr>
          <w:rtl w:val="true"/>
        </w:rPr>
        <w:t xml:space="preserve">الفرع الثاني </w:t>
      </w:r>
      <w:r>
        <w:rPr>
          <w:rtl w:val="true"/>
        </w:rPr>
        <w:t xml:space="preserve">: </w:t>
      </w:r>
      <w:r>
        <w:rPr>
          <w:rtl w:val="true"/>
        </w:rPr>
        <w:t>في الفرق بين ملاقاة المائع و الجامد بالنجس</w:t>
      </w:r>
      <w:bookmarkEnd w:id="67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الملاقي للنجس مائعا تنجّس كلّه، كالماء القليل المطلق و المضاف مطلقا، و الدهن المائع، و نحوه من المائعات؛ و يدلّ على ذلك النصوص الواردة في الماء القليل الملاقي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التعرّض لها في أوائل فصل الماء الراكد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رواية زكريّا بن آدم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 اللحم اغسله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يدلّ عليه و على عدم نجاسة الجامد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الفأرة في السمن فماتت فان كان جامدا فألقها و ما يليها، و كل ما بقي، و ان كان ذائبا فلاتأكله، و استصبح به، و الزيت مثل ذلك</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الفأرة و الدابّة تقع في الطعام و الشراب،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سمنا أو عسلاً أو زيتا فانّه ربّما يكون بعض هذا، فان كان الشتاء فانزع ما حوله و كله، و ان كان الصيف فارفعه حتّى تسرج به، و ان كان ثردا فاطرح الذي كان عليه، و لاتترك طعامك من أجل دابّة ماتت عليه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السمن تقع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جامدا فألق ما حوله، و كل الباقي،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به</w:t>
      </w:r>
      <w:r>
        <w:rPr>
          <w:rFonts w:eastAsia="Amiri" w:cs="Amiri" w:ascii="Amiri" w:hAnsi="Amiri"/>
          <w:color w:val="111111"/>
          <w:sz w:val="28"/>
          <w:szCs w:val="28"/>
          <w:rtl w:val="true"/>
          <w:lang w:bidi="ar-SA"/>
        </w:rPr>
        <w:t>».</w:t>
      </w:r>
      <w:r>
        <w:rPr>
          <w:rStyle w:val="FootnoteAnchor"/>
          <w:rtl w:val="true"/>
        </w:rPr>
        <w:footnoteReference w:id="609"/>
      </w:r>
      <w:bookmarkStart w:id="677" w:name="pg20826_238655"/>
    </w:p>
    <w:p>
      <w:pPr>
        <w:pStyle w:val="Heading6"/>
        <w:numPr>
          <w:ilvl w:val="5"/>
          <w:numId w:val="1"/>
        </w:numPr>
        <w:rPr/>
      </w:pPr>
      <w:bookmarkStart w:id="678" w:name="__RefHeading___Toc2433690_3531895371"/>
      <w:bookmarkStart w:id="679" w:name="_Toc237"/>
      <w:bookmarkEnd w:id="677"/>
      <w:bookmarkEnd w:id="678"/>
      <w:r>
        <w:rPr>
          <w:rtl w:val="true"/>
        </w:rPr>
        <w:t xml:space="preserve">الفرع الثالث </w:t>
      </w:r>
      <w:r>
        <w:rPr>
          <w:rtl w:val="true"/>
        </w:rPr>
        <w:t xml:space="preserve">: </w:t>
      </w:r>
      <w:r>
        <w:rPr>
          <w:rtl w:val="true"/>
        </w:rPr>
        <w:t>في ملاقاة بعض الشيء المرطوب بالنجاسة</w:t>
      </w:r>
      <w:bookmarkEnd w:id="679"/>
    </w:p>
    <w:p>
      <w:pPr>
        <w:pStyle w:val="BookText"/>
        <w:rPr/>
      </w:pPr>
      <w:r>
        <w:rPr>
          <w:rFonts w:ascii="Amiri" w:hAnsi="Amiri" w:eastAsia="Amiri" w:cs="Amiri"/>
          <w:color w:val="111111"/>
          <w:sz w:val="28"/>
          <w:sz w:val="28"/>
          <w:szCs w:val="28"/>
          <w:rtl w:val="true"/>
          <w:lang w:bidi="ar-SA"/>
        </w:rPr>
        <w:t>اذا لاقت النجاسة بجزء من الثوب المرطوب أو الأرض المرطوبة أو غيرهما لايتنجّس ما يتّصل به، و ان كان فيه رطوبة مسرية بل النجاسة مختصّة بموضع الملاقاة؛ و ذلك لأنّ العرف لايرى سراية النجاسة ببقيّة الأجزاء؛ لضعف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اللفظيّة قاصرة عن اثباتها، فتبقى أصالة الطهارة، فالعمل بها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بني على سراية النجاسة الى جميع أجزاء الجسم بتوسّط الرطوبة لزم نجاسة جميع الأرض المبتلّة بنزول المطر بمجرّد ملاقاة جزء منها للنجس، فتنجس أرض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وقوع قطرة من البول في موضع منها، و 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النصوص الواردة في السمن و الزيت و العسل اذا كانت جامدة، الدالّة على اختصاص النجاسة بموضع الملاقاة منها لاغير</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 فالبطّيخ و الخيار و نحوهما ممّا فيه رطوبة مسرية، اذا لاقت النجاسة جزءا منها، لاتتنجّس البقيّة، بل يكفي غسل موضع الملاقاة، الاّ اذا انفصل بعد الملاقاة ثمّ اتّصل</w:t>
      </w:r>
      <w:r>
        <w:rPr>
          <w:rFonts w:eastAsia="Amiri" w:cs="Amiri" w:ascii="Amiri" w:hAnsi="Amiri"/>
          <w:color w:val="111111"/>
          <w:sz w:val="28"/>
          <w:szCs w:val="28"/>
          <w:rtl w:val="true"/>
          <w:lang w:bidi="ar-SA"/>
        </w:rPr>
        <w:t xml:space="preserve">. </w:t>
      </w:r>
      <w:bookmarkStart w:id="680" w:name="pg20826_238656"/>
    </w:p>
    <w:p>
      <w:pPr>
        <w:pStyle w:val="Heading5"/>
        <w:numPr>
          <w:ilvl w:val="4"/>
          <w:numId w:val="1"/>
        </w:numPr>
        <w:rPr/>
      </w:pPr>
      <w:bookmarkStart w:id="681" w:name="__RefHeading___Toc2433692_3531895371"/>
      <w:bookmarkStart w:id="682" w:name="_Toc238"/>
      <w:bookmarkEnd w:id="680"/>
      <w:bookmarkEnd w:id="681"/>
      <w:r>
        <w:rPr>
          <w:rtl w:val="true"/>
        </w:rPr>
        <w:t>فيما اذا شكّ في رطوبة أحد المتلاقيين أو علم وجودها و شكّ في سرايتها</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رطوبة أحد المتلاقيين أو علم وجودها و شكّ في سرايتها لم يحكم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سبق وجود المسرية و شكّ في بقائها فالأحوط الاجتناب، و ان كان الحكم بعدم النجاسة لايخلو عن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رطوبة الملاقي للنجس مع كون الملاقى يابسا، أو بالعكس شكّ في رطوبة النجس مع كون الملاقي يابسا أو علم وجود الرطوبة فيهما أو في أحدهما و شكّ في كون الرطوبة مسرية، ففي جميع هذه الصور لم يحكم بالنجاسة؛ للشكّ في السراية التي هي شرط في تنجّس الشيء الطاهر، فتجري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سبق وجود الرطوبه المسرية لهما أو لأحدهما، فيمكن أن يقال باستصحاب الرطوبة المسرية لتثبت النجاسة الاّ أنّ هذا الاستصحاب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بخفاء الواسطة، فالاحتياط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و ان كان الحكم بعدم النجاسة لايخلو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الواقع على النجس الرطب اذا وقع على ثوب أو بدن شخص، و ان كان فيهما رطوبة مسرية لايحكم بنجاسته، اذا لم يعلم مصاحبته لعين النجس، و مجرّد وقوعه لايستلزم نجاسة رجله؛ لاحتمال كونها ممّا لاتقبلها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 فزوال العين يكفي في طهارة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الذباب الواقع على النجس الرطب اذا وقع على ثوب أو بدن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مصاحبته لعين النجس، فلايحكم بنجاسة ما لاقاه من الثوب أو البدن؛ للشكّ في تنجّسهما، فقاعدة الطهارة جارية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في كون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بمصاحبته لعين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مسرية أو لا، فلايحكم أيضا بنجاسة ما لاقاه؛ لكون الاستصحاب هنا من الأصل المثبت</w:t>
      </w:r>
      <w:r>
        <w:rPr>
          <w:rFonts w:eastAsia="Amiri" w:cs="Amiri" w:ascii="Amiri" w:hAnsi="Amiri"/>
          <w:color w:val="111111"/>
          <w:sz w:val="28"/>
          <w:szCs w:val="28"/>
          <w:rtl w:val="true"/>
          <w:lang w:bidi="ar-SA"/>
        </w:rPr>
        <w:t xml:space="preserve">. </w:t>
      </w:r>
      <w:bookmarkStart w:id="683" w:name="pg20826_238657"/>
    </w:p>
    <w:p>
      <w:pPr>
        <w:pStyle w:val="BookText"/>
        <w:rPr/>
      </w:pPr>
      <w:bookmarkEnd w:id="683"/>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لانشكّ في وجود الرطوبة المسرية الاّ أنّه نشكّ في زوال العين النجسة، فحينئذ نحكم بنجاسته؛ لأصالة عدم 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لانعلم بمصاحبته لعين النجس لانحكم بنجاسة ما لاقته رجلاه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433694_3531895371"/>
      <w:bookmarkStart w:id="685" w:name="_Toc239"/>
      <w:bookmarkEnd w:id="684"/>
      <w:r>
        <w:rPr>
          <w:rtl w:val="true"/>
        </w:rPr>
        <w:t>فيما اذا وقع بعر الفأر في الدهن أو الدبس الجامدين</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بعر الفأر في الدهن أو الدبس الجامدين يكفي القاؤه و القاء ما حوله و لايجب الاجتناب عن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مشى الكلب على الطين؛ فانّه لايحكم بنجاسة غير موضع رجله الاّ اذا كان 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المناط في الجمود و الميعان أنّه لو أخذ منه شيء، فان بقي مكانه خاليا حين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امتلأ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جامد، و ان لم يبق خاليا أصلاً فهو مائع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البحث عن نظير هذه المسألة في ابتداء هذا الفصل، و مع ذلك نذكر كلام السيّد الحكيم للتيمّن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الجمود و الذوبان موضوعين لسراية النجاسة الى جميع أجزاء الجسم في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صحيحة معاوية بن وهب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زيت أو سمن أو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العسل فيؤخذ الجرذ و ما حوله، و الزيت 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صحيح سعيد الأعرج، و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الحلبي في الفأرة و الدابّة تموت في الطعام و الشراب،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سمنا أو عسلاً أو 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ربّما يكون بعض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الشتاء فانزع ما حوله و كله، و ان كان الصيف فارفعه حتّى تسرج به، و ان كان بردا فاطرح الذي كان عليه، و لاتترك طعامك من أجل دابّة ماتت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ارجاع الأخير الى الأوّل؛ لغلبة الجمود في أيّام الشتاء و الذوبان في أيّام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 الوجه في مثل صحيحة معاوية أنّ السمن أو العسل يغلب فيهما الغلظة و الثخانة، بخلاف الزيت فانّ الغالب فيه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يكون هو المعيار </w:t>
      </w:r>
    </w:p>
    <w:p>
      <w:pPr>
        <w:pStyle w:val="BookText"/>
        <w:rPr/>
      </w:pPr>
      <w:r>
        <w:rPr>
          <w:rFonts w:ascii="Amiri" w:hAnsi="Amiri" w:eastAsia="Amiri" w:cs="Amiri"/>
          <w:color w:val="111111"/>
          <w:sz w:val="28"/>
          <w:sz w:val="28"/>
          <w:szCs w:val="28"/>
          <w:rtl w:val="true"/>
          <w:lang w:bidi="ar-SA"/>
        </w:rPr>
        <w:t>في السراية و عدمها لا الجمود و الذوبان و الظاهر أنّ ذلك هو المرتكز العرفي في سراية القذارة و عدمها، و حينئذٍ يتعيّن حمل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اليه ما في صحيح الحلبي من ذكر الشتاء و البرد، فانّهما لايوجبان مطلقا الجمود في العسل، بل و لا في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يوجبان الغلظة و الكثافة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النصوص يستوجب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المعيار مرتبة خاصّة من الغلظة و الكثافة، فان حصلت انتفت السراية، و ان انتفت حصلت السراية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لاقت النجاسة جزءا من البدن المتعرّق لايسري الى سائر أجزائه الاّ مع جريان العرق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لاقت النجاسة جزءا من البدن المتعرّق لايسري الى سائر أجزائه؛ لما تقدّم من أن الجوامد لاتسري نجاسة جزء منها الى جميع أجزائها و لو مع الرطوبة المسرية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اللّهمّ الاّ أن يسيل العرق من الموضع المتنجّس؛ لأنّه يوجب نجاسة كلّ ما أصابه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ابريق مملوّ ماءً على الأرض النجسة و كان في أسفله ثقب يخرج منه الماء فان كان لايقف تحته بل ينفذ في الأرض أو يجري عليها فلايتنجّس ما في الابريق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وقف الماء بحيث يصدق اتّحاده مع ما في الابريق بسبب الثقب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الكوز و الكأس و الحبّ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صدر المسألة، و أنّه اذا كان الماء لايقف تحت الابريق بل ينفذ في الأرض أو يجري عليها فلايتنجّس ما في الابريق؛ لعدم اتّحاد ما في الابريق مع الخارج الجاري من الثقب في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وقف الماء، فان صدق عرفا اتّحاده مع ما في الابريق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فالاتّحاد مع ضيق الثقب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لوكان الثقب واسعا و استوى سطح الماء الخارج مع ما في الابريق أو الكوز و الكأس و الحبّ و نحوها، فالظاهر صدق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أنفه نخاعة غليظة و كان عليها نقطة من الدم لم يحكم بنجاسة ما عدا محلّه من سائر أجزائها، فاذا شكّ في ملاقاة تلك النقطة لظاهر الأنف لايجب غسله و كذا الحال في البلغم الخارج من الحلق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كما في المتن؛ لما تقدّم من عدم السراية أو الشكّ في السراية، فتجري أصالة الطهارة</w:t>
      </w:r>
      <w:r>
        <w:rPr>
          <w:rFonts w:eastAsia="Amiri" w:cs="Amiri" w:ascii="Amiri" w:hAnsi="Amiri"/>
          <w:color w:val="111111"/>
          <w:sz w:val="28"/>
          <w:szCs w:val="28"/>
          <w:rtl w:val="true"/>
          <w:lang w:bidi="ar-SA"/>
        </w:rPr>
        <w:t xml:space="preserve">. </w:t>
      </w:r>
      <w:bookmarkStart w:id="686" w:name="pg20826_238660"/>
    </w:p>
    <w:p>
      <w:pPr>
        <w:pStyle w:val="Heading5"/>
        <w:numPr>
          <w:ilvl w:val="4"/>
          <w:numId w:val="1"/>
        </w:numPr>
        <w:rPr/>
      </w:pPr>
      <w:bookmarkStart w:id="687" w:name="__RefHeading___Toc2433696_3531895371"/>
      <w:bookmarkStart w:id="688" w:name="_Toc240"/>
      <w:bookmarkEnd w:id="686"/>
      <w:bookmarkEnd w:id="687"/>
      <w:r>
        <w:rPr>
          <w:rtl w:val="true"/>
        </w:rPr>
        <w:t>في الثوب أو الفراش الملطّخ بالتراب النجس</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أو الفراش الملطّخ بالتراب النجس يكفيه نفضه و لايجب غسله و لايضرّ احتمال بقاء شيء منه بعد العلم بزوال القدر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الثوب أو الفراش الملطّخ بالتراب النجس اذا لم يكن ذا رطوبة مسرية يكفيه نفضه و لايجب غسله؛ و ذلك لعدم سراية النجس من الملاقى النجس الى الملاقي الطاهر اذا لم يكونا ذوي رطوبة مسرية أو أحدهما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نفض الثوب أو الفراش بمقدار شهد العرف بعدم بقاء شيء منه كفى، و لا بأس بوجود بعض الذرّات فيه كالغبار؛ لأنّ العرف لايرى منجّسيّة تلك الذرّات بل نجاستها و الحاصل لايعتنى باحتمال بقاء شيء منه بعد العلم بزول المقدار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مجرّد الميعان في التنجّس بل يعتبر أن يكون ممّا يقبل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يعتبر وجود الرطوبة في أحد المتلاقيين، فالزيبق اذا وضع في ظرف نجس لا رطوبة له لاينجس و ان كان مائعا، و كذا اذا أذيب الذهب أو غيره من الفلزّات في بوطقة نجسة أو صبّ بعد الذوب في ظرف نجس لاينجس الاّ مع رطوبة الظرف أو وصول رطوبة نجسة اليه من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المعيار في منجّسيّة النجس للشيء الملاقي له هو اذا كان فيهما أو في أحدهما رطوبة مسرية؛ فاذا لم تكن موجودة أو شكّ في وجودها لم ينجّسه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أنّ مثل الزئبق أو الذهب أو غيره من الفلزّات اذا أذيب لم تكن لها رطوبة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الظرف نجسا و مرطوبا برطوبة مسرية و صبّ فيه الزئبق أو الفلزّات المذابة ينجس ظاهرها، فتطهر بغسل ظاهرها</w:t>
      </w:r>
      <w:r>
        <w:rPr>
          <w:rFonts w:eastAsia="Amiri" w:cs="Amiri" w:ascii="Amiri" w:hAnsi="Amiri"/>
          <w:color w:val="111111"/>
          <w:sz w:val="28"/>
          <w:szCs w:val="28"/>
          <w:rtl w:val="true"/>
          <w:lang w:bidi="ar-SA"/>
        </w:rPr>
        <w:t xml:space="preserve">. </w:t>
      </w:r>
      <w:bookmarkStart w:id="689" w:name="pg20826_238661"/>
    </w:p>
    <w:p>
      <w:pPr>
        <w:pStyle w:val="Heading5"/>
        <w:numPr>
          <w:ilvl w:val="4"/>
          <w:numId w:val="1"/>
        </w:numPr>
        <w:rPr/>
      </w:pPr>
      <w:bookmarkStart w:id="690" w:name="__RefHeading___Toc2433698_3531895371"/>
      <w:bookmarkStart w:id="691" w:name="_Toc241"/>
      <w:bookmarkEnd w:id="689"/>
      <w:bookmarkEnd w:id="690"/>
      <w:r>
        <w:rPr>
          <w:rtl w:val="true"/>
        </w:rPr>
        <w:t>في عدم تنجّس المتنجّس</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لايتنجّس ثانيا و لو بنجاسة أخرى، لكن اذا اختلف حكمهما يرتّب كلاهما، فلو كان لملاقي البول حكم و لملاقي العذرة حكم آخر يجب ترتيبهما معا، و لذا لو لاقى الثوب دم ثمّ لاقاه البول يجب غسله مرّتين، و ان لم يتنجّس بالبول بعد تنجّسه بالدم و قلنا بكفاية المرّة في الدم، و كذا اذا كان في اناء ماء نجس ثمّ ولغ فيه الكلب يجب تعفيره و ان لم يتنجّس بالولوغ، و يحتمل أن يكون للنجاسة مراتب في الشدّة و الضعف، و عليه فيكون كلّ منهما مؤثّرا و 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المتنجّس لايتنجّس ثانيا، فلو تنجّس شيء بالبول الذي يجب غسله مرّتين بالماء القليل، فتنجّس ثانيا قبل غسله، لاتزداد مرّتان أخريان على الغسل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تنجّس شيء بالدم فزالت عينه يطهر بالغسل مرّة فلو لاقاه البول ثانيا قبل غسله، يجري عليه حكم البول و لايطهر الاّ بغسله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لبعض النجاسات حكم آخر غير الغسل فحينئذ يلزم اجراء الحكمين عليه، فلو كان في اناء ماء نجس فولغ فيه الكلب يجب تعفيره قبل غسله؛ و ذلك لاطلاق دليل التعفير، فاذا ولغ الكلب في الظرف يجب تعفيره، سواء كان مسبوقا بنجاسة أخرى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أصاب البول شيئا يجب غسله مرّتين بالماء القليل سواء كان مسبوقا بنجاسة أخرى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تتداخل الغسلتان فيجري عليه 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يكون مقتضى الجمع بين الروايات الآمرة بغسل ما أصابه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الاتّفاق المحكي في المستمسك عن المدارك و الذخيرة و اللوامع و الجواهر و شيخنا الأعظم و المستند يكون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الثوب مثلاً بالدم ممّا يكفي فيه غسله مرّة و شكّ في ملاقاته للبول أيضا ممّا يحتاج الى التعدّد يكتفى فيه بالمرّة و يبنى على عدم ملاقاته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علم نجاسة اناء و شكّ في أنّه ولغ فيه الكلب أيضا أم لا، لايجب فيه التعفير و يبنى على عدم تحقّق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تنجّسه امّا بالبول أو الدم، أو امّا بالولوغ أو بغيره، يجب اجراء حكم الأشدّ من التعدّد في البول و التعفير في الولوغ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تنجّس شيء بنجاسة ممّا يكفي في تطهيره غسله مرّة، و شكّ في ملاقاته للبول الذي يجب في تطهيره غسله مرّتين بالماء القليل، أو شكّ في ولوغ الكلب فيه ان كان اناءا تنجّس بالدم مثلاً، فالأصل عدم ملاقاته للبول و عدم ولوغ الكلب فيطهر الشيء المذكور بغسله مرّة بعد زوال عين النجاسة لو كانت لها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تنجّسه امّا بالبول أو الدم، أو امّا بالولوغ أو بغيره يجب عليه اجراء حكم الأشدّ من التعدّد في البول، والتعفير في الولوغ؛ و ذلك لأنّه اذا غسله مرّة واحدة شكّ في طهارته بعد ما كان متنجّسا فتستصحب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صدر المسألة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لأصالة عدمها، و لا مجال لاستصحاب النجاسة الثابتة قبل الغسل مرّة؛ لأنّه من الاستصحاب الجاري في القسم الثالث من أقسام استصحاب الكلّي؛ للعلم بارتفاع النجاسة المعلومة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المستندة الى ملاقاة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مقارنة نجاسة أخرى لها، و المحقّق في محلّه عدم جريانه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 مرّة لايعلم بزوال النجاسة المستندة الى ملاقاة الدم؛ اذ مع احتمال طروء نجاسة البول يحتمل أن يكون الغسل مرّة مزيلاً للشدّة الآتية من ملاقاة البول لا لنجاسة الدم، و أصالة عدم ملاقاة البول لاتصلح لاثبات ذلك، </w:t>
      </w:r>
    </w:p>
    <w:p>
      <w:pPr>
        <w:pStyle w:val="BookText"/>
        <w:rPr/>
      </w:pPr>
      <w:r>
        <w:rPr>
          <w:rFonts w:ascii="Amiri" w:hAnsi="Amiri" w:eastAsia="Amiri" w:cs="Amiri"/>
          <w:color w:val="111111"/>
          <w:sz w:val="28"/>
          <w:sz w:val="28"/>
          <w:szCs w:val="28"/>
          <w:rtl w:val="true"/>
          <w:lang w:bidi="ar-SA"/>
        </w:rPr>
        <w:t>فيكون الاستصحاب من قبيل الجاري في القسم الأوّل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المستفاد من الأدلّة أنّ نجاسة الدم تزول بالغسل مرّة، لا بدّ من البناء على زوالها في المقام بالغسل مرّة، فيكون الشكّ في ثبوت غيرها و الأصل يقتضي عدمه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ذيل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لاستصحاب بقاء النجاسة حتّى يعلم بارتفاعها باجراء حكم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الأثر في المقام للفرد امتنع جريان الاستصحاب، بناءً على التحقيق من عدم جريانه في الفرد المردّد بين فردين أحدهما معلوم الارتفاع و الآخر معلوم البقاء</w:t>
      </w:r>
      <w:r>
        <w:rPr>
          <w:rFonts w:eastAsia="Amiri" w:cs="Amiri" w:ascii="Amiri" w:hAnsi="Amiri"/>
          <w:color w:val="111111"/>
          <w:sz w:val="28"/>
          <w:szCs w:val="28"/>
          <w:rtl w:val="true"/>
          <w:lang w:bidi="ar-SA"/>
        </w:rPr>
        <w:t>».</w:t>
      </w:r>
      <w:r>
        <w:rPr>
          <w:rStyle w:val="FootnoteAnchor"/>
          <w:rtl w:val="true"/>
        </w:rPr>
        <w:footnoteReference w:id="613"/>
      </w:r>
      <w:bookmarkStart w:id="692" w:name="pg20826_238664"/>
    </w:p>
    <w:p>
      <w:pPr>
        <w:pStyle w:val="Heading5"/>
        <w:numPr>
          <w:ilvl w:val="4"/>
          <w:numId w:val="1"/>
        </w:numPr>
        <w:rPr/>
      </w:pPr>
      <w:bookmarkStart w:id="693" w:name="__RefHeading___Toc2433700_3531895371"/>
      <w:bookmarkStart w:id="694" w:name="_Toc242"/>
      <w:bookmarkEnd w:id="692"/>
      <w:bookmarkEnd w:id="693"/>
      <w:r>
        <w:rPr>
          <w:rtl w:val="true"/>
        </w:rPr>
        <w:t>في منجّسيّة المتنجّس</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المتنجّس منجّس كالنجس، لكن لايجري عليه جميع أحكام النجس، فاذا تنجّس الاناء بالولوغ يجب تعفيره، لكن اذا تنجّس اناء آخر بملاقاة هذا الاناء أو صبّ ماء الولوغ في اناء آخر لايجب فيه التعفير، و ان كان الأحوط خصوصا في الفرض الثاني، و كذا اذا تنجّس الثوب بالبول وجب تعدّد الغسل، لكن اذا تنجّس ثوب آخر بملاقاة هذا الثوب لايجب فيه التعدّد و كذا اذا تنجّس شيء بغسالة البول بناءً على نجاسة الغسالة لايجب فيه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أن نبسط البحث في منجّسيّة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أصحابنا قدس سرهم أنّ كلّ ما حكم بنجاسته شرعا يؤثّر في تنجيس ما يلاقيه برطوبة مسرية عدا الماء الكثير و شبهه، فينجّس مايلاقيه و هكذا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 ذلك ابن ادريس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سراية النجاسة من المتنجّسات الخالية من أعيان النجاسات الى ما يلاقيها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و بالغ في نصرته و أكثر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القائلين بالسراية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يلوح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دوران حكم النجاسات مدار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في بعض كلماته المحكيّة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يمكن أن يستدلّ به للسراية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العلماء عليها خلفا عن سلف، كما يكشف عن ذلك ارسالهم ارسال المسلّمات التي لايشوبها شائبة انكار، مع تصريح جملة منهم بكونها اجماعيّة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معروفيّتها لدى المتشرّعة، و مغروسيّتها في أذهانهم على وجه </w:t>
      </w:r>
    </w:p>
    <w:p>
      <w:pPr>
        <w:pStyle w:val="BookText"/>
        <w:rPr/>
      </w:pPr>
      <w:r>
        <w:rPr>
          <w:rFonts w:ascii="Amiri" w:hAnsi="Amiri" w:eastAsia="Amiri" w:cs="Amiri"/>
          <w:color w:val="111111"/>
          <w:sz w:val="28"/>
          <w:sz w:val="28"/>
          <w:szCs w:val="28"/>
          <w:rtl w:val="true"/>
          <w:lang w:bidi="ar-SA"/>
        </w:rPr>
        <w:t>يزعمونها من ضروريّات المذهب، فيستكشف بها وصول الحكم اليهم يدا بيد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يدلّ على وجوب الاجتناب عن ملاقي النجس، و حرمة الانتفاع به ان كان مائعا و لو مع خلوّه من عين النجاسة كالمستفيضة الدالّة على نجاسة الماء القليل الواقع فيه شيء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نجاسة السمن و الزيت و غيرها من المائعات التي مات فيها الفأرة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جواز الاستصباح بأليات الغنم، المقطوعة من الحيّ،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يصيب الثوب و البدن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من الأخبار انّما تنهض حجّة على من أنكر السراية رأسا و قال بدوران النجاسة مدار عينها، كما ربّما يستشعر من عباره السيّد، و بعض عبائر المحدّث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الأخبار الدالّة على وجوب غسل الاناء الذي شرب منه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استدلّ على عدم منجّسيّة المتنجّس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حنان بن سدير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سأل أبا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ربّما بلت فلاأقدر على الماء و يشتدّ ذلك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بلت و تمسّحت فامسح ذكرك بريقك، فان وجدت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بها على 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وجه الاشتداد على السائل خروج البلل منه بعد بوله و تمسّحه و قبل استبرائه؛ فانّه يحتمل أن يكون بولاً حينئذٍ و هو يوجب تنجّس ثوبه بل بدنه و انتقاض طهارته؛ لأنّه من البلل الخارج </w:t>
      </w:r>
    </w:p>
    <w:p>
      <w:pPr>
        <w:pStyle w:val="BookText"/>
        <w:rPr/>
      </w:pPr>
      <w:r>
        <w:rPr>
          <w:rFonts w:ascii="Amiri" w:hAnsi="Amiri" w:eastAsia="Amiri" w:cs="Amiri"/>
          <w:color w:val="111111"/>
          <w:sz w:val="28"/>
          <w:sz w:val="28"/>
          <w:szCs w:val="28"/>
          <w:rtl w:val="true"/>
          <w:lang w:bidi="ar-SA"/>
        </w:rPr>
        <w:t>قبل الاستبراء و به يقع في الشدّة لا محالة، فعلّمه عليه السلام طريقا يتردّد بسببه في أنّ الرطوبة من البلل أو من غيره، و هو أن يمسح موضع البول من ذكره بريقه حتّى اذا وجد رطوبة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ريقه لا من البلل الخارج منه بعد بوله، فعلى هذا تدلّ الموثّقة على عدم تنجيس المتنجّس أعني موضع البول المتنجّس به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استشكل التنقيح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السلام انّما أمره بأن يمسح ذكره بريقه و لم يأمره بمسح موضع البول من ذكره فلا وجه لتقييده بموضع البول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 اذا لم يكن منجّسا فلماذا لم يعلّم السائل طريقة الاستبراء التي توصله الى القطع بعدم كون الرطوبة بولاً منجّسا و ناقضا لطهارته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ولكنّ الظاهر أنّ الاشكال غير وارد؛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بمسح الذكر بريقه هو موضع البول أو الأعمّ منه، و لو كان ذلك مانعا لكان عليه أن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الانسان على حالة لايمكنه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حكم بن حكيم ابن أخي خلاّد أنّه سأل أبا عبداللّه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 فلاأصيب الماء و قد أصاب يدي شيء من البول فأمسحه بالحائط و التراب، ثمّ تعرق يدي فأمسح وجهي، أو بعض جسدي، أو 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واستشكل التنقيح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السائل لم يفرض في كلامه أنّ مسح وجهه أو بعض جسده كان بالموضع المتنجّس من يده</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السائل بال و لم يصب الماء فمسح ذكره بيده ثمّ مسحه بالحائط أو التراب، فتعرّق يده المتنجّسة بالبول، فمسح وجهه أو بعض جسده، أو </w:t>
      </w:r>
    </w:p>
    <w:p>
      <w:pPr>
        <w:pStyle w:val="BookText"/>
        <w:rPr/>
      </w:pPr>
      <w:r>
        <w:rPr>
          <w:rFonts w:ascii="Amiri" w:hAnsi="Amiri" w:eastAsia="Amiri" w:cs="Amiri"/>
          <w:color w:val="111111"/>
          <w:sz w:val="28"/>
          <w:sz w:val="28"/>
          <w:szCs w:val="28"/>
          <w:rtl w:val="true"/>
          <w:lang w:bidi="ar-SA"/>
        </w:rPr>
        <w:t>ثوبه، فسأل عن تنجّس الممسوح بيده، فأجاب الامام عليه السلام بعدم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أبول ثمّ أتمسّح بالأحجار فيجيء منّي البلل ما يفسد سراويلي؟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استشكل التنقيح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لحكم بن مسكين،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أنّها ناظرة الى طهارة محلّ البول بالتمسّح بشيء كما هو كذلك في موضع الغائط</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الضعف في السند صحيح، ولكنّ الاحتمال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عبدللّه عليه السلام عن رجل بال في موضع ليس فيه ماء فمسح ذكره بحجر و قد عرق ذكره و فخذه،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 أبا عبداللّه عمّن مسح ذكره بيده ثمّ عرقت يده فأصاب ثوبه، يغسل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استشكل التنقيح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لم يفرض في ذيلها مسح موضع البول من الذكر بيده حتّى تتنجّس به يده و لعلّه مسح غير ذلك المحلّ، الاّ أنّه توهّم أنّ مسح الذكر يوجب نجاسة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فانّ صدرالرواية يقيّده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الذيل دليل على المدّعى، و التوهّم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p>
    <w:p>
      <w:pPr>
        <w:pStyle w:val="BookText"/>
        <w:rPr/>
      </w:pPr>
      <w:r>
        <w:rPr>
          <w:rFonts w:ascii="Amiri" w:hAnsi="Amiri" w:eastAsia="Amiri" w:cs="Amiri"/>
          <w:color w:val="111111"/>
          <w:sz w:val="28"/>
          <w:sz w:val="28"/>
          <w:szCs w:val="28"/>
          <w:rtl w:val="true"/>
          <w:lang w:bidi="ar-SA"/>
        </w:rPr>
        <w:t>الصدر أنّ الذكر و الفخذ تنجّسا بالبول بسبب العرق قبل مسح الذكر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ظهوره في غير ما ذكر فلمَ لايقيّد صدره بالذيل و لا أقلّ من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ابن مسكان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عبدللّه عليه السلام عن الرجل الجنب ينتهي الى الماء القليل في الطريق، و يريد أن يغتسل منه، و ليس معه اناء يغرف به، و 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ثمّ يتوضّأ، ثمّ يغتسل، هذا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بناءً على أن لايكون في يده آثار النجاسة، و استشهاده عليه السلام بالآية، فلعلّه لدفع الوحشة، و رفع الاحتياط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الرجل جنابة، فأدخل يده في الاناء فلا بأس، اذا لم يكن أصاب يده شيء من المني</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بناءً على أنّ المراد من ذيل الحديث أن لايكون بيده آثار المني 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أصاب يده شيء من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عدم اصابة يده المني أصلاً فمفهومه اذا كان أصاب يده شيء من المني به بأس، فتنجّسه يكون بسبب عين المني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لايعارضها الروايات التي استدلّوا بها على تنجيس المتنجّس كموثّقة عمّار بن موسى الساباطي، أنّه سأل أبا عبداللّه عليه السلام عن رجل يجد في انائه فأرة، و قد توضّأ من ذلك الاناء مرارا، أو اغتسل منه، أو غسل ثيابه، و قد كانت الفأرة متسلّخة،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رآها في الاناء قبل أن يغتسل أو يتوضّأ أو يغسل ثيابه، ثمّ فعل ذلك بعد ما رآها في الاناء، فعليه أن يغسل ثيابه و يغسل كلّ ما أصابه ذلك الماء و يعيد الوضوء و الصلاة، و ان كان انّما رآها بعد ما فرغ من ذلك و فعله فلا يمسّ من ذلك الماء شيئا، و ليس عليه شيء؛ لأنّه لايعلم متى سقطت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انّما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لأنّها بالنسبة الى بطلان الوضوء و الصلاة؛ فانّ الماء المتوضّأ به كان متنجّسا، و لايطهر ما غسل من ثيابه؛ لعدم كون الماء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الى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يغسل كل ما أصابه ذلك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نسلّم ظهوره في تنجيس المتنجّس بالنسبة الى الواسطة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أخرى لعمّار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البارية يبلّ قصبها بماء قذر، هل تجوز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جفّت فلا بأس بالصلاة عليها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دلالتها بالمفهوم، أي اذا لم تجفّ ففيه بأس، فالبأس أعمّ من وجوب الاتّقاء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معلّى بن خنيس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الخنزير يخرج من الماء فيمرّ على الطريق فيسيل منه الماء، أمرّ عليه حافيا،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وراءه شيء جافّ؟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انّ الأرض يطهّر بعضها بعضا</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كالرواية التي قبلها و دلالتها بالمفهوم و هو أعمّ، مضافا الى أنّ </w:t>
      </w:r>
    </w:p>
    <w:p>
      <w:pPr>
        <w:pStyle w:val="BookText"/>
        <w:rPr/>
      </w:pPr>
      <w:r>
        <w:rPr>
          <w:rFonts w:ascii="Amiri" w:hAnsi="Amiri" w:eastAsia="Amiri" w:cs="Amiri"/>
          <w:color w:val="111111"/>
          <w:sz w:val="28"/>
          <w:sz w:val="28"/>
          <w:szCs w:val="28"/>
          <w:rtl w:val="true"/>
          <w:lang w:bidi="ar-SA"/>
        </w:rPr>
        <w:t>موضوع الحكم في هذه الرواية في مطهّريّة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الفضل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فضل الهرّة و الشاة والبقرة، و الابل، والحمار، والخيل، و البغال و الوحش و السباع، فلم أترك شيئا الاّ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الى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لاتتوضّأ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فضل الكلب متنجّس لايجوز التوضّؤ به،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الدلائل التي أقاموها على منجّسيّة المتنجّس أنّه أمر ظاهر يعرفه المتشرّعة و جميع المسلمين من عوامّهم و علمائهم من غير اختصاصه بطائفة دون طائفة، و عليه فمنجّسيّة المتنجّس أمر ضروري لا خلاف فيه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ان أريد بذلك أنّ تنجيس المتنجّس نظير وجوب الصلاة و حرمة الخمر و غيرهما من الأحكام التي ثبتت من الدين بالضرورة المستتبع انكارها انكار النبوّة و الموجبة للحكم بكفر منكرها، ففساده ممّا لايحتاج الى البيان؛ لأنّ تنجيس المتنجّس أمر نظري و لا تلازم بين انكاره و انكار النبوّة بوجه فكيف يمكن قياسه بسائر الأحكام الضروريّة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أنّه أمر واضح معروف لدى المتشرّعة و ان لم يصل مرتبة الضرورة الموجبة للكفر منكرها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ان كان معروفا عندهم الاّ أنّ ذلك لايكشف عن ثبوته في الشريعة المقدّسة؛ لعدم احراز اتّصال الحكم بزمانهم عليهم السلام؛ لأنّ أيّ حكم اذا أفتى به المقلّدون في عصر و أتبعهم مقلّدوهم برهة من الزمان فلا محالة يكون معروفا </w:t>
      </w:r>
    </w:p>
    <w:p>
      <w:pPr>
        <w:pStyle w:val="BookText"/>
        <w:rPr/>
      </w:pPr>
      <w:r>
        <w:rPr>
          <w:rFonts w:ascii="Amiri" w:hAnsi="Amiri" w:eastAsia="Amiri" w:cs="Amiri"/>
          <w:color w:val="111111"/>
          <w:sz w:val="28"/>
          <w:sz w:val="28"/>
          <w:szCs w:val="28"/>
          <w:rtl w:val="true"/>
          <w:lang w:bidi="ar-SA"/>
        </w:rPr>
        <w:t>عندهم و مغروسا في أذهانهم بحيث يزعمون أنّه ضروري في الشريعة المقدّسة، مع أنّه أمر قد حدث في عصر متأخّر عن عصرهم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أنّ الحكم اذا لم يحرز اتّصاله بزمان الأئمّة عليهم السلاملايستكشف باشتهاره أنّه ثابت في الشريعة أبدا</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تنجيس المتنجّس اجماعي حيث أفتوا بذلك خلفا عن سلف و عصرا بعد عصر و لم ينكر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الاجماع في المسألة انّما تتمّ لو قلنا بحجّيّته بقاعدة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اعتمد عليها الشيخ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بتنجيس المتنجّس قد وقع الاتّفاق عليه في عصر مثلاً و لم يظهر خلافه الامام عليه السلام في ذلك العصر فمنه يستكشف أنّه مرضي عنده، ولكنّه باطل كما ذكرنا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طريقة المتأخّرين في حجّيّة الاجماع أعني الحدس بقوله عليه السلاممن اجماع المجمعين، فلا تتمّ دعوى الاجماع في المسألة مع ذهاب الحلّي قدس سره و نظرائه الى عدم تنجيس المتنجّسات، بل ظاهر كلامه أنّ عدم تنجيس المتنجّس كان من الأمور المسلّمة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الاجماع في المسألة لو تمّت فانّما تتمّ في حقّ المتأخّرين، و أمّا علماؤنا المتقدّمون فلا تعرّض في شيء من كلماتهم الى تلك المسألة، و لم يفت أحد منهم بتنجيس المتنجّس مع كثرة الابتلاء به في اليوم و الليلة و في القرى و البلدان و معه كيف تتمّ دعوى الاجماع على تنجيس المتنجّسات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ذكر المرحوم الآغا رضا الاصفهاني قدس سره في رسالة وجّهها الى العلاّمة البلاغي قدس سرهما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نجد أحدا من المتقدّمين يفتي بتنجيس المتنجّس فضلاً عن أن يكون موردا لاجماعهم، فلئن ظفرتم على فتوى بذلك من المتقدّمين فلتخبروا بها و الاّ لبدّلنا ما في منظومة الطباطبائي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الحكم بالتنجيس اجماع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من خالفهم من الخلف</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الحكم بالتنجيس احداث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قائله من السلف</w:t>
      </w:r>
    </w:p>
    <w:p>
      <w:pPr>
        <w:pStyle w:val="BookText"/>
        <w:rPr/>
      </w:pPr>
      <w:r>
        <w:rPr>
          <w:rFonts w:ascii="Amiri" w:hAnsi="Amiri" w:eastAsia="Amiri" w:cs="Amiri"/>
          <w:color w:val="111111"/>
          <w:sz w:val="28"/>
          <w:sz w:val="28"/>
          <w:szCs w:val="28"/>
          <w:rtl w:val="true"/>
          <w:lang w:bidi="ar-SA"/>
        </w:rPr>
        <w:t>أضف الى ذلك كلّه أنّ الاجماع على تقدير تحقّقه ليس من الاجماع التعبّدي في شيء؛ لأنّا نحتمل استنادهم في ذلك الى الأخبار أو غيرها من الوجوه المستدلّ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ثمّ اعلم أنّ العلاّمة الخوئي رحمه الله بعد الجواب عن الاجماع و سيرة المتشرّعة، قال بأنّ العمدة في تنجيس المتنجّس بعد جفافه و قبله روايات وردت في الأمر بغسل الأواني الملاقية للخمر أو الخنزير أو الكلب أو موت الجرذ أو غير ذلك من النجاسات المتضمّنة لوجوب غسلها من اصابة الخنزير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عمّار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الدنّ، يكون فيه الخمر، هل يصلح أن يكون فيه خلّ أو ماء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الابريق و غيره يكون فيه خمر، أيصلح أن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اناء يشرب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لايجزيه حتّى يدلكه بيده و يغسله ثلاث مرّات</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أمر الامام عليه السلام بغسل الدنّ و الابريق و القدح و غيرها، لما يكون فيها من آثار الخمر، و رطوبته، و يؤيّد ذلك رواية حفص الأعور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يكون فيه الخمر ثمّ يجفّف، يجعل فيه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منها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الكوز والاناء يكون قذرا، 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ثلاث مرّات، يصبّ فيه الماء فيحرّك فيه، ثمّ يفرغ منه ثمّ يصبّ فيه ماء آخر فيحرّك فيه، ثم يفرغ ذلك الماء ثمّ يصبّ فيه ماء آخر فيحرّك فيه ثمّ يفرغ منه و 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الاناء الذي تصيب فيه الجرذ ميّتا سبع مرّات</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بهذه الكيفيّة ليس تعبّدا بل لخروج ما ينفذه من القذر في الكوز و الاناء مثله، و لعلّ المراد من القذر هو الخمر بقرينة ما رواه هذا الراوي و قد ذكرناها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صحيحة الفضل أبي العبّاس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الكلب؟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لايتوضّأ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الغسل بالتراب لجهة خاصّة من لطع الكلب و بالماء ليخرج أثر النجاسة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العلاّمة الخوئي رحمه الله</w:t>
      </w:r>
      <w:r>
        <w:rPr>
          <w:rStyle w:val="FootnoteAnchor"/>
          <w:rtl w:val="true"/>
        </w:rPr>
        <w:footnoteReference w:id="637"/>
      </w:r>
      <w:r>
        <w:rPr>
          <w:rFonts w:ascii="Amiri" w:hAnsi="Amiri" w:eastAsia="Amiri" w:cs="Amiri"/>
          <w:color w:val="111111"/>
          <w:sz w:val="28"/>
          <w:sz w:val="28"/>
          <w:szCs w:val="28"/>
          <w:rtl w:val="true"/>
          <w:lang w:bidi="ar-SA"/>
        </w:rPr>
        <w:t>قد ذكر كلام المحقّق الهمداني بطوله و اعترف بصحّته على القول بتنجيس المتنجّس مطلقا و لو مع ألف واسطة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القول بتنجيس المتنجّس مطلقا يستلزم العلم القطعي بنجاسة جميع الدور و البقاع بل و جميع أهل البلد و البلاد و نجاسة ما في أيدي المسلمين و أسواقهم؛ و ذلك أنّ النجاسة مسرية و لايمكن قياسها بالطهارة؛ لأنّ الطاهر اذا لاقى جسما آخر لاتسري طهارته اليه ولو مع الرطوبة المسرية، و هذا بخلاف النجاسة فانّها موجبة لسراية النجس من أحد المتلاقيين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فاذا فرضنا أنّ اناءا أو أواني متعدّدة قد وضعت في مكان يساورها أشخاص مختلفون فيباشرها الصغير و الكبير و الرجال و النساء و المبالون بأمور دينهم و غير المبالين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الحباب الموضوعة في الصحن الشريف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فنقطع بالضرورة بنجاسة تلك الآنية أو الأواني للقطع بملاقاتها مع المتنجّس من يد أو شفة و نحوهما، كما هو الشاهد المحسوس في أوقات الكثرة و الازدحام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كأيّام الزيارات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لاحظ كيفيّة حركات النساء و الصبيان و سكناتهم و عدم اجتنابهم عن النجاسات فضلاً عن المتنجّسات لم يحتج في الاذعان بذلك الى أزيد ممّا سردناه، فاذا جزمنا في أوقات الازدحام بنجاسة الاناء أو الأواني المتعدّدة لعلمنا بنجاسة جميع من باشرها؛ اذ يتنجّس بذلك بدنه و ثيابه فاذا مضى على ذلك زمن غير طويل لأوجب تنجّس داره، و بما أنّه يخالط الناس و يساورهم فتسري النجاسة الى جميع البلاد بمرور الأيّام و الدهور كما لايخفى وجهه على من ابتلي بنجاسة في واقعة و غفل عن تطهيرها الاّ بعد أن خالط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الحال في أدوات البنّائين و آلاتهم حيث لايزالون يستعملونها في جميع البقاع و الأمكنة مع القطع بنجاسة بعضها بالبول أو باصابة 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الدور و البقاع لايطرأ عليها مطهّر، كما أنّ عادتهم لم تجر على غسل أدواتهم و تطهيرها بعد استعمالها في الكنيف فبذلك تتنجّس جميع أبنية البلاد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الحال في المقاهي و المطاعم حيث يدخلها كلّ وارد و خارج و هو </w:t>
      </w:r>
    </w:p>
    <w:p>
      <w:pPr>
        <w:pStyle w:val="BookText"/>
        <w:rPr/>
      </w:pPr>
      <w:r>
        <w:rPr>
          <w:rFonts w:ascii="Amiri" w:hAnsi="Amiri" w:eastAsia="Amiri" w:cs="Amiri"/>
          <w:color w:val="111111"/>
          <w:sz w:val="28"/>
          <w:sz w:val="28"/>
          <w:szCs w:val="28"/>
          <w:rtl w:val="true"/>
          <w:lang w:bidi="ar-SA"/>
        </w:rPr>
        <w:t>يوجب القطع بنجاسة الأواني المستعملة فيها؛ للقطع بأنّ بعض الواردين عليها نجس أو في حكمه كما في اليهود و النصارى و فسقة المسلمين و غير المبالين منهم بالنجاسة، حيث يدخلونها و يشربون فيها الماء و الشاي مع نجاسة أيديهم أو شفاههم و هذا يوجب القطع بسراية النجاسة الى 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 ما أفاده من استلزام القول بمنجّسيّة المتنجّس على وجه الاطلاق القطع بنجاسة أكثر الأشياء و الأشخاص بل الجميع متين غايته، و لا سيّما في أمثال بغداد و طهران من البلاد الاسلاميّة التي تشتمل على المسلم و الكافر بأقسامهما؛ اذ الأماكن العامّة في أمثالهما كالمقاهي لا تنفكّ عن القطع باصابة نجس أو متنجّس لها، فلو كان المتنجّس منجّسا لاستلزم ذلك القطع بنجاسة جميع ما في العالم، والأمر بالاجتناب عن الجميع أمر غير قابل للامتثال، فبه يصبح الحكم بمنجّسيّة المتنجّس و الأمر بالاجتناب عن الجميع لغوا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حصول القطع بملاقاة النجس أو المتنجّس في أمثال الأواني الموضوعة في الأماكن العامّة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المحقّق الهمداني قدس سره في طيّ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زعم أنّ هذه الأسباب غير مؤثّرة في حصول القطع لكلّ أحد بابتلائه في طول عمره بنجاسة موجبة لتنجّس ما في بيته من الأثاث مع اذعانه بأنّ اجماع العلماء على حكم يوجب القطع بمقالة المعصوم عليه السلام لكونه سببا عاديّا لذلك، فلاأراه الاّ مقلّدا محضا لايقوى على استنتاج المطالب من المبادئ المحسوسة فضلاً عن أن يكون من أهل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فانكار حصول العلم بالنجاسة خلاف الوجدان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المناقشة انّما ترد فيما اذا قلنا بتنجيس المتنجّس على وجه الاطلاق، و أمّا اذا اكتفينا بمنجّسيّة المتنجّس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الجوامد و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المتنجّس مع واسطة أو واسطتين أو أكثر، أو قلنا بتنجيس المتنجّس من غير واسطة و المتنجّس معها في خصوص المائعات دون </w:t>
      </w:r>
      <w:bookmarkStart w:id="695" w:name="pg20826_238676"/>
    </w:p>
    <w:p>
      <w:pPr>
        <w:pStyle w:val="BookText"/>
        <w:rPr/>
      </w:pPr>
      <w:bookmarkEnd w:id="695"/>
      <w:r>
        <w:rPr>
          <w:rFonts w:ascii="Amiri" w:hAnsi="Amiri" w:eastAsia="Amiri" w:cs="Amiri"/>
          <w:color w:val="111111"/>
          <w:sz w:val="28"/>
          <w:sz w:val="28"/>
          <w:szCs w:val="28"/>
          <w:rtl w:val="true"/>
          <w:lang w:bidi="ar-SA"/>
        </w:rPr>
        <w:t>غيرها من الجوامد، فأين يلزم العلم بنجاسة جميع ما في العالم من الأشخاص و الأبنية و الأثاث؛ لانقطاع الحكم بالمنجّسيّة في المتنجّس مع الواسطة، و قد أشرنا أنّا لانلتزم بمنجّسيّة المتنجّس في غير الواسطة الأولى في الجوامد بوجه، الاّ أنّا لانحكم بعدم منجّسيّته مخافة الاجماع المدّعى على تنجيس المتنجّس مطلقا و الوقوع في خلاف الشهرة المتحقّقة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الحكم بتنجيس المتنجّس مطلقا و لو مع ألف واسطة مشكل و ينبغي الاحتياط في الواسطة الأولى بل لايترك حدّ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لايجري عليه جميع أحكام النجس؛ لأنّ أدلّة تلك الأحكام جعل موضوعها النجس الخاصّ، فلا موجب لثبوتها لما تنجّس به؛ لعدم ثبوت انطباقه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تنجّس الاناء بالولوغ يجب تعفيره، لكن اذا تنجّس اناء آخر بملاقاة هذا الاناء، أو صبّ ماء الولوغ في اناء آخر لايجب فيه 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تنجّس الثوب بالبول وجب تعدّد الغسل، لكن اذا تنجّس ثوب آخر بملاقاة هذا الثوب لايجب فيه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اذا تنجّس شيء بغسالة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فيه التعدّد</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2433702_3531895371"/>
      <w:bookmarkStart w:id="697" w:name="_Toc243"/>
      <w:bookmarkEnd w:id="696"/>
      <w:r>
        <w:rPr>
          <w:rtl w:val="true"/>
        </w:rPr>
        <w:t>فيما لايتأثّر بالرطوبة</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يشترط في تنجّس الشيء بالملاقاة تأثّره، فعلى هذا لو فرض جسم لايتأثّر بالرطوبة أصلاً، كما اذا دهّن على نحو اذا غمس في الماء لايتبلّل أصلاً،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لايتنجّس بالملاقاة و لو مع الرطوبة المسرية، و يحتمل أن يكون رجل الزنبور و الذباب و البقّ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كبرى ما أفاده فلما قدّمناه و عرفت من أنّ السراية معتبرة </w:t>
      </w:r>
    </w:p>
    <w:p>
      <w:pPr>
        <w:pStyle w:val="BookText"/>
        <w:rPr/>
      </w:pPr>
      <w:r>
        <w:rPr>
          <w:rFonts w:ascii="Amiri" w:hAnsi="Amiri" w:eastAsia="Amiri" w:cs="Amiri"/>
          <w:color w:val="111111"/>
          <w:sz w:val="28"/>
          <w:sz w:val="28"/>
          <w:szCs w:val="28"/>
          <w:rtl w:val="true"/>
          <w:lang w:bidi="ar-SA"/>
        </w:rPr>
        <w:t>في تنجيس المتنجّسات بالارتكاز، فانّ العرف لايرى ملاقاة النجس مؤثّرة في ملاقياته مع الجفاف، فلا مناص في تأثيرها من اعتبار السراية و هي لاتتحقّق الاّ اذا</w:t>
      </w:r>
    </w:p>
    <w:p>
      <w:pPr>
        <w:pStyle w:val="BookText"/>
        <w:rPr/>
      </w:pPr>
      <w:r>
        <w:rPr>
          <w:rFonts w:ascii="Amiri" w:hAnsi="Amiri" w:eastAsia="Amiri" w:cs="Amiri"/>
          <w:color w:val="111111"/>
          <w:sz w:val="28"/>
          <w:sz w:val="28"/>
          <w:szCs w:val="28"/>
          <w:rtl w:val="true"/>
          <w:lang w:bidi="ar-SA"/>
        </w:rPr>
        <w:t xml:space="preserve">كانت في كلا المتلاقيين أو في أحدهما رطوبة مسرية، و أمّا الصغريات الواقعة في كلامه فلايمكن المساعدة على عدم تأثّرها بالرطوبة بوجه؛ و ذلك لأنّ الدهن بنفسه يتأثّر بالماء مادام فيه فكيف لايتأثّر الجسم بالرطوبة بسببه حال كونه في الماء، و احتمال أن رجل الزنبور و أخويه ممّا لايتأثّر 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الوجدان، كما ذكرناه في تعليقتنا على المتن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شككنا في أنّ الملاقي للنجس هل يتأثّر بالنجاسة أو لا، فالمرجع حينئذٍ العرف كما ذكره المحقّق المزبور، فلايجري هنا أصالة عدم التأثّر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في الباطن لاتوجب التنجيس، فالنخامة الخارجة من الأنف طاهرة و ان لاقت الدم في باطن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فيه شيء من الخارج و لاقى الدم في الباطن فالأحوط فيه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الصورتين من هذه المسألة في المسألة الأولى من مبحث نجاسة البول و الغائط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قدّمنا الكلام في محلّه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الملاقاة لا أثر لها في الباطن و ان كان الملاقي أمرا خارجيّا، كما اذا دخل شيء من الخارج الى الجوف و لاقى فيه الدم أو غيره من النجاسات</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20826_238679"/>
      <w:bookmarkStart w:id="699" w:name="pg20826_238679"/>
      <w:bookmarkEnd w:id="699"/>
    </w:p>
    <w:p>
      <w:pPr>
        <w:pStyle w:val="Heading4"/>
        <w:numPr>
          <w:ilvl w:val="3"/>
          <w:numId w:val="1"/>
        </w:numPr>
        <w:rPr/>
      </w:pPr>
      <w:bookmarkStart w:id="700" w:name="pg20826_238679"/>
      <w:bookmarkStart w:id="701" w:name="__RefHeading___Toc2433704_3531895371"/>
      <w:bookmarkStart w:id="702" w:name="_Toc244"/>
      <w:bookmarkEnd w:id="700"/>
      <w:bookmarkEnd w:id="701"/>
      <w:r>
        <w:rPr>
          <w:rtl w:val="true"/>
        </w:rPr>
        <w:t xml:space="preserve">الفصل الرابع </w:t>
      </w:r>
      <w:r>
        <w:rPr>
          <w:rtl w:val="true"/>
        </w:rPr>
        <w:t xml:space="preserve">: </w:t>
      </w:r>
      <w:r>
        <w:rPr>
          <w:rtl w:val="true"/>
        </w:rPr>
        <w:t>فيما يشترط فيه الطهارة من الخبث</w:t>
      </w:r>
      <w:bookmarkEnd w:id="702"/>
    </w:p>
    <w:p>
      <w:pPr>
        <w:pStyle w:val="Heading5"/>
        <w:numPr>
          <w:ilvl w:val="4"/>
          <w:numId w:val="1"/>
        </w:numPr>
        <w:rPr/>
      </w:pPr>
      <w:bookmarkStart w:id="703" w:name="__RefHeading___Toc2433706_3531895371"/>
      <w:bookmarkStart w:id="704" w:name="_Toc245"/>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يشترط في صحّة الصلاة واجبة كانت أو مندوبة ازالة النجاسة عن البدن حتّى الظفر و الشعر و اللباس، ساترا كان أو غير ساتر عدا ما سيجيء من مثل الجورب و نحوه ممّا لاتتمّ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يشترط في توابعها من صلاة الاحتياط و قضاء التشهّد و السجدة المنسيّين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سجدتي السهو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فيما يتقدّمها من الأذان و الاقامة و الأدعية التي قبل تكبيرة الاحرام، و لا فيما يتأخّرها من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باللباس على الأحوط اللحاف الذي يتغطّى به المصلّي مضطجعا ايماءً، سواء كان متستّرا به أو لا، و ان كان الأقوى في صورة عدم التستّر به بأن كان ساتره غيره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صحّة الصلاة أيضا ازالتها عن موضع السجود دون المواضع الأخر، فلابأس بنجاستها الاّ اذا كانت مسرية الى بدنه أو لباسه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صحّة الصلاة واجبة كانت أو مندوبة ازالة النجاسة عن البدن حتّى الظفر و الشعر و اللباس؛ يدلّ على ذلك روايات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عبداللّه بن سنان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أصاب ثوبه جنابة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علم أنّه أصاب ثوبه جنابة قبل أن يصلّي ثمّ صلّى فيه و لم يغسله فعليه أن يعيد ما صلّى، و ان كان لم يعلم به فليس عليه اعادة، و ان كان يرى أنّه أصابه شيء فنظر فلم ير شيئا، أجزأه أن ينضحه بالماء</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ثوب الرجل الدم فصلّى فيه و هو لايعلم فلا اعادة عليه، و ان هو علم قبل أن يصلّي فنسي و صلّى فيه فعليه الاعادة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 الى أن أصيب له الماء، فأصبت و حضرت الصلاة،و نسيت أنّ بثوبي شيئا و صلّيت، ثمّ انّي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يستنج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يستنجي من الخلاء، و يعيد الصلاة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صحيحة ميسّر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ثوبي من المني فلاتبالغ في غسله فأصلّي فيه، فاذا هو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صلاتك، أما انّك لو </w:t>
      </w:r>
    </w:p>
    <w:p>
      <w:pPr>
        <w:pStyle w:val="BookText"/>
        <w:rPr/>
      </w:pPr>
      <w:r>
        <w:rPr>
          <w:rFonts w:ascii="Amiri" w:hAnsi="Amiri" w:eastAsia="Amiri" w:cs="Amiri"/>
          <w:color w:val="111111"/>
          <w:sz w:val="28"/>
          <w:sz w:val="28"/>
          <w:szCs w:val="28"/>
          <w:rtl w:val="true"/>
          <w:lang w:bidi="ar-SA"/>
        </w:rPr>
        <w:t>كنت غسلت أنت لم يكن عليك شيء</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صحيحة ابن مسكان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بمسألة الى أبي عبداللّه عليه السلام مع ابراهيم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الرجل يبول فيصيب فخذه قدر نكتة من بوله فيصلّي و يذكر بعد ذلك أنّه لم يغسلها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و يعيد صلاته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منها موثّقة سماعة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الثوب شيء من بول السنّور فلاتصحّ الصلاة فيه حتّى يغسله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لا فرق في كون الصلاة واجبة أو مندوبة؛ لاطلاق الروايات كما لا فرق في أعضاء البدن بين كونه ممّاتحلّه الحياة أو لاتحلّه مثل الظفر و الشعر؛ و ذلك أيضا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في اللباس بين كونه ساترا أو غير ساتر، عدا ما سيجيء من مثل الجورب و نحوه ممّا لاتتمّ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يشترط طهارة اللباس و البدن في صحّة ما كان من توابع الصلاة، كصلاة الاحتياط؛ لأنّها صلاة أيضا فيشملها اطلاق النصوص، و قضاء التشهّد و السجدة المنسييّن؛ لأنّ قضاءهما متّحد مع المقضي في جميع الشرائط و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عليه الاجماع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سجدتي السهو فقد قال المصنّف بأنّه الأحوط</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السرائر و النهاية و الألفيّة و غيرها أنّه الأقوى؛ للاحتياط و انصراف دليلهما الى ذلك، و أنّها جابرة لما يعتبر فيه الطهارة و لغير ذلك ممّا لايخفى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حكي عن التحرير و جواهر القاضي العدم، بل لعلّه </w:t>
      </w:r>
    </w:p>
    <w:p>
      <w:pPr>
        <w:pStyle w:val="BookText"/>
        <w:rPr/>
      </w:pPr>
      <w:r>
        <w:rPr>
          <w:rFonts w:ascii="Amiri" w:hAnsi="Amiri" w:eastAsia="Amiri" w:cs="Amiri"/>
          <w:color w:val="111111"/>
          <w:sz w:val="28"/>
          <w:sz w:val="28"/>
          <w:szCs w:val="28"/>
          <w:rtl w:val="true"/>
          <w:lang w:bidi="ar-SA"/>
        </w:rPr>
        <w:t>ظاهر كلّ من لم يتعرّض لذكرها في شرائطها، كالمحقّق و غيره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قد ذكرنا ذلك في فصل موجبات سجود السهو تفصيلاً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هو وجوب الطهارة، و ذلك مضافا الى أثر سجدتي السهو جبران نقص الصلاة فلا بدّ أن يراعى فيهما ما يراعى في الصلاة؛ يستفاد ذلك من قوله عليه السلام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فاسجد سجدتي السهو بعد تسليمك ثمّ سلّم بعدهما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قوله عليه السلامفي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فليسجد سجدتين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قوله عليه السلامفي موثّقة عبداللّه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سجدتا السهو بعد التسليم و قبل الكلام</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فانّ المتفاهم عرفا من هذه الروايات النهي عن فعل المنافي و بهذا يردّ القول بعدم الوجوب و دليلهم اطلاق الأدلّة و الأصل؛ فانّ الدليل على اشتراط الطهارة في سجدتي السهو موجود، فراجع ما فصّلناه في الفصل المذكور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لايشترط في صحّة الأذان و الاقامة و الأدعية التي وردت قبل تكبيرة الاحرام طهارة البدن و اللباس من الخبث؛ و ذلك أوّلاً لأنّ الروايات التي وردت في اشتراط طهارتهما قيّدت بالصلاة كما قدّمناها، و الأذان و الاقامة و الأدعية التي وردت قبل تكبيرة الاحرام ليست من الصلاة بل هي خارجة عن الصلاة، كما ورد في رواية ابن القدّاح عن أبي عبداللّه عليه السلام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الصلاة الوضوء، و تحريمها التكبير و </w:t>
      </w:r>
    </w:p>
    <w:p>
      <w:pPr>
        <w:pStyle w:val="BookText"/>
        <w:rPr/>
      </w:pP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نعم، سيأتي في بحث الأذان و الاقامة أنّ الطهارة من الحدث شرط في صحّة الاقامة، الاّ أنّه لا لكونها من الصلاة بل للنهي عن الاقامة بدون الطهارة من الحدث، كما نهي عن التكلّم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الطهارة من الخبث عن البدن و الثوب فيما يتأخّرها من التعقيب؛ لما ذكر من أنّ الطهارة من الخبث مقيّدة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لاطلاق الروايات الدالّة على الأذان و الاقامة و الأدعية التي قبل تكبيرة الاحرام، و الأدعية الواردة بعد الصلاة بعنوان التعقيب؛ فانّها خالية عن قيد طهارة اللباس و البدن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الحاق اللحاف الذي يتغطّى به المصلّي مضطجعا ايماءً، فانّه تارة يكون له ثوب يتستّر به، ففي الرجل سروال يستر عورته، و في المرأة ثوب يستر جميع بدنه، فألقي عليه اللحاف أو غيره، فالظاهر أنّه لاتشترط طهارة هذا اللحاف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ساتره هذا اللحاف، كالمرضى في المستشفيات فحينئذ تشترط طهارته، بناءً على أنّ ذكر الثوب في الروايات محمول على الغالب، و ان كان صدق الثوب على هذا اللحاف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يحتج الى هذا الساتر، و يمكن له تهيئة الثوب الطاهر لستر عورته، يجب و لايكفيه التستّر به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صحّة الصلاة ازالة النجاسة عن موضع السجود؛ و ذلك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البول يكون على السطح أو في المكان 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جفّفته الشمس فصلّ عليه، فهو طاهر</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اجماعا كما عن ابن زهرة، و الفاضلين و الشهيد، و </w:t>
      </w:r>
    </w:p>
    <w:p>
      <w:pPr>
        <w:pStyle w:val="BookText"/>
        <w:rPr/>
      </w:pPr>
      <w:r>
        <w:rPr>
          <w:rFonts w:ascii="Amiri" w:hAnsi="Amiri" w:eastAsia="Amiri" w:cs="Amiri"/>
          <w:color w:val="111111"/>
          <w:sz w:val="28"/>
          <w:sz w:val="28"/>
          <w:szCs w:val="28"/>
          <w:rtl w:val="true"/>
          <w:lang w:bidi="ar-SA"/>
        </w:rPr>
        <w:t>المحقّق الثاني، و الأردبيلي، و غيرهم</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ثمّ انّه لا بأس بنجاسة المواضع الأخر من مواضع السجود غير موضع السجدة، اذا لم تكن لها رطوبة مسرية الى بدنه و لباسه، كما في 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أخاه موسى بن جعفر عليه السلام عن البيت و الدار لاتصيبهما الشمس و يصيبهما البول، و يغتسل فيهما من الجنابة، أيصلّى فيهما اذا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صحيحة ثانية له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البواري يبلّ قصبها بماء قذر، أيصلّى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يبست فلا بأس</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البارية يبلّ قصبها بماء قذر، هل تجوز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جفّت فلا بأس بالصلاة عليها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مرّ بمكان قد رشّ فيه خمر قد شربته الأرض و بقي نداه،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مكانا غيره فليصلّ فيه، و ان لم يصب فليصلّ و لا بأس</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الشاذكونة يكون عليها الجنابة، أيصلّى عليها في </w:t>
      </w:r>
    </w:p>
    <w:p>
      <w:pPr>
        <w:pStyle w:val="BookText"/>
        <w:rPr/>
      </w:pPr>
      <w:r>
        <w:rPr>
          <w:rFonts w:ascii="IRNazanin" w:hAnsi="IRNazanin" w:eastAsia="IRNazanin"/>
          <w:color w:val="111111"/>
          <w:sz w:val="28"/>
          <w:sz w:val="28"/>
          <w:szCs w:val="28"/>
          <w:rtl w:val="true"/>
          <w:lang w:bidi="fa-IR"/>
        </w:rPr>
        <w:t>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رواية محمّد بن أبي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الشاذكونة و قد أصابتها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لاتعارضها موثّقة عبداللّه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شاذكونة يصيبها الاحتلام، أيصلّى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لأنّها تحمل على خصوص موضع السجود، أو على الكراهة جمعا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وضع مواضع السجود غير الجبهة على الأرض أو الفراش النجسة ان لم تكن ذات رطوبة مسرية، على المشهور،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اعتبار طهارة مايلاقيه بدن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الحلبي اعتبار طهارة مساقط الأعضاء السبعة؛ و لعلّه لموثّقة ابن بكير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ولموثّق عمّار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الموضع القذر يكون في البيت أو غيره فلاتصيبه الشمس، ولكنّه قد يبس الموضع القذر؟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لايصلّى عليه، و 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معارض بصحيحة زرارة و رواية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معارض بصحيحة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امّا الحمل على الكراهة، أو على خصوص موضع السجود بقرينة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3"/>
      </w:r>
      <w:bookmarkStart w:id="705" w:name="pg20826_238686"/>
    </w:p>
    <w:p>
      <w:pPr>
        <w:pStyle w:val="Heading5"/>
        <w:numPr>
          <w:ilvl w:val="4"/>
          <w:numId w:val="1"/>
        </w:numPr>
        <w:rPr/>
      </w:pPr>
      <w:bookmarkStart w:id="706" w:name="__RefHeading___Toc2433708_3531895371"/>
      <w:bookmarkStart w:id="707" w:name="_Toc246"/>
      <w:bookmarkEnd w:id="705"/>
      <w:bookmarkEnd w:id="706"/>
      <w:r>
        <w:rPr>
          <w:rtl w:val="true"/>
        </w:rPr>
        <w:t>في وضع الجبهة على محلّ بعضه طاهر و بعضه نجس</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جبهته على محلّ بعضه طاهر و بعضه نجس صحّ اذا كان الطاهر بمقدار الواجب، فلايضرّ كون البعض الآخر نجسا و ان كان الأحوط طهارة جميع ما يقع عليه، و يكفي كون السطح الظاهر من المسجد طاهرا و ان كان باطنه أو سطحه الآخر أو ما تحته نجسا، فلو وضع التربة على محلّ نجس و كانت طاهرة و لو سطحها الظاهر صحّت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وضع جبهته على محلّ بعضه طاهر و بعضه نجس صحّ اذا كان الطاهر بمقدار الواجب؛ و ذلك لأنّ القدر المتيقّن من الاجماع بل الصحيحة المتقدّمة هو طهارة مايصدق عليه السجود من موضع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طهارة جميع مايقع عليه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لاطلاق معاقد الاجماعات على اشتراط طهارة محلّ الجبهة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معاقد الاجماعات المقدار المعتبر، اذ المقام نظير وضع الجبهة على مايصحّ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كون السطح الظاهر من المسجد طاهرا و ان كان باطنه أو سطحه الآخر أو ما تحته نجسا؛ و ذلك لظاهر قوله عليه السلام في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جفّفته الشمس 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الغالب أنّ الشمس تجفّف ظاهر الأرض و بعد مدّة باطنه، فاطلاق الرواية يشهد بكفاية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وضعت التربة على محلّ نجس و كانت طاهرة و لو سطحها الظاهر، صحّت الصلاة</w:t>
      </w:r>
      <w:r>
        <w:rPr>
          <w:rFonts w:eastAsia="Amiri" w:cs="Amiri" w:ascii="Amiri" w:hAnsi="Amiri"/>
          <w:color w:val="111111"/>
          <w:sz w:val="28"/>
          <w:szCs w:val="28"/>
          <w:rtl w:val="true"/>
          <w:lang w:bidi="ar-SA"/>
        </w:rPr>
        <w:t xml:space="preserve">. </w:t>
      </w:r>
      <w:bookmarkStart w:id="708" w:name="pg20826_238687"/>
    </w:p>
    <w:p>
      <w:pPr>
        <w:pStyle w:val="Heading5"/>
        <w:numPr>
          <w:ilvl w:val="4"/>
          <w:numId w:val="1"/>
        </w:numPr>
        <w:rPr/>
      </w:pPr>
      <w:bookmarkStart w:id="709" w:name="__RefHeading___Toc2433710_3531895371"/>
      <w:bookmarkStart w:id="710" w:name="_Toc247"/>
      <w:bookmarkEnd w:id="708"/>
      <w:bookmarkEnd w:id="709"/>
      <w:r>
        <w:rPr>
          <w:rtl w:val="true"/>
        </w:rPr>
        <w:t>في وجوب ازالة النجاسة عن المساجد</w:t>
      </w:r>
      <w:bookmarkEnd w:id="710"/>
    </w:p>
    <w:p>
      <w:pPr>
        <w:pStyle w:val="Heading6"/>
        <w:numPr>
          <w:ilvl w:val="5"/>
          <w:numId w:val="1"/>
        </w:numPr>
        <w:rPr/>
      </w:pPr>
      <w:bookmarkStart w:id="711" w:name="__RefHeading___Toc2433712_3531895371"/>
      <w:bookmarkStart w:id="712" w:name="_Toc248"/>
      <w:bookmarkEnd w:id="711"/>
      <w:r>
        <w:rPr>
          <w:rtl w:val="true"/>
        </w:rPr>
        <w:t>اشارة</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ازالة النجاسة عن المساجد داخلها و سقفها و سطحها و الطرف الداخل من جدرانها بل و الطرف الخارج على الأحوط، الاّ أن لايجعلها الواقف جزءا من المسجد، بل لو لم يجعل مكانا مخصوصا منها جزءا لايلحقه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الازالة فوري، فلايجوز التأخير بمقدار ينافي الفور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تنجيسها أيضا بل لايجوز ادخال عين النجاسة فيها و ان لم تكن منجّسة اذا كانت موجبة لهتك حرمتها، بل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ادخال المتنجّس فلا بأس به ما لم يستلزم الهتك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ازالة النجاسة عن المساجد؛ و ذلك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الى ابراهيم و اسماعيل أن طهّرا بيتي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بوّأنا لابراهيم مكان البيت أن لاتشرك بي شيئا و طهّر بيتي للطائفين و القائمين 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بناءً على أنّ ازالة النجاسة من البيت من جملة مصاديق التطهير كما هو الظاهر، و بناءً على أنّ الخطاب أعمّ من ابراهيم عليه السلامو أنّه لا خصوصيّة للكعبة بل يشمل المساجد الأخر؛ فانّها بيوت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انّما المشركون نجس فلايقربوا المسجد الحرام بعد عامهم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بناءً على أنّ المراد بالنجس أعمّ من النجاسة الظاهريّة و الباطنيّة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الروايات الواردة في أنّ الكنيف أو المكان المتلوّث بالنجاسة اذا ألقي عليه التراب ليواريه يجوز أن يتّخذ مسجدا، ففي صحيحة عبيداللّه بن علي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عبداللّه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فيصلح المكان الذي كان حشّا زمانا أن 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ألقي عليه من التراب مايواريه فانّ ذلك ينظّفه و يطهّره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فانّ الظاهر من هذه الروايات، أنّ النجاسة تنافي محلّ العبادة و المحلّ الذي يتّخذ مسجدا، فلا بدّ من ازالتها أو مواراتها بحيث لايظهر له أثر، كما في قوله عليه السلام في رواية مسعدة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ألقي عليه من التراب ما يواري ذلك، و يقطع ريحه فلا بأس؛ و ذلك لأنّ التراب يطهّره، و به مضت السنّة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كذا رواية عبداللّه بن ميمون القدّاح عن جعفر بن محمّد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روي عن جماعة من أصحابنا في كتب الاستدلال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جماعة نقل الاجماع عليه، كالشيخ، و الحلّي، و الفاضلين، و الشهيد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يستدلّ أيضا بما رواه في السرائر عن نوادر البزنطي عن محمّد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طريقي الى المسجد في زقاق يبال فيه، فربّما مررت فيه و ليس عليّ حذاء فيلصق برجلي من نداوته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تمشي بعد ذلك في أرض يابسة؟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انّ الأرض يطهّر بعضها بعضا</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في وجوب ازالة النجاسة عن المساجد و حرمة </w:t>
      </w:r>
      <w:bookmarkStart w:id="713" w:name="pg20826_238689"/>
    </w:p>
    <w:p>
      <w:pPr>
        <w:pStyle w:val="BookText"/>
        <w:rPr/>
      </w:pPr>
      <w:bookmarkEnd w:id="713"/>
      <w:r>
        <w:rPr>
          <w:rFonts w:ascii="Amiri" w:hAnsi="Amiri" w:eastAsia="Amiri" w:cs="Amiri"/>
          <w:color w:val="111111"/>
          <w:sz w:val="28"/>
          <w:sz w:val="28"/>
          <w:szCs w:val="28"/>
          <w:rtl w:val="true"/>
          <w:lang w:bidi="ar-SA"/>
        </w:rPr>
        <w:t>تنجيسها؛ لارتكازهما في أذهان المتشرّعة، حيث انّ المساجد بيوت اللّه المعدّة لعبادته فلاتجتمع مع النجاسة؛ لمكان أهمّيّتها و عظمتها و للاجماع القطعي المنعقد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 ذلك ما عن صاحب المدارك قدس سره من الميل الى جواز تنجيسها؛ و ذلك لشذوذه و ان وافقه صاحب الحدائق قدس سره لأنّ موافقته لاتخرج المخالفة عن الشذوذ و لايضرّ في الحكم؛ لقطعيّته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حرمة تنجيس المساجد و وجوب ازالة النجاسة عنها حكمان قطعيّان و أمران ارتكازيّان في أذهان المتشرّعة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714" w:name="__RefHeading___Toc2433714_3531895371"/>
      <w:bookmarkStart w:id="715" w:name="_Toc249"/>
      <w:bookmarkEnd w:id="714"/>
      <w:r>
        <w:rPr>
          <w:rtl w:val="true"/>
        </w:rPr>
        <w:t xml:space="preserve">الفرع الأوّل </w:t>
      </w:r>
      <w:r>
        <w:rPr>
          <w:rtl w:val="true"/>
        </w:rPr>
        <w:t xml:space="preserve">: </w:t>
      </w:r>
      <w:r>
        <w:rPr>
          <w:rtl w:val="true"/>
        </w:rPr>
        <w:t>في وجوب ازالة النجاسة عن كلّ ما يصدق عليه المسجد</w:t>
      </w:r>
      <w:bookmarkEnd w:id="715"/>
    </w:p>
    <w:p>
      <w:pPr>
        <w:pStyle w:val="BookText"/>
        <w:rPr/>
      </w:pPr>
      <w:r>
        <w:rPr>
          <w:rFonts w:ascii="Amiri" w:hAnsi="Amiri" w:eastAsia="Amiri" w:cs="Amiri"/>
          <w:color w:val="111111"/>
          <w:sz w:val="28"/>
          <w:sz w:val="28"/>
          <w:szCs w:val="28"/>
          <w:rtl w:val="true"/>
          <w:lang w:bidi="ar-SA"/>
        </w:rPr>
        <w:t>انّ الظاهر من الروايات التي تقدّم بعضها في جواز اتّخاذ الكنيف مسجدا بعد مواراته بالتراب هو أنّ الممنوع من تنجيس المسجد و وجوب ازالة النجاسة عنه هو ظاهر المسجد دون باطنه، بناءً على أنّ الروايات لم تكن مخصوصة بموردها و هو المسجد المتّخذ من الكنيف و ما يشبهه، و ان كان الظاهر أنّها مخصوصة بموردها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 عرفا من تنجيس المسجد فلايجوز، كما لو اتّخذ في المسجد 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فتنجيس كلّ جزء من أبنية المسجد اذا عدّ من تنجيس المسجد عرفا يحرم تنجيسه و يجب ازالته، فيشمله جدرانه و سقفه و سطحه و الطرف الداخل من جدرانه، أمّا الطرف الخارج فلاينبغي ترك الاحتياط بالنسبة اليه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الأمر بالتطهير في الكتاب و السنّة يدلّ على الفور؛ لأنّ بقاء النجاسة فيه هتك، الاّ أنّ فوريّته تكون بحسب العرف</w:t>
      </w:r>
      <w:r>
        <w:rPr>
          <w:rFonts w:eastAsia="Amiri" w:cs="Amiri" w:ascii="Amiri" w:hAnsi="Amiri"/>
          <w:color w:val="111111"/>
          <w:sz w:val="28"/>
          <w:szCs w:val="28"/>
          <w:rtl w:val="true"/>
          <w:lang w:bidi="ar-SA"/>
        </w:rPr>
        <w:t xml:space="preserve">. </w:t>
      </w:r>
      <w:bookmarkStart w:id="716" w:name="pg20826_238690"/>
    </w:p>
    <w:p>
      <w:pPr>
        <w:pStyle w:val="Heading6"/>
        <w:numPr>
          <w:ilvl w:val="5"/>
          <w:numId w:val="1"/>
        </w:numPr>
        <w:rPr/>
      </w:pPr>
      <w:bookmarkStart w:id="717" w:name="__RefHeading___Toc2433716_3531895371"/>
      <w:bookmarkStart w:id="718" w:name="_Toc250"/>
      <w:bookmarkEnd w:id="716"/>
      <w:bookmarkEnd w:id="717"/>
      <w:r>
        <w:rPr>
          <w:rtl w:val="true"/>
        </w:rPr>
        <w:t xml:space="preserve">الفرع الثاني </w:t>
      </w:r>
      <w:r>
        <w:rPr>
          <w:rtl w:val="true"/>
        </w:rPr>
        <w:t xml:space="preserve">: </w:t>
      </w:r>
      <w:r>
        <w:rPr>
          <w:rtl w:val="true"/>
        </w:rPr>
        <w:t>في ادخال عين النجاسة في المساجد</w:t>
      </w:r>
      <w:bookmarkEnd w:id="718"/>
    </w:p>
    <w:p>
      <w:pPr>
        <w:pStyle w:val="BookText"/>
        <w:rPr/>
      </w:pPr>
      <w:r>
        <w:rPr>
          <w:rFonts w:ascii="Amiri" w:hAnsi="Amiri" w:eastAsia="Amiri" w:cs="Amiri"/>
          <w:color w:val="111111"/>
          <w:sz w:val="28"/>
          <w:sz w:val="28"/>
          <w:szCs w:val="28"/>
          <w:rtl w:val="true"/>
          <w:lang w:bidi="ar-SA"/>
        </w:rPr>
        <w:t>لايجوز ادخال عين النجاسة في المسجد اذا كان موجبا لهتك حرمته؛ لأنّ هتك حرمة المسجد حرام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موجبا لهتك حرمة المسجد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جماعة أنّه الأقوى، و عن اللوامع نسبته الى الحلبيّين، وعن الكفاية نسبته الى المشهور؛ لظاهر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 المحقّق الثاني و غيرهم بل الأكثر كما عن روض الجنان بكونها متعدّية؛ للاجماع على جواز دخول الصبيان و عبور الحائض مع عدم انفكاكهم عن النجاسة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الأصحاب قدس سرهم جواز دخول المسلوس و المستحاضة مع أمن التلويث، و جواز القصاص في المسجد للمصلحة مع فرش مايمنع التلويث، بل السيرة على دخول المجروح و المقروح و نحوهما ممّن تلوّث بدنه أو لباسه بشيء من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دليل من الكتاب و السنّة و الاجماع على حرمة ادخال عين النجس في المسجد مطلقا و ان لم يكن هناك 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المشركون نجس فلايقربوا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لو كان دالاًّ على حرمة دخول المشركين لكونهم أعيانا نجسة، فهو يختصّ بالمسجد الحرام، و عموميّته لجميع المساجد قابلة للتأمّل، و لو سلّم عدم اختصاصه به، فهو مختصّ بالمشركين و عبدة الأصنام و من لايعتقد بربوبيّة الخالق العالم القادر الحيّ، لا مثل أهل الكتاب</w:t>
      </w:r>
      <w:r>
        <w:rPr>
          <w:rFonts w:eastAsia="Amiri" w:cs="Amiri" w:ascii="Amiri" w:hAnsi="Amiri"/>
          <w:color w:val="111111"/>
          <w:sz w:val="28"/>
          <w:szCs w:val="28"/>
          <w:rtl w:val="true"/>
          <w:lang w:bidi="ar-SA"/>
        </w:rPr>
        <w:t xml:space="preserve">. </w:t>
      </w:r>
      <w:bookmarkStart w:id="719" w:name="pg20826_238691"/>
    </w:p>
    <w:p>
      <w:pPr>
        <w:pStyle w:val="BookText"/>
        <w:rPr/>
      </w:pPr>
      <w:bookmarkEnd w:id="719"/>
      <w:r>
        <w:rPr>
          <w:rFonts w:ascii="Amiri" w:hAnsi="Amiri" w:eastAsia="Amiri" w:cs="Amiri"/>
          <w:color w:val="111111"/>
          <w:sz w:val="28"/>
          <w:sz w:val="28"/>
          <w:szCs w:val="28"/>
          <w:rtl w:val="true"/>
          <w:lang w:bidi="ar-SA"/>
        </w:rPr>
        <w:t>و الظاهر أنّ عدم جواز ادخال عين النجاسة في المسجد اذا لم يكن ملوّثا مختصّ بما يوجب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يجوز دخول أهل الكتاب بل غيرهم من أصناف الكفّار اذا لم يكونوا ملوّثين للمسجد، و الميّت الذي لم يغسّل، و غيرها ممّا لايوجب هتكا للمسجد، فضلاً عن ادخال المتنجّس</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2433718_3531895371"/>
      <w:bookmarkStart w:id="721" w:name="_Toc251"/>
      <w:bookmarkEnd w:id="720"/>
      <w:r>
        <w:rPr>
          <w:rtl w:val="true"/>
        </w:rPr>
        <w:t>في أنّ وجوب ازالة النجاسة عن المساجد كفائي</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ازالة النجاسة عن المساجد كفائي و لا اختصاص له بمن نجّسها أو صار سببا، فيجب على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الحكمة في حرمة تنجيس المسجد و وجوب تطهيره من النجاسة هي كون المساجد أماكن للعبادة و تطهير الباطن من الأقذار و الأرجاس؛ فانّه مباين للنجاسة التي تكون مكانا للشياطين، فعليه لايختصّ تطهيرها بمن نجّسها أو صار سببا، و ان كان تكليفه أشدّ بالنسبة الى غيره عرفا</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2433720_3531895371"/>
      <w:bookmarkStart w:id="723" w:name="_Toc252"/>
      <w:bookmarkEnd w:id="722"/>
      <w:r>
        <w:rPr>
          <w:rtl w:val="true"/>
        </w:rPr>
        <w:t>فيما اذا رأى نجاسة في المسجد و قد دخل وقت الصلاة</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نجاسة في المسجد و قد دخل وقت الصلاة يجب المبادرة الى ازالتها مقدّما على الصلاة مع سعة وقتها، و مع الضيق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الازالة مع السعة و اشتغل بالصلاة عصى لترك الازالة، لكن في بطلان صلاته اشكال، و 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أمكنه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قدرته مطلقا أو في ذلك الوقت فلا اشكال في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الاشكال في الصورة الأولى بين أن يصلّي في ذلك المسجد أو في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اشتغل غيره بالازالة لا مانع من مبادرته الى الصلاة قبل تحقّق الازالة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رأى نجاسة في المسجد و قد دخل وقت الصلاة يجب المبادرة الى ازالتها؛ لأنّه كما يحرم تنجيس المسجد يجب تطهيره، و الأمر بالتطهير فوري و مقدّم على </w:t>
      </w:r>
      <w:bookmarkStart w:id="724" w:name="pg20826_238692"/>
    </w:p>
    <w:p>
      <w:pPr>
        <w:pStyle w:val="BookText"/>
        <w:rPr/>
      </w:pPr>
      <w:bookmarkEnd w:id="724"/>
      <w:r>
        <w:rPr>
          <w:rFonts w:ascii="Amiri" w:hAnsi="Amiri" w:eastAsia="Amiri" w:cs="Amiri"/>
          <w:color w:val="111111"/>
          <w:sz w:val="28"/>
          <w:sz w:val="28"/>
          <w:szCs w:val="28"/>
          <w:rtl w:val="true"/>
          <w:lang w:bidi="ar-SA"/>
        </w:rPr>
        <w:t xml:space="preserve">الواجبات الأخر حتّى على الصلاة التي 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سعة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ضاق وقت الصلاة اليوميّة أو الآيات أو أيّ واجب يكون أهمّ أو يفوت بمضيّ وقته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 الازالة مع السعة و اشتغل بالصلاة أثم و الأقوى صحّة صلاته؛ لعدم الدليل على البطلان، فانّ الأمر بالشيء لايقتضي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فالمصلّي و ان كان آثما لتركه الازالة عن المسجد الاّ أنّه أطاع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بالنجاسة في أثناء الصلاة، أو تنجّس المسجد في أثناء صلاته يجب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القطع مختصّة بمورد يكون القطع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ان قلنا بأنّ وجوب الازالة فوري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تمكّن من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يتمكّن من الازالة منفردا و احتاج الى معين يجب تحصيله؛ للعلم بأنّ الشارع لايرضى ببقاء النجاسة و هو يريد ازالتها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هناك معين و لم يتمكّن بنفسه يسقط الوجوب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بفساد صلاته مع القدرة على الازالة، فلا فرق بين أن يصلّي في ذلك المسجد أو في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اشتغل غيره بالازالة لا مانع من مبادرته الى الصلاة قبل تحقّق الازالة؛ لرفع تكليفه بفعل الغير</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2433722_3531895371"/>
      <w:bookmarkStart w:id="726" w:name="_Toc253"/>
      <w:bookmarkEnd w:id="725"/>
      <w:r>
        <w:rPr>
          <w:rtl w:val="true"/>
        </w:rPr>
        <w:t>فيما اذا تبيّن بعد الصلاة كون المسجد نجسا</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ثمّ تبيّن له كون المسجد نجسا كانت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عالما بالنجاسة ثمّ غفل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علمها أو التفت اليها في أثناء الصلاة، فهل يجب اتمامها ثمّ الازالة، أو ابطالها و المبادرة الى الازالة وجهان أو وجوه، و الأقوى وجوب الاتمام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بأنّ الاشتغال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الازالة موجب لبطلان الصلاة فهذا يختصّ بما اذا كان عالما بالنجاسة و ملتفتا اليها حين ترك الازالة و الاشتغال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يعلم بنجاسة المسجد فلمّا صلّى تبيّن له، أو كان </w:t>
      </w:r>
      <w:bookmarkStart w:id="727" w:name="pg20826_238693"/>
    </w:p>
    <w:p>
      <w:pPr>
        <w:pStyle w:val="BookText"/>
        <w:rPr/>
      </w:pPr>
      <w:bookmarkEnd w:id="727"/>
      <w:r>
        <w:rPr>
          <w:rFonts w:ascii="Amiri" w:hAnsi="Amiri" w:eastAsia="Amiri" w:cs="Amiri"/>
          <w:color w:val="111111"/>
          <w:sz w:val="28"/>
          <w:sz w:val="28"/>
          <w:szCs w:val="28"/>
          <w:rtl w:val="true"/>
          <w:lang w:bidi="ar-SA"/>
        </w:rPr>
        <w:t>غافلاً حين الصلاة أو نسي الازالة حتّى أتمّ الصلاة، فلا موجب لبطلان صلاته؛ لعدم كون تكليف الازالة منجّزا في حقّه؛ لجهله و غفلته 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في الأثناء أو التفت أو تذكّر، فان لم يكن الوقت ضيقا فعليه قطع الصلاة و المبادرة الى الازالة؛ 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اتمام الصلاة مخفّفا لايضرّ بالفوريّة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 من المسجد نجسا لايجوز تنجيسه ثانيا بما يوجب تلويثه، بل و كذا مع عدم التلويث اذا كانت الثانية أشدّ و أغلظ من الأولى، و الاّ ففي تحريمه تأمّل، بل منع اذا لم يستلزم تنجيسه ما يجاوره من الموضع الطاهر، لكنّه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التاسعة من الفصل السابق أنّ المتنجّس لايتنجّس ثانيا، الاّ اذا كان حكم النجاسة الثانية متفاوتا مع حكم النجاسة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نحن فيه فلايجوز مطلقا، أي سواء كان تنجيسه ثانيا يوجب تلويثه أو لم يكن، و سواء كانت النجاسة الثانية أشدّ و أغلظ أو لم تكن؛ و ذلك للهتك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يعدّ هتكا ففي تحريحه تأمّل بل منع اذا لم تكن النجاسة الثانية أشدّ و أغلظ، اذا لم يستلزم تنجيس ما يجاوره من الموضع الطاهر</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2433724_3531895371"/>
      <w:bookmarkStart w:id="729" w:name="_Toc254"/>
      <w:bookmarkEnd w:id="728"/>
      <w:r>
        <w:rPr>
          <w:rtl w:val="true"/>
        </w:rPr>
        <w:t>فيما لو توقّف تطهير المسجد على حفر أرضه</w:t>
      </w:r>
      <w:bookmarkEnd w:id="72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تطهير المسجد على حفر أرضه جاز بل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توقّف على تخريب شيء منه، و لايجب طمّ الحفر و تعمير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مثل الآجرّ ممّا يمكن ردّه بعد التطهير وجب</w:t>
      </w:r>
      <w:r>
        <w:rPr>
          <w:rFonts w:eastAsia="Amiri" w:cs="Amiri" w:ascii="Amiri" w:hAnsi="Amiri"/>
          <w:color w:val="111111"/>
          <w:sz w:val="28"/>
          <w:szCs w:val="28"/>
          <w:rtl w:val="true"/>
          <w:lang w:bidi="ar-SA"/>
        </w:rPr>
        <w:t xml:space="preserve">. </w:t>
      </w:r>
      <w:bookmarkStart w:id="730" w:name="pg20826_238694"/>
    </w:p>
    <w:p>
      <w:pPr>
        <w:pStyle w:val="BookText"/>
        <w:rPr/>
      </w:pPr>
      <w:bookmarkEnd w:id="73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توقّف تطهير المسجد على حفر أرضه جاز بل وجب كما لو كان فرشه ترابا و لم يمكن اجراء الماء الجاري أو الماء المتّصل بالكرّ عليه، فيجوز حفره و اخراج ترابه، وكذا لو توقّف على تخريب شيء منه؛ وذلك لأنّ اخراج الحصى أو التراب الذي يكون فرشا للمسجد أو تخريب شيء منه، و ان كان حراما، الاّ أنّ هيهنا تطهير المسجد يكون أهمّ في نظر الشارع من تخريب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ينجرّ الى هدم المسجد بحيث لم يتمكّن المصلّون من الصلاة فيه، و الاّ فلايجب بل في بعض الموارد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وجوب طمّ الحفر و عمارة الخراب، فالظاهر عدم وجوب شيء من ذلك و لايضمن؛ لأنّه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مثل الآجرّ ممّا يمكن ردّه بعد التطهير وجب؛ لأنّه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2433726_3531895371"/>
      <w:bookmarkStart w:id="732" w:name="_Toc255"/>
      <w:bookmarkEnd w:id="731"/>
      <w:r>
        <w:rPr>
          <w:rtl w:val="true"/>
        </w:rPr>
        <w:t>فيما اذا تنجّس حصير المسجد</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تنجّس حصير المسجد وجب تطهيره أو قطع موضع النجس منه اذا كان ذلك أصلح من اخراجه و تطهيره كما هو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تنجّس حصير المسجد أو آلاته وجب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كثير، و لم ينقل فيه خلاف، بل عن مجمع البرهان والمدارك ما يشعر بالاتّفاق عليه؛ و كأنّه للبناء على المنع من ادخال النجاسة غير المتعدّية اذا كانت من هذا القبيل، كما يقتضيه اطلاق الآية الشريفة من دون مخرج عنه، من سيرة أو غيرها؛ لاختصاصهما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ذلك هنا بما عرفت من اختصاص الآية بالنجاسة العينيّة فلاتشمل </w:t>
      </w:r>
      <w:bookmarkStart w:id="733" w:name="pg20826_238695"/>
    </w:p>
    <w:p>
      <w:pPr>
        <w:pStyle w:val="BookText"/>
        <w:rPr/>
      </w:pPr>
      <w:bookmarkEnd w:id="733"/>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غاية ما تقتضيه الآية حرمة التنجيس مادام في المسجد فاذا أخرج من المسجد لايجب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وجوب ردّه وجب تطهيره حينئذٍ، فرارا من لزوم ادخال النجاسة الى المسجد</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المشركون نجس فلايقربوا المسجد الحرام بعد عامهم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على فرض عموميّته لجميع المساجد و على فرض أن يكون المراد من النجس هوالنجاسة المصطلحة، و أيضا عموميّته لجميع الأعيان النجسة، يختصّ بالنجاسة العينيّة، و ببناء المسجد لا مثل حصيره وآلاته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تنجّسه موجبا لهتك المسجد يحرم و يجب تطهيره أو قطع موضع النجس اذا كان ذلك أصلح من اخراجه و تطهيره</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2433728_3531895371"/>
      <w:bookmarkStart w:id="735" w:name="_Toc256"/>
      <w:bookmarkEnd w:id="734"/>
      <w:r>
        <w:rPr>
          <w:rtl w:val="true"/>
        </w:rPr>
        <w:t>فيما اذا توقّف تطهير المسجد على تخريبه أجمع</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تطهير المسجد على تخريبه أجمع كما اذا كان الجصّ الذي عمّر به نجسا أو كان المباشر للبناء كافرا، فان وجد متبرّع بالتعمير بعد الخراب جاز، و الاّ فمشكل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توقّف تطهير المسجد على تخريبه أجمع كما مثّل به في المتن، فان كان تنجّسه موجبا لهتك المسجد و وجد متبرّع بالعمارة بعد الخراب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المورد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الاّ يشكل الحكم بالجواز؛ لأنّ تخريب المسجد 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6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تطهير ظاهره دون الباطن، و قد تقدّم في ابتداء الفصل ما يفيد لهذه المسألة</w:t>
      </w:r>
      <w:r>
        <w:rPr>
          <w:rFonts w:eastAsia="Amiri" w:cs="Amiri" w:ascii="Amiri" w:hAnsi="Amiri"/>
          <w:color w:val="111111"/>
          <w:sz w:val="28"/>
          <w:szCs w:val="28"/>
          <w:rtl w:val="true"/>
          <w:lang w:bidi="ar-SA"/>
        </w:rPr>
        <w:t xml:space="preserve">. </w:t>
      </w:r>
      <w:bookmarkStart w:id="736" w:name="pg20826_238696"/>
    </w:p>
    <w:p>
      <w:pPr>
        <w:pStyle w:val="Heading5"/>
        <w:numPr>
          <w:ilvl w:val="4"/>
          <w:numId w:val="1"/>
        </w:numPr>
        <w:rPr/>
      </w:pPr>
      <w:bookmarkStart w:id="737" w:name="__RefHeading___Toc2433730_3531895371"/>
      <w:bookmarkStart w:id="738" w:name="_Toc257"/>
      <w:bookmarkEnd w:id="736"/>
      <w:bookmarkEnd w:id="737"/>
      <w:r>
        <w:rPr>
          <w:rtl w:val="true"/>
        </w:rPr>
        <w:t>في تنجيس المسجد الذي صار خرابا</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تنجيس المسجد الذي صار خرابا و ان لم يصلّ فيه أحد، و يجب تطهيره اذا تنجّس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خرب المسجد و كان عنوان المسجديّة باقيا عليه لايجوز تنجيسه و يجب تطهيره اذا تنجّس؛ لما دلّ على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المسجد خرابا لايصلّى فيه لكثرة ما فيه من التراب و الزبالات، الاّ أنّه معنون بعنوان المسجد بالفعل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مسجد خراب، و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مسجدا سابقا و ليس كذلك بالفعل فلاينبغي الاشكال فيها في أنّ المسجد يحرم تنجيسه، كما تجب الازالة عنه؛ لعين الأدلّة المتقدّمة القائمة على وجوب الازالة عن المسجد و حرمة تنجيسه؛ لعدم التفصيل فيها بين المساجد العامرة و الخربة</w:t>
      </w:r>
      <w:r>
        <w:rPr>
          <w:rFonts w:eastAsia="Amiri" w:cs="Amiri" w:ascii="Amiri" w:hAnsi="Amiri"/>
          <w:color w:val="111111"/>
          <w:sz w:val="28"/>
          <w:szCs w:val="28"/>
          <w:rtl w:val="true"/>
          <w:lang w:bidi="ar-SA"/>
        </w:rPr>
        <w:t>».</w:t>
      </w:r>
      <w:r>
        <w:rPr>
          <w:rStyle w:val="FootnoteAnchor"/>
          <w:rtl w:val="true"/>
        </w:rPr>
        <w:footnoteReference w:id="680"/>
      </w:r>
    </w:p>
    <w:p>
      <w:pPr>
        <w:pStyle w:val="Heading5"/>
        <w:numPr>
          <w:ilvl w:val="4"/>
          <w:numId w:val="1"/>
        </w:numPr>
        <w:rPr/>
      </w:pPr>
      <w:bookmarkStart w:id="739" w:name="__RefHeading___Toc2433732_3531895371"/>
      <w:bookmarkStart w:id="740" w:name="_Toc258"/>
      <w:bookmarkEnd w:id="739"/>
      <w:r>
        <w:rPr>
          <w:rtl w:val="true"/>
        </w:rPr>
        <w:t>فيما اذا توقّف تطهيره على تنجيس بعض المواضع الطاهرة</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تطهيره على تنجيس بعض المواضع الطاهرة لا مانع منه ان أمكن ازالته بعد ذلك، كما اذا أراد تطهيره بصبّ الماء و استلزم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توقّف تطهير المسجد على تنجيس بعض المواضع الطاهرة لا مانع منه ان أمكن ازالته بعد ذلك؛ لأنّ الأدلّة الدالّة على حرمة تنجيس المسجد منصرفة عن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يمكن ازالته فاذا كان وجود النجس موجبا لهتك المسجد دون ما اذا جرت غسالته على الموضع الطاهر، بناءً على كونها متنجّسة بوجود ذرّات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كان أقلّ هتكا بالنسبة الى الأوّل فيجوز ذلك، و الاّ فلا</w:t>
      </w:r>
      <w:r>
        <w:rPr>
          <w:rFonts w:eastAsia="Amiri" w:cs="Amiri" w:ascii="Amiri" w:hAnsi="Amiri"/>
          <w:color w:val="111111"/>
          <w:sz w:val="28"/>
          <w:szCs w:val="28"/>
          <w:rtl w:val="true"/>
          <w:lang w:bidi="ar-SA"/>
        </w:rPr>
        <w:t xml:space="preserve">. </w:t>
      </w:r>
      <w:bookmarkStart w:id="741" w:name="pg20826_238697"/>
    </w:p>
    <w:p>
      <w:pPr>
        <w:pStyle w:val="Heading5"/>
        <w:numPr>
          <w:ilvl w:val="4"/>
          <w:numId w:val="1"/>
        </w:numPr>
        <w:rPr/>
      </w:pPr>
      <w:bookmarkStart w:id="742" w:name="__RefHeading___Toc2433734_3531895371"/>
      <w:bookmarkStart w:id="743" w:name="_Toc259"/>
      <w:bookmarkEnd w:id="741"/>
      <w:bookmarkEnd w:id="742"/>
      <w:r>
        <w:rPr>
          <w:rtl w:val="true"/>
        </w:rPr>
        <w:t>فيما اذا توقّف التطهير على بذل مال</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التطهير على بذل مال وجب، و هل يضمن من صار سببا للتنجّس وجهان، لايخلو ثانيهما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توقّف التطهير على بذل مال فتارة للمسجد مال كالموقوفات التي وقفت لتصرف فائدتها في مصاريف المسجد، فيجب بذل المال لتطهيره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ليس للمسجد مال ولكن يبذله متبرّع فيجب تطهيره ببذله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ليس هناك موقوفة للمسجد و لايوجد متبرّع، فهل يجب على المؤمنين بذل المال لذلك؟</w:t>
      </w:r>
    </w:p>
    <w:p>
      <w:pPr>
        <w:pStyle w:val="BookText"/>
        <w:rPr/>
      </w:pPr>
      <w:r>
        <w:rPr>
          <w:rFonts w:ascii="Amiri" w:hAnsi="Amiri" w:eastAsia="Amiri" w:cs="Amiri"/>
          <w:color w:val="111111"/>
          <w:sz w:val="28"/>
          <w:sz w:val="28"/>
          <w:szCs w:val="28"/>
          <w:rtl w:val="true"/>
          <w:lang w:bidi="ar-SA"/>
        </w:rPr>
        <w:t>الظاهر أنّه يجب على كلّ من يتمكّن من البذل، فان لم يتمكّنوا أو لم يبذلوا، فيجب على الذي صار سببا للتنجيس؛ لأنّه أيضا من المكلّفين المخاطبين بخطاب طهّر المسجد، و قد انحصر فيه، فانّ العرف يراه مكلّفا بالبذل حينئذ</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2433736_3531895371"/>
      <w:bookmarkStart w:id="745" w:name="_Toc260"/>
      <w:bookmarkEnd w:id="744"/>
      <w:r>
        <w:rPr>
          <w:rtl w:val="true"/>
        </w:rPr>
        <w:t>فيما اذا تغيّر عنوان المسجد</w:t>
      </w:r>
      <w:bookmarkEnd w:id="745"/>
    </w:p>
    <w:p>
      <w:pPr>
        <w:pStyle w:val="Heading6"/>
        <w:numPr>
          <w:ilvl w:val="5"/>
          <w:numId w:val="1"/>
        </w:numPr>
        <w:rPr/>
      </w:pPr>
      <w:bookmarkStart w:id="746" w:name="__RefHeading___Toc2433738_3531895371"/>
      <w:bookmarkStart w:id="747" w:name="_Toc261"/>
      <w:bookmarkEnd w:id="746"/>
      <w:r>
        <w:rPr>
          <w:rtl w:val="true"/>
        </w:rPr>
        <w:t>اشارة</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عنوان المسجد بأن غصب و جعل دارا أو صار خرابا بحيث لايمكن تعميره و لا الصلاة فيه و قلنا بجواز جعله مكانا للزرع ففي جواز تنجيسه و عدم وجوب تطهيره كما قيل اشكال، و الأظهر عدم جواز الأوّل بل وجوب الثاني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مناط حرمة تنجيس المساجد هتكها؛ لأنّها جعلت محلاًّ محضا للعبادة و السجود للّه تعالى، كما أنّ وجوب تطهيرها هو الاعتناء بما يضاف الى 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بيوت اللّه بمعنى الأعمّ كما أنّ الكعبة بيت اللّه بمعنى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الوصف موجود قطعا مادام يصدق عليها عنوان المسجد، أمّا اذا تغيّر العنوان بأن غصب و جعل دارا أو صار خرابا بحيث لايمكن عمارته و لا الصلاة فيه، فلا يصدق عليه الهتك كما لايصدق عليه المسجد،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bookmarkStart w:id="748" w:name="pg20826_238698"/>
    </w:p>
    <w:p>
      <w:pPr>
        <w:pStyle w:val="BookText"/>
        <w:rPr/>
      </w:pPr>
      <w:bookmarkEnd w:id="748"/>
      <w:r>
        <w:rPr>
          <w:rFonts w:ascii="Amiri" w:hAnsi="Amiri" w:eastAsia="Amiri" w:cs="Amiri"/>
          <w:color w:val="111111"/>
          <w:sz w:val="28"/>
          <w:sz w:val="28"/>
          <w:szCs w:val="28"/>
          <w:rtl w:val="true"/>
          <w:lang w:bidi="ar-SA"/>
        </w:rPr>
        <w:t>شكّ في حرمة تنجيسه و وجوب طهارته فلا مورد للاستصحاب؛ لأنّ مناط الحكم هو هتك المسجد، و من المعلوم أنّه لايصدق عليه هذا العنوان،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مسجد خراب، فيثبت حرمة التنجيس و الاّ فلا، و مع ذلك كلّه لايترك الاحتياط بالنسبة الى تنجيسه</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2433740_3531895371"/>
      <w:bookmarkStart w:id="750" w:name="_Toc262"/>
      <w:bookmarkEnd w:id="749"/>
      <w:r>
        <w:rPr>
          <w:rtl w:val="true"/>
        </w:rPr>
        <w:t xml:space="preserve">فرع </w:t>
      </w:r>
      <w:r>
        <w:rPr>
          <w:rtl w:val="true"/>
        </w:rPr>
        <w:t xml:space="preserve">: </w:t>
      </w:r>
      <w:r>
        <w:rPr>
          <w:rtl w:val="true"/>
        </w:rPr>
        <w:t>في حكم تخريب المسجد المتروك</w:t>
      </w:r>
      <w:bookmarkEnd w:id="750"/>
    </w:p>
    <w:p>
      <w:pPr>
        <w:pStyle w:val="BookText"/>
        <w:rPr/>
      </w:pPr>
      <w:r>
        <w:rPr>
          <w:rFonts w:ascii="Amiri" w:hAnsi="Amiri" w:eastAsia="Amiri" w:cs="Amiri"/>
          <w:color w:val="111111"/>
          <w:sz w:val="28"/>
          <w:sz w:val="28"/>
          <w:szCs w:val="28"/>
          <w:rtl w:val="true"/>
          <w:lang w:bidi="ar-SA"/>
        </w:rPr>
        <w:t>اذا صار المسجد متروكا بحيث لم يسكن أحد قريبا منه، فهل يجوز تخريبه و استعمال موادّه لمسجد آخر، و تتّخذ أرضه للزراعة أو الحديقة أو غيرهما ممّا شابههما؟</w:t>
      </w:r>
    </w:p>
    <w:p>
      <w:pPr>
        <w:pStyle w:val="BookText"/>
        <w:rPr/>
      </w:pPr>
      <w:r>
        <w:rPr>
          <w:rFonts w:ascii="Amiri" w:hAnsi="Amiri" w:eastAsia="Amiri" w:cs="Amiri"/>
          <w:color w:val="111111"/>
          <w:sz w:val="28"/>
          <w:sz w:val="28"/>
          <w:szCs w:val="28"/>
          <w:rtl w:val="true"/>
          <w:lang w:bidi="ar-SA"/>
        </w:rPr>
        <w:t>قد يقال بعدم جواز ذلك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من البعيد أنّ الشارع لم يرتض باستفادة ذلك المكان بنحو آخر و يقال بأنّ المسجد غير الأمكنة الموقوفة الأخر التي يجوز تبديلها اذا لم يمكن الاستفادة منها، الظاهر أنّه لا فرق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لو كان هناك شارع و احتاج المسلمون الى تعريض الشارع و كانوا في مشقّة لضيق مكان مرورهم، و احتاجوا الى تخريب المسجد كلّه أو جزء منه لتعريض الطريق، فلا يبعد أن يقال بجواز ذلك، الاّ أنّ الاحتياط لايترك بالاذن من الحاكم الجامع للشرائط</w:t>
      </w:r>
      <w:r>
        <w:rPr>
          <w:rFonts w:eastAsia="Amiri" w:cs="Amiri" w:ascii="Amiri" w:hAnsi="Amiri"/>
          <w:color w:val="111111"/>
          <w:sz w:val="28"/>
          <w:szCs w:val="28"/>
          <w:rtl w:val="true"/>
          <w:lang w:bidi="ar-SA"/>
        </w:rPr>
        <w:t xml:space="preserve">. </w:t>
      </w:r>
      <w:bookmarkStart w:id="751" w:name="pg20826_238699"/>
    </w:p>
    <w:p>
      <w:pPr>
        <w:pStyle w:val="BookText"/>
        <w:rPr/>
      </w:pPr>
      <w:bookmarkEnd w:id="7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الجنب نجاسة في المسجد فان أمكنه ازالتها بدون المكث في حال المرور وجب المبادرة اليها، و الاّ فالظاهر وجوب التأخير الى ما بعد الغسل، لكن يجب المبادرة اليه حفظا للفوريّة بقدر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التطهير الاّ بالمكث جنبا فلايبعد جوازه بل وجوبه، و كذا اذا استلزم التأخير الى أن يغتسل هتك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التطهير في حال المرور ان أمكنه؛ فلأنّه للجمع بين وجوب فوريّة التطهير و حرمة مكث الجنب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يمكنه، فان لم يكن هتك المسجد في التأخير الى أن يغتسل فليفعل، فان طالت المدّة لاغتساله، فيجب المبادرة الى تطهيره؛ لكونه أهمّ من مفسدة لبث الجنب في المسجد</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433742_3531895371"/>
      <w:bookmarkStart w:id="753" w:name="_Toc263"/>
      <w:bookmarkEnd w:id="752"/>
      <w:r>
        <w:rPr>
          <w:rtl w:val="true"/>
        </w:rPr>
        <w:t>في تنجيس مساجد اليهود و النصارى</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تنجيس مساجد اليهود و النصارى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مساجد المسلمين فلا فرق فيها بين فرقهم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جواز تنجيس مساجد اليهود و النصارى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ذلك اذا كانوا أهل ذمّة الاسلام، فلذمّتهم لايجوز هتكهم و سرقة أموالهم و ارعابهم، و من أعظمه هتك معابدهم و كتبهم و مقدّساتهم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الظاهر أنّ الكفّار الحربي من أهل الكتاب في زماننا هذا ينحصرون في رؤسائهم غالبا دون شعوبهم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الحربي من يكون متهيّئا لحرب الاسلام و المسلمين و يسعى في الصدّ عن سبيل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مساجد المسلمين من أيّ فرق كانوا فلايجوز تنجيسها، بل يجب تطهيرها</w:t>
      </w:r>
      <w:r>
        <w:rPr>
          <w:rFonts w:eastAsia="Amiri" w:cs="Amiri" w:ascii="Amiri" w:hAnsi="Amiri"/>
          <w:color w:val="111111"/>
          <w:sz w:val="28"/>
          <w:szCs w:val="28"/>
          <w:rtl w:val="true"/>
          <w:lang w:bidi="ar-SA"/>
        </w:rPr>
        <w:t xml:space="preserve">. </w:t>
      </w:r>
      <w:bookmarkStart w:id="754" w:name="pg20826_238700"/>
    </w:p>
    <w:p>
      <w:pPr>
        <w:pStyle w:val="BookText"/>
        <w:rPr/>
      </w:pPr>
      <w:bookmarkEnd w:id="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عدم جعل الواقف صحن المسجد أو سقفه أو جدرانه جزءا من المسجد لايلحقه الحكم من وجوب التطهير و حرمة التنجيس، بل و كذا لو شكّ في ذلك و ان كان الأحوط اللحوق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حكم صدر المسألة، هو عدم الموضوع، فاذا علم عدم كون الصحن أو السقف أو جدرانه جزءا من المسجد فلا موضوع لحرمة التنجيس و وجوب التطهير، فانّهما واردان على المسجد و الفرض أنّها ليست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شيء من المذكورات أنّه جزء من المسجد، فالأصل الجاري البراءة من حرمة التنجيس و وجوب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تكن هناك أمارة على كونه جزءا من المسجد، و أمّا على فرض وجود الأمارة عليه و لو كانت هي شاهد الحال و جريان يد المسلمين عليه بما أنّه مسجد فلا محالة يحكم عليه بالمسجديّة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كفاية أمثالهما من الأمارات في ذلك لم يمكننا اثبات المسجديّة في أكثر المساجد اذ من أين يعلم أنّه مسجد مع عدم العلم بكيفيّة وقف الواقف</w:t>
      </w:r>
      <w:r>
        <w:rPr>
          <w:rFonts w:eastAsia="Amiri" w:cs="Amiri" w:ascii="Amiri" w:hAnsi="Amiri"/>
          <w:color w:val="111111"/>
          <w:sz w:val="28"/>
          <w:szCs w:val="28"/>
          <w:rtl w:val="true"/>
          <w:lang w:bidi="ar-SA"/>
        </w:rPr>
        <w:t>».</w:t>
      </w:r>
      <w:r>
        <w:rPr>
          <w:rStyle w:val="FootnoteAnchor"/>
          <w:rtl w:val="true"/>
        </w:rPr>
        <w:footnoteReference w:id="682"/>
      </w:r>
    </w:p>
    <w:p>
      <w:pPr>
        <w:pStyle w:val="Heading5"/>
        <w:numPr>
          <w:ilvl w:val="4"/>
          <w:numId w:val="1"/>
        </w:numPr>
        <w:rPr/>
      </w:pPr>
      <w:bookmarkStart w:id="755" w:name="__RefHeading___Toc2433744_3531895371"/>
      <w:bookmarkStart w:id="756" w:name="_Toc264"/>
      <w:bookmarkEnd w:id="755"/>
      <w:r>
        <w:rPr>
          <w:rtl w:val="true"/>
        </w:rPr>
        <w:t>فيما اذا علم اجمالاً بنجاسة أحد المسجدين</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بنجاسة أحد المسجدين أو أحد المكانين من مسجد وجب تطهيرهما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العلم منجّز للتكليف، سواء كان تفصيلاً أو اجمالاً، فاذا علم بأنّه مكلّف بتطهير أحد المسجدين، فلو طهّر أحدهما لم يعلم ببراءة ذمّته الاّ أن يطهّر </w:t>
      </w:r>
      <w:bookmarkStart w:id="757" w:name="pg20826_238701"/>
    </w:p>
    <w:p>
      <w:pPr>
        <w:pStyle w:val="BookText"/>
        <w:rPr/>
      </w:pPr>
      <w:bookmarkEnd w:id="757"/>
      <w:r>
        <w:rPr>
          <w:rFonts w:ascii="Amiri" w:hAnsi="Amiri" w:eastAsia="Amiri" w:cs="Amiri"/>
          <w:color w:val="111111"/>
          <w:sz w:val="28"/>
          <w:sz w:val="28"/>
          <w:szCs w:val="28"/>
          <w:rtl w:val="true"/>
          <w:lang w:bidi="ar-SA"/>
        </w:rPr>
        <w:t>الثاني منهما أيضا؛ فانّ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المسجد عامّا أو خاصّا، و أمّا المكان الذي أعدّه للصلاة في داره فلايلحقه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المكان الذي يعدّ للصلاة لايكون محكوما بأحكام المسجد، فلا يحرم تنجيسه، كما لايجب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ظاهر كلام المصنّف في كون المسجد على قسمين خاصّ و عامّ، فلايكون بازائهما في الخارج مصداق؛ فانّ المسجد عبارة عن مكان كان له مالك فوقفه للعبادة للّه تعالى؛ و لايكون مثل المدارس و غيرها بأن يوقف على طائفة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المصنّف من الخاصّ هو أن يقف لنفسه و أهله مكانا من داره للمسجد و يجري صيغة الوقف، ولكنّه لايجعله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المكان الذي أعدّه للصلاة في داره فلايلحقه الحكم؛ لعدم كونه مسجدا، و لاخارجا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علي 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له مسجد في بعض بيوته أو داره هل يصلح أن يجعله كنيفا؟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صحيح البزنطي المروي في مستطرفات السرائر</w:t>
      </w:r>
      <w:r>
        <w:rPr>
          <w:rFonts w:eastAsia="Amiri" w:cs="Amiri" w:ascii="Amiri" w:hAnsi="Amiri"/>
          <w:color w:val="111111"/>
          <w:sz w:val="28"/>
          <w:szCs w:val="28"/>
          <w:rtl w:val="true"/>
          <w:lang w:bidi="ar-SA"/>
        </w:rPr>
        <w:t>».</w:t>
      </w:r>
      <w:r>
        <w:rPr>
          <w:rStyle w:val="FootnoteAnchor"/>
          <w:rtl w:val="true"/>
        </w:rPr>
        <w:footnoteReference w:id="683"/>
      </w:r>
    </w:p>
    <w:p>
      <w:pPr>
        <w:pStyle w:val="Heading5"/>
        <w:numPr>
          <w:ilvl w:val="4"/>
          <w:numId w:val="1"/>
        </w:numPr>
        <w:rPr/>
      </w:pPr>
      <w:bookmarkStart w:id="758" w:name="__RefHeading___Toc2433746_3531895371"/>
      <w:bookmarkStart w:id="759" w:name="_Toc265"/>
      <w:bookmarkEnd w:id="758"/>
      <w:r>
        <w:rPr>
          <w:rtl w:val="true"/>
        </w:rPr>
        <w:t>في أنّه هل يجب اعلام الغير اذا لم يتمكّن من الازالة</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اعلام الغير اذا لم يتمكّن من الازالة؟ الظاهر العدم، اذا كان ممّا لايوجب الهتك، و الاّ فهو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لم يتمكّن من ازالة النجاسة عن المسجد بنفسه، و تمكّن من اعلام الغير </w:t>
      </w:r>
      <w:bookmarkStart w:id="760" w:name="pg20826_238702"/>
    </w:p>
    <w:p>
      <w:pPr>
        <w:pStyle w:val="BookText"/>
        <w:rPr/>
      </w:pPr>
      <w:bookmarkEnd w:id="760"/>
      <w:r>
        <w:rPr>
          <w:rFonts w:ascii="Amiri" w:hAnsi="Amiri" w:eastAsia="Amiri" w:cs="Amiri"/>
          <w:color w:val="111111"/>
          <w:sz w:val="28"/>
          <w:sz w:val="28"/>
          <w:szCs w:val="28"/>
          <w:rtl w:val="true"/>
          <w:lang w:bidi="ar-SA"/>
        </w:rPr>
        <w:t>لاعانته وجب الاعلام؛ لأنّه من مقدّماتها كما مرّ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العدم اذا كان ممّا لايوجب الهتك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فلايمكن المساعدة عليه صغرى و كبرى؛ لوجوب اعلام الغير كما ذكر، و أنّ الفرض أنّ تنجيس المسجد موجب لهتكه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يتمكّن من الازالة لا بنفسه و لا باعانة غيره فلايجب الاعلام خصوصا اذا لم يكن النجاسة موجبة لهتك المسجد</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2433748_3531895371"/>
      <w:bookmarkStart w:id="762" w:name="_Toc266"/>
      <w:bookmarkEnd w:id="761"/>
      <w:r>
        <w:rPr>
          <w:rtl w:val="true"/>
        </w:rPr>
        <w:t>في أنّ المشاهد المشرّفة كالمساجد</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المشرّفة كالمساجد في حرمة التنجيس بل وجوب الازالة اذا كان تركها هتكا بل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 وجوبها مع عدمه و لا فرق فيها بين الضرائح و ما عليها من الثياب و سائر مواضعها الاّ في التأكّد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المشاهد المشرّفة لقبور الأنبياء و الأئمّة عليهم السلام بل العلماء و قبور المؤمنين كالمساجد في حرمة التنجيس؛ لحرمة الهتك و الاهانة لصاحبها و لكلّ ما يتعلّق بمشاهدهم ممّا يعدّ هتكا و اهانة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يحرم تنجيسها، يجب تطهيرها؛ و هذا أي هتك حرمتها أدلّ دليل على وجوب رفع ذلك؛ لأنّ تنجيس مشاهدهم ممّا يصدق عليه الهتك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مشاهد الأئمّة عليهم السلام كبيوتهم التي قال اللّه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بيوت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بيوتات الأنبياء و الرسل و الحكماء و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bookmarkStart w:id="763" w:name="pg20826_238703"/>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بيوت الأنبياء و بيت علي عليه السلاممنها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قتادة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جلست بين يدي فقهاء و قدّامهم فما اضطرب قلبي قدّام واحد منهم ما اضطرب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أنت؟ بين يدي بيوت أذن اللّه أن ترفع الى آخر الآية فأنت ثمّة و 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 اللّه ما هي بيوت حجارة و لا طين</w:t>
      </w:r>
      <w:r>
        <w:rPr>
          <w:rFonts w:eastAsia="Amiri" w:cs="Amiri" w:ascii="Amiri" w:hAnsi="Amiri"/>
          <w:color w:val="111111"/>
          <w:sz w:val="28"/>
          <w:szCs w:val="28"/>
          <w:rtl w:val="true"/>
          <w:lang w:bidi="ar-SA"/>
        </w:rPr>
        <w:t>»».</w:t>
      </w:r>
      <w:r>
        <w:rPr>
          <w:rStyle w:val="FootnoteAnchor"/>
          <w:rtl w:val="true"/>
        </w:rPr>
        <w:footnoteReference w:id="685"/>
      </w:r>
    </w:p>
    <w:p>
      <w:pPr>
        <w:pStyle w:val="Heading5"/>
        <w:numPr>
          <w:ilvl w:val="4"/>
          <w:numId w:val="1"/>
        </w:numPr>
        <w:rPr/>
      </w:pPr>
      <w:bookmarkStart w:id="764" w:name="__RefHeading___Toc2433750_3531895371"/>
      <w:bookmarkStart w:id="765" w:name="_Toc267"/>
      <w:bookmarkEnd w:id="764"/>
      <w:r>
        <w:rPr>
          <w:rtl w:val="true"/>
        </w:rPr>
        <w:t>في وجوب الازالة عن المصحف الشريف</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الازالة عن ورق المصحف الشريف و خطّه بل عن جلده و غلافه مع الهتك، كما أنّه معه يحرم مسّ خطّه أو ورقه بالعضو المتنجّس و ان كان متطهّرا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أحد هذه بقصد الاهانة فلا اشكال في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تنجيس المصحف الشريف من ورقه و خطّه حرام؛ لأنّه هتك و اهانة و يجب الازالة عنه، بل يجب الازالة عن جلده و غلافه ان عدّ في نظر العرف هتكا كما لايبعد في بعض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 خطّه أو ورقه بالعضو المتنجّس اذا كان متطهّرا من الحدث، فان كان بقصد الاهانة فلا اشكال 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بهذا القصد فتختلف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حرمة هتك القرآن و اهانته مضافا الى أنّه من الأمور الارتكازيّة للمتشرّعة، موثّقة اسحاق بن غالب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اللّه عزّوجلّ الأوّلين و الآخرين اذا هم بشخص قد أقبل لم ير قطّ أحسن صورة منه، فاذا نظر اليه المؤمنون و هو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 هذا أحسن شيء رأينا، فاذا انتهى اليهم </w:t>
      </w:r>
      <w:bookmarkStart w:id="766" w:name="pg20826_238704"/>
    </w:p>
    <w:p>
      <w:pPr>
        <w:pStyle w:val="BookText"/>
        <w:rPr/>
      </w:pPr>
      <w:bookmarkEnd w:id="766"/>
      <w:r>
        <w:rPr>
          <w:rFonts w:ascii="Amiri" w:hAnsi="Amiri" w:eastAsia="Amiri" w:cs="Amiri"/>
          <w:color w:val="111111"/>
          <w:sz w:val="28"/>
          <w:sz w:val="28"/>
          <w:szCs w:val="28"/>
          <w:rtl w:val="true"/>
          <w:lang w:bidi="ar-SA"/>
        </w:rPr>
        <w:t xml:space="preserve">جازهم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يقف عن يمين العرش فيقول الجبّار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 مكاني لأكرمنّ اليوم من أكرمك و لأهيننّ من أهانك</w:t>
      </w:r>
      <w:r>
        <w:rPr>
          <w:rFonts w:eastAsia="Amiri" w:cs="Amiri" w:ascii="Amiri" w:hAnsi="Amiri"/>
          <w:color w:val="111111"/>
          <w:sz w:val="28"/>
          <w:szCs w:val="28"/>
          <w:rtl w:val="true"/>
          <w:lang w:bidi="ar-SA"/>
        </w:rPr>
        <w:t>».</w:t>
      </w:r>
      <w:r>
        <w:rPr>
          <w:rStyle w:val="FootnoteAnchor"/>
          <w:rtl w:val="true"/>
        </w:rPr>
        <w:footnoteReference w:id="686"/>
      </w:r>
    </w:p>
    <w:p>
      <w:pPr>
        <w:pStyle w:val="Heading5"/>
        <w:numPr>
          <w:ilvl w:val="4"/>
          <w:numId w:val="1"/>
        </w:numPr>
        <w:rPr/>
      </w:pPr>
      <w:bookmarkStart w:id="767" w:name="__RefHeading___Toc2433752_3531895371"/>
      <w:bookmarkStart w:id="768" w:name="_Toc268"/>
      <w:bookmarkEnd w:id="767"/>
      <w:r>
        <w:rPr>
          <w:rtl w:val="true"/>
        </w:rPr>
        <w:t>في حرمة كتابة القرآن بالمركّب النجس</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كتابة القرآن بالمركّب النجس، و لو كتب جهلاً أو عمدا وجب محوه كما أنّه اذا تنجّس خطّه و لم يمكن تطهيره يجب محوه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حرمة كتابة القرآن بالمركّب النجس هو الهتك و الاهانة كما تقدّم في المسألة السابقة، و عليه لو كتب جهلاً أو عمدا وجب محوه، كما أنّه اذا تنجّس خطّه و لم يمكن تطهيره يجب 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اعطاؤه بيد الكافر و ان كان في يده يجب أخذه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اعطاء القرآن بيد الكافر يعدّ هتكا و اهانة فلايجوز اعطاؤه و يجب أخذه منه، الاّ أنّ في اطلاقه تأمّلاً؛ فانّ بعضهم يأخذونه لينظروا فيه بعنوان التحقيق و الاستهداء، و بعضهم يعظّمون القرآن و ان كانوا كفّارا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وضع القرآن على العين النجسة كما أنّه يجب رفعها عنه اذا وضعت عليه و ان كانت يابسة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وجهه في المسألة الحادية و العشرين</w:t>
      </w:r>
      <w:r>
        <w:rPr>
          <w:rFonts w:eastAsia="Amiri" w:cs="Amiri" w:ascii="Amiri" w:hAnsi="Amiri"/>
          <w:color w:val="111111"/>
          <w:sz w:val="28"/>
          <w:szCs w:val="28"/>
          <w:rtl w:val="true"/>
          <w:lang w:bidi="ar-SA"/>
        </w:rPr>
        <w:t xml:space="preserve">. </w:t>
      </w:r>
      <w:bookmarkStart w:id="769" w:name="pg20826_238705"/>
    </w:p>
    <w:p>
      <w:pPr>
        <w:pStyle w:val="Heading5"/>
        <w:numPr>
          <w:ilvl w:val="4"/>
          <w:numId w:val="1"/>
        </w:numPr>
        <w:rPr/>
      </w:pPr>
      <w:bookmarkStart w:id="770" w:name="__RefHeading___Toc2433754_3531895371"/>
      <w:bookmarkStart w:id="771" w:name="_Toc269"/>
      <w:bookmarkEnd w:id="769"/>
      <w:bookmarkEnd w:id="770"/>
      <w:r>
        <w:rPr>
          <w:rtl w:val="true"/>
        </w:rPr>
        <w:t>في وجوب ازالة النجاسة عن التربة الحسينيّة</w:t>
      </w:r>
      <w:bookmarkEnd w:id="771"/>
    </w:p>
    <w:p>
      <w:pPr>
        <w:pStyle w:val="Heading6"/>
        <w:numPr>
          <w:ilvl w:val="5"/>
          <w:numId w:val="1"/>
        </w:numPr>
        <w:rPr/>
      </w:pPr>
      <w:bookmarkStart w:id="772" w:name="__RefHeading___Toc2433756_3531895371"/>
      <w:bookmarkStart w:id="773" w:name="_Toc270"/>
      <w:bookmarkEnd w:id="772"/>
      <w:r>
        <w:rPr>
          <w:rtl w:val="true"/>
        </w:rPr>
        <w:t>اشارة</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ازالة النجاسة عن التربة الحسينيّة بل عن تربة الرسول و سائر الأئمّة عليهم السلام المأخوذة من قبورهم و يحرم تنجيسها و لا فرق في التربة الحسينيّة بين المأخوذة من القبر الشريف أو من الخارج اذا وضعت عليه بقصد التبرّك و الاستشفاء و كذا السبحة و التربة المأخوذة بقصد التبرّك لأجل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أخذ التراب من قبورهم عليهم السلام أو قريب منها بقصد التبرّك و الاستشفاء أو السجدة عليه لما في الرواية من أنّ السجدة على التربة الحسينيّة يرفع الحجب، فلايجوز تنجيسها و يجب تطهيرها؛ لكون ذلك هتكا و 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أخذ التراب من أطراف قبورهم لصنع آجرّ أو خزف أو نحوهما، فلاتجري عليه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ورق القرآن أو غيره من المحترمات في بيت الخلاء أو بالوعته وجب اخراجه و لو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فالأحوط و الأولى سدّ بابه و ترك التخلّي فيه الى أن يضمحلّ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ذلك واجب لا محيد عنه؛ لا أنّه أولى و أحوط؛ و ذلك لأنّ المناط في الحكم بوجوب الازالة و حرمة التنجيس هو لزوم الهتك و المهانة من تنجيسها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أمكن اخراجها من البالوعة وجب و لو ببذل الأجرة عليه الاّ أن يكون عسرا أو ضرريّا، و مع عدم التمكّن من اخراجها فلا محيد من سدّ البالوعة الى أن تضمحلّ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87"/>
      </w:r>
      <w:bookmarkStart w:id="774" w:name="pg20826_238706"/>
    </w:p>
    <w:p>
      <w:pPr>
        <w:pStyle w:val="BookText"/>
        <w:rPr/>
      </w:pPr>
      <w:bookmarkEnd w:id="77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حكم المسألة يكون كما في التنقيح من وجوب الاخراج و لو ببذل أجرة، أو سدّ بابه و ترك التخلّي فيه الى أن يضمحلّ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مصحف الغير موجب لضمان نقصه الحاصل بتطهيره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مصحف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عمرو سببا لتنجيسه، فيجب تطهيره على 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أوجب تطهيره نقصا للمصحف،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غصبه عمرو ففي يده تنجّس فضمانه عليه، سواء كان تنجيسه عمدا أو غير عمد؛ لأنّه غاصب يؤخذ بأشقّ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يده أمانة أو اجارة أو عارية، فهو أمين الاّ اذا كشفت خيانته و تسامحه في حفظه فيصير ضامنا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صار ضامنا للنقص الحاصل بتطهيره أعني فيما اذا كان غاصبا أو خرج عن كونه أمينا، لا فرق بين تطهيره بنفسه أو غيره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طهّره غيره بلا اذن منه أو من صاحبه، فقد يقال بأنّ الغير ضامن لكونه مباشرا للنقص، و لايبعد أن يقال بكونه محسنا،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 ان كان الأقوى ضمانه اذا لم يتمكّن من الاذن من صاحبه لتطهيره</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2433758_3531895371"/>
      <w:bookmarkStart w:id="776" w:name="_Toc271"/>
      <w:bookmarkEnd w:id="775"/>
      <w:r>
        <w:rPr>
          <w:rtl w:val="true"/>
        </w:rPr>
        <w:t>في أنّ وجوب تطهير المصحف كفائيّ</w:t>
      </w:r>
      <w:bookmarkEnd w:id="77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تطهير المصحف كفائيّ لايختصّ بمن 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استلزم صرف المال وجب و لايضمنه من نجّسه اذا لم يكن لغيره، و ان صار </w:t>
      </w:r>
    </w:p>
    <w:p>
      <w:pPr>
        <w:pStyle w:val="BookText"/>
        <w:rPr/>
      </w:pPr>
      <w:r>
        <w:rPr>
          <w:rFonts w:ascii="Amiri" w:hAnsi="Amiri" w:eastAsia="Amiri" w:cs="Amiri"/>
          <w:color w:val="111111"/>
          <w:sz w:val="28"/>
          <w:sz w:val="28"/>
          <w:szCs w:val="28"/>
          <w:rtl w:val="true"/>
          <w:lang w:bidi="ar-SA"/>
        </w:rPr>
        <w:t>هو السبب للتكليف بصرف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ألقاه في البالوعة، فانّ مؤونة الاخراج الواجب على كلّ أحد ليس عليه؛ لأنّ الضرر انّما جاء من قبل التكليف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ضمان المسبّب كما قيل، بل قيل باختصاص الوجوب به و يجبره الحاكم عليه لو امتنع، أو يستأجر آخر ولكن يأخذ الأجرة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تطهير المصحف على كلّ مكلّف علم بنجاسته و لايختصّ بمن نجّسه، فلو أقدم شخص على تطهيره سقط عن الباقين، و لو استلزم صرف المال وجب على كلّ من يقدر عليه، و ان لم يكن هناك من يقدر على صرف المال، و كان للذي نجّسه سهوا مال وجب عليه عينا؛ لانحصار التكليف فيه، كما تقدّم في المسألة الثانيه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سقط من يده في البالوعة، فانّ مؤونة الاخراج الواجب تكون على كلّ مكلّف كفاية، الاّ أن ينحصر فيه كما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نجّسه عمدا أو ألقاه في البالوعة عامدا، فان كان بقصد الاهانة و الهتك فهو مرتدّ، يجب عليه التوبة و ان كان من جهة الغضب فلا، و على التقديرين يجب عليه تطهيره و لو امتنع يجبره الحاكم بتطهيره أو اخراجه من البالوعة أو استئجار آخر و يأخذ الأجرة منه؛ لأنّ خطاب التطهير أوّلاً متوجّه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يفعل لايسقط عن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المصحف للغير ففي جواز تطهيره بغير اذنه اشكال، الاّ اذا كان تركه هتكا و لم يمكن الاستئذان منه، فانّه حينئذٍ لايبعد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زيد مالكا للمصحف فتنجّس يجب عليه تطهيره؛ لأنّه ملكه و لايجوز لغيره التصرّف في ملكه، و لو لم يقدم على تطهيره يجب على غيره تطهيره الاّ أنّه يأذن </w:t>
      </w:r>
      <w:bookmarkStart w:id="777" w:name="pg20826_238708"/>
    </w:p>
    <w:p>
      <w:pPr>
        <w:pStyle w:val="BookText"/>
        <w:rPr/>
      </w:pPr>
      <w:bookmarkEnd w:id="777"/>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يأذن أو كان الاذن منه يطول و يوجب هتكه فيجب تطهيره بغير اذنه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2433760_3531895371"/>
      <w:bookmarkStart w:id="779" w:name="_Toc272"/>
      <w:bookmarkEnd w:id="778"/>
      <w:r>
        <w:rPr>
          <w:rtl w:val="true"/>
        </w:rPr>
        <w:t>في وجوب ازالة النجاسة عن المأكول و عن ظروف الأكل و الشرب</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ازالة النجاسة عن المأكول و عن ظروف الأكل و الشرب اذا استلزم استعمالها تنجّس المأكول و المشروب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أكل المأكول المتنجّس و شرب المشروب المتنجّس؛ للنهي الوارد عنهما، و يجب ازالة النجاسة عن المأكول و تطهيره مقدّمة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ازالة النجاسة عن ظروف الأكل و الشرب اذا استلزم استعمالها تنجّس المأكول و المشروب، و هذا الوجوب ليس نفسيّا بحيث لو تركه صار عاصيا بل المعصية تكون لأكل المتنجّس و شربه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الازالة عن المأكول و المشروب و ان لم يكن خلافيّا عندهم، الاّ أنّ وجوبها شرطي و ليست بواجب نفسي؛ لوضوح أنّ غسل المأكول عند تنجّسه اذا لم يرد أكله ليس بواجب في الشريعة المقدّسة، و انّما يجب اذا أريد أكله، و كذلك الحال في ظروف الأكل و الشرب؛ و ذلك لأنّه لا دليل عليه عدا حرمة أكل المتنجّس و شربه المستفادة ممّا ورد في مثل اللحم المتنجّس و أنّه يغسل و يؤكل، و ما ورد في مثل المياه و غيرها من المائعات المتنجّسة و أنّها تهراق و لاينتفع بها فيما يشترط فيه الطهارة، و ما ورد في السمن و الزيت و نحوهما من أنّها اذا تنجّست لايجوز استعمالها فيما يعتبر فيه الطهارة، و غير ذلك من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تطهير الأواني أو المأكول و المشروب واجبا شرطيّا كما مرّ</w:t>
      </w:r>
      <w:r>
        <w:rPr>
          <w:rFonts w:eastAsia="Amiri" w:cs="Amiri" w:ascii="Amiri" w:hAnsi="Amiri"/>
          <w:color w:val="111111"/>
          <w:sz w:val="28"/>
          <w:szCs w:val="28"/>
          <w:rtl w:val="true"/>
          <w:lang w:bidi="ar-SA"/>
        </w:rPr>
        <w:t>».</w:t>
      </w:r>
      <w:r>
        <w:rPr>
          <w:rStyle w:val="FootnoteAnchor"/>
          <w:rtl w:val="true"/>
        </w:rPr>
        <w:footnoteReference w:id="689"/>
      </w:r>
      <w:bookmarkStart w:id="780" w:name="pg20826_238709"/>
    </w:p>
    <w:p>
      <w:pPr>
        <w:pStyle w:val="Heading5"/>
        <w:numPr>
          <w:ilvl w:val="4"/>
          <w:numId w:val="1"/>
        </w:numPr>
        <w:rPr/>
      </w:pPr>
      <w:bookmarkStart w:id="781" w:name="__RefHeading___Toc2433762_3531895371"/>
      <w:bookmarkStart w:id="782" w:name="_Toc273"/>
      <w:bookmarkEnd w:id="780"/>
      <w:bookmarkEnd w:id="781"/>
      <w:r>
        <w:rPr>
          <w:rtl w:val="true"/>
        </w:rPr>
        <w:t>في الانتفاع بالأعيان النجسة</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الانتفاع بالأعيان النجسة خصوصا الميتة، بل و المتنجّسة اذا لم تقبل التطهير الاّ ما جرت السيرة عليه من الانتفاع بالعذرات و غيرها للتسميد و الاستصباح بالدهن المتنجّس، لكن الأقوى جواز الانتفاع بالجميع حتّى الميتة مطلقا في غير 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بيعها للاستعمال المحرّم، و في بعضها لايجوز بيعه مطلقا كالميتة و العذرات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البحث في المكاسب المحرّمة</w:t>
      </w:r>
      <w:r>
        <w:rPr>
          <w:rStyle w:val="FootnoteAnchor"/>
          <w:rtl w:val="true"/>
        </w:rPr>
        <w:footnoteReference w:id="690"/>
      </w:r>
      <w:r>
        <w:rPr>
          <w:rFonts w:ascii="Amiri" w:hAnsi="Amiri" w:eastAsia="Amiri" w:cs="Amiri"/>
          <w:color w:val="111111"/>
          <w:sz w:val="28"/>
          <w:sz w:val="28"/>
          <w:szCs w:val="28"/>
          <w:rtl w:val="true"/>
          <w:lang w:bidi="ar-SA"/>
        </w:rPr>
        <w:t>في جواز بيع الأعيان النجسة و المتنجّسة و اشترائها و الانتفاع بها اذا كانت لها منفعة محلّلة مقصودة، و قلنا بأنّ الروايات الواردة في الباب الظاهرة في المنع مؤوّلة أو منصرفة الى ما لو بيع و اشتري لمنافعها المحرّمة و الانتفاع بها أو فيما اذا لم تكن لها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لها منفعة محلّلة و بيعت أو اشتريت لتلك المنفعة، أو انتفع بمنفعته المحلّلة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 الى قسم من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الشيخ الأعظم رحمه الله قائل بجواز الانتفاع بالأعيان النجسة الاّ ماخرج بالدليل الاّ أنّه منع عن بيع الأعيان النجسة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منفعة النجس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أو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تجعله مالاً عرفا، الاّ أنّه منع الشرع عن بيعه، كجلد الميتة اذا قلنا بجواز الاستقاء به لغير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أنّه منع الشرع عن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الاصل جواز البيع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ما تقدّم منه من أنّ جواز البيع في الأشياء المتنجّسة دائر مدار جواز الانتفاع بها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نحن فقد تقدّم منّا مرارا من أوّل بحث الاكتساب بالأعيان النجسة أنّ الأصل حلّيّة الانتفاع بالأشياء النجسة فضلاً عن المتنجّسة الاّ ما خرج بالدليل و كذا أنّ الأصل جواز بيعها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بأنّ جواز بيع تلك الأشياء </w:t>
      </w:r>
      <w:bookmarkStart w:id="783" w:name="pg20826_238710"/>
    </w:p>
    <w:p>
      <w:pPr>
        <w:pStyle w:val="BookText"/>
        <w:rPr/>
      </w:pPr>
      <w:bookmarkEnd w:id="783"/>
      <w:r>
        <w:rPr>
          <w:rFonts w:ascii="Amiri" w:hAnsi="Amiri" w:eastAsia="Amiri" w:cs="Amiri"/>
          <w:color w:val="111111"/>
          <w:sz w:val="28"/>
          <w:sz w:val="28"/>
          <w:szCs w:val="28"/>
          <w:rtl w:val="true"/>
          <w:lang w:bidi="ar-SA"/>
        </w:rPr>
        <w:t>يدور مدار وجود المنفعة المحلّلة المقصودة فيها، و أجبنا عمّا استدلّ به لحرمة الانتفاع أو حرمة البيع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الشيخ أيضا مال اليه بل ظهر منه ذلك</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2433764_3531895371"/>
      <w:bookmarkStart w:id="785" w:name="_Toc274"/>
      <w:bookmarkEnd w:id="784"/>
      <w:r>
        <w:rPr>
          <w:rtl w:val="true"/>
        </w:rPr>
        <w:t>في حرمة التسبّب لأكل الغير أو شربه النجس</w:t>
      </w:r>
      <w:bookmarkEnd w:id="785"/>
    </w:p>
    <w:p>
      <w:pPr>
        <w:pStyle w:val="Heading6"/>
        <w:numPr>
          <w:ilvl w:val="5"/>
          <w:numId w:val="1"/>
        </w:numPr>
        <w:rPr/>
      </w:pPr>
      <w:bookmarkStart w:id="786" w:name="__RefHeading___Toc2433766_3531895371"/>
      <w:bookmarkStart w:id="787" w:name="_Toc275"/>
      <w:bookmarkEnd w:id="786"/>
      <w:r>
        <w:rPr>
          <w:rtl w:val="true"/>
        </w:rPr>
        <w:t>اشارة</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الأكل و الشرب للشيء النجس، كذا يحرم التسبّب لأكل الغير أو شربه، و كذا التسبّب لاستعماله فيما يشترط فيه الطهارة، فلو باع أو أعار شيئا نجسا قابلاً للتطهير يجب الاعلام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هو السبب في استعماله بأن رأى أنّ ما يأكله شخص أو يشربه أو يصلّي فيه نجس، فلايجب اعلامه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يحرم الأكل و الشرب للشيء النجس كذا يحرم التسبّب لأكل الغير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معاوية بن وهب عن أبي عبداللّه عليه السلام في جرذ مات في زيت، ما تقول في بيع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و بيّنه لمن اشتراه ليستصبح به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الفأرة تقع في السمن أو في الزيت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جامدا فتطرحها و ما حولها و يؤكل ما بقي، و ان كان ذائبا فأسرج به و أعلمهم اذا بعته</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زكريّا بن آدم قال</w:t>
      </w:r>
      <w:r>
        <w:rPr>
          <w:rFonts w:eastAsia="Amiri" w:cs="Amiri" w:ascii="Amiri" w:hAnsi="Amiri"/>
          <w:color w:val="111111"/>
          <w:sz w:val="28"/>
          <w:szCs w:val="28"/>
          <w:rtl w:val="true"/>
          <w:lang w:bidi="ar-SA"/>
        </w:rPr>
        <w:t xml:space="preserve">: </w:t>
      </w:r>
      <w:bookmarkStart w:id="788" w:name="pg20826_238711"/>
    </w:p>
    <w:p>
      <w:pPr>
        <w:pStyle w:val="BookText"/>
        <w:rPr/>
      </w:pPr>
      <w:bookmarkEnd w:id="7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789" w:name="__RefHeading___Toc2433768_3531895371"/>
      <w:bookmarkStart w:id="790" w:name="_Toc276"/>
      <w:bookmarkEnd w:id="789"/>
      <w:r>
        <w:rPr>
          <w:rtl w:val="true"/>
        </w:rPr>
        <w:t xml:space="preserve">الفرع الأوّل </w:t>
      </w:r>
      <w:r>
        <w:rPr>
          <w:rtl w:val="true"/>
        </w:rPr>
        <w:t xml:space="preserve">: </w:t>
      </w:r>
      <w:r>
        <w:rPr>
          <w:rtl w:val="true"/>
        </w:rPr>
        <w:t>في ارتكاب الحرام بتدخّل شخص آخر</w:t>
      </w:r>
      <w:bookmarkEnd w:id="790"/>
    </w:p>
    <w:p>
      <w:pPr>
        <w:pStyle w:val="BookText"/>
        <w:rPr/>
      </w:pPr>
      <w:r>
        <w:rPr>
          <w:rFonts w:ascii="Amiri" w:hAnsi="Amiri" w:eastAsia="Amiri" w:cs="Amiri"/>
          <w:color w:val="111111"/>
          <w:sz w:val="28"/>
          <w:sz w:val="28"/>
          <w:szCs w:val="28"/>
          <w:rtl w:val="true"/>
          <w:lang w:bidi="ar-SA"/>
        </w:rPr>
        <w:t>انّ ارتكاب الحرام أو ترك الواجب الذي يكون بتدخّل شخص آخر 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يكرهه على فعل حرام أو ترك واجب، فالمكره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عاصيا بلا اشكال دون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عالما، الاّ فيما اذا أكرهه على قتل مسلم محقون الدم، فيحرم على المكرَه قتله و ان كان هو نفسه في معرض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يهيّئ له مقدّمات المعصية من فعل الحرام أو ترك الواجب فهذا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يضيّفه و يقدّم له طعاما متنجّسا أو لحما حراما، فالآكل لم يرتكب حراما لجهله بل المضيّف ارتكب الحرام، و كذا لو أشغله بأمور موجبة لفوات وقت الصلاة حتّى يخرج الوقت، و هذا أيضا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يرغّبه على فعل الحرام أو ترك الواجب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العداوة بين اثنين حتّى يقع أحدهما في المعصية، و الظاهر حرمة هاتين الصورتين أيضا</w:t>
      </w:r>
      <w:r>
        <w:rPr>
          <w:rFonts w:eastAsia="Amiri" w:cs="Amiri" w:ascii="Amiri" w:hAnsi="Amiri"/>
          <w:color w:val="111111"/>
          <w:sz w:val="28"/>
          <w:szCs w:val="28"/>
          <w:rtl w:val="true"/>
          <w:lang w:bidi="ar-SA"/>
        </w:rPr>
        <w:t xml:space="preserve">. </w:t>
      </w:r>
      <w:bookmarkStart w:id="791" w:name="pg20826_238712"/>
    </w:p>
    <w:p>
      <w:pPr>
        <w:pStyle w:val="Heading6"/>
        <w:numPr>
          <w:ilvl w:val="5"/>
          <w:numId w:val="1"/>
        </w:numPr>
        <w:rPr/>
      </w:pPr>
      <w:bookmarkStart w:id="792" w:name="__RefHeading___Toc2433770_3531895371"/>
      <w:bookmarkStart w:id="793" w:name="_Toc277"/>
      <w:bookmarkEnd w:id="791"/>
      <w:bookmarkEnd w:id="792"/>
      <w:r>
        <w:rPr>
          <w:rtl w:val="true"/>
        </w:rPr>
        <w:t xml:space="preserve">الفرع الثاني </w:t>
      </w:r>
      <w:r>
        <w:rPr>
          <w:rtl w:val="true"/>
        </w:rPr>
        <w:t xml:space="preserve">: </w:t>
      </w:r>
      <w:r>
        <w:rPr>
          <w:rtl w:val="true"/>
        </w:rPr>
        <w:t>في ارتكاب الحرام بدون تدخّل شخص آخر</w:t>
      </w:r>
      <w:bookmarkEnd w:id="793"/>
    </w:p>
    <w:p>
      <w:pPr>
        <w:pStyle w:val="BookText"/>
        <w:rPr/>
      </w:pPr>
      <w:r>
        <w:rPr>
          <w:rFonts w:ascii="Amiri" w:hAnsi="Amiri" w:eastAsia="Amiri" w:cs="Amiri"/>
          <w:color w:val="111111"/>
          <w:sz w:val="28"/>
          <w:sz w:val="28"/>
          <w:szCs w:val="28"/>
          <w:rtl w:val="true"/>
          <w:lang w:bidi="ar-SA"/>
        </w:rPr>
        <w:t>ارتكاب الحرام أو ترك الواجب الذي لايكون بتدخّل شخص آخر له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المرتكب يكون جاهلاً بالحكم و الموضوع كما لو شرب الخمر و لايعلم حكمه كما لايعلم أنّه خمر، ففي هذه الصورة يجب على العالم ارشاده وتعليمه؛ لوجوب تبليغ الأحكام لتستمرّ الى الأبد بتبليغ الشاهد الغائب، فالعالم في الحقيقة مبلّغ عن اللّه و الرسول و الأئمّة الاثنيعشر ليتمّ الحجّة على الجاهل، و لئلاّيندرس أحكام اللّه و لايمحو آثار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عالما بالحكم و الموضوع فيجب على العالم بحاله أن يأمره بالمعروف و ينهاه عن المنكر مع وجود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بالحكم الجاهل بالموضوع، فلم يدلّ دليل على وجوب ردعه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مع كون الحرام الصادر منه ممّا لايرضى الشارع بوجوده ففي هذه الصورة يجب دفع الحرام بترك السكوت، كما لو اطّلع على عدم اباحة دم من يريد الجاهل قتله، فانّه يجب عليه الاعلام و الردع لو لم يرتدع بالاعلام</w:t>
      </w:r>
      <w:r>
        <w:rPr>
          <w:rFonts w:eastAsia="Amiri" w:cs="Amiri" w:ascii="Amiri" w:hAnsi="Amiri"/>
          <w:color w:val="111111"/>
          <w:sz w:val="28"/>
          <w:szCs w:val="28"/>
          <w:rtl w:val="true"/>
          <w:lang w:bidi="ar-SA"/>
        </w:rPr>
        <w:t xml:space="preserve">. </w:t>
      </w:r>
      <w:bookmarkStart w:id="794" w:name="pg20826_238713"/>
    </w:p>
    <w:p>
      <w:pPr>
        <w:pStyle w:val="Heading5"/>
        <w:numPr>
          <w:ilvl w:val="4"/>
          <w:numId w:val="1"/>
        </w:numPr>
        <w:rPr/>
      </w:pPr>
      <w:bookmarkStart w:id="795" w:name="__RefHeading___Toc2433772_3531895371"/>
      <w:bookmarkStart w:id="796" w:name="_Toc278"/>
      <w:bookmarkEnd w:id="794"/>
      <w:bookmarkEnd w:id="795"/>
      <w:r>
        <w:rPr>
          <w:rtl w:val="true"/>
        </w:rPr>
        <w:t>في عدم جواز سقي المسكرات للأطفال</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سقي المسكرات للأطفال، بل يجب ردعهم، و كذا سائر الأعيان النجسة اذا كانت مضرّة لهم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المتنجّسات فان كان التنجّس من جهة كون أيديهم نجسة، فالظاهر عدم البأس به، و ان كان من جهة تنجّس سابق، فالأقوى جواز التسبّب لأكلهم، و ان كان الأحوط تركه، و أمّا ردعهم عن الأكل أو الشرب مع عدم التسبّب، فلايجب من غير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سقي المسكرات للأطفال بل يجب ردعهم؛ فانّه من المنكرات التي لايرضى الشارع بوقوعه في الخارج، و قد تقدّم في الفرع الثاني من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بذكر بعض الروايات الواردة في عدم جواز سقي المسكرات للأطفال، فعن أبي الربيع الشامي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بعثني رحمة للعالمين، و لأمحق المعازف و المزامير و أمور الجاهليّة و الأوثان،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ربّي، لا يشرب عبد لي خمرا في الدنيا، الاّ سقيته مثل ما يشرب منها من الحميم معذّبا أو مغفورا له، و لايسقيها عبد لي صبيّا صغيرا أو مملوكا، الاّ سقيته مثل ما سقاه من الحميم يوم القيامة معذّبا بعد، أو مغفورا له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عن عجلان أبي صالح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مسكرا أو سقاه صبيّا لايعقل، سقيته من ماء الحميم مغفورا له أو معذّبا، و من ترك المسكر ابتغاء مرضاتي أدخلته الجنّة، و سقيته من الرحيق المختوم، و فعلت به من الكرامة ما فعلت بأوليائي</w:t>
      </w:r>
      <w:r>
        <w:rPr>
          <w:rFonts w:eastAsia="Amiri" w:cs="Amiri" w:ascii="Amiri" w:hAnsi="Amiri"/>
          <w:color w:val="111111"/>
          <w:sz w:val="28"/>
          <w:szCs w:val="28"/>
          <w:rtl w:val="true"/>
          <w:lang w:bidi="ar-SA"/>
        </w:rPr>
        <w:t>».</w:t>
      </w:r>
      <w:r>
        <w:rPr>
          <w:rStyle w:val="FootnoteAnchor"/>
          <w:rtl w:val="true"/>
        </w:rPr>
        <w:footnoteReference w:id="695"/>
      </w:r>
      <w:bookmarkStart w:id="797" w:name="pg20826_238714"/>
    </w:p>
    <w:p>
      <w:pPr>
        <w:pStyle w:val="BookText"/>
        <w:rPr/>
      </w:pPr>
      <w:bookmarkEnd w:id="797"/>
      <w:r>
        <w:rPr>
          <w:rFonts w:ascii="Amiri" w:hAnsi="Amiri" w:eastAsia="Amiri" w:cs="Amiri"/>
          <w:color w:val="111111"/>
          <w:sz w:val="28"/>
          <w:sz w:val="28"/>
          <w:szCs w:val="28"/>
          <w:rtl w:val="true"/>
          <w:lang w:bidi="ar-SA"/>
        </w:rPr>
        <w:t>و أمّا سائر الأعيان النجسة،فاذا كان أكلها أو شربها مضرّا بحالهم فالمباشرة بل التسبيب لأكلهم و شربهم حرام؛ لأنّ الاضرار بالمؤمن و من تبعه كالاضرار بالنفس حرام، بل يجب ردعهم عن ذلك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الاضرار بأهل الذمّة و من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مضرّا لهم فلايجوز بالنسبة الى أطفال المسلمين لأنّه و ان كان الأطفال غير مكلّفين بالنسبة الى أكلها و شربها الاّ أنّه لايجوز للبالغين المباشرة و التسبيب لشربها؛ لاطلاق الأدلّة التي تقدّمت في المسألة الثانية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المتنجّسات فان كان التنجّس من جهتهم كأن يكون أيديهم نجسة، فالظاهر عدم ردعهم ان لم يكن مضرّا لهم؛ و ذلك للسيرة و عدم شموله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التنجّس من قبلهم، فالمباشرة بل التسبّب لأكلهم و شربهم مشكل، و الأحوط تركه؛ للدلائل المتقدّمة آنفا و ان كان في شمولها له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ردعهم عن الأكل أو الشرب مع عدم التسبّب فلايجب من غير اشكال ان لم يكن مضرّا لهم</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2433774_3531895371"/>
      <w:bookmarkStart w:id="799" w:name="_Toc279"/>
      <w:bookmarkEnd w:id="798"/>
      <w:r>
        <w:rPr>
          <w:rtl w:val="true"/>
        </w:rPr>
        <w:t>في اعلام الضيف بنجاسة البيت أو الفرش</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 من بيته أو فرشه نجسا، فورد عليه ضيف و باشره بالرطوبة المسرية، ففي وجوب اعلامه اشكال، و ان كان أحوط بل لايخلو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أحضر عنده طعاما ثمّ علم بنجاسته، بل و كذا اذا كان اطعام للغير و جماعة مشغولون بالأكل فرأى واحد منهم فيه نجاسة، و ان كان عدم الوجوب في هذه الصورة لايخلو عن قوّة؛ لعدم كونه سببا لأكل الغير، بخلاف الصورة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موضع من بيته أو فرشه نجسا فورد عليه ضيف و باشره بالرطوبة المسرية،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تنجيس شيء يأكله أو يشربه، فعلى المضيّف اعلامه؛ </w:t>
      </w:r>
    </w:p>
    <w:p>
      <w:pPr>
        <w:pStyle w:val="BookText"/>
        <w:rPr/>
      </w:pPr>
      <w:r>
        <w:rPr>
          <w:rFonts w:ascii="Amiri" w:hAnsi="Amiri" w:eastAsia="Amiri" w:cs="Amiri"/>
          <w:color w:val="111111"/>
          <w:sz w:val="28"/>
          <w:sz w:val="28"/>
          <w:szCs w:val="28"/>
          <w:rtl w:val="true"/>
          <w:lang w:bidi="ar-SA"/>
        </w:rPr>
        <w:t>لأنّه يكون كالسبب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تنجيس ثوبه أو بدنه، فان كان بقاؤه موجبا للضرر عليه فعليه اعلامه، و ان لم يكن ضررا فلا دليل على وجوب اعلامه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أحضر عند الضيف طعاما ثمّ علم بنجاسته فيجب عليه اعلامه؛ لأنّه المسبّب في أكله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الطعام للغير و جماعة مشغولون بالأكل فرأى واحد منهم فيه نجاسة فلا دليل على وجوب اعلامهم؛ لعدم كونه سببا لأكل الغير الغذاء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استعار ظرفا أو فرشا أو غيرهما من جاره فتنجّس عنده هل يجب عليه اعلامه عند الردّ، فيه اشكال و الأحوط الاعلام، بل لايخلو عن قوّة اذا كان ممّا يستعمله المالك فيما يشترط فيه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حكم هذه المسألة من المسألة السابقة و المسائل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لم نقل بمنجّسيّة المتنجّس فالحكم بوجوب الاعلام مشكل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المصنّف أراد بالتعرّض لهذه المسألة الاشارة الى أنّ حرمة التسبيب الى الحرام غير مختصّة بمالك العين؛ لأنّه كما يحرم عليه كذلك يحرم على مالك المنفعة من المستأجر و المستعير و المباح له التصرّف، و من استولى على المال غصبا، فعلى هذا أنّ المال اذا تنجّس عند هؤلاء ثمّ أرادوا ارجاعه الى مالكه أو غيره و لم يبيّنوا نجاسته كان سكوتهم تسبيبا منهم الى أكل النجس أو شربه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20826_238717"/>
      <w:bookmarkStart w:id="801" w:name="pg20826_238717"/>
      <w:bookmarkEnd w:id="801"/>
    </w:p>
    <w:p>
      <w:pPr>
        <w:pStyle w:val="Heading4"/>
        <w:numPr>
          <w:ilvl w:val="3"/>
          <w:numId w:val="1"/>
        </w:numPr>
        <w:rPr/>
      </w:pPr>
      <w:bookmarkStart w:id="802" w:name="pg20826_238717"/>
      <w:bookmarkStart w:id="803" w:name="__RefHeading___Toc2433776_3531895371"/>
      <w:bookmarkStart w:id="804" w:name="_Toc280"/>
      <w:bookmarkEnd w:id="802"/>
      <w:bookmarkEnd w:id="803"/>
      <w:r>
        <w:rPr>
          <w:rtl w:val="true"/>
        </w:rPr>
        <w:t xml:space="preserve">الفصل الخامس </w:t>
      </w:r>
      <w:r>
        <w:rPr>
          <w:rtl w:val="true"/>
        </w:rPr>
        <w:t xml:space="preserve">: </w:t>
      </w:r>
      <w:r>
        <w:rPr>
          <w:rtl w:val="true"/>
        </w:rPr>
        <w:t>في الصلاة في النجس</w:t>
      </w:r>
      <w:bookmarkEnd w:id="804"/>
    </w:p>
    <w:p>
      <w:pPr>
        <w:pStyle w:val="Heading5"/>
        <w:numPr>
          <w:ilvl w:val="4"/>
          <w:numId w:val="1"/>
        </w:numPr>
        <w:rPr/>
      </w:pPr>
      <w:bookmarkStart w:id="805" w:name="__RefHeading___Toc2433778_3531895371"/>
      <w:bookmarkStart w:id="806" w:name="_Toc281"/>
      <w:bookmarkEnd w:id="805"/>
      <w:r>
        <w:rPr>
          <w:rtl w:val="true"/>
        </w:rPr>
        <w:t>في الصلاة في النجس عن علم و عمد أو جهل أو نسيان</w:t>
      </w:r>
      <w:bookmarkEnd w:id="806"/>
    </w:p>
    <w:p>
      <w:pPr>
        <w:pStyle w:val="Heading6"/>
        <w:numPr>
          <w:ilvl w:val="5"/>
          <w:numId w:val="1"/>
        </w:numPr>
        <w:rPr/>
      </w:pPr>
      <w:bookmarkStart w:id="807" w:name="__RefHeading___Toc2433780_3531895371"/>
      <w:bookmarkStart w:id="808" w:name="_Toc282"/>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اذا صلّى في النجس فان كان عن علم و عمد بطلت صلاته، و كذا اذا كان عن جهل بالنجاسة من حيث الحكم بأن لم يعلم أنّ الشيء الفلاني مثل عرق الجنب من الحرام نجس، أو عن جهل بشرطيّة الطهارة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جاهلاً بالموضوع بأن لم يعلم أنّ ثوبه أو بدنه لاقى البول مثلاً، فان لم يلتفت أصلاً أو التفت بعد الفراغ من الصلاة صحّت صلاته و لايجب عليه القضاء، بل و لا الاعادة في الوقت و ان كان أحوط</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التفت في أثناء الصلاة، فان علم سبقها و أنّ بعض صلاته وقع مع النجاسة بطلت مع سعة الوقت للاعادة و ان كان الأحوط الاتمام ثمّ الاعادة، و مع ضيق الوقت ان أمكن التطهير أو التبديل و هو في الصلاة من غير لزوم المنافي فليفعل ذلك و يتمّ و كانت صحيحة، و ان لم يمكن أتمّها و كانت صحيحة و ان علم حدوثها في الأثناء مع اتيان شيء من أجزائها مع النجاسة، أو علم بها و شكّ في أنّها كانت سابقا أو حدثت فعلاً فمع سعة الوقت و امكان التطهير أو التبديل يتمّها بعدهما، و مع عدم الامكان يستأنف، و مع </w:t>
      </w:r>
      <w:bookmarkStart w:id="809" w:name="pg20826_238718"/>
    </w:p>
    <w:p>
      <w:pPr>
        <w:pStyle w:val="BookText"/>
        <w:rPr/>
      </w:pPr>
      <w:bookmarkEnd w:id="809"/>
      <w:r>
        <w:rPr>
          <w:rFonts w:ascii="Amiri" w:hAnsi="Amiri" w:eastAsia="Amiri" w:cs="Amiri"/>
          <w:color w:val="111111"/>
          <w:sz w:val="28"/>
          <w:sz w:val="28"/>
          <w:szCs w:val="28"/>
          <w:rtl w:val="true"/>
          <w:lang w:bidi="ar-SA"/>
        </w:rPr>
        <w:t>ضيق الوقت يتمّها مع النجاسة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ناسيا فالأقوى وجوب الاعادة أو القضاء مطلقا، سواء تذكّر بعد الصلاة أو في أثنائها، أمكن التطهير أو التبديل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2433782_3531895371"/>
      <w:bookmarkStart w:id="811" w:name="_Toc283"/>
      <w:bookmarkEnd w:id="810"/>
      <w:r>
        <w:rPr>
          <w:rtl w:val="true"/>
        </w:rPr>
        <w:t xml:space="preserve">الفرع الأوّل </w:t>
      </w:r>
      <w:r>
        <w:rPr>
          <w:rtl w:val="true"/>
        </w:rPr>
        <w:t xml:space="preserve">: </w:t>
      </w:r>
      <w:r>
        <w:rPr>
          <w:rtl w:val="true"/>
        </w:rPr>
        <w:t>في الصلاة في النجس عن علم و عمد</w:t>
      </w:r>
      <w:bookmarkEnd w:id="811"/>
    </w:p>
    <w:p>
      <w:pPr>
        <w:pStyle w:val="BookText"/>
        <w:rPr/>
      </w:pPr>
      <w:r>
        <w:rPr>
          <w:rFonts w:ascii="Amiri" w:hAnsi="Amiri" w:eastAsia="Amiri" w:cs="Amiri"/>
          <w:color w:val="111111"/>
          <w:sz w:val="28"/>
          <w:sz w:val="28"/>
          <w:szCs w:val="28"/>
          <w:rtl w:val="true"/>
          <w:lang w:bidi="ar-SA"/>
        </w:rPr>
        <w:t>اذا صلّى في النجس فان كان عن علم و عمد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أصاب ثوبه جنابة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علم أنّه أصاب ثوبه جنابة قبل أن يصلّي، ثمّ صلّى فيه و لم يغسله فعليه أن يعيد ما صلّى، و ان كان لم يعلم به فليس عليه اعادة، و ان كان يرى أنّه أصابه شيء فنظر فلم ير شيئا، أجزأه أن ينضحه بالماء</w:t>
      </w:r>
      <w:r>
        <w:rPr>
          <w:rFonts w:eastAsia="Amiri" w:cs="Amiri" w:ascii="Amiri" w:hAnsi="Amiri"/>
          <w:color w:val="111111"/>
          <w:sz w:val="28"/>
          <w:szCs w:val="28"/>
          <w:rtl w:val="true"/>
          <w:lang w:bidi="ar-SA"/>
        </w:rPr>
        <w:t>».</w:t>
      </w:r>
      <w:r>
        <w:rPr>
          <w:rStyle w:val="FootnoteAnchor"/>
          <w:rtl w:val="true"/>
        </w:rPr>
        <w:footnoteReference w:id="697"/>
      </w:r>
    </w:p>
    <w:p>
      <w:pPr>
        <w:pStyle w:val="Heading6"/>
        <w:numPr>
          <w:ilvl w:val="5"/>
          <w:numId w:val="1"/>
        </w:numPr>
        <w:rPr/>
      </w:pPr>
      <w:bookmarkStart w:id="812" w:name="__RefHeading___Toc2433784_3531895371"/>
      <w:bookmarkStart w:id="813" w:name="_Toc284"/>
      <w:bookmarkEnd w:id="812"/>
      <w:r>
        <w:rPr>
          <w:rtl w:val="true"/>
        </w:rPr>
        <w:t xml:space="preserve">الفرع الثاني </w:t>
      </w:r>
      <w:r>
        <w:rPr>
          <w:rtl w:val="true"/>
        </w:rPr>
        <w:t xml:space="preserve">: </w:t>
      </w:r>
      <w:r>
        <w:rPr>
          <w:rtl w:val="true"/>
        </w:rPr>
        <w:t>في الصلاة في النجس مع الجهل بالحكم</w:t>
      </w:r>
      <w:bookmarkEnd w:id="81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صلّى في النجس مع الجهل بالحكم، كما اذا لم يعلم بأنّ الشيء الفلاني كالخمر مثلاً نجس أو لم يعلم بأنّ الصلاة في أجزاء غير المأكول لحمه باطلة، ففي هذه الصورة كانت صلاته باطلة؛ لاطلاق صحيحة عبداللّه بن سنان،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علم أنّه أصاب ثوبه جنابة قبل أن يصلّي، ثمّ صلّى فيه و لم يغسله فعليه </w:t>
      </w:r>
    </w:p>
    <w:p>
      <w:pPr>
        <w:pStyle w:val="BookText"/>
        <w:rPr/>
      </w:pPr>
      <w:r>
        <w:rPr>
          <w:rFonts w:ascii="Amiri" w:hAnsi="Amiri" w:eastAsia="Amiri" w:cs="Amiri"/>
          <w:color w:val="111111"/>
          <w:sz w:val="28"/>
          <w:sz w:val="28"/>
          <w:szCs w:val="28"/>
          <w:rtl w:val="true"/>
          <w:lang w:bidi="ar-SA"/>
        </w:rPr>
        <w:t>أن يعيد ما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بانتفاء التكليف بالطهارة في حقّه؛ لقبح تكليف الغافل عقلاً، و انّ المأتي به مع النجاسة لابدّ أن يكون مجزيا؛ لأنّه مأمور به شرعا، بشهادة استحقاق العقاب على تركه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و الجاهل بالنسبة الى التكليف سواء، فلا فرق بينه و بين من صلّى بدون الوضوء، فانّ معنى شرطيّة الوضوء للصلاة، أنّ الصلاة بدون الوضوء باطلة و كأنّه لا صلاة، سواء علم بذلك أو لم يعلم، و سواء كان جهله عن قصور أو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للقول بقبح تكليف الغافل،فانّه كما على العالم العمل بعلمه فعلى الجاهل رفع الجهل عن نفسه و تعلّم تكاليفه، فالمأمور به هو الصلاة المشروطة بالوضوء و الشرائط الأخر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تركه التعلّم عن قصور و عذر لايستحقّ العقاب على ترك الصلاة؛ فانّ الصلاة مع النجاسة ليست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اطلاق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الاّ من خمسة الطهور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الاعادة، و هو حاكم على أدلّة الجزئيّة و الشرطيّة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حكومة الحديث على أدلّة الجزئيّة و الشرطيّة، 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السجدة المنسيّة، 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التشهّد أو السلام أو الأجزاء الواجبة للصلاة غير الخمسة عامدا ولكن عن جهل بالحكم و لو عن قصور يكون صلاته باطلة،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البحث عن ذلك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ناسي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كان مجتهدا و تفحّص عن دليل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عرق الجنب عن الحرام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 ما يطمئنّ به و أفتى بطهارته، و صلّى فيه هو و مقلّدوه فصلواته اللواتي أتى بها صحيحة لو تبدّل رأيه بعد ذلك، و لايجب عليه الاعادة؛ لأنّه عمله كان عن حجّة؛ و أين هذا من هذا البحث</w:t>
      </w:r>
      <w:r>
        <w:rPr>
          <w:rFonts w:eastAsia="Amiri" w:cs="Amiri" w:ascii="Amiri" w:hAnsi="Amiri"/>
          <w:color w:val="111111"/>
          <w:sz w:val="28"/>
          <w:szCs w:val="28"/>
          <w:rtl w:val="true"/>
          <w:lang w:bidi="ar-SA"/>
        </w:rPr>
        <w:t xml:space="preserve">. </w:t>
      </w:r>
      <w:bookmarkStart w:id="814" w:name="pg20826_238720"/>
    </w:p>
    <w:p>
      <w:pPr>
        <w:pStyle w:val="Heading6"/>
        <w:numPr>
          <w:ilvl w:val="5"/>
          <w:numId w:val="1"/>
        </w:numPr>
        <w:rPr/>
      </w:pPr>
      <w:bookmarkStart w:id="815" w:name="__RefHeading___Toc2433786_3531895371"/>
      <w:bookmarkStart w:id="816" w:name="_Toc285"/>
      <w:bookmarkEnd w:id="814"/>
      <w:bookmarkEnd w:id="815"/>
      <w:r>
        <w:rPr>
          <w:rtl w:val="true"/>
        </w:rPr>
        <w:t xml:space="preserve">الفرع الثالث </w:t>
      </w:r>
      <w:r>
        <w:rPr>
          <w:rtl w:val="true"/>
        </w:rPr>
        <w:t xml:space="preserve">: </w:t>
      </w:r>
      <w:r>
        <w:rPr>
          <w:rtl w:val="true"/>
        </w:rPr>
        <w:t>في الصلاة في النجس اذا كان جاهلاً بالموضوع</w:t>
      </w:r>
      <w:bookmarkEnd w:id="816"/>
    </w:p>
    <w:p>
      <w:pPr>
        <w:pStyle w:val="BookText"/>
        <w:rPr/>
      </w:pPr>
      <w:r>
        <w:rPr>
          <w:rFonts w:ascii="Amiri" w:hAnsi="Amiri" w:eastAsia="Amiri" w:cs="Amiri"/>
          <w:color w:val="111111"/>
          <w:sz w:val="28"/>
          <w:sz w:val="28"/>
          <w:szCs w:val="28"/>
          <w:rtl w:val="true"/>
          <w:lang w:bidi="ar-SA"/>
        </w:rPr>
        <w:t>اذا صلّى في النجس و كان جاهلاً بالموضوع، بأن لم يعلم أنّ ثوبه أو بدنه لاقى البول مثلاً، فان لم يلتفت أصلاً أو التفت بعد الفراغ من الصلاة صحّت صلاته و لايجب عليه القضاء؛ و يدلّ على ذلك قوله عليه السلام في صحيحة عبداللّه بن سنان المتقدّمة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كان لم يعلم به فليس عليه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و في ثوبه عذرة من انسان أو سنّور أو كلب،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يعلم فلايعيد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صحيحة ابن مسكان عن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ثوب فيه جنابة ركعتين ثمّ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يبتدئ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و في ثوبه جنابة أو دم حتّى فرغ من صلاته ثمّ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صلاته، و لا شيء عليه</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في ثوب رجل أيّاما، ثمّ انّ صاحب الثوب أخبره أنّه لايصلّى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شيئا من صلاته</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يرى في ثوب أخيه دما و 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لايؤذنه حتّى ينصرف</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ثوب الرجل الدم، فصلّى فيه و هو لايعلم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أنّه قد أصابه و لم أتيقّن ذلك فنظرت فلم أر فيه شيئا ثمّ صلّيت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المني فشدّده فجعله أشدّ من البول،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المني قبل أو بعد ما تدخل في الصلاة فعليك 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أنت نظرت في ثوبك فلم تصبه ثمّ صلّيت فيه ثمّ رأيته بعد فلا اعادة عليك و كذلك البول</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لايعارضها صحيحة وهب بن عبد ربّه عن أبي عبداللّه عليه السلام في الجنابة تصيب الثوب و لايعلم بها صاحبه فيصلّي فيه ثمّ يعلم بعد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اذا لم يكن علم</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بصير عن أبي عبداللّه عليه السلام قال</w:t>
      </w:r>
      <w:r>
        <w:rPr>
          <w:rFonts w:eastAsia="Amiri" w:cs="Amiri" w:ascii="Amiri" w:hAnsi="Amiri"/>
          <w:color w:val="111111"/>
          <w:sz w:val="28"/>
          <w:szCs w:val="28"/>
          <w:rtl w:val="true"/>
          <w:lang w:bidi="ar-SA"/>
        </w:rPr>
        <w:t xml:space="preserve">: </w:t>
      </w:r>
      <w:bookmarkStart w:id="817" w:name="pg20826_238722"/>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و في ثوبه بول أو 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أو لم يعلم، فعليه اعادة الصلاة اذا علم</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الأولى مضطربة المتن، فانّ الجواب الصحيح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اذا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اذا لم يكن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يعيد اذا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تحملان على استحباب الاعادة في الوقت جمعا بينهما و بين صحيحة ابن مسكان و زرارة فانّهما صريحتان في عدم الاعادة في الوقت فضلاً عن خارجه</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2433788_3531895371"/>
      <w:bookmarkStart w:id="819" w:name="_Toc286"/>
      <w:bookmarkEnd w:id="818"/>
      <w:r>
        <w:rPr>
          <w:rtl w:val="true"/>
        </w:rPr>
        <w:t xml:space="preserve">الفرع الرابع </w:t>
      </w:r>
      <w:r>
        <w:rPr>
          <w:rtl w:val="true"/>
        </w:rPr>
        <w:t xml:space="preserve">: </w:t>
      </w:r>
      <w:r>
        <w:rPr>
          <w:rtl w:val="true"/>
        </w:rPr>
        <w:t>في العلم بالنجاسة في أثناء الصلاة</w:t>
      </w:r>
      <w:bookmarkEnd w:id="819"/>
    </w:p>
    <w:p>
      <w:pPr>
        <w:pStyle w:val="BookText"/>
        <w:rPr/>
      </w:pPr>
      <w:r>
        <w:rPr>
          <w:rFonts w:ascii="Amiri" w:hAnsi="Amiri" w:eastAsia="Amiri" w:cs="Amiri"/>
          <w:color w:val="111111"/>
          <w:sz w:val="28"/>
          <w:sz w:val="28"/>
          <w:szCs w:val="28"/>
          <w:rtl w:val="true"/>
          <w:lang w:bidi="ar-SA"/>
        </w:rPr>
        <w:t>اذا علم بالنجاسة أثناء الصلاة،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كان من ابتداء الصلاة، فعليه أن ينقض صلاته و يبتدئ؛ و ذلك لصحيحة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ثوب فيه جنابة ركعتين ثمّ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يبتدئ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يلحق به ما اذا علم بالنجاسة و نسي غسلها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كان من ابتداء صلاته أو حدث في الأثناء، ففي هذا الحال، ان كان يقدر على الطهارة أثناء الصلاة من دون المنافي فليفعل و يتمّ صلاته، و الاّ ينقضها و يتطهّر و يبتدئ الصلاة؛ و ذلك لصحيحة زرارة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شيء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رأيته في ثوبي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 تعيد اذا شككت في </w:t>
      </w:r>
    </w:p>
    <w:p>
      <w:pPr>
        <w:pStyle w:val="BookText"/>
        <w:rPr/>
      </w:pPr>
      <w:r>
        <w:rPr>
          <w:rFonts w:ascii="Amiri" w:hAnsi="Amiri" w:eastAsia="Amiri" w:cs="Amiri"/>
          <w:color w:val="111111"/>
          <w:sz w:val="28"/>
          <w:sz w:val="28"/>
          <w:szCs w:val="28"/>
          <w:rtl w:val="true"/>
          <w:lang w:bidi="ar-SA"/>
        </w:rPr>
        <w:t>موضع منه ثمّ رأيته، و ان لم تشكّ ثمّ رأيته رطبا قطعت و غسلته ثمّ بنيت على الصلاة؛ لأنّك لاتدري لعلّه شيء أوقع عليك، فليس ينبغي أن تنقض اليقين بالشكّ</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لا تعارضها ما في مستطرفات السرائر من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رأيت في ثوبك دما و أنت تصلّي و لم تكن رأيته قبل ذلك فأتمّ صلاتك، فاذا انصرفت فاغسله،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رأيت قبل أن تصلّي فلم تغسله ثمّ رأيته بعد و أنت في صلاتك فانصرف فاغسله و أعد صلاتك</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فانّ صدرها يحمل على ضيق الوقت مع كونه لم ير في ثوبه دما قبل الصلاة، و ذيلها على ضيق الوقت أيضا ولكنّه رءاه و نسي أن يغسله، فانّ عليه اعادة الصلاة أو قضاءه؛ جمعا بينها و بين 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موثّقة داود بن سرحان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فأبصر في ثوبه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تحمل على ضيق الوقت مع عدم علمه بالدم قبل الصلاة، أو تحمل على ما اذا كان الدم أقلّ من مقدار الدرهم؛ جمعا بينها و بين ما تقدّم و ما سيأتي</w:t>
      </w:r>
      <w:r>
        <w:rPr>
          <w:rFonts w:eastAsia="Amiri" w:cs="Amiri" w:ascii="Amiri" w:hAnsi="Amiri"/>
          <w:color w:val="111111"/>
          <w:sz w:val="28"/>
          <w:szCs w:val="28"/>
          <w:rtl w:val="true"/>
          <w:lang w:bidi="ar-SA"/>
        </w:rPr>
        <w:t xml:space="preserve">. </w:t>
      </w:r>
      <w:bookmarkStart w:id="820" w:name="pg20826_238724"/>
    </w:p>
    <w:p>
      <w:pPr>
        <w:pStyle w:val="Heading6"/>
        <w:numPr>
          <w:ilvl w:val="5"/>
          <w:numId w:val="1"/>
        </w:numPr>
        <w:rPr/>
      </w:pPr>
      <w:bookmarkStart w:id="821" w:name="__RefHeading___Toc2433790_3531895371"/>
      <w:bookmarkStart w:id="822" w:name="_Toc287"/>
      <w:bookmarkEnd w:id="820"/>
      <w:bookmarkEnd w:id="821"/>
      <w:r>
        <w:rPr>
          <w:rtl w:val="true"/>
        </w:rPr>
        <w:t xml:space="preserve">الفرع الخامس </w:t>
      </w:r>
      <w:r>
        <w:rPr>
          <w:rtl w:val="true"/>
        </w:rPr>
        <w:t xml:space="preserve">: </w:t>
      </w:r>
      <w:r>
        <w:rPr>
          <w:rtl w:val="true"/>
        </w:rPr>
        <w:t>في الصلاة في النجس اذا نسي النجاسة</w:t>
      </w:r>
      <w:bookmarkEnd w:id="822"/>
    </w:p>
    <w:p>
      <w:pPr>
        <w:pStyle w:val="BookText"/>
        <w:rPr/>
      </w:pPr>
      <w:r>
        <w:rPr>
          <w:rFonts w:ascii="Amiri" w:hAnsi="Amiri" w:eastAsia="Amiri" w:cs="Amiri"/>
          <w:color w:val="111111"/>
          <w:sz w:val="28"/>
          <w:sz w:val="28"/>
          <w:szCs w:val="28"/>
          <w:rtl w:val="true"/>
          <w:lang w:bidi="ar-SA"/>
        </w:rPr>
        <w:t>اذا كانت في ثوبه أو بدنه نجاسة فنسي أن يغسله فصلّى، ثمّ ذكر فعليه اعادة الصلاة مطلقا، سواء كان في الوقت أو خارجه، و سواء كان في أثناء الصلاة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 الى أن أصيب له الماء، فأصبت و حضرت الصلاة، و نسيت أنّ بثوبي شيئا و صلّيت، ثمّ انّي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ثوب الرجل الدم فصلّى فيه و هو لايعلم فلا اعادة عليه، و ان هو علم قبل أن يصلّي فنسي و صلّى فيه فعليه الاعادة</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يستنج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يستنجي من الخلاء و يعيد الصلاة</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يرى بثوبه الدم فينسى أن يغسله حتّى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كي يهتمّ بالشيء اذا كان في ثوبه، </w:t>
      </w:r>
    </w:p>
    <w:p>
      <w:pPr>
        <w:pStyle w:val="BookText"/>
        <w:rPr/>
      </w:pPr>
      <w:r>
        <w:rPr>
          <w:rFonts w:ascii="Amiri" w:hAnsi="Amiri" w:eastAsia="Amiri" w:cs="Amiri"/>
          <w:color w:val="111111"/>
          <w:sz w:val="28"/>
          <w:sz w:val="28"/>
          <w:szCs w:val="28"/>
          <w:rtl w:val="true"/>
          <w:lang w:bidi="ar-SA"/>
        </w:rPr>
        <w:t>عقوبة لنسيانه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من لم يعلم؟ أيعيد حين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يستأنف</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رواية ابن مسكان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بمسألة الى أبي عبداللّه عليه السلام مع ابراهيم بن ميمون،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عن الرجل يبول فيصيب فخذه قدر نكتة من بوله فيصلّي و يذكر بعد ذلك أنّه لم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و يعيد صلاته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رواية حسن بن زياد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يبول فيصيب فخذه قدر نكتة من بوله فيصلّي ثمّ يذكر بعد أنّه لم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يعيد صلاته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لاتعارضها صحيحة العلاء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الشيء ينجّسه فينسى أن يغسله فيصلّي فيه، ثمّ يذكر أنّه لم يكن غسله، أيعيد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قد مضت الصلاة و كتبت له</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لأنّها تحمل على ما اذا كان الشيء متنجّسا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عدم كون المتنجّس منجّسا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على هذا الحمل ذكر عين النجس في الروايات المتقدّمة، و في هذه الرواية ذكر الشيء فقط</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 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كان ناسيا فالأقوى وجوب الاعادة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المشهور، بل حكي عليه الاجماع عن الغنية، و شرح </w:t>
      </w:r>
    </w:p>
    <w:p>
      <w:pPr>
        <w:pStyle w:val="BookText"/>
        <w:rPr/>
      </w:pPr>
      <w:r>
        <w:rPr>
          <w:rFonts w:ascii="Amiri" w:hAnsi="Amiri" w:eastAsia="Amiri" w:cs="Amiri"/>
          <w:color w:val="111111"/>
          <w:sz w:val="28"/>
          <w:sz w:val="28"/>
          <w:szCs w:val="28"/>
          <w:rtl w:val="true"/>
          <w:lang w:bidi="ar-SA"/>
        </w:rPr>
        <w:t>الجمل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السرائر نفي الخلاف فيه ممّن عدا الشيخ في الاستبصار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به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نسب الى الشيخ القول بالصحّة و نفي الاعادة، و ظاهر المعتبر الميل اليه، و في المدارك الجزم به، و وافقه عليه غيره؛ لصحيح العلاء، و نحوه جملة واردة في ناسي الاستنجاء، فمقتضى الجمع العرفي حمل النصوص السابقة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باباء تلك النصوص عن الحمل على ذلك كما يظهر من ملاحظة التعليل في الموثّق؛ اذ العقوبة لاتكون بالأمر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 قواعد التعارض بينها يوجب الأخذ بالنصوص السابقة؛ لأنّها أصحّ سندا و أشهر مضمونا، و كأنّه لذلك قال في محكي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رواية العلاء شاذّة لاتعارض الأخبار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ثمّ انّه حكى في المستمسك عن الشيخ في الاستبصار و الفاضل في بعض كتبه نفي القضاء في من نسي أن يغسل ثوبه النجس و صلّى ثمّ تذكّر بعد الوقت؛ حملاً لنصوص نفي الاعادة عليه، و استشهدا على ذلك بصحيحة ابن مهزيار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سليمان بن رشيد يخبره أنّه بال في ظلمة الليل و أنّه أصاب كفّه برد نقطة من البول لم يشكّ أنّه أصابه و لم يره، و أنّه مسحه بخرقة ثمّ نسي أن يغسله و تمسّح بدهن فمسح به كفّيه و وجهه و رأسه، ثمّ توضّأ وضوء الصلاة فصلّى؟ فأجابه بجواب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توهّمت ممّا أصاب يدك فليس بشيء الاّ ما تحقّق، فان حقّقت ذلك كنت حقيقا أن تعيد الصلوات اللواتي كنت صلّيتهنّ بذلك الوضوء بعينه ما كان منهنّ في وقتها، و ما فات وقتها فلا اعادة عليك لها؛ من قبل أنّ الرجل اذا كان ثوبه نجسا لم يعد الصلاة الاّ ما كان في وقت، و اذا كان جنبا أو صلّى على غير وضوء فعليه اعادة </w:t>
      </w:r>
    </w:p>
    <w:p>
      <w:pPr>
        <w:pStyle w:val="BookText"/>
        <w:rPr/>
      </w:pPr>
      <w:r>
        <w:rPr>
          <w:rFonts w:ascii="Amiri" w:hAnsi="Amiri" w:eastAsia="Amiri" w:cs="Amiri"/>
          <w:color w:val="111111"/>
          <w:sz w:val="28"/>
          <w:sz w:val="28"/>
          <w:szCs w:val="28"/>
          <w:rtl w:val="true"/>
          <w:lang w:bidi="ar-SA"/>
        </w:rPr>
        <w:t>الصلوات المكتوبات اللواتي فاتته؛ لأنّ الثوب خلاف الجسد، فاعمل على ذلك ان شاء اللّه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يشكل، بأنّ ذيله و ان كان صريحا في التفصيل بين الوقت و خارجه، لكنّه غير ظاهر في الناسي، و مورده و ان كان هو الناسي، لكنّه لايظهر منه كون الذيل حكما له؛ لما فيه من الاضطراب في المتن، فانّ ظاهر صدره أنّ الخلل كان من الوضوء، لا من مجرّد النجاسة، و ذيله ظاهر في كون الخلل من جهة النجاسة، و مع هذا الاضطراب لايحصل الوثوق النوعي بعدم طروء الخلل من جهة الزيادة أو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يشبه أن يكون وقع فيه غلط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يشكل الاعتماد عليه في الشهادة على التفصيل المذكور</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في التنقيح أجاب عن المستمسك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اجمال جملة من جملات الرواية و اضطراب بعضها من حيث الدلالة لايكاد يسري الى جملاتها الصريحة بوجه، فالقاعدة أن يؤخذ بصريحها و تطرح مجملاتها و متشابهاتها،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 الصلاة الاّ ما كان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لانرى فيه أيّ اجمال أو اضطراب فلا اجمال في دلالته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قدّمناه في بحث تنجيس المتنجّس من أنّ الرواية غير مجملة و لا أنّها مضطربة المتن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من جملة الأدلّة القائمة على عدم تنجيس المتنجّس و بذلك يرتفع الاضطراب المتوهّم عن الحديث، فانّ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تعيد الصلوات اللواتي كنت صلّيتهن بذلك الوضوء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نجاسة بدنه أعني كفّه لا بطلان وضوئه؛ فانّه بناءً على عدم تنجيس المتنجّس محكوم بصحّته، حيث انّ كفّه المتنجّسة التي يبست بالتمسّح بالخرقة لاتنجّس ما يلاقيها من الماء أو غيره، و مع طهارة الماء يحكم بصحّة الوضوء و ان كان بعض أعضائه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متنجّسا، حيث لا دليل على اعتبار طهارة الأعضاء في الوضوء الاّ من جهة عدم سراية النجاسة الى الماء، و مع البناء على عدم تنجيس المتنجّس يبقى ماء الوضوء و سائر أعضائه على طهارته، فنجاسة الكفّ لاتكون مانعة عن صحّة الوضوء، فبطلان الصلوات حينئذٍ مستند الى نجاسة بدنه و كفّه، و المكلّف حينما توضّأ و ان كان غسلها لا محالة الاّ أنّ النجاسة المفروضة في الرواية لمّا كانت هي نجاسة البول و هي تحتاج الى غسلها مرّتين بالماء القليل لم يكف غسل كفّه مرّة واحدة في طهارتها، فلو كان قد اكتفى بالوضوء مرّة واحدة بطلت صلاته؛ لنجاسة بدنه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الصلوات اللواتي كنت صلّيتهنّ بذلك الوضوء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توضّأ مرّة ثانية و لم يكتف بذلك الوضوء بعينه طهرت كفّه المتنجّسة؛ لتعدّد غسلها فلاتبطل صلواته اللواتي صلاّهنّ بغير الوضوء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مخدوشة السند بسليمان بن رشيد حيث لم يظهر أنّه من هو، و لم يعلم حاله و لعلّه قاض من قضاة الجمهور و من أحد 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ذهب اليه المشهور من أنّ الناسي يعيد صلاته مطلقا في الوقت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في توجيهه رحمه الله تأمّلاً، بناءً على شرطيّة طهارة أعضاء الوضوء و الغسل قبل الوضوء و الغسل، مضافا الى أنّ عبارته المذكورة ليست ظاهرة في صحّة الوضوء بل لعلّ الظاهر منها عدم صحّة 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أنّ جملات ذيل المكتوبة مشوّشة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نظره الشريف رحمه اللهمن جهة السند و أنّه لا اعتبار به صائب</w:t>
      </w:r>
      <w:r>
        <w:rPr>
          <w:rFonts w:eastAsia="Amiri" w:cs="Amiri" w:ascii="Amiri" w:hAnsi="Amiri"/>
          <w:color w:val="111111"/>
          <w:sz w:val="28"/>
          <w:szCs w:val="28"/>
          <w:rtl w:val="true"/>
          <w:lang w:bidi="ar-SA"/>
        </w:rPr>
        <w:t xml:space="preserve">. </w:t>
      </w:r>
      <w:bookmarkStart w:id="823" w:name="pg20826_238729"/>
    </w:p>
    <w:p>
      <w:pPr>
        <w:pStyle w:val="Heading5"/>
        <w:numPr>
          <w:ilvl w:val="4"/>
          <w:numId w:val="1"/>
        </w:numPr>
        <w:rPr/>
      </w:pPr>
      <w:bookmarkStart w:id="824" w:name="__RefHeading___Toc2433792_3531895371"/>
      <w:bookmarkStart w:id="825" w:name="_Toc288"/>
      <w:bookmarkEnd w:id="823"/>
      <w:bookmarkEnd w:id="824"/>
      <w:r>
        <w:rPr>
          <w:rtl w:val="true"/>
        </w:rPr>
        <w:t>في أنّ ناسي الحكم تكليفا أو وضعا كجاهله</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 الحكم تكليفا أو وضعا كجاهله في وجوب الاعادة 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ابتداء هذا الفصل أنّ الجاهل بالحكم يجب عليه الاعادة و القضاء، و قلنا بأنّ حكم الجاهل بالحكم، كالعالم بها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بالحكم عن قصور كناسيه يشمله قوله عليه السلام في 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الحديث و ان كان معارضا لأدلّة الأجزاء و الشرائط الخارج عنها الناسي قطعا؛ لأنّه مورد الحديث، الاّ أنّه لايأبى أن يشمل الجاهل القاصر بحكومته عليها بالنسبة الى 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 ان كان شاملاً للجاهل القاصر باطلاقه الاّ أنّه مخصّص و مقيّد بالناسي؛ و ذلك لصحيحة زرارة عن أحدهما عليهماالسلامقال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فرض الركوع و السجود و القراءة سنّة فمن ترك القراءة متعمّدا أعاد الصلاة و من نسي فلا شيء عليه</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بناءً على أنّ الجاهل 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صلّيت المكتوبة فنسيت أن أقرأ في صلاتي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أتممت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اذا كان نسيانا</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فانّها دلّت بمقتضى مفهوم الشرط على عدم الصحّة فيما عدا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الجاهل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الامام عليه السلامقسّم التارك قسمين المتعمّد و الناسي و لا ثالث، و الجاهل ليس بناسٍ فيكون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لاحتمال أنّ الامام عليه السلام كان بصدد بيان التارك عامدا و ناسيا فقط دون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 بسؤال الراوي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 أن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بيّن حكم تارك القراءة عامدا و ناسيا فقط دون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 أنّ الحديث غير قاصر الشمول للجاهل القاصر كما هو شامل للناسي، فلم تجب الاعادة على الناسي و الجاهل للجزء الغير الركني، أو شرط كذلك، أو الفاعل لما يمنع عنه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دلّ الدليل صريحا في مورد على اعادة الصلاة كما دلّ على اعادة صلاة من صلّى في ثوبه النجس ناسيا أو كبّر في حال الجلوس ناسيا فهو</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ترد تحقيق المسألة فراجع المجلّد الخامس من كتاب صلاة الهادي</w:t>
      </w:r>
      <w:r>
        <w:rPr>
          <w:rFonts w:eastAsia="Amiri" w:cs="Amiri" w:ascii="Amiri" w:hAnsi="Amiri"/>
          <w:color w:val="111111"/>
          <w:sz w:val="28"/>
          <w:szCs w:val="28"/>
          <w:rtl w:val="true"/>
          <w:lang w:bidi="ar-SA"/>
        </w:rPr>
        <w:t>.</w:t>
      </w:r>
      <w:r>
        <w:rPr>
          <w:rStyle w:val="FootnoteAnchor"/>
          <w:rtl w:val="true"/>
        </w:rPr>
        <w:footnoteReference w:id="725"/>
      </w:r>
      <w:bookmarkStart w:id="826" w:name="pg20826_238731"/>
    </w:p>
    <w:p>
      <w:pPr>
        <w:pStyle w:val="Heading5"/>
        <w:numPr>
          <w:ilvl w:val="4"/>
          <w:numId w:val="1"/>
        </w:numPr>
        <w:rPr/>
      </w:pPr>
      <w:bookmarkStart w:id="827" w:name="__RefHeading___Toc2433794_3531895371"/>
      <w:bookmarkStart w:id="828" w:name="_Toc289"/>
      <w:bookmarkEnd w:id="826"/>
      <w:bookmarkEnd w:id="827"/>
      <w:r>
        <w:rPr>
          <w:rtl w:val="true"/>
        </w:rPr>
        <w:t>فيما اذا تبيّن بقاء النجاسة بعد غسل الثوب النجس و العلم بطهارته</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ثوبه النجس و علم بطهارته، ثمّ صلّى فيه و بعد ذلك تبيّن له بقاء نجاسته، فالظاهر أنّه من باب الجهل بالموضوع، فلايجب عليه الاعادة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نجاسته، ثمّ تبيّن بعد الصلاة أنّه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بنجاسته فأخبره الوكيل في تطهيره بطهارته أو شهدت البيّنة بتطهيره، ثمّ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وقعت قطرة بول أو دم مثلاً و شكّ في أنّها وقعت على ثوبه أو على الأرض، ثمّ تبيّن أنّها وقعت على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رأى في بدنه أو ثوبه دما و قطع بأنّه دم البقّ أو دم القروح المعفوّ أو أنّه أقلّ من الدرهم أو نحو ذلك، ثمّ تبيّن أنّه ممّا لايجوز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شيء من ذلك ثمّ تبيّن أنّه ممّا لايجوز، فجميع هذه من الجهل بالنجاسة لايجب فيها الاعادة أو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ثوبه النجس و علم بطهارته ثمّ صلّى فيه و بعد ذلك تبيّن له بقاء نجاسته، فالظاهر أنّه من باب الجهل بالموضوع، فلايشمله قوله عليه السلام في صحيحة عبداللّه بن سنان المتقدّمة</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علم أنّه أصاب ثوبه جنابة قبل أن يصلّي ثم صلّى فيه و لم يغسله فعليه أن يعيد ما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به العلم حين الصلاة، بل يشمله قوله في هذه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لم يعلم به فليس عليه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لاينافيه وجوب الاعادة على الناسي؛ لأنّه لقيام الدليل عليه بالخصوص، و يدلّ عليه صحيحة ميسّر الآتية أيضا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بهذه الصورة لو شكّ في نجاسته، ثمّ تبيّن بعد الصلاة أنّه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 في صحيحة زرارة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أنّه قد أصابه و لم أتيقّن ذلك فنظرت فلم أر فيه شيئا ثمّ صلّيت فرأيت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 لاتعيد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بنجاسته فأخبره الوكيل في تطهيره بطهارته أو شهدت البيّنة بتطهيره ثمّ تبيّن الخلاف، فلاتجب عليه الاعادة؛ لأنّه لم يصدق عليه أنّه صلّى مع العلم بنجاسة ثوبه، بل يصدق عليه أنّه صلّى في ثوبه الطاهر؛ لأنّ اخبار البيّنة و ذياليد جار مجرى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 صحيحة ميسّر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ثوبي من المني فلاتبالغ في غسله فأصلّي فيه فاذا هو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أما انّك لو كنت غسلت أنت لم يكن عليك شيء</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لأنّه قد علم أنّ الجارية لم تبالغ في غسله، و أنّ ثوبه كان يحتاج الى الغسل الشديد لمكان الجنابة، فصلّى فيه مع كونه شاكّا، و مورده استصحاب نجاسة الثوب بعد كون الجارية مسامحة في الغسل المناسب 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قطرة بول أو دم مثلاً و شكّ في أنّها وقعت على ثوبه أو على الأرض، ثمّ تبيّن أنّها وقعت على ثوبه، فلاتجب عليه اعادة الصلاة في هذه الصورة أيضا؛ لأنّه و ان كان علم بالعلم الاجمالي بنجاسة ثوبه أو الأرض فعليه أن يتجنّب عنهما، الاّ أنّ الأرض لم تكن موردا لابتلائه للصلاة، و لذا ينحلّ العلم الاجمالي بالنسبة الى ثوبه الذي يريد أن يصلّي فيه الى الشكّ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ثوب آخر، و علم بنجاسة أحدهما، لايجوز له أن يصلّي في أحدهما؛ للعلم الاجمالي</w:t>
      </w:r>
      <w:r>
        <w:rPr>
          <w:rFonts w:eastAsia="Amiri" w:cs="Amiri" w:ascii="Amiri" w:hAnsi="Amiri"/>
          <w:color w:val="111111"/>
          <w:sz w:val="28"/>
          <w:szCs w:val="28"/>
          <w:rtl w:val="true"/>
          <w:lang w:bidi="ar-SA"/>
        </w:rPr>
        <w:t xml:space="preserve">. </w:t>
      </w:r>
      <w:bookmarkStart w:id="829" w:name="pg20826_238733"/>
    </w:p>
    <w:p>
      <w:pPr>
        <w:pStyle w:val="BookText"/>
        <w:rPr/>
      </w:pPr>
      <w:bookmarkEnd w:id="829"/>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في ثوبه أو بدنه دما و قطع بأنّه دم البقّ أو دم القروح المعفوّ عنه أو أنّه أقلّ من الدرهم أو نحو ذلك و صلّى فيه ثمّ تبيّن أنّه ممّا لاتجوز الصلاة فيه، فصلاته صحيحة؛ لأنّه صلّى مع عدم العلم بالنجاسة التي كانت مبطلة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موضوع النصوص النجاسة التي يجب ازالتها على تقدير العلم و هي ممّا لم تعلم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 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الحاق الجهل بموضوع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لزعم القلّة فيما يعفى عن قليله، أو زعم أنّه ممّا يعفى عن قليله أو ممّا يعفى عن أصله، أو يعفى عن محلّه، أو عن أهله كالمربّية، أو لزعم اضطراره، أو لزعم أنّه من بول الطفل مع الاتيان بالصبّ عليه، أو في تغذيته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الجهل بالمحصوريّة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أنّه من غير المحصور، أو أنّه من المشتبه الخارج بعد أحد الاستبراءين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يقوى الافساد؛ عملاً بأصل بقاء 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عرفت من عموم أدلّة العفو، فلا مجال لقاعدة الاشتغال</w:t>
      </w:r>
      <w:r>
        <w:rPr>
          <w:rFonts w:eastAsia="Amiri" w:cs="Amiri" w:ascii="Amiri" w:hAnsi="Amiri"/>
          <w:color w:val="111111"/>
          <w:sz w:val="28"/>
          <w:szCs w:val="28"/>
          <w:rtl w:val="true"/>
          <w:lang w:bidi="ar-SA"/>
        </w:rPr>
        <w:t>».</w:t>
      </w:r>
      <w:r>
        <w:rPr>
          <w:rStyle w:val="FootnoteAnchor"/>
          <w:rtl w:val="true"/>
        </w:rPr>
        <w:footnoteReference w:id="729"/>
      </w:r>
    </w:p>
    <w:p>
      <w:pPr>
        <w:pStyle w:val="Heading5"/>
        <w:numPr>
          <w:ilvl w:val="4"/>
          <w:numId w:val="1"/>
        </w:numPr>
        <w:rPr/>
      </w:pPr>
      <w:bookmarkStart w:id="830" w:name="__RefHeading___Toc2433796_3531895371"/>
      <w:bookmarkStart w:id="831" w:name="_Toc290"/>
      <w:bookmarkEnd w:id="830"/>
      <w:r>
        <w:rPr>
          <w:rtl w:val="true"/>
        </w:rPr>
        <w:t>فيما لو علم بنجاسة شيء فنسي و لاقاه بالرطوبة و صلّى، ثمّ تذكّر</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شيء فنسي و لاقاه بالرطوبة و صلّى، ثمّ تذكّر أنّه كان نجسا و أنّ يده تنجّست بملاقاته، فالظاهر أنّه أيضا من باب الجهل بالموضوع لا النسيان؛ لأنّه لم يعلم نجاسة يده سابقا و النسيان انّما هو في نجاسة شيء آخر غير ما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نعم،لو توضّأ أو اغتسل قبل تطهير يده و صلّى كانت باطلة من جهة بطلان وضوئه أو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حكم المسألة كما في المتن؛ و الدليل عليه هو الجهل بالنجاسة و قد تقدّم عدم وجوب الاعادة و القضاء على من صلّى في النجس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w:t>
      </w:r>
      <w:bookmarkStart w:id="832" w:name="pg20826_238734"/>
    </w:p>
    <w:p>
      <w:pPr>
        <w:pStyle w:val="BookText"/>
        <w:rPr/>
      </w:pPr>
      <w:bookmarkEnd w:id="832"/>
      <w:r>
        <w:rPr>
          <w:rFonts w:ascii="Amiri" w:hAnsi="Amiri" w:eastAsia="Amiri" w:cs="Amiri"/>
          <w:color w:val="111111"/>
          <w:sz w:val="28"/>
          <w:sz w:val="28"/>
          <w:szCs w:val="28"/>
          <w:rtl w:val="true"/>
          <w:lang w:bidi="ar-SA"/>
        </w:rPr>
        <w:t xml:space="preserve">من مورد نسيان النجاسة ليجب عليه الاعادة أو القضاء؛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نجاسة يده سابقا حتّى يصدق عليه اسم الناسي، و النسيان انّما هو في نجاسة شيء آخر غير ما صلّى فيه، و موضوع الدليل الذي ورد على اعادة صلاة ناسي النجاسة، هو الثوب أو بدنه الذي كان نجسا و علم به، ثمّ نسي أن يطهّره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توضّأ أو اغتسل قبل تطهير يده، و صلّى كانت باطلة من جهة بطلان وضوئه أو غسله، بناءً على أنّه يجب أن يكون أعضاء الوضوء و الغسل طاهرة و سيأتي الاّ اذا طهرت يده بواسطة ماء الوضوء أو الغسل فيمكن أن يقال بصحّة وضوئه و غسله و صلاته</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2433798_3531895371"/>
      <w:bookmarkStart w:id="834" w:name="_Toc291"/>
      <w:bookmarkEnd w:id="833"/>
      <w:r>
        <w:rPr>
          <w:rtl w:val="true"/>
        </w:rPr>
        <w:t>فيما اذا انحصر ثوبه في نجس</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ثوبه في نجس، فان لم يمكن نزعه حال الصلاة لبرد أو نحوه صلّى فيه، و لايجب عليه الاعادة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تمكّن من نزعه ففي وجوب الصلاة فيه أو عاريا أو التخيير وجوه، الأقوى الأوّل، و الأحوط تكرار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انحصر ثوبه في نجس فان لم يمكن نزعه حال الصلاة لبرد أو نحوه صلّى فيه، بلا خلاف و لا اشكال، بل قولاً واحدا كما في المستمسك عن الجواهر</w:t>
      </w:r>
      <w:r>
        <w:rPr>
          <w:rStyle w:val="FootnoteAnchor"/>
          <w:rtl w:val="true"/>
        </w:rPr>
        <w:footnoteReference w:id="730"/>
      </w:r>
      <w:r>
        <w:rPr>
          <w:rFonts w:ascii="Amiri" w:hAnsi="Amiri" w:eastAsia="Amiri" w:cs="Amiri"/>
          <w:color w:val="111111"/>
          <w:sz w:val="28"/>
          <w:sz w:val="28"/>
          <w:szCs w:val="28"/>
          <w:rtl w:val="true"/>
          <w:lang w:bidi="ar-SA"/>
        </w:rPr>
        <w:t>، و لأنّ القدر المتيقّن من الروايات التي سنذكرها هو هذه الصورة، و خصوص رواية محمّد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يجنب في الثوب أو يصيبه بول و ليس معه ثوب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اذا اضطرّ اليه</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لايجب الاعادة أو القضاء اذا استوعب عذره تمام الوقت، أو صلّى آخر </w:t>
      </w:r>
    </w:p>
    <w:p>
      <w:pPr>
        <w:pStyle w:val="BookText"/>
        <w:rPr/>
      </w:pPr>
      <w:r>
        <w:rPr>
          <w:rFonts w:ascii="Amiri" w:hAnsi="Amiri" w:eastAsia="Amiri" w:cs="Amiri"/>
          <w:color w:val="111111"/>
          <w:sz w:val="28"/>
          <w:sz w:val="28"/>
          <w:szCs w:val="28"/>
          <w:rtl w:val="true"/>
          <w:lang w:bidi="ar-SA"/>
        </w:rPr>
        <w:t>الوقت، و أمّا اذا تيقّن أنّ عذره يكون باقيا الى آخر فصلّى ثمّ تمكّن من الصلاة في ثوب آخر، فالظاهر عدم وجوب الاعادة و القضاء أيضا؛ لاطلاق الروايات و لاتعارضها موثّقة عمّار الساباطي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ليس عليه الاّ ثوب و لاتحلّ الصلاة فيه، و ليس يجد ماءً يغسله،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فاذا أصاب ماءً غسله و أعاد الصلاة</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لأنّها تعاد لجهة التيمّم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تمكّن من نزعه ففي وجوب الصلاة فيه أو عاريا أو التخيير وجوه، فذهب المصنّف الى أنّ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أداء الصلاة في الثوب المتنجّس، كصحيحة محمّد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رجل أجنب في ثوبه و ليس معه ثوب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فاذا وجد الماء غسله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صحيحة عبدالرحمن بن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الرجل يجنب في ثوب ليس معه غيره، و لايقدر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صحيحة علي بن جعفر عن أخيه موسى عليه السلام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عريان و حضرت الصلاة، فأصاب ثوبا نصفه دم أو كلّه دم يصلّي فيه أو يصلّي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 ماءً غسله، و ان </w:t>
      </w:r>
    </w:p>
    <w:p>
      <w:pPr>
        <w:pStyle w:val="BookText"/>
        <w:rPr/>
      </w:pPr>
      <w:r>
        <w:rPr>
          <w:rFonts w:ascii="Amiri" w:hAnsi="Amiri" w:eastAsia="Amiri" w:cs="Amiri"/>
          <w:color w:val="111111"/>
          <w:sz w:val="28"/>
          <w:sz w:val="28"/>
          <w:szCs w:val="28"/>
          <w:rtl w:val="true"/>
          <w:lang w:bidi="ar-SA"/>
        </w:rPr>
        <w:t>لم يجد ماءً صلّى فيه و لم يصلّ عريانا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رواية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يجنب في ثوب و ليس معه غيره و لايقدر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بطرح الثوب النجس و الصلاة بالايماء عاريا قائما مع عدم الناظر، و جالسا مع وجوده، كموثّقة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في فلاة من الأرض و ليس عليه الاّ ثوب واحد و أجنب فيه و 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قاعدا يومئ ايماءً</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رواية الحلبي عن أبي عبداللّه عليه السلام، في رجل أصابته جنابة و هو بالفلاة و ليس عليه الاّ ثوب واحد، و أصاب ثوبه مني؟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يطرح ثوبه و يجلس مجتمعا فيصلّي فيومئ ايماءً</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موثّقة أخرى لسماعة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في فلاة من الأرض فأجنب، و ليس عليه الاّ ثوب فأجنب فيه وليس يجد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قائما يومئ ايماءً</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الطائفة الأولى من الروايات تحمل على ما اذا كان مضطرّا الى لبس الثوب النجس بقرينة رواية محمّد الحلبي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يجنب في الثوب أو يصيبه بول و </w:t>
      </w:r>
    </w:p>
    <w:p>
      <w:pPr>
        <w:pStyle w:val="BookText"/>
        <w:rPr/>
      </w:pPr>
      <w:r>
        <w:rPr>
          <w:rFonts w:ascii="Amiri" w:hAnsi="Amiri" w:eastAsia="Amiri" w:cs="Amiri"/>
          <w:color w:val="111111"/>
          <w:sz w:val="28"/>
          <w:sz w:val="28"/>
          <w:szCs w:val="28"/>
          <w:rtl w:val="true"/>
          <w:lang w:bidi="ar-SA"/>
        </w:rPr>
        <w:t>ليس معه ثوب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اذا اضطرّ اليه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ولكن فيه اشكال،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بالقاسم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علي بن جعفر آبية عن التقييد؛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يجد ماءً صلّى فيه و لم يصلّ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 في عدم جواز الصلاة عريانا و ان لم يضطرّ الى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أنّ الطائفة الأولى من الروايات راجحة على الطائفة الثانية، من حيث السند و الدلالة؛ لأنّ فيها صحاحا و بعضها كصحيحة علي بن جعفر نصّ في وجوب الصلاة في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بازائها موثّقتا سماعة مضمرتان، و لايبعد أن يكون المسؤول عنه غير الامام عليه السلام اذ سماعة و ان كان ثقة الاّ أنّه واقفي، مع أنّ بين المضمرتين تهافتا في الجملة،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عريانا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عريانا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أنّ الصحيحة مقدّمة على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أيضا أن تكون الموثّقتان واحدة بل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رواية الحلبي فأيضا ضعيفة، أو ضعفها محتمل؛ لمكان محمّد بن عبدالحميد،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العلاّمة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مشكوكة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وجوب الصلاة في النجس اذا لم يجد ثوبا آخر و لا ماءً يغسله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بين الطائفتين من الروايات و حمل المطلق أي الطائفة الأولى على المضطرّ الى لبس الثوب النجس بالطائفة الثانية و يشهد على هذا الحمل و الجمع رواية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يشكل التفصيل، بأنّ الاضطرار في رواية الحلبي غير ظاهر في كونه من جهة البرد و نحوه، بل من الجائز أن يكون من جهة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لايجوز أن يصلّي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اجماله من هذه الجهة لايصلح للشهادة على الجمع و لاسيّما و أنّ نصوص الصلاة فيه لو كان موردها الاضطرار بالمعنى المذكور كان المتعيّن ذكره في السؤال، فانّه ممّا له مزيد دخل في الحكم، فاهماله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مثل صحيح ابن جعفر، </w:t>
      </w:r>
      <w:bookmarkStart w:id="835" w:name="pg20826_238738"/>
    </w:p>
    <w:p>
      <w:pPr>
        <w:pStyle w:val="BookText"/>
        <w:rPr/>
      </w:pPr>
      <w:bookmarkEnd w:id="835"/>
      <w:r>
        <w:rPr>
          <w:rFonts w:ascii="Amiri" w:hAnsi="Amiri" w:eastAsia="Amiri" w:cs="Amiri"/>
          <w:color w:val="111111"/>
          <w:sz w:val="28"/>
          <w:sz w:val="28"/>
          <w:szCs w:val="28"/>
          <w:rtl w:val="true"/>
          <w:lang w:bidi="ar-SA"/>
        </w:rPr>
        <w:t>فانّ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يصلّي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عدم الاضطرار الى ذلك لا عرفا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فانّ أحد موثّقي سماعة المتضمّن للايماء قاعدا لا بدّ أن يكون مورده عدم الأمن من الناظر، و هو من موارد الاضطرار، فكيف يمكن حملها على غير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اذا ما في المتن، ترجيحا لنصوصه على معارضها</w:t>
      </w:r>
      <w:r>
        <w:rPr>
          <w:rFonts w:eastAsia="Amiri" w:cs="Amiri" w:ascii="Amiri" w:hAnsi="Amiri"/>
          <w:color w:val="111111"/>
          <w:sz w:val="28"/>
          <w:szCs w:val="28"/>
          <w:rtl w:val="true"/>
          <w:lang w:bidi="ar-SA"/>
        </w:rPr>
        <w:t>».</w:t>
      </w:r>
      <w:r>
        <w:rPr>
          <w:rStyle w:val="FootnoteAnchor"/>
          <w:rtl w:val="true"/>
        </w:rPr>
        <w:footnoteReference w:id="741"/>
      </w:r>
    </w:p>
    <w:p>
      <w:pPr>
        <w:pStyle w:val="Heading5"/>
        <w:numPr>
          <w:ilvl w:val="4"/>
          <w:numId w:val="1"/>
        </w:numPr>
        <w:rPr/>
      </w:pPr>
      <w:bookmarkStart w:id="836" w:name="__RefHeading___Toc2433800_3531895371"/>
      <w:bookmarkStart w:id="837" w:name="_Toc292"/>
      <w:bookmarkEnd w:id="836"/>
      <w:r>
        <w:rPr>
          <w:rtl w:val="true"/>
        </w:rPr>
        <w:t>فيما اذا كان عنده ثوبان يعلم بنجاسة أحدهما</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ثوبان يعلم بنجاسة أحدهما يكرّر الصلاة، و ان لم يتمكّن الاّ من صلاة واحدة يصلّي في أحدهما لا عاريا، و الأحوط القضاء خارج الوقت في الآخر أيضا ان أمكن، و الاّ عاريا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عنده ثوبان يعلم بنجاسة أحدهما يكرّر الصلاة؛ و ذلك لصحيحة صفوان بن يحيى أنّه كتب الى أبي الحسن عليه السلام يسأله عن الرجل معه ثوبان فأصاب أحدهما بول، و لم يدر أيّهما هو، و حضرت الصلاة، و خاف فوتها و ليس عنده ماء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اذا كان الوقت موسّعا، و أمّا اذا لم يكن لديه وقت لتكرار الصلاة، فيصلّي في أحدهما؛ و ذلك للروايات المتقدّمة في المسألة السابقة من أنّه اذا لم يكن له الاّ ثوب واحد متنجّس فيصلّي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 عريانا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جازت الصلاة في ثوب واحد اذا لم يكن له ثوب طاهر غيره، فالجواز في الثوب المشتبه بالنجس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لايحتاج الى الاحتياط بالقضاء خارج الوقت في الآخر؛ لأنّ القضاء متفرّع على فوت الصلاة في الوقت، و الفرض أنّه أتى بما هو وظيفته</w:t>
      </w:r>
      <w:r>
        <w:rPr>
          <w:rFonts w:eastAsia="Amiri" w:cs="Amiri" w:ascii="Amiri" w:hAnsi="Amiri"/>
          <w:color w:val="111111"/>
          <w:sz w:val="28"/>
          <w:szCs w:val="28"/>
          <w:rtl w:val="true"/>
          <w:lang w:bidi="ar-SA"/>
        </w:rPr>
        <w:t xml:space="preserve">. </w:t>
      </w:r>
      <w:bookmarkStart w:id="838" w:name="pg20826_238739"/>
    </w:p>
    <w:p>
      <w:pPr>
        <w:pStyle w:val="BookText"/>
        <w:rPr/>
      </w:pPr>
      <w:bookmarkEnd w:id="8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مع الثوبين المشتبهين ثوب طاهر لايجوز أن يصلّي فيهما بالتكرار بل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نعم،لو كان له غرض عقلائي في عدم الصلاة فيه لا بأس بها فيهما مكرّرا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عنده مع الثوبين المشتبهين ثوب طاهر لايجوز أن يصلّي فيهما بالتكرار؛ لأنّه عبث و لعب بالصلاة و هو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غرض عقلائي في عدم الصلاة فيه لا بأس بالصلاة فيهما مكرّرا؛ لعدم الوجوب باحراز الامتثال حين العمل بل يكفي برجائه، و المهمّ اليقين ببراءة التكليف الواقع عليه، و هو يحصل بتكرار الصلاة</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2433802_3531895371"/>
      <w:bookmarkStart w:id="840" w:name="_Toc293"/>
      <w:bookmarkEnd w:id="839"/>
      <w:r>
        <w:rPr>
          <w:rtl w:val="true"/>
        </w:rPr>
        <w:t>فيما اذا كان أطراف الشبهة ثلاثة</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أطراف الشبهة ثلاثة يكفي تكرار الصلاة في اثنين، سواء علم بنجاسة واحد و بطهارة الاثنين أو علم بنجاسة واحد و شكّ في نجاسة الآخرين أو في نجاسة أحدهما؛ لأنّ الزائد على المعلوم محكوم بالطهارة و ان لم يكن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في الفرض بنجاسة الاثنين يجب التكرار باتيان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بنجاسة الاثنين في أربع يكفي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كما تقدّم سابقا التكرار الى حدّ يعلم وقوع أحدها في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الخامسة الدليل على تكرار الصلاة فيما اذا كان له ثوبان يعلم بنجاسة أحدهما اجمالاً، و قد عنون المصنّف في هذه المسألة ما اذا كان أطراف الشبهة ثلاثة، و علم بنجاسة أحدها اجمالاً فيكفي أن يكرّر الصلاة في ثوبين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 ما اذا علم بنجاسة واحد و شكّ في نجاسة الآخرين، أو في نجاسة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ذلك بأنّ الزائد على المعلوم محكوم بالطهارة و ان لم يكن مميّزا</w:t>
      </w:r>
      <w:r>
        <w:rPr>
          <w:rFonts w:eastAsia="Amiri" w:cs="Amiri" w:ascii="Amiri" w:hAnsi="Amiri"/>
          <w:color w:val="111111"/>
          <w:sz w:val="28"/>
          <w:szCs w:val="28"/>
          <w:rtl w:val="true"/>
          <w:lang w:bidi="ar-SA"/>
        </w:rPr>
        <w:t xml:space="preserve">. </w:t>
      </w:r>
      <w:bookmarkStart w:id="841" w:name="pg20826_238740"/>
    </w:p>
    <w:p>
      <w:pPr>
        <w:pStyle w:val="BookText"/>
        <w:rPr/>
      </w:pPr>
      <w:bookmarkEnd w:id="841"/>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يزيد عدد المأتي به على عدد المعلوم بالاجمال بواحد؛ فانّه بذلك يقطع باتيان الصلاة في الثوب الطاهر أو بغيره ممّا يعتبر في صحّتها من أجزاء الصلاة و شرائطها</w:t>
      </w:r>
      <w:r>
        <w:rPr>
          <w:rFonts w:eastAsia="Amiri" w:cs="Amiri" w:ascii="Amiri" w:hAnsi="Amiri"/>
          <w:color w:val="111111"/>
          <w:sz w:val="28"/>
          <w:szCs w:val="28"/>
          <w:rtl w:val="true"/>
          <w:lang w:bidi="ar-SA"/>
        </w:rPr>
        <w:t>».</w:t>
      </w:r>
      <w:r>
        <w:rPr>
          <w:rStyle w:val="FootnoteAnchor"/>
          <w:rtl w:val="true"/>
        </w:rPr>
        <w:footnoteReference w:id="743"/>
      </w:r>
    </w:p>
    <w:p>
      <w:pPr>
        <w:pStyle w:val="Heading5"/>
        <w:numPr>
          <w:ilvl w:val="4"/>
          <w:numId w:val="1"/>
        </w:numPr>
        <w:rPr/>
      </w:pPr>
      <w:bookmarkStart w:id="842" w:name="__RefHeading___Toc2433804_3531895371"/>
      <w:bookmarkStart w:id="843" w:name="_Toc294"/>
      <w:bookmarkEnd w:id="842"/>
      <w:r>
        <w:rPr>
          <w:rtl w:val="true"/>
        </w:rPr>
        <w:t>فيما اذا تنجّس موضعان من بدنه أو لباسه و لم يمكن ازالتهما</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كلّ من بدنه و ثوبه نجسا و لم يكن له من الماء الاّ ما يكفي أحدهما فلايبعد التخيير، و الأحوط تطهير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نجاسة أحدهما أكثر أو أشدّ لايبعد ترجيحه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كلّ من بدنه و ثوبه نجسا و لم يكن له من الماء الاّ ما يكفي لأحدهما، فيصرف الماء في تطهير بدنه؛ لأنّه ان قلنا بجواز الصلاة في الثوب النجس اذا لم يكن له ماء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بالصلاة عاريا مع عدم الثوب الطاهر، فتعيينه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تكون نجاسة أحدهما أكثر أو أشدّ أو لاتكون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قلنا بوجوب الصلاة عاريا مع الانحصار، فلاينبغي الاشكال في وجوب تطهير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بمانعيّة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اذا طهر بدنه و صلّى عاريا لم يصلّ في النجاسة، بخلاف ما لو طهر الثوب و صلّى فيه؛ لأنّه صلّى و بدنه نجس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وجوب الصلاة في الثوب رعاية لشرطيّة التستّر و ان لزمت المخالفة لمانعيّة النجاسة؛ فلأجل أنّ النجاسة المأخوذة موضوعا للمانعيّة ملحوظة بنحو الطبيعة السارية، فكما أنّ نجاسة البدن مانعة كذلك نجاسة الثوب، فيجب عليه رفع احداهما مع الامكان، فيتخيّر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البدن ممّا يحتمل أولويّتها في المانعيّة، فيدور الأمر بين التعيين و التخيير، و الأصل </w:t>
      </w:r>
    </w:p>
    <w:p>
      <w:pPr>
        <w:pStyle w:val="BookText"/>
        <w:rPr/>
      </w:pPr>
      <w:r>
        <w:rPr>
          <w:rFonts w:ascii="Amiri" w:hAnsi="Amiri" w:eastAsia="Amiri" w:cs="Amiri"/>
          <w:color w:val="111111"/>
          <w:sz w:val="28"/>
          <w:sz w:val="28"/>
          <w:szCs w:val="28"/>
          <w:rtl w:val="true"/>
          <w:lang w:bidi="ar-SA"/>
        </w:rPr>
        <w:t>يقتضي التعيين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بالتخيير اذا دار الواجب بين التعيين و التخيير؛ لأنّ الشكّ في المقام في السقوط؛ للعلم بمانعيّة نجاسة البدن، و الشكّ في كون العجز المفروض مسقطا، بخلاف ذلك المقام، فانّ الشكّ فيه في الثبوت، و من هذا يظهر وجوب تطهير البدن على كلّ من القولين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موضعان من بدنه أو لباسه و لم يمكن ازالتهما فلايسقط الوجوب و يتخيّر الاّ مع الدوران بين الأقلّ و الأكثر، أو بين الأخفّ و الأشدّ، أو بين متّحد العنوان و متعدّده، فيتعيّن الثاني في الجميع، بل اذا كان موضع النجس واحدا و أمكن تطهير بعضه لايسقط الميسور، بل اذا لم يمكن التطهير لكن أمكن ازالة العين وجبت، بل اذا كانت محتاجة الى تعدّد الغسل و تمكّن من غسلة واحدة فالأحوط عدم تركها؛ لأنها توجب خفّة النجاسة الاّ أن يستلزم خلاف الاحتياط من جهة أخرى، بأن استلزم وصول الغسالة الى المحلّ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تنجّس موضعان من بدنه أو لباسه و لم يمكن ازالتهما، بل أمكنه أحدهما فيجب عليه الازالة بمايمكنه؛ لأنّه مأمور بازالة النجاسة عن بدنه و لباسه الى أن لايتمكّن، و يتخيّر في ازالة أيّ الموضعين من بدنه أو لباسه المتنجّس الاّ مع الدوران بين تطهير الأقلّ و الأكثر، بحيث لو شرع في ازالة الأقلّ لم يمكنه ازالة الأكثر فحينئذ يجب عليه ازالة الأكثر؛ لأنّه بالنسبة الى أحدهما مضطرّ و أمّا بالنسبة الى الأكثر ليس مضطرّا فيجب عليه ازالته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بين الأخفّ كالدم الزائل عينه، و بين الأشدّ كالبول، فعليه ازالة البول، و كذا لو دار أمر الازالة بين متّحد العنوان </w:t>
      </w:r>
      <w:bookmarkStart w:id="844" w:name="pg20826_238742"/>
    </w:p>
    <w:p>
      <w:pPr>
        <w:pStyle w:val="BookText"/>
        <w:rPr/>
      </w:pPr>
      <w:bookmarkEnd w:id="844"/>
      <w:r>
        <w:rPr>
          <w:rFonts w:ascii="Amiri" w:hAnsi="Amiri" w:eastAsia="Amiri" w:cs="Amiri"/>
          <w:color w:val="111111"/>
          <w:sz w:val="28"/>
          <w:sz w:val="28"/>
          <w:szCs w:val="28"/>
          <w:rtl w:val="true"/>
          <w:lang w:bidi="ar-SA"/>
        </w:rPr>
        <w:t>كالدم من الحيوان المأكول لحمه، و بين متعدّد العنوان كالدم من الحيوان غير المأكول لحمه، فيتعيّن ازالة الثاني؛ لأنّه نجس من حيث كونه دما و لايجوز فيه الصلاة من حيث كونه من أجزاء ما لايؤكل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اذا أمكن تطهير بعضه دون بعض آخر فيجب تطهير ذلك البعض؛ لما قلنا 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هكذا لو أمكن ازالة العين وجبت بل اذا كانت محتاجة الى أغسال متعدّدة و تمكّن من غسلة واحدة بحيث تنفصل عن المحلّ يجب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المصنّف من احتياط تركه لاستلزام وصول الغسالة الى المحلّ الطاهر،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الغسالة اذا جرت و انفصلت لايتنجّس الموضع الذي جرت فيه فاذا انفصلت فان لم يكن فيها ذرّات النجاسة لاتكون منجّسة</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2433806_3531895371"/>
      <w:bookmarkStart w:id="846" w:name="_Toc295"/>
      <w:bookmarkEnd w:id="845"/>
      <w:r>
        <w:rPr>
          <w:rtl w:val="true"/>
        </w:rPr>
        <w:t>فيما اذا كان عنده مقدار من الماء لايكفي الاّ لرفع الحدث أو الخبث</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مقدار من الماء لايكفي الاّ لرفع الحدث أو لرفع الخبث من الثوب أو البدن تعيّن رفع الخبث، و يتيمّم بدلاً عن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يستعمله في ازالة الخبث أوّلاً ثمّ التيمّم؛ ليتحقّق عدم الوجدان حينه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عنده مقدار من الماء لايكفي الاّ لرفع الحدث أو لرفع الخبث من الثوب أو البدن، تعيّن رفع الخبث و يتيمّم بدلاً عن الوضوء أو الغسل؛ لأنّ رفع الحدث له بدل دون رفع الخبث</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رفع الخبث على رفع الحدث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اجماعا صريحا و ظاهرا، محكيّا عن المعتبر و المنتهى و التذكرة و الذخيرة و حاشية </w:t>
      </w:r>
      <w:bookmarkStart w:id="847" w:name="pg20826_238743"/>
    </w:p>
    <w:p>
      <w:pPr>
        <w:pStyle w:val="BookText"/>
        <w:rPr/>
      </w:pPr>
      <w:bookmarkEnd w:id="847"/>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على جسده نجاسة و معه ماء يكفيه لازالتها أو للوضوء أزالها به و تيمّم بدلاً من الوضوء، و لاأعلم في هذه خلافا بين أهل العلم؛ لأنّ للطهارة بدلاً هو التيمّم و لا كذلك ازالة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بدنه نجاسة و معه من الماء ما يكفي احداهما صرفه الى الازالة لا الى الطهارة؛ لأنّ الطهارة واجب لها بدل بخلاف ازالة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النجاسة على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يتوضّأ و يدع الثوب؛ لأنّه واجد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اذ المراد بالوجدان التمكّن من الاستعمال و هذا غير متمكّن منه شرعا</w:t>
      </w:r>
      <w:r>
        <w:rPr>
          <w:rFonts w:eastAsia="Amiri" w:cs="Amiri" w:ascii="Amiri" w:hAnsi="Amiri"/>
          <w:color w:val="111111"/>
          <w:sz w:val="28"/>
          <w:szCs w:val="28"/>
          <w:rtl w:val="true"/>
          <w:lang w:bidi="ar-SA"/>
        </w:rPr>
        <w:t>»».</w:t>
      </w:r>
      <w:r>
        <w:rPr>
          <w:rStyle w:val="FootnoteAnchor"/>
          <w:rtl w:val="true"/>
        </w:rPr>
        <w:footnoteReference w:id="746"/>
      </w:r>
    </w:p>
    <w:p>
      <w:pPr>
        <w:pStyle w:val="Heading5"/>
        <w:numPr>
          <w:ilvl w:val="4"/>
          <w:numId w:val="1"/>
        </w:numPr>
        <w:rPr/>
      </w:pPr>
      <w:bookmarkStart w:id="848" w:name="__RefHeading___Toc2433808_3531895371"/>
      <w:bookmarkStart w:id="849" w:name="_Toc296"/>
      <w:bookmarkEnd w:id="848"/>
      <w:r>
        <w:rPr>
          <w:rtl w:val="true"/>
        </w:rPr>
        <w:t>فيما اذا صلّى مع النجاسة اضطرارا</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مع النجاسة اضطرارا لايجب عليه الاعادة بعد التمكّن من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التمكّن في أثناء الصلاة استأنف في سعة الوقت و الأحوط الاتمام و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الرابعة بيان هذه المسألة، و قلنا بأنّه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اضطراره مستوعبا لتمام الوقت فلايجب عليه القضاء بعد التمكّن من التطهير، و يلحق بها اذا صلّى في آخر الوقت مع النجاسة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يتيقّن بأنّه لايتمكّن من التطهير الى آخر الوقت فيصلّي مع النجاسة اضطرارا، فلايجب عليه الاعادة و القضاء في هذه الصورة أيضا؛ لاطلاق الروايات المتقدّمة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بقاء اضطراره الى آخر الوقت فضلاً عن يقينه بالتمكّن من التطهير فعليه الاعادة أو القضاء اذا صلّى مع النجاسة ثمّ تمكّن من التطهير؛ و ذلك </w:t>
      </w:r>
      <w:bookmarkStart w:id="850" w:name="pg20826_238744"/>
    </w:p>
    <w:p>
      <w:pPr>
        <w:pStyle w:val="BookText"/>
        <w:rPr/>
      </w:pPr>
      <w:bookmarkEnd w:id="850"/>
      <w:r>
        <w:rPr>
          <w:rFonts w:ascii="Amiri" w:hAnsi="Amiri" w:eastAsia="Amiri" w:cs="Amiri"/>
          <w:color w:val="111111"/>
          <w:sz w:val="28"/>
          <w:sz w:val="28"/>
          <w:szCs w:val="28"/>
          <w:rtl w:val="true"/>
          <w:lang w:bidi="ar-SA"/>
        </w:rPr>
        <w:t>لعدم صدق الاضطرار عليه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التمكّن في أثناء الصلاة و الوقت متّسع يستأنف</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2433810_3531895371"/>
      <w:bookmarkStart w:id="852" w:name="_Toc297"/>
      <w:bookmarkEnd w:id="851"/>
      <w:r>
        <w:rPr>
          <w:rtl w:val="true"/>
        </w:rPr>
        <w:t>فيما اذا اضطرّ الى السجود على محلّ نجس</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السجود على محلّ نجس لايجب اعادتها بعد التمكّن من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العمدة في دليل اعتبار طهارة المسجد الاجماع، و المتيقّن منه حال الاختيار، فالمرجع في حال الاضطرار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مانع من جواز البدار</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قد تقدّم في فصل اشتراط ازالة النجاسة عن الثوب و البدن للصلاة و قلنا بأنّه يشترط أن يكون موضع السجود طاهرا و ذكرنا هناك الروايات الواردة في الباب،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السجود على محلّ نجس فيأتي فيه الصور المذكورة في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2433812_3531895371"/>
      <w:bookmarkStart w:id="854" w:name="_Toc298"/>
      <w:bookmarkEnd w:id="853"/>
      <w:r>
        <w:rPr>
          <w:rtl w:val="true"/>
        </w:rPr>
        <w:t>فيما اذا سجد على الموضع النجس جهلاً أو نسيانا</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على الموضع النجس جهلاً أو نسيانا لايجب عليه الاعادة، و ان كانت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سجد على الموضع النجس جهلاً أو نسيانا لايجب عليه الاعادة؛ لقوله عليه 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أنّه اذا لم يكن في السجدتين، و الاّ فيحتاط بالاعادة أو القضاء؛ لاحتمال أنّ المراد من السجود في الحديث مع شرائطه، و ان كان الظاهر منه نفس السجود، أي وضع الجبهة على الأرض، فاذا نسي السجدتين و لم يأت بهما حتّى دخل في الركوع بطلت صلاته</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5" w:name="pg20826_238747"/>
      <w:bookmarkStart w:id="856" w:name="pg20826_238747"/>
      <w:bookmarkEnd w:id="856"/>
    </w:p>
    <w:p>
      <w:pPr>
        <w:pStyle w:val="Heading4"/>
        <w:numPr>
          <w:ilvl w:val="3"/>
          <w:numId w:val="1"/>
        </w:numPr>
        <w:rPr/>
      </w:pPr>
      <w:bookmarkStart w:id="857" w:name="pg20826_238747"/>
      <w:bookmarkStart w:id="858" w:name="__RefHeading___Toc2433814_3531895371"/>
      <w:bookmarkStart w:id="859" w:name="_Toc299"/>
      <w:bookmarkEnd w:id="857"/>
      <w:bookmarkEnd w:id="858"/>
      <w:r>
        <w:rPr>
          <w:rtl w:val="true"/>
        </w:rPr>
        <w:t xml:space="preserve">الفصل السادس </w:t>
      </w:r>
      <w:r>
        <w:rPr>
          <w:rtl w:val="true"/>
        </w:rPr>
        <w:t xml:space="preserve">: </w:t>
      </w:r>
      <w:r>
        <w:rPr>
          <w:rtl w:val="true"/>
        </w:rPr>
        <w:t>فيما يعفى عنه في الصلاة</w:t>
      </w:r>
      <w:bookmarkEnd w:id="859"/>
    </w:p>
    <w:p>
      <w:pPr>
        <w:pStyle w:val="Heading5"/>
        <w:numPr>
          <w:ilvl w:val="4"/>
          <w:numId w:val="1"/>
        </w:numPr>
        <w:rPr/>
      </w:pPr>
      <w:bookmarkStart w:id="860" w:name="__RefHeading___Toc2433816_3531895371"/>
      <w:bookmarkStart w:id="861" w:name="_Toc300"/>
      <w:bookmarkEnd w:id="860"/>
      <w:r>
        <w:rPr>
          <w:rtl w:val="true"/>
        </w:rPr>
        <w:t>«</w:t>
      </w:r>
      <w:r>
        <w:rPr>
          <w:rtl w:val="true"/>
        </w:rPr>
        <w:t>الأوّل</w:t>
      </w:r>
      <w:r>
        <w:rPr>
          <w:rtl w:val="true"/>
        </w:rPr>
        <w:t xml:space="preserve">»: </w:t>
      </w:r>
      <w:r>
        <w:rPr>
          <w:rtl w:val="true"/>
        </w:rPr>
        <w:t>دم الجروح و القروح</w:t>
      </w:r>
      <w:bookmarkEnd w:id="861"/>
    </w:p>
    <w:p>
      <w:pPr>
        <w:pStyle w:val="Heading6"/>
        <w:numPr>
          <w:ilvl w:val="5"/>
          <w:numId w:val="1"/>
        </w:numPr>
        <w:rPr/>
      </w:pPr>
      <w:bookmarkStart w:id="862" w:name="__RefHeading___Toc2433818_3531895371"/>
      <w:bookmarkStart w:id="863" w:name="_Toc301"/>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و هو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الجروح و القروح ما لم تبرأ، في الثوب أو البدن، قليلاً كان أو كثيرا، أمكن الازالة أو التبديل بلا مشقّة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يكون ممّا فيه مشقّة نوعيّة، فان كان ممّا لا مشقّة في تطهيره أو تبديله على نوع الناس فالأحوط ازالته أو تبديل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يعتبر أن يكون الجرح ممّا يعتدّ به، و له ثبات و استقرار، فالجروح الجزئيّة يجب تطهير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فيما يعفى عنه منعه عن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شدّه اذا كان في موضع يتعارف شدّه، و لايختصّ العفو بما في محلّ الجرح فلو تعدّى عن البدن الى اللباس أو الى أطراف المحلّ كان معفوّا لكن بالمقدار المتعارف في مثل ذلك الجرح، و يختلف ذلك باختلافها من حيث الكبر و الصغر و من حيث المحلّ، فقد يكون في محلّ لازمه بحسب المتعارف التعدّي الى الأطراف كثيرا، أو في محلّ لايمكن شدّه، فالمناط المتعارف بحسب ذلك الجرح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لنذكر في البداية الروايات الواردة في القروح و الجروح</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صحيحة محمّد بن مسلم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تخرج به القروح فلاتزال تدمي كيف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ان كانت الدماء تسيل</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صحيحة ليث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به الدماميل و القروح فجلده و ثيابه مملوّة دما و قيحا، و ثيابه بمنزلة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ثيابه و لايغسلها و لا شيء عليه</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يكون في مكان لايقدر على ربطه فيسيل منه الدم و القيح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فلا يضرّك أن لاتغسله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موثّقة سماعة بن مهران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بالرجل جرح سائل فأصاب ثوبه من دمه فلايغسله حتّى يبرأ و ينقطع الدم</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الدمل يكون بالرجل فينفجر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ويمسح يده بالحائط أو بالأرض، و لايقطع الصلاة</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صحيحة اسماعيل الجعفي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يصلّي و الدم يسيل من ساقه</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موثّقة ثانية لسماعة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به القرح و الجرح و لايستطيع أن يربطه و لايغسل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لايغسل ثوبه كلّ يوم الاّ مرّة؛ فانّه لايستطيع أن يغسل ثوبه كلّ ساعة</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أبي جعفر عليه السلام و هو يصلّي، فقال لى 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ثوبه دما،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قائدي أخبرني أنّ بثوبك دما،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دماميل و لست أغسل ثوبي حتّى تبرأ</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فانّ الظاهر من هذه الأحاديث هو العفو عن دم القروح و الجروح مالم تبرأ، في الثوب أو البدن، قليلاً كان أو كثيرا، أمكن الازالة أو التبديل بلا مشقّة أم لا، كان في ازالته أو تبديله مشقّة نوعيّة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لايختصّ العفو بما في محلّ الجرح فلو تعدّى عن البدن الى اللباس أو الى أطراف المحلّ كان معفوّا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أن يكون الجرح ممّا يعتدّ به و له استقرار و ثبات فالجروح الجزئيّة يجب تطهير الدم منها، لكن العفو يكون بالمقدار المتعارف في مثل ذلك الجرح و يختلف ذلك باختلافها من حيث الكبر و الصغر و من حيث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في محلّ يكون بحسب المتعارف التعدّي الى الأطراف كثيرا، أو في محلّ لايمكن شدّه، فالمناط المتعارف بحسب ذلك الجرح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يزيله اذا كان في الصلاة فينفجر الدمل؛ لموثّقة عمّار، و يستحبّ أيضا أن يغسل ثوبه كلّ يوم مرّة و لايجب؛ جمعا بين مضمرة سماعة و صحيحتي ليث المرادي و عبدالرحمن و موثّقة سماعة</w:t>
      </w:r>
      <w:r>
        <w:rPr>
          <w:rFonts w:eastAsia="Amiri" w:cs="Amiri" w:ascii="Amiri" w:hAnsi="Amiri"/>
          <w:color w:val="111111"/>
          <w:sz w:val="28"/>
          <w:szCs w:val="28"/>
          <w:rtl w:val="true"/>
          <w:lang w:bidi="ar-SA"/>
        </w:rPr>
        <w:t xml:space="preserve">. </w:t>
      </w:r>
      <w:bookmarkStart w:id="864" w:name="pg20826_238750"/>
    </w:p>
    <w:p>
      <w:pPr>
        <w:pStyle w:val="Heading6"/>
        <w:numPr>
          <w:ilvl w:val="5"/>
          <w:numId w:val="1"/>
        </w:numPr>
        <w:rPr/>
      </w:pPr>
      <w:bookmarkStart w:id="865" w:name="__RefHeading___Toc2433820_3531895371"/>
      <w:bookmarkStart w:id="866" w:name="_Toc302"/>
      <w:bookmarkEnd w:id="864"/>
      <w:bookmarkEnd w:id="865"/>
      <w:r>
        <w:rPr>
          <w:rtl w:val="true"/>
        </w:rPr>
        <w:t>في القيح المتنجّس الخارج مع الدم</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يعفى عن دم الجرح كذا يعفى عن القيح المتنجّس الخارج معه، و الدواء المتنجّس الموضوع عليه و العرق المتّصل به في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الرطوبة الخارجيّة اذا وصلت اليه و تعدّت الى الأطراف فالعفو عنها مشكل فيجب غسلها اذا لم يكن فيه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عفو القيح المتنجّس الخارج معه صريح صحيحتي ليث المرادي و عبدالرحمن المتقدّمتين، و ظاهر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عفو الدواء المتنجّس الموضوع عليه، و العرق المتّصل به اطلاق الروايات المتقدّمة مع أنّ وضع الدواء عليه متعارف و معمول به و كذا العرق المتّصل به، فانّه كثيرا ما يتّفق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الرطوبة الخارجيّة اذا وصلت اليه و تعدّت الى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ذهب اليه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فالعفو عنها مشكل فيجب غسلها اذا لم يكن فيه حرج؛ و ذلك لعموم وجوب ازالة النجاسة عن البدن و الثوب، و عدم ظهور الروايات المتقدّمة للعفو عن ذلك 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تلوّثت يده في مقام العلاج غسلها و لا عفو، كما أنّه كذلك اذا كان الجرح ممّا لايتعدّى فتلوّثت أطرافه بالمسح عليها بيده أو بالخرقة الملوّثتين على خلاف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ما ذهب اليه المصنّف رحمه الله؛ لعموم وجوب ازالة النجاسة عن البدن و الثوب، و لايشمل اطلاق الروايات المتقدّمة يده اذا تلوّثت في مقام العلاج، و أطرافه اذا تلوّثت بالمسح عليها بيده أو الخرقة المتلوّثتين على خلاف المتعارف</w:t>
      </w:r>
      <w:r>
        <w:rPr>
          <w:rFonts w:eastAsia="Amiri" w:cs="Amiri" w:ascii="Amiri" w:hAnsi="Amiri"/>
          <w:color w:val="111111"/>
          <w:sz w:val="28"/>
          <w:szCs w:val="28"/>
          <w:rtl w:val="true"/>
          <w:lang w:bidi="ar-SA"/>
        </w:rPr>
        <w:t xml:space="preserve">. </w:t>
      </w:r>
      <w:bookmarkStart w:id="867" w:name="pg20826_238751"/>
    </w:p>
    <w:p>
      <w:pPr>
        <w:pStyle w:val="Heading6"/>
        <w:numPr>
          <w:ilvl w:val="5"/>
          <w:numId w:val="1"/>
        </w:numPr>
        <w:rPr/>
      </w:pPr>
      <w:bookmarkStart w:id="868" w:name="__RefHeading___Toc2433822_3531895371"/>
      <w:bookmarkStart w:id="869" w:name="_Toc303"/>
      <w:bookmarkEnd w:id="867"/>
      <w:bookmarkEnd w:id="868"/>
      <w:r>
        <w:rPr>
          <w:rtl w:val="true"/>
        </w:rPr>
        <w:t>في دم البواسير</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دم البواسير خارجة كانت أو داخلة، و كذا كلّ قرح أو جرح باطني خرج دمه الى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الحكم للجروح الباطنة غير ظاهر؛ فانّ اطلاق لفظ الجرح ظاهر في الجرح الظاهر، و الجرح الباطن يحتاج الى التقييد بالباطن، و لايفهم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فيه جرح أو قرح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الجرح و القرح الظاهران، و لايتوهّم عموم الأدلّة للدم الخارج من الصدر أو المعدة، أو دم الاستحاضة، أو نحوها ممّا يكون من الجروح أو القروح الباطنيّة، مع أنّ في دخول البواسير في القرح اشكالاً؛ فانّها منابع للدم، فتأمّل</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ففيما ذهب اليه السيّد الحكيم رحمه الله اشكال؛ و لعلّه لذلك أمر بالتأمّل، و وجه الاشكال أنّه اذا صدق القرح و الجرح على دم البواسير أو غيره فتشمله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الدم الخارج من الصدر و الحلق لايصدق عليه القرح و الجرح</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البواسير علّة و قروح باطنيّة في أطراف المقعدة قد تنفجر و تسيل دمه، في مقابل النواسير التي هي قروح خارجيّة حوالي المقعدة أو غيرها، و دم القروح و الجروح معفوّ عنه في الصلاة، بلا فرق في ذلك بين الداخليّة و الخارجيّة، فانّ المدار على صدق أنّ الرجل به جرح أو قرح، و لا اشكال في صدق ذلك في البواسير حقيقة؛ لصحّة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للمبسور قرحة فلا وجه لتخصيص الجرح بالخارجي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بعدم العفو في بعض القروح الداخليّة كما في جرح الكبد و الحلق و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 و من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الدم الخارج منه و ان كان يصدق أنّه دم القرحة أو الجرح حقيقة الاّ أنّ العفو انّما ثبت </w:t>
      </w:r>
      <w:bookmarkStart w:id="870" w:name="pg20826_238752"/>
    </w:p>
    <w:p>
      <w:pPr>
        <w:pStyle w:val="BookText"/>
        <w:rPr/>
      </w:pPr>
      <w:bookmarkEnd w:id="870"/>
      <w:r>
        <w:rPr>
          <w:rFonts w:ascii="Amiri" w:hAnsi="Amiri" w:eastAsia="Amiri" w:cs="Amiri"/>
          <w:color w:val="111111"/>
          <w:sz w:val="28"/>
          <w:sz w:val="28"/>
          <w:szCs w:val="28"/>
          <w:rtl w:val="true"/>
          <w:lang w:bidi="ar-SA"/>
        </w:rPr>
        <w:t>لخصوص الدم الذي يصيب الثوب أو البدن عادة و لايعفى عمّا لم تتعارف اصابته البدن و الثوب، و الدم الخارج من الجروح المذكورة ممّا لايصيبهما عادة</w:t>
      </w:r>
      <w:r>
        <w:rPr>
          <w:rFonts w:eastAsia="Amiri" w:cs="Amiri" w:ascii="Amiri" w:hAnsi="Amiri"/>
          <w:color w:val="111111"/>
          <w:sz w:val="28"/>
          <w:szCs w:val="28"/>
          <w:rtl w:val="true"/>
          <w:lang w:bidi="ar-SA"/>
        </w:rPr>
        <w:t>».</w:t>
      </w:r>
      <w:r>
        <w:rPr>
          <w:rStyle w:val="FootnoteAnchor"/>
          <w:rtl w:val="true"/>
        </w:rPr>
        <w:footnoteReference w:id="758"/>
      </w:r>
    </w:p>
    <w:p>
      <w:pPr>
        <w:pStyle w:val="Heading6"/>
        <w:numPr>
          <w:ilvl w:val="5"/>
          <w:numId w:val="1"/>
        </w:numPr>
        <w:rPr/>
      </w:pPr>
      <w:bookmarkStart w:id="871" w:name="__RefHeading___Toc2433824_3531895371"/>
      <w:bookmarkStart w:id="872" w:name="_Toc304"/>
      <w:bookmarkEnd w:id="871"/>
      <w:r>
        <w:rPr>
          <w:rtl w:val="true"/>
        </w:rPr>
        <w:t>في دم الرعاف</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لايعفى عن دم الرعاف و لايكون من الجروح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يعفى عن دم الرعاف؛ للأخبار الكثيرة الآمرة بالتطهير منه اذا حدث في أثناء الصلاة، و بقطعها ان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الروايات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يأخذه الرعاف و القيء في الصلاة،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ينفتل، فيغسل أنفه، و يعود في صلاته، و ان تكلّم فليعد صلاته، و ليس عليه وضوء</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رعف فلم يرقأ رعافه حتّى 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يحشو أنفه بشيء ثمّ يصلّي، و لايطيل ان خشي أن يسبقه الدم</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قاء الرجل و هو على طهر فليتمضمض، و اذا رعف و هو على وضوء فليغسل أنفه؛ فانّ ذلك يجزيه، و لايعيد وضوءه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صحيحة عمر بن أذينة عن أبي عبداللّه عليه السلام، أنّه سأله عن الرجل يرعف و هو في الصلاة و قد صلّى بعض صلاته؟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الماء عن يمينه أو عن شماله أو عن خلفه فليغسله من غير أن يلتفت، و ليبن على صلاته، فان لم يجد الماء حتّى يلتفت فليعد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القيء مثل ذلك</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صحيحة ثانية للحلبي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يصيبه الرعاف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 على ماء عنده يمينا و شمالاً أو بين يديه و هو مستقبل القبلة فليغسله عنه ثمّ ليصلّ ما بقي من صلاته، و ان لم يقدر على ماء حتّى ينصرف بوجهه أو يتكلّم فقد قطع صلاته</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صحيحة زرارة الطويلة الواردة في الباب الثاني و الأربعين من أبواب النجاسات، مضافا الى قصور نصوص العفو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لصاحب القروح و الجروح أن يغسل ثوبه من دمهما كلّ يوم مرّة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ابتداء هذا الفصل، فراجع</w:t>
      </w:r>
      <w:r>
        <w:rPr>
          <w:rFonts w:eastAsia="Amiri" w:cs="Amiri" w:ascii="Amiri" w:hAnsi="Amiri"/>
          <w:color w:val="111111"/>
          <w:sz w:val="28"/>
          <w:szCs w:val="28"/>
          <w:rtl w:val="true"/>
          <w:lang w:bidi="ar-SA"/>
        </w:rPr>
        <w:t xml:space="preserve">. </w:t>
      </w:r>
      <w:bookmarkStart w:id="873" w:name="pg20826_238754"/>
    </w:p>
    <w:p>
      <w:pPr>
        <w:pStyle w:val="Heading6"/>
        <w:numPr>
          <w:ilvl w:val="5"/>
          <w:numId w:val="1"/>
        </w:numPr>
        <w:rPr/>
      </w:pPr>
      <w:bookmarkStart w:id="874" w:name="__RefHeading___Toc2433826_3531895371"/>
      <w:bookmarkStart w:id="875" w:name="_Toc305"/>
      <w:bookmarkEnd w:id="873"/>
      <w:bookmarkEnd w:id="874"/>
      <w:r>
        <w:rPr>
          <w:rtl w:val="true"/>
        </w:rPr>
        <w:t>فيما اذا شكّ في دم أنّه من الجروح أو القروح أم لا</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دم أنّه من الجروح أو القروح أم لا، فالأحوط عدم العفو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العفو عن دم شكّ في أنّه من الجروح أو القروح، العمومات التي دلّت على نجاسة الدم، خرج منها دم الجروح و القروح، فاذا أحرز أنّه دم القروح و الجروح يشمله العفو عنه، و اذا لم يحرز فيبقى تحت العمومات، و ليس هذا من موارد التمسّك بالعامّ في الشبهة المصداقيّة؛ لأنّه لم يكن هناك شكّ في دَمَويّته بل الشكّ في معفويّته، فالأصل عدمه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جزم بعضهم بعدم العفو عن الدم المشكوك فيه من القروح أو الجروح؛ لأصالة عدم كون الدم منهما، بناءً على ما هو الظاهر من أنّ نفي عنوان الخاصّ بالأصل يكفي في ثبوت حكم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بعضهم بالعفو؛ و كأنّه لأنّ الأصل المذكور من قبيل الأصل الجاري في العدم الأزلي، الممنوع حجّيّته عند جماعة من المحقّقين و لمّا كانت الشبهة مصداقيّة لايجوز الرجوع فيها الى العامّ، و كان المرجع أصالة البراءة من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الدم من جرح أو قرح ليس من عوارض الوجود حال حدوثه، بل من عوارضه حال بقائه؛ فانّ الدم الموجود في بدن الانسان ان خرج من الجرح أو القرح كان دم الجرح أو القرح المعفوّ عنه و الاّ فلا، فأصالة عدم الخروج من الجرح أو القرح بلا مانع؛ و كأنّه لعدم وضوح ما ذكرنا في نظر المصنّف توقّف عن الجزم</w:t>
      </w:r>
      <w:r>
        <w:rPr>
          <w:rFonts w:eastAsia="Amiri" w:cs="Amiri" w:ascii="Amiri" w:hAnsi="Amiri"/>
          <w:color w:val="111111"/>
          <w:sz w:val="28"/>
          <w:szCs w:val="28"/>
          <w:rtl w:val="true"/>
          <w:lang w:bidi="ar-SA"/>
        </w:rPr>
        <w:t>».</w:t>
      </w:r>
      <w:r>
        <w:rPr>
          <w:rStyle w:val="FootnoteAnchor"/>
          <w:rtl w:val="true"/>
        </w:rPr>
        <w:footnoteReference w:id="764"/>
      </w:r>
      <w:bookmarkStart w:id="876" w:name="pg20826_238755"/>
    </w:p>
    <w:p>
      <w:pPr>
        <w:pStyle w:val="BookText"/>
        <w:rPr/>
      </w:pPr>
      <w:bookmarkEnd w:id="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القروح أو الجروح المتعدّدة متقاربة بحيث تعدّ جرحا واحدا عرفا جرى عليه حكم الواحد، فلو برئ بعضها لم يجب غسله بل هو معفوّ عنه حتّى يبرأ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متباعدة لايصدق عليها الوحدة العرفيّة، فلكلّ حكم نفسه فلو برئ البعض وجب غسله و لايعفى عنه الى أن يبرأ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صدر المسألة الروايات التي مرّت عليك في ابتداء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القروح أو الجروح متباعدة لايصدق عليها الوحدة العرفيّة فلكلّ حكم نفسه، فلو برئ البعض وجب غسله و لايعفى عنه الى أن يبرأ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لايدلّ على عفو ذلك قوله عليه السلام في موثّقة أبي بصير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لى دماميل و لست أغسل ثوبي حتّى 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لعلّه كانت الدماميل متقاربة بحيث تعدّ جرحا واحدا عرفا</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2433828_3531895371"/>
      <w:bookmarkStart w:id="878" w:name="_Toc306"/>
      <w:bookmarkEnd w:id="877"/>
      <w:r>
        <w:rPr>
          <w:rtl w:val="true"/>
        </w:rPr>
        <w:t>«</w:t>
      </w:r>
      <w:r>
        <w:rPr>
          <w:rtl w:val="true"/>
        </w:rPr>
        <w:t>الثاني</w:t>
      </w:r>
      <w:r>
        <w:rPr>
          <w:rtl w:val="true"/>
        </w:rPr>
        <w:t xml:space="preserve">»: </w:t>
      </w:r>
      <w:r>
        <w:rPr>
          <w:rtl w:val="true"/>
        </w:rPr>
        <w:t>الدم الأقلّ من الدرهم</w:t>
      </w:r>
      <w:bookmarkEnd w:id="878"/>
    </w:p>
    <w:p>
      <w:pPr>
        <w:pStyle w:val="Heading6"/>
        <w:numPr>
          <w:ilvl w:val="5"/>
          <w:numId w:val="1"/>
        </w:numPr>
        <w:rPr/>
      </w:pPr>
      <w:bookmarkStart w:id="879" w:name="__RefHeading___Toc2433830_3531895371"/>
      <w:bookmarkStart w:id="880" w:name="_Toc307"/>
      <w:bookmarkEnd w:id="879"/>
      <w:r>
        <w:rPr>
          <w:rtl w:val="true"/>
        </w:rPr>
        <w:t>اشارة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يعفى عنه في الصلاة الدم الأقلّ من الدرهم، سواء كان في البدن أو اللباس، من نفسه أو غيره عدا الدماء الثلاثة من الحيض و النفاس و الاستحاضة، أو من نجس العين أو الميتة، بل أو غير المأكول ممّا عدا الانسان على الأحوط، بل لايخلو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متفرّقا في البدن أو اللباس أو فيهما و كان المجموع بقدر الدرهم فالأحوط عدم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سعة الدرهم لا وزنه، و حدّه سعة أخمص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حدّه بعضهم بسعة عقد الابهام من اليد، و آخر بعقد الوسطى، و آخر بعقد السبّابة فالأحوط الاقتصار على الأقلّ و هو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لنذكر الروايات الواردة في الباب حتّى يتّضح الحال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صحيحة عبداللّه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الرجل يكون في ثوبه نقط الدم لايعلم به، ثمّ يعلم فينسى أن يغسله فيصلّي، ثمّ يذكر بعد ما صلّى،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لايعيد صلاته، الاّ أن يكون مقدار الدرهم مجتمعا فيغسله و يعيد الصلاة</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صحيحة اسماعيل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الدم يكون في الثوب ان كان أقلّ من قدر الدرهم فلايعيد الصلاة، و ان كان أكثر من قدر الدرهم و كان رآه فلم يغسله حتّى صلّى فليعد صلاته، و ان لم يكن رآه حتّى صلّى فلايعيد الصلاة</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 أنا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رأيته و عليك ثوب غيره فاطرحه و صلّ، و ان لم يكن عليك ثوب غيره فامض في صلاتك و لا اعادة عليك ما لم يزد على مقدار الدرهم و ما كان أقلّ من ذلك فليس بشيء، رأيته قبل أو لم تره، و اذا كنت قد رأيته و هو أكثر من مقدار الدرهم فضيّعت غسله و صلّيت فيه صلاة كثيرة فأعد ما صلّيت فيه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صحيحة علي بن جعفر في كتابه عن أخيه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الدمل يسيل منه القيح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غليظا أو فيه خلط من دم فاغسله كلّ يوم مرّتين غدوة و عشيّة، و لاينقض ذلك الوضوء، و ان أصاب ثوبك قدر دينار من الدم فاغسله و </w:t>
      </w:r>
      <w:bookmarkStart w:id="881" w:name="pg20826_238757"/>
    </w:p>
    <w:p>
      <w:pPr>
        <w:pStyle w:val="BookText"/>
        <w:rPr/>
      </w:pPr>
      <w:bookmarkEnd w:id="881"/>
      <w:r>
        <w:rPr>
          <w:rFonts w:ascii="Amiri" w:hAnsi="Amiri" w:eastAsia="Amiri" w:cs="Amiri"/>
          <w:color w:val="111111"/>
          <w:sz w:val="28"/>
          <w:sz w:val="28"/>
          <w:szCs w:val="28"/>
          <w:rtl w:val="true"/>
          <w:lang w:bidi="ar-SA"/>
        </w:rPr>
        <w:t>لاتصلّ فيه حتّى تغسله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الظاهر من هذه الروايات هو العفو عن الدم في الثوب اذا كان أقلّ من الدرهم؛ و أمّا اذا كان أكثر منه فلايعفى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اذا كان بقدر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و لا خلاف في ثبوت العفو عمّا دون الدرهم من الدم كما لا شبهة في وجوب ازالة ما زاد عنه، و انّما الخلاف فيما اذا كان بقدره بلا زيادة 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ذكر الروايات و بيانها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يسهّل الخطب أنّ في المقام رواية ثالثة تقتضي مانعيّة ما كان بقدر الدرهم من الدم و هي قرينة على صحيحتي الجعفي و محمّد بن مسلم، و معها لابدّ من الحكم بوجوب ازالة الدم بقدر الدرهم و هي صحيحة عبداللّه بن أبي يعفور</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تعيّن مقدار الدرهم، و حصل اليقين بأنّ الدم بمقداره فالأمر كما قال في التنقيح، الاّ أنّ تعيينه بالدقّة و اليقين بأنّ الدم قدره غير يسير؛ و لعلّه لذلك قال عليه السلام بالعفو اذا كان أقلّ من الدرهم، و عدم العفو اذا كان أكثر منه في صحيحتي الجعفي و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882" w:name="__RefHeading___Toc2433832_3531895371"/>
      <w:bookmarkStart w:id="883" w:name="_Toc308"/>
      <w:bookmarkEnd w:id="882"/>
      <w:r>
        <w:rPr>
          <w:rtl w:val="true"/>
        </w:rPr>
        <w:t xml:space="preserve">الفرع الأوّل </w:t>
      </w:r>
      <w:r>
        <w:rPr>
          <w:rtl w:val="true"/>
        </w:rPr>
        <w:t xml:space="preserve">: </w:t>
      </w:r>
      <w:r>
        <w:rPr>
          <w:rtl w:val="true"/>
        </w:rPr>
        <w:t>في عدم الفرق بين الثوب و البدن في العفو</w:t>
      </w:r>
      <w:bookmarkEnd w:id="88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فرق بين الثوب و البدن في ذلك الحكم و ان كانت الروايات واردة في الثوب؛ و ذلك للاجماع بعدم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يخالف فيه الاّ الصدوق رحمه الله؛ و لعلّهلرواية مثنّى بن عبدالسلام عن أبي عبداللّه عليه السلام قال</w:t>
      </w:r>
      <w:r>
        <w:rPr>
          <w:rFonts w:eastAsia="Amiri" w:cs="Amiri" w:ascii="Amiri" w:hAnsi="Amiri"/>
          <w:color w:val="111111"/>
          <w:sz w:val="28"/>
          <w:szCs w:val="28"/>
          <w:rtl w:val="true"/>
          <w:lang w:bidi="ar-SA"/>
        </w:rPr>
        <w:t xml:space="preserve">: </w:t>
      </w:r>
      <w:bookmarkStart w:id="884" w:name="pg20826_238758"/>
    </w:p>
    <w:p>
      <w:pPr>
        <w:pStyle w:val="BookText"/>
        <w:rPr/>
      </w:pPr>
      <w:bookmarkEnd w:id="8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حككت جلدي فخرج منه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اجتمع قدر حمّصة فاغسله، و الاّ فلا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ولكنّها غير قابلة للاعتماد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بحسب السند فلأجل مثنّى بن عبدالسلام حيث لم تثبت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الدلالة فلأنّ ظاهرها طهارة ما دون الحمّصة من الدم دون العفو عنه مع نجاسته، فالرواية تدلّ على نجاسة ما زاد عن مقدار الحمّصة و طهارة ما دونها، و هذا ممّا لم ينسب الى أحد من الأصحاب عدا الصدوق، فالرواية متروكة، فلا خصوصيّة للثوب بل قد عفي عن الدم الأقلّ من الدرهم مطلقا، و يؤيّده عمل الأصحاب و فتاواهم</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2433834_3531895371"/>
      <w:bookmarkStart w:id="886" w:name="_Toc309"/>
      <w:bookmarkEnd w:id="885"/>
      <w:r>
        <w:rPr>
          <w:rtl w:val="true"/>
        </w:rPr>
        <w:t xml:space="preserve">الفرع الثاني </w:t>
      </w:r>
      <w:r>
        <w:rPr>
          <w:rtl w:val="true"/>
        </w:rPr>
        <w:t xml:space="preserve">: </w:t>
      </w:r>
      <w:r>
        <w:rPr>
          <w:rtl w:val="true"/>
        </w:rPr>
        <w:t>في حكم الدماء الثلاثة في العفو و عدمه</w:t>
      </w:r>
      <w:bookmarkEnd w:id="886"/>
    </w:p>
    <w:p>
      <w:pPr>
        <w:pStyle w:val="BookText"/>
        <w:rPr/>
      </w:pPr>
      <w:r>
        <w:rPr>
          <w:rFonts w:ascii="Amiri" w:hAnsi="Amiri" w:eastAsia="Amiri" w:cs="Amiri"/>
          <w:color w:val="111111"/>
          <w:sz w:val="28"/>
          <w:sz w:val="28"/>
          <w:szCs w:val="28"/>
          <w:rtl w:val="true"/>
          <w:lang w:bidi="ar-SA"/>
        </w:rPr>
        <w:t>قد ورد في عدم العفو عن دم الحيض رواية أبي بصير عن أبي عبداللّه عليه السلام أو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من دم تبصره غير دم الحيض، فانّ قليله و كثيره في الثوب ان رآه أو لم يره سواء</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مخدوشة سندا و دلالة؛ أمّا السند فلسعيد المكاري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توثيق في حقّه، بل له مكالمة مع الرضا عليه السلام لو صحّت و ثبتت لدلّت على أنّه كان مكاريا حقيقة حيث لم يعتقد بامامته عليه السلام و أساء معه الأدب في كلامه، و دعا الرضا عليه السلام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أطفأ اللّه نور قلبك و أدخل اللّه الفقر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ابتلي بالفقر و البلاء بعد خروجه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ابنه الحسين أو الحسن </w:t>
      </w:r>
    </w:p>
    <w:p>
      <w:pPr>
        <w:pStyle w:val="BookText"/>
        <w:rPr/>
      </w:pPr>
      <w:r>
        <w:rPr>
          <w:rFonts w:ascii="Amiri" w:hAnsi="Amiri" w:eastAsia="Amiri" w:cs="Amiri"/>
          <w:color w:val="111111"/>
          <w:sz w:val="28"/>
          <w:sz w:val="28"/>
          <w:szCs w:val="28"/>
          <w:rtl w:val="true"/>
          <w:lang w:bidi="ar-SA"/>
        </w:rPr>
        <w:t>ممّن وثّقه النجاشي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الرواية ضعيفة لايمكن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الدلالة فانّ فيها دم الحيض، فالحاق النفاس و الاستحاضة به ليس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النصوص كماترى متناولة باطلاقها لدم الحيض و غيره الاّ أنّ الأصحاب قطعوا باستثناء دم الحيض من ذلك و أوجبوا ازالة قليله و كثيره عن 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المستند فيه ما رواه أبو سعيد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لم تبصره الاّ دم الحيض، فانّ قليله و كثيره في الثوب ان رآه أو لم يره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أبي بصير، و ليس قوله حجّة، لكن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الحجّة عمل الأصحاب بمضمونها و قبولهم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الشيخ به دم الاستحاضة و النفاس، و لعلّه نظر الى تساويها في ايجاب الغسل، و أنّ النفاس حيض في المعنى و الاستحاضة مشتقّة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القطب الراوندي رحمه اللهبهذه الدماء الثلاثة دم نجس العين؛ نظرا الى أنّه يلاقي جسده، و نجاسة جسده غير معفوّ عنها، فكان كما لو أصاب الدم المعفوّ عنه نجاسة غير الدم، و الحقّ أنّه ان ثبت عموم الدم المعفوّ عنه كان شاملاً للدماء الثلاثة و دم نجس العين، و شموله لدم نجس العين يجري مجرى النطق به، و مع النطق به يسقط اعتبار نجاسته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فيتوقّف استثناء هذه الدماء الأربعة على ثبوت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يثبت العموم وجب القول باستثناء جميع ذلك؛ لعموم ما دلّ على اشتراط طهارة الثوب و الجسد</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اليه في المدارك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الحقّ أنّه ان ثبت عموم الدم المعفوّ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حقّ الاّ أنّه رحمه الله لم يختر أحد طرفي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الروايات المذكورة </w:t>
      </w:r>
      <w:bookmarkStart w:id="887" w:name="pg20826_238760"/>
    </w:p>
    <w:p>
      <w:pPr>
        <w:pStyle w:val="BookText"/>
        <w:rPr/>
      </w:pPr>
      <w:bookmarkEnd w:id="887"/>
      <w:r>
        <w:rPr>
          <w:rFonts w:ascii="Amiri" w:hAnsi="Amiri" w:eastAsia="Amiri" w:cs="Amiri"/>
          <w:color w:val="111111"/>
          <w:sz w:val="28"/>
          <w:sz w:val="28"/>
          <w:szCs w:val="28"/>
          <w:rtl w:val="true"/>
          <w:lang w:bidi="ar-SA"/>
        </w:rPr>
        <w:t>في ابتداء البحث مطلقة و باطلاقها تشمل جميع الدماء، و ما هو مقطوع به خروجه دم الحيض؛ لرواية أبي بصير المنجبر ضعفها بعمل المشهور من القدماء و المتأخّرين، و يلحق به دم النفاس و الاستحاضة؛ لأنّ الثلاثة من واد واحد،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دم نجس العين و الميتة و غير المأكول لحمه غير الانسان يشملها 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بالتحرّز عن هذه الدماء لاينبغي تركه بل لايترك في خصوص نجس العين</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2433836_3531895371"/>
      <w:bookmarkStart w:id="889" w:name="_Toc310"/>
      <w:bookmarkEnd w:id="888"/>
      <w:r>
        <w:rPr>
          <w:rtl w:val="true"/>
        </w:rPr>
        <w:t xml:space="preserve">الفرع الثالث </w:t>
      </w:r>
      <w:r>
        <w:rPr>
          <w:rtl w:val="true"/>
        </w:rPr>
        <w:t xml:space="preserve">: </w:t>
      </w:r>
      <w:r>
        <w:rPr>
          <w:rtl w:val="true"/>
        </w:rPr>
        <w:t>فيما اذا كان الدم المعفوّ متفرّقا</w:t>
      </w:r>
      <w:bookmarkEnd w:id="889"/>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متفرّقا،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عفو،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ازالته،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الاّ أن يتفاحش، و الأوّل أظهر</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وجوب ازالة الدم المتفرّق على الثوب أو البدن اذا كان بحيث لو جمع بلغ الدرهم، فقال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للعبادة وجوب ازالته، و الأقوى و الأظهر في المذهب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الشيخ في المبسوط، و هو خيرة المصنّف؛ هنا و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ازالته ما لم يتفاحش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التمسّك بمقتضى الأصل، و ما رواه عبداللّه بن أبي يعفور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و في ثوبه نقط الدم، فينسى أن يغسله، فيصلّي ثمّ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لايعيد صلاته الاّ أن يكون مقدار الدرهم مجتمعا فيغسله و يعيد الصلاة</w:t>
      </w:r>
      <w:r>
        <w:rPr>
          <w:rFonts w:eastAsia="Amiri" w:cs="Amiri" w:ascii="Amiri" w:hAnsi="Amiri"/>
          <w:color w:val="111111"/>
          <w:sz w:val="28"/>
          <w:szCs w:val="28"/>
          <w:rtl w:val="true"/>
          <w:lang w:bidi="ar-SA"/>
        </w:rPr>
        <w:t>»».</w:t>
      </w:r>
      <w:r>
        <w:rPr>
          <w:rStyle w:val="FootnoteAnchor"/>
          <w:rtl w:val="true"/>
        </w:rPr>
        <w:footnoteReference w:id="774"/>
      </w:r>
      <w:bookmarkStart w:id="890" w:name="pg20826_238761"/>
    </w:p>
    <w:p>
      <w:pPr>
        <w:pStyle w:val="BookText"/>
        <w:rPr/>
      </w:pPr>
      <w:bookmarkEnd w:id="89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فهم صاحب المدارك من الصحيحة هو أنّ نقط الدم المتفرّقة في الثوب معفوّ عنها و ان بلغ ما بلغ، و أمّا اذا اجتمعت فالمعفوّ عنه ما كان أقلّ من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الظاهر من السرائر و المبسوط 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ظاهر الصحيحة، بل المراد منها أنّ النقط المتفرّقة من الدم اذا كان اجتماعها بقدر الدرهم لايعفى عنها، و المعفوّ عنها ما لو كان اجتماعها أقلّ من الدرهم، و لو بقرينة اطلاق الصحاح المتقدّمة من محمّد بن مسلم و الجعفي و علي بن جعفر</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2433838_3531895371"/>
      <w:bookmarkStart w:id="892" w:name="_Toc311"/>
      <w:bookmarkEnd w:id="891"/>
      <w:r>
        <w:rPr>
          <w:rtl w:val="true"/>
        </w:rPr>
        <w:t xml:space="preserve">الفرع الرابع </w:t>
      </w:r>
      <w:r>
        <w:rPr>
          <w:rtl w:val="true"/>
        </w:rPr>
        <w:t xml:space="preserve">: </w:t>
      </w:r>
      <w:r>
        <w:rPr>
          <w:rtl w:val="true"/>
        </w:rPr>
        <w:t>في تحقيق سعة الدرهم البغلي</w:t>
      </w:r>
      <w:bookmarkEnd w:id="892"/>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المتقدّمين تفسير الدرهم المعفوّ عمّا دونه بالوافي، و عن الانتصار و الخلاف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كثير تفسيره بالبغلي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امّا بفتح الباء و الغين المعجمة و تشديد اللام، كما نسب الى المتأخّرين، و امّا باسكان الغين و تخفيف اللام، 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رجوع التفسيرين الى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أكثر عبارات الأصحاب تحديدها بأخمص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سعة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سعته سعة العقد الأعلى من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متقارب فانّ أخمص الراحة يبعد عن العقد الأعلى من الابهام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بأنّ سعته عقد الوسطى أو عقد السبّابة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الدراهم المتعارفة في زمان الصادقين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 كانت أم بغليّا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مختلفة من حيث السعة 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شاهدنا هذا الاختلاف في القرانات العجميّة المضروبة قبيل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مختلفة كذلك فلايمكن </w:t>
      </w:r>
      <w:bookmarkStart w:id="893" w:name="pg20826_238762"/>
    </w:p>
    <w:p>
      <w:pPr>
        <w:pStyle w:val="BookText"/>
        <w:rPr/>
      </w:pPr>
      <w:bookmarkEnd w:id="893"/>
      <w:r>
        <w:rPr>
          <w:rFonts w:ascii="Amiri" w:hAnsi="Amiri" w:eastAsia="Amiri" w:cs="Amiri"/>
          <w:color w:val="111111"/>
          <w:sz w:val="28"/>
          <w:sz w:val="28"/>
          <w:szCs w:val="28"/>
          <w:rtl w:val="true"/>
          <w:lang w:bidi="ar-SA"/>
        </w:rPr>
        <w:t>أن تكون العبرة بأجمعها، فانّ لازمه العفو عن مقدار خاصّ، فلابدّ من أن تكون العبرة ببعضها دون غيرها، و حيث لم تقم قرينة على ارادة أكثرها سعة و لا على متوسطها فلا مناص من الاقتصار على أقلّها سعة من الأفراد المتعارضة الدارجة في عصر الصادقين عليهماالسلام، على ما تقتضيه القاعدة عند دوران المخصّص المجمل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يرد في الروايات تحديد الدرهم، فمقتضى القاعدة الاقتصار على أقلّ التحديدات المتقدّمة، و هو تحديد سعته بسعة عقد السبّابة؛ لأنّه المقدار المتيقّن في البين، و يرجع فيما زاد على هذا المقدار الى عموم ما دلّ على مانعيّة النجس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أنّ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ورود الدليل على قدر سعة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الاقتصار على القدر المتيقّن و هو سعة عقد السبّابة</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2433840_3531895371"/>
      <w:bookmarkStart w:id="895" w:name="_Toc312"/>
      <w:bookmarkEnd w:id="894"/>
      <w:r>
        <w:rPr>
          <w:rtl w:val="true"/>
        </w:rPr>
        <w:t>فيما اذا تفشّى من أحد طرفي الثوب الى الآخر</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تفشّى من أحد طرفي الثوب الى الآخر فدم واحد، و المناط في ملاحظة الدرهم أوسع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الثوب طبقات فتفشّى من طبقة الى أخرى فالظاهر التعدّد، و ان كانتا من قبيل الظهارة و البطانة، كما أنّه لو وصل الى الطرف الآخر دم آخر لا بالتفشّي يحكم عليه بالتعدّد و ان لم يكن طبقتين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أصاب وجهي الثوب، فان كان بالتفشّي فدم واحد، و الاّ فدمان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الشهيد رحمه الله في الذكرى رقّة الثوب، و هو حسن</w:t>
      </w:r>
      <w:r>
        <w:rPr>
          <w:rFonts w:eastAsia="Amiri" w:cs="Amiri" w:ascii="Amiri" w:hAnsi="Amiri"/>
          <w:color w:val="111111"/>
          <w:sz w:val="28"/>
          <w:szCs w:val="28"/>
          <w:rtl w:val="true"/>
          <w:lang w:bidi="ar-SA"/>
        </w:rPr>
        <w:t>».</w:t>
      </w:r>
      <w:r>
        <w:rPr>
          <w:rStyle w:val="FootnoteAnchor"/>
          <w:rtl w:val="true"/>
        </w:rPr>
        <w:footnoteReference w:id="777"/>
      </w:r>
      <w:bookmarkStart w:id="896" w:name="pg20826_238763"/>
    </w:p>
    <w:p>
      <w:pPr>
        <w:pStyle w:val="BookText"/>
        <w:rPr/>
      </w:pPr>
      <w:bookmarkEnd w:id="896"/>
      <w:r>
        <w:rPr>
          <w:rFonts w:ascii="Amiri" w:hAnsi="Amiri" w:eastAsia="Amiri" w:cs="Amiri"/>
          <w:color w:val="111111"/>
          <w:sz w:val="28"/>
          <w:sz w:val="28"/>
          <w:szCs w:val="28"/>
          <w:rtl w:val="true"/>
          <w:lang w:bidi="ar-SA"/>
        </w:rPr>
        <w:t>انّ مناط كون الدم واحدا أو متعدّدا في تفشّيه من أحد طرفي الثوب الى الآخر هو العرف، فالظاهر اذا كان الثوب رقيقا فتفشّى الدم من أحد طرفيه الى الآخر، يراه العرف دما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الثوب طبقات فتفشّى من طبقة الى أخرى فالظاهر تعدّد الدم عنده، و أمّا اذا كان ضخيما و لم يكن طبقتين، فقد يشكّ العرف في ذلك، فالأصل الحاكم وحدته و ما تفشّى هو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الأقلّ اذا وصل اليه رطوبة من الخارج فصار المجموع بقدر الدرهم أو أزيد لا اشكال في عدم العفو عنه و ان لم يبلغ الدرهم، فان لم يتنجّس بها شيء من المحلّ بأن لم تتعدّ عن محلّ الدم فالظاهر بقاء العفو، و ان تعدّى عنه ولكن لم يكن المجموع بقدر الدرهم ففيه اشكال، و الأحوط عدم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 الأقلّ اذا وصل اليه رطوبة من الخارج فصار المجموع بقدر الدرهم أو أزيد لا اشكال في عدم العفو عنه؛ و ذلك لأنّ الزائد ان كان دما فالمعفوّ عنه ما كان أقلّ من الدرهم، و ان كان متنجّسا بالدم فلا 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يبلغ الدرهم فان لم يتجاوز من محلّ الدم فالظاهر بقاء العفو؛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تعدّى عنه ولكن لم يكن المجموع بقدر الدرهم ففيه اشكال؛ لأنّ القدر المتيقّن من عفو الدم، هو ما كان دما خالصا، و الدم الممزوج بالماء مشكوك عفوه فالأحوط عدم العفو</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2433842_3531895371"/>
      <w:bookmarkStart w:id="898" w:name="_Toc313"/>
      <w:bookmarkEnd w:id="897"/>
      <w:r>
        <w:rPr>
          <w:rtl w:val="true"/>
        </w:rPr>
        <w:t>فيما اذا شكّ في أنّ الدم من المستثنيات أم لا</w:t>
      </w:r>
      <w:bookmarkEnd w:id="89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كون الدم أقلّ من الدرهم، و شكّ في أنّه من المستثنيات أم لا، يبنى على العفو و أمّا اذا شكّ في أنّه بقدر الدرهم أو أقلّ فالأحوط عدم العفو الاّ أن يكون مسبوقا بالأقلّيّة و شكّ في زيادته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كون الدم أقلّ من الدرهم و شكّ أنّه من الدماء الثلاثة أم لا يبنى على العفو عنه؛ لشمول العمومات له، و خروجه عنها يحتاج الى احراز أنّه من 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التمسّك بالعامّ في الشبهة المصداقيّة، فسيأتي ما عن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أنّه بقدر الدرهم أو أقلّ، فان كان مسبوقا بالأقلّيّة و شكّ في زيادته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مسبوقا بها، فالظاهر عدم العفو عنه؛ لأنّ الدم مانع عن الصلاة فيه الاّ ما كان منه أقلّ من الدرهم، فهو مشكوك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علم كون الدم أقلّ من الدرهم، و شكّ في أنّه من المستثنيات أم لا، يبنى على العفو، كما عن الدروس، و الموجز، و شرحه، و غيرها،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بناء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لعموم العفو عمّا دون الدرهم؛ لأنّه تمسّك بالعامّ في الشبهة المصداقيّة، و التحقيق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امّا لأصالة عدم كون الدم من غير المعفوّ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حيض أو نفاس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جريان الأصل في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لأصالة البراءة عن مانعيّة الدم المشكوك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المرجع في مشكوك الحيضيّة أو النفاسيّة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مانعيّة الدم الحاكم على أصالة البراءة، أو الوارد عليها،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المنع مخصّص بعموم العفو عمّا دون الدرهم، ممّا لم يكن حيضا أو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بني على جواز التمسّك بالعامّ في الشبهة المصداقيّة، كان المرجع عموم العفو؛ لأنّه أخصّ من عموم المنع عن الدم، و ان لم يبن على ذلك لايجوز الرجوع الى كلّ واحد منهما، بل يرجع الى الأصل المقتضي للبراءة</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بالدم ليس كالدم في العفو عنه اذا كان أقلّ من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المنتهى و البيان و الذخيرة و غيرها، خلافا لما عن الذكرى و روض الجنان و المعالم و المدارك؛ لأنّ الفرع لايزيد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 لا دليل على هذه القاعدة</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اذا امتزج الدم بالماء، فأصاب الثوب أو البدن لايعفى عنه و ان كان أقلّ من الدرهم؛ لأنّ المعلوم عفوه هو الدم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الأقلّ اذا أزيل عينه فالظاهر بقاء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 الأقلّ اذا أزيلت عينه فالظاهر بقاء حكمه؛ لأنّ المعفوّ نجاسة الدم التي تكون مانعة عن الصلاة، فلا فرق بين بقاء عينه أو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شرح الموجز، و النهاية، و المدارك؛ لاستصحاب العفو عنه الثابت له حال وجود الدم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الأقلّ اذا وقع عليه دم آخر أقلّ و لم يتعدّ عنه أو تعدّى و كان المجموع أقلّ لم يزل حكم العفو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لاطلاق الروايات المتقدّمة في ابتداء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المسألة اللاحقة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الغليظ الذي سعته أقلّ عفو، و ان كان بحيث لو كان رقيقا صار بقدره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هو الصحيح؛ لاطلاق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المدار في كون الدم بقدر الدرهم فما زاد على كونه بهذا المقدار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كذلك بالتقدير و أنّه لو كان رقيقا لكان بقدره أو أكثر فغير كاف في الحكم بالمانعيّة</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نجاسة أخرى كقطرة من البول مثلاً على الدم الأقلّ بحيث لم تتعدّ عنه الى المحلّ الطاهر و لم يصل الى الثوب أيضا هل يبقى العفو أم لا، اشكال فلايترك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العفو عن الدم الأقلّ من الدرهم اذا وقعت عليه نجاسة أخرى كقطرة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تتعدّ عنه الى المحلّ الطاهر و لم يصل الى الثوب أيضا؛ و ذلك لأنّ المعلوم عفوه هو الدم الخالص، و أمّا الممزوج بنجاسة أخرى فلم يرد العفو عنه، سواء كان امتزاجه قبل الاصابة أو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جافّا يمكن أن يقال بالعفو؛ لأنّ البول قد انعدم و أنّ النجس لايتنجّس ثانيا</w:t>
      </w:r>
      <w:r>
        <w:rPr>
          <w:rFonts w:eastAsia="Amiri" w:cs="Amiri" w:ascii="Amiri" w:hAnsi="Amiri"/>
          <w:color w:val="111111"/>
          <w:sz w:val="28"/>
          <w:szCs w:val="28"/>
          <w:rtl w:val="true"/>
          <w:lang w:bidi="ar-SA"/>
        </w:rPr>
        <w:t xml:space="preserve">. </w:t>
      </w:r>
      <w:bookmarkStart w:id="899" w:name="pg20826_238767"/>
    </w:p>
    <w:p>
      <w:pPr>
        <w:pStyle w:val="Heading5"/>
        <w:numPr>
          <w:ilvl w:val="4"/>
          <w:numId w:val="1"/>
        </w:numPr>
        <w:rPr/>
      </w:pPr>
      <w:bookmarkStart w:id="900" w:name="__RefHeading___Toc2433844_3531895371"/>
      <w:bookmarkStart w:id="901" w:name="_Toc314"/>
      <w:bookmarkEnd w:id="899"/>
      <w:bookmarkEnd w:id="900"/>
      <w:r>
        <w:rPr>
          <w:rtl w:val="true"/>
        </w:rPr>
        <w:t>«</w:t>
      </w:r>
      <w:r>
        <w:rPr>
          <w:rtl w:val="true"/>
        </w:rPr>
        <w:t>الثالث</w:t>
      </w:r>
      <w:r>
        <w:rPr>
          <w:rtl w:val="true"/>
        </w:rPr>
        <w:t xml:space="preserve">»: </w:t>
      </w:r>
      <w:r>
        <w:rPr>
          <w:rtl w:val="true"/>
        </w:rPr>
        <w:t>ما لاتتمّ فيه الصلاة من الملابس</w:t>
      </w:r>
      <w:bookmarkEnd w:id="901"/>
    </w:p>
    <w:p>
      <w:pPr>
        <w:pStyle w:val="Heading6"/>
        <w:numPr>
          <w:ilvl w:val="5"/>
          <w:numId w:val="1"/>
        </w:numPr>
        <w:rPr/>
      </w:pPr>
      <w:bookmarkStart w:id="902" w:name="__RefHeading___Toc2433846_3531895371"/>
      <w:bookmarkStart w:id="903" w:name="_Toc315"/>
      <w:bookmarkEnd w:id="902"/>
      <w:r>
        <w:rPr>
          <w:rtl w:val="true"/>
        </w:rPr>
        <w:t>اشارة</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يعفى عنه ما لاتتمّ فيه الصلاة من الملابس، كالقلنسوة و العرقجين و التكّة و الجورب و النعل و الخاتم و الخلخال و نحوها، بشرط أن لايكون من الميتة، و لا من أجزاء نجس العين كالكلب و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عدم امكان الستر بلا علاج فان تعمّم أو تحزّم بمثل الدستمال ممّا لايستر العورة بلا علاج، لكن يمكن الستر به بشدّه بحبل أو بجعله خرقا لا مانع من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العمامة الملفوفة التي تستر العورة اذا فلت فلايكون معفوّا الاّ اذا خيطت بعد اللفّ بحيث تصير مثل القلنسوة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الصلاة فيما لايتمّ الصلاة فيه منفردا و ان كان فيه نجاسة لم يعف عنها في غيره</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قد وردت روايات بالعفو عن نجاسة ما لاتتمّ فيه الصلاة من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لاتجوز فيه الصلاة وحده فلا بأس بأن يكون عليه الشيء، مثل القلنسوة و التكّة و الجورب</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مرسلة حمّاد بن عثمان عن أبي عبداللّه عليه السلام في الرجل يصلّي في الخفّ الذي قد أصابه القذر،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ممّا لاتتمّ فيه الصلاة فلا بأس</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مرسلة ابراهيم بن أبي البلاد عن أبي عبداللّه عليه السلام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الشيء الذي لاتجوز الصلاة فيه وحده يصيب </w:t>
      </w:r>
    </w:p>
    <w:p>
      <w:pPr>
        <w:pStyle w:val="BookText"/>
        <w:rPr/>
      </w:pPr>
      <w:r>
        <w:rPr>
          <w:rFonts w:ascii="Amiri" w:hAnsi="Amiri" w:eastAsia="Amiri" w:cs="Amiri"/>
          <w:color w:val="111111"/>
          <w:sz w:val="28"/>
          <w:sz w:val="28"/>
          <w:szCs w:val="28"/>
          <w:rtl w:val="true"/>
          <w:lang w:bidi="ar-SA"/>
        </w:rPr>
        <w:t>القذر، مثل القلنسوة والتكّة و الجورب</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مرسلة عبداللّه بن سنان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على الانسان أو معه ممّا لاتجوز الصلاة فيه وحده فلا بأس أن يصلّي فيه، و ان كان فيه قذر مثل القلنسوة و التكّة و الكمرة و النعل و الخفّين و ما أشبه ذلك</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رواية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قلنسوتي وقعت في بول فأخذتها فوضعتها على رأسي ثمّ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صريحا و ظاهرا محكيّا عن الانتصار و الخلاف، و السرائر، و التذكرة، و الكفاية، و الذخيرة و غيرها</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هناك فرق بين أن يكون ممّا لاتتمّ فيه الصلاة، من الملابس و غيرها، و ذلك لأصالة البراءة من التكليف بازالة النجاسة عن هذه الأشياء الى أن يثبت ما يخرج عنه، و غاية ما يستفاد من النصّ و الاجماع اشتراط طهارة الثوب و البدن، أمّا المنع من حمل النجاسة في الصلاة اذا لم تتّصل بشيء من ذلك فلا دليل عليه، و يؤيّده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و ان كانت ما بين ضعيف و مرسل الاّ أنّ ما تضمّنته من العفو عن نجاسة هذه الأشياء مطابق لمقتضى الأصل و فتوى الأصحاب، فلا بأس بالعمل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89"/>
      </w:r>
      <w:bookmarkStart w:id="904" w:name="pg20826_238769"/>
    </w:p>
    <w:p>
      <w:pPr>
        <w:pStyle w:val="BookText"/>
        <w:rPr/>
      </w:pPr>
      <w:bookmarkEnd w:id="90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الروايات المذكورة موثّقة زرارة، و الباقية منها و ان كانت مرسلة أو ضعيفة الاّ أنّ المشهور عمل بها، بل ادّعي الاجماع على المسألة، و الظاهر عدم الخلاف فيها في الجملة و ان كان الخلاف في غير ما ذكر في الروايات، و من المعلوم أنّها للمثال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المصنّف و صاحب الشرائع و المدارك و غيرهم من عدم البأس فيما لاتتمّ فيه الصلاة من الملابس و غيرها و من كونها في الرواية أو لا، 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905" w:name="__RefHeading___Toc2433848_3531895371"/>
      <w:bookmarkStart w:id="906" w:name="_Toc316"/>
      <w:bookmarkEnd w:id="905"/>
      <w:r>
        <w:rPr>
          <w:rtl w:val="true"/>
        </w:rPr>
        <w:t xml:space="preserve">الفرع الأوّل </w:t>
      </w:r>
      <w:r>
        <w:rPr>
          <w:rtl w:val="true"/>
        </w:rPr>
        <w:t xml:space="preserve">: </w:t>
      </w:r>
      <w:r>
        <w:rPr>
          <w:rtl w:val="true"/>
        </w:rPr>
        <w:t>في الصلاة في أجزاء الميتة و نجس العين</w:t>
      </w:r>
      <w:bookmarkEnd w:id="906"/>
    </w:p>
    <w:p>
      <w:pPr>
        <w:pStyle w:val="BookText"/>
        <w:rPr/>
      </w:pPr>
      <w:r>
        <w:rPr>
          <w:rFonts w:ascii="Amiri" w:hAnsi="Amiri" w:eastAsia="Amiri" w:cs="Amiri"/>
          <w:color w:val="111111"/>
          <w:sz w:val="28"/>
          <w:sz w:val="28"/>
          <w:szCs w:val="28"/>
          <w:rtl w:val="true"/>
          <w:lang w:bidi="ar-SA"/>
        </w:rPr>
        <w:t>لاتجوز الصلاة في أجزاء الميتة و لا في أجزاء نجس العين؛ يدلّ على ذلك صحيحة ابن أبي عمير عن غير واحد عن أبي عبداللّه عليه السلام في الميتة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شيء منه و لاشسع</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مفهوم صحيحة محمّد بن عبدالجبّار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 السلام أسأله هل يصلّى في قلنسوة عليها وبر ما لايؤكل لحمه أو تكّة حرير محض أو تكّة من 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الحرير المحض، و ان كان الوبر ذكيّا حلّت الصلاة فيه، ان شاء اللّه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كذا مفهوم صحيحة الحلبي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 </w:t>
      </w:r>
    </w:p>
    <w:p>
      <w:pPr>
        <w:pStyle w:val="BookText"/>
        <w:rPr/>
      </w:pPr>
      <w:r>
        <w:rPr>
          <w:rFonts w:ascii="Amiri" w:hAnsi="Amiri" w:eastAsia="Amiri" w:cs="Amiri"/>
          <w:color w:val="111111"/>
          <w:sz w:val="28"/>
          <w:sz w:val="28"/>
          <w:szCs w:val="28"/>
          <w:rtl w:val="true"/>
          <w:lang w:bidi="ar-SA"/>
        </w:rPr>
        <w:t>صلّ فيها، حتّى تعلم أنّه ميّت بعينه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لاتعارضها موثّقة اسماعيل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لباس الجلود و الخفاف والنعال، و الصلاة فيها، اذا لم تكن من أرض المصلّين؟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النعال والخفاف فلا بأس بها</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رواية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لاتجوز الصلاة فيه وحده فلا بأس بالصلاة فيه، مثل التكّة الابريسم و القلنسوة و الخفّ و الزنّار يكون في السراويل و يصلّى فيه</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لأنّ الأولى تحمل على أنّ المانع من الصلاة فيما لاتتمّ الصلاة فيه العلم بكونه ميتة فاذا شكّ فيه فلا بأس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مقيّدة بالصحاح المتقدّمة؛ لأنّها مطلقة و هنّ مقيّدات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لايكون من الميتة؛ لأنّ مورد النصوص المتقدّمة المتنجّس، و التعدّي الى النجس محتاج الى دليل مفقود، فعموم المنع من الصلاة في النجس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النصوص الواردة في المنع عن الصلاة في الخفّ اذا كان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لاتعارضها رواية الحلبي و موثّقة اسماعيل بن الفضل؛ لأنّ الأولى مطلقة شاملة للنجس و المتنجّس، فتحمل على خصوص المتنجّس جمعا بينها و بين نصوص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جريان ذلك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يظهر لك وضوح استثناء ما كان من نجس العين،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ميتة؛ لعدم </w:t>
      </w:r>
      <w:bookmarkStart w:id="907" w:name="pg20826_238771"/>
    </w:p>
    <w:p>
      <w:pPr>
        <w:pStyle w:val="BookText"/>
        <w:rPr/>
      </w:pPr>
      <w:bookmarkEnd w:id="907"/>
      <w:r>
        <w:rPr>
          <w:rFonts w:ascii="Amiri" w:hAnsi="Amiri" w:eastAsia="Amiri" w:cs="Amiri"/>
          <w:color w:val="111111"/>
          <w:sz w:val="28"/>
          <w:sz w:val="28"/>
          <w:szCs w:val="28"/>
          <w:rtl w:val="true"/>
          <w:lang w:bidi="ar-SA"/>
        </w:rPr>
        <w:t xml:space="preserve">قبول نجس العين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أيضا قبل الموت فأولى بالمانعيّة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5"/>
      </w:r>
    </w:p>
    <w:p>
      <w:pPr>
        <w:pStyle w:val="Heading6"/>
        <w:numPr>
          <w:ilvl w:val="5"/>
          <w:numId w:val="1"/>
        </w:numPr>
        <w:rPr/>
      </w:pPr>
      <w:bookmarkStart w:id="908" w:name="__RefHeading___Toc2433850_3531895371"/>
      <w:bookmarkStart w:id="909" w:name="_Toc317"/>
      <w:bookmarkEnd w:id="908"/>
      <w:r>
        <w:rPr>
          <w:rtl w:val="true"/>
        </w:rPr>
        <w:t xml:space="preserve">الفرع الثاني </w:t>
      </w:r>
      <w:r>
        <w:rPr>
          <w:rtl w:val="true"/>
        </w:rPr>
        <w:t xml:space="preserve">: </w:t>
      </w:r>
      <w:r>
        <w:rPr>
          <w:rtl w:val="true"/>
        </w:rPr>
        <w:t>في اشتراط العفو بعدم امكان الستر به</w:t>
      </w:r>
      <w:bookmarkEnd w:id="909"/>
    </w:p>
    <w:p>
      <w:pPr>
        <w:pStyle w:val="BookText"/>
        <w:rPr/>
      </w:pPr>
      <w:r>
        <w:rPr>
          <w:rFonts w:ascii="Amiri" w:hAnsi="Amiri" w:eastAsia="Amiri" w:cs="Amiri"/>
          <w:color w:val="111111"/>
          <w:sz w:val="28"/>
          <w:sz w:val="28"/>
          <w:szCs w:val="28"/>
          <w:rtl w:val="true"/>
          <w:lang w:bidi="ar-SA"/>
        </w:rPr>
        <w:t>المناط في العفو عمّا لاتتمّ فيه الصلاة عدم امكان الستر بلا علاج؛ فانّه ظاهر روايات المنع، و أمّا لو أمكن ستر العورة به مثل العمامة الملفوفة التي تستر العورة</w:t>
      </w:r>
    </w:p>
    <w:p>
      <w:pPr>
        <w:pStyle w:val="BookText"/>
        <w:rPr/>
      </w:pPr>
      <w:r>
        <w:rPr>
          <w:rFonts w:ascii="Amiri" w:hAnsi="Amiri" w:eastAsia="Amiri" w:cs="Amiri"/>
          <w:color w:val="111111"/>
          <w:sz w:val="28"/>
          <w:sz w:val="28"/>
          <w:szCs w:val="28"/>
          <w:rtl w:val="true"/>
          <w:lang w:bidi="ar-SA"/>
        </w:rPr>
        <w:t>اذا فلتت فلا يكون معفوّة الاّ اذا خيطت بعد اللفّ بحيث تصير مثل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المنع عدم كون العمامة الملفوفة المذكورة ممّا لاتتمّ فيه الصلاة بل تكون ممّا تتمّ فيه الصلاة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بابويه في من لايحضره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أصاب قلنسوته، أو عمامته، أو تكّته، أو جوربه، أو خفّه مني، أو بول، أو دم، أو غائط، فلا بأس بالصلاة فيه؛ و ذلك أنّ الصلاة لاتتمّ في شيء من 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العمامة قد تتمّ الصلاة فيها وحدها اذا كانت كبيرة بحيث يمكن ستر العورة بها، فلايتمّ اطلاق جعلها من أفراد ما لاتتمّ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لاتتمّ فيها وحدها مع بقائها على تلك الكيفيّة المخصوصة، أو تحمل على العمامة الصغيرة التي لايمكن ستر العورة بها، كالعصابة، كما ذكره القطب الراوندي رحمه الله</w:t>
      </w:r>
      <w:r>
        <w:rPr>
          <w:rFonts w:eastAsia="Amiri" w:cs="Amiri" w:ascii="Amiri" w:hAnsi="Amiri"/>
          <w:color w:val="111111"/>
          <w:sz w:val="28"/>
          <w:szCs w:val="28"/>
          <w:rtl w:val="true"/>
          <w:lang w:bidi="ar-SA"/>
        </w:rPr>
        <w:t>».</w:t>
      </w:r>
      <w:r>
        <w:rPr>
          <w:rStyle w:val="FootnoteAnchor"/>
          <w:rtl w:val="true"/>
        </w:rPr>
        <w:footnoteReference w:id="796"/>
      </w:r>
      <w:bookmarkStart w:id="910" w:name="pg20826_238772"/>
    </w:p>
    <w:p>
      <w:pPr>
        <w:pStyle w:val="Heading5"/>
        <w:numPr>
          <w:ilvl w:val="4"/>
          <w:numId w:val="1"/>
        </w:numPr>
        <w:rPr/>
      </w:pPr>
      <w:bookmarkStart w:id="911" w:name="__RefHeading___Toc2433852_3531895371"/>
      <w:bookmarkStart w:id="912" w:name="_Toc318"/>
      <w:bookmarkEnd w:id="910"/>
      <w:bookmarkEnd w:id="911"/>
      <w:r>
        <w:rPr>
          <w:rtl w:val="true"/>
        </w:rPr>
        <w:t>«</w:t>
      </w:r>
      <w:r>
        <w:rPr>
          <w:rtl w:val="true"/>
        </w:rPr>
        <w:t>الرابع</w:t>
      </w:r>
      <w:r>
        <w:rPr>
          <w:rtl w:val="true"/>
        </w:rPr>
        <w:t xml:space="preserve">»: </w:t>
      </w:r>
      <w:r>
        <w:rPr>
          <w:rtl w:val="true"/>
        </w:rPr>
        <w:t>المحمول المتنجّس الذي لاتتمّ فيه الصلاة</w:t>
      </w:r>
      <w:bookmarkEnd w:id="912"/>
    </w:p>
    <w:p>
      <w:pPr>
        <w:pStyle w:val="Heading6"/>
        <w:numPr>
          <w:ilvl w:val="5"/>
          <w:numId w:val="1"/>
        </w:numPr>
        <w:rPr/>
      </w:pPr>
      <w:bookmarkStart w:id="913" w:name="__RefHeading___Toc2433854_3531895371"/>
      <w:bookmarkStart w:id="914" w:name="_Toc319"/>
      <w:bookmarkEnd w:id="913"/>
      <w:r>
        <w:rPr>
          <w:rtl w:val="true"/>
        </w:rPr>
        <w:t>اشارة</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المتنجّس الذي لاتتمّ فيه الصلاة مثل السكّين و الدرهم و الدينار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ممّا تتمّ فيه الصلاة كما اذا جعل ثوبه المتنجّس في جيبه مثلاً ففيه اشكال و الأحوط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من الأعيان النجسة، كالميتة و الدم و شعر الكلب و الخنزير، فانّ الأحوط اجتناب حملها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المحمول المتنجّس الذي لاتتمّ فيه الصلاة مثل السكّين و الدرهم و الدينار و نحوها، لايكون مبطلاً للصلاة؛ و الدليل على ذلك الروايات المتقدّمة مثل موثّقة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لاتجوز فيه الصلاة وحده فلا بأس بأن يكون عليه الشيء، مثل القلنسوة و التكّة و الجورب</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فعمومها شامل للمحمول المتنجّس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الذكرى، و الدروس و جامع المقاصد، و المسالك، و المدارك و الذخيرة و غيرها و ظاهر الشرائع؛ لاطلاق النصوص المتقدّمة الشامل للحمل و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بازائها عن السرائر و النهاية و المنتهى و البيان و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العفو، و نسب الى ظاهر الأكثر؛ لعموم ما دلّ على المنع عن الصلاة في النجس الشامل للمحمول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استدلّ للمنع برواية خيران الخادم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الرجل عليه السلام أسأله عن الثوب يصيبه الخمر و لحم الخنزير أيصلّى فيه أم لا؟ فانّ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اللّه تعالى انّما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فكتب عليه السلام</w:t>
      </w:r>
      <w:r>
        <w:rPr>
          <w:rFonts w:eastAsia="Amiri" w:cs="Amiri" w:ascii="Amiri" w:hAnsi="Amiri"/>
          <w:color w:val="111111"/>
          <w:sz w:val="28"/>
          <w:szCs w:val="28"/>
          <w:rtl w:val="true"/>
          <w:lang w:bidi="ar-SA"/>
        </w:rPr>
        <w:t xml:space="preserve">: </w:t>
      </w:r>
      <w:bookmarkStart w:id="915" w:name="pg20826_238773"/>
    </w:p>
    <w:p>
      <w:pPr>
        <w:pStyle w:val="BookText"/>
        <w:rPr/>
      </w:pPr>
      <w:bookmarkEnd w:id="915"/>
      <w:r>
        <w:rPr>
          <w:rFonts w:ascii="Amiri" w:hAnsi="Amiri" w:eastAsia="Amiri" w:cs="Amiri"/>
          <w:color w:val="111111"/>
          <w:sz w:val="28"/>
          <w:sz w:val="28"/>
          <w:szCs w:val="28"/>
          <w:rtl w:val="true"/>
          <w:lang w:bidi="ar-SA"/>
        </w:rPr>
        <w:t>لاتصلّ فيه؛ فانّه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قوله عليه السلام في رواية موسى بن أكيل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لاتجوز الصلاة في شيء من الحديد فانّه نجس ممسوخ</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الأولى مضافا الى ضعف سندها وردت في اللباس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أيضا مع ضعف سندها مخدوشة من حيث الدلالة</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2433856_3531895371"/>
      <w:bookmarkStart w:id="917" w:name="_Toc320"/>
      <w:bookmarkEnd w:id="916"/>
      <w:r>
        <w:rPr>
          <w:rtl w:val="true"/>
        </w:rPr>
        <w:t xml:space="preserve">فرع </w:t>
      </w:r>
      <w:r>
        <w:rPr>
          <w:rtl w:val="true"/>
        </w:rPr>
        <w:t xml:space="preserve">: </w:t>
      </w:r>
      <w:r>
        <w:rPr>
          <w:rtl w:val="true"/>
        </w:rPr>
        <w:t>فيما يستثنى من المحمول المتنجّس</w:t>
      </w:r>
      <w:bookmarkEnd w:id="917"/>
    </w:p>
    <w:p>
      <w:pPr>
        <w:pStyle w:val="BookText"/>
        <w:rPr/>
      </w:pPr>
      <w:r>
        <w:rPr>
          <w:rFonts w:ascii="Amiri" w:hAnsi="Amiri" w:eastAsia="Amiri" w:cs="Amiri"/>
          <w:color w:val="111111"/>
          <w:sz w:val="28"/>
          <w:sz w:val="28"/>
          <w:szCs w:val="28"/>
          <w:rtl w:val="true"/>
          <w:lang w:bidi="ar-SA"/>
        </w:rPr>
        <w:t>استثنى المصنّف عن المحمول المتنجّس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ممّا تتمّ فيه الصلاة، كما اذا جعل ثوبه المتنجّس في 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الأعيان النجسة كالميتة و الدم و شعرالكلب و الخنزير، ثمّ احتاط بالاجتناب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الأدلّة المانعة عن الصلاة في النجس أو المتنجّس هو ما صدق عليه الصلاة فيه مثل الثوب، و ما يعفى عنه ممّا لاتتمّ فيه الصلاة هو الذي صدق عليه الصلاة فيه، و أمّا المحمول سواء كان متنجّسا أو نجسا فلا دليل على كونه مانعا في الصلاة، و سواء كان ممّا تتمّ فيه الصلاة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الاحتياط حسنا؛ لذهاب جمع من الفقهاء الى مانعيّتهما</w:t>
      </w:r>
      <w:r>
        <w:rPr>
          <w:rFonts w:eastAsia="Amiri" w:cs="Amiri" w:ascii="Amiri" w:hAnsi="Amiri"/>
          <w:color w:val="111111"/>
          <w:sz w:val="28"/>
          <w:szCs w:val="28"/>
          <w:rtl w:val="true"/>
          <w:lang w:bidi="ar-SA"/>
        </w:rPr>
        <w:t xml:space="preserve">. </w:t>
      </w:r>
      <w:bookmarkStart w:id="918" w:name="pg20826_238774"/>
    </w:p>
    <w:p>
      <w:pPr>
        <w:pStyle w:val="BookText"/>
        <w:rPr/>
      </w:pPr>
      <w:bookmarkEnd w:id="9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المتنجّس الذي خيط به الجرح يعدّ من المحمول بخلاف ما خيط به الثوب و القياطين و الزرور و السفائف فانّها تعدّ من أجزاء اللباس لا عفو عن نجاستها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الخيط المتنجّس الذي خيط به الجرح يعدّ من المحمول؛ لأنّه لايصدق عليه الصلاة فيه، و بعد مدّة يخرجه عن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خيط به الثوب و القياطين و الزرور و السفائف، فكما قال المصنّف رحمه الله يعدّ من أجزاء اللباس، فلا عفو عن نجاسته</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2433858_3531895371"/>
      <w:bookmarkStart w:id="920" w:name="_Toc321"/>
      <w:bookmarkEnd w:id="919"/>
      <w:r>
        <w:rPr>
          <w:rtl w:val="true"/>
        </w:rPr>
        <w:t>«</w:t>
      </w:r>
      <w:r>
        <w:rPr>
          <w:rtl w:val="true"/>
        </w:rPr>
        <w:t>الخامس</w:t>
      </w:r>
      <w:r>
        <w:rPr>
          <w:rtl w:val="true"/>
        </w:rPr>
        <w:t xml:space="preserve">»: </w:t>
      </w:r>
      <w:r>
        <w:rPr>
          <w:rtl w:val="true"/>
        </w:rPr>
        <w:t>ثوب المربّية للصبي</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المربّية للصبي، أمّا كانت أو غيرها، متبرّعة أو مستأجرة، ذكرا كان الصبي أو أنثى، و ان كان الأحوط الاقتصار على الذكر، فنجاسته معفوّة بشرط غسله في كلّ يوم مرّة مخيّرة بين ساعاته، و ان كان الأولى غسله آخر النهار لتصلّي الظهرين و العشاءين مع الطهارة، أو مع خفّة النجاسة و ان لم يغسل كلّ يوم مرّة فالصلوات الواقعة فيه مع النجاسة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انحصار ثوبها في واحد، أو احتياجها الى لبس جميع ما عندها و ان كان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العفو بين أن تكون متمكّنة من تحصيل الثوب الطاهر بشراء أو استئجار أو استعارة أم لا، و ان كان الأحوط الاقتصار على صورة عدم التمكّن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المربّية للصبي اذا لم يكن لها ثوب الاّ واحد غسلته في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جعلت تلك الغسلة في آخر النهار أمام صلاة الظهر كان حسنا</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ذكره الشيخ في النهاية و المبسوط، و وافقه عليه المتأخّرون، و مستنده رواية أبي حفص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ليس لها الاّ قميص و لها مولود فيبول عليها،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ضعيفة السند باشتراك أبي حفص بين الثقة و الضعيف، و بأنّ من جملة رجالها محمّد بن يحيى المعاذي و قد ضعّفه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وجوب الازالة مع الامكان و سقوطها مع المشقّة الشديدة دفعا للحرج</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 الشيخ هذه المسألة في النهاية و المبسوط، و الصدوق ذكرها في المقنع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المربّية للصبي اذا كان عليها ثوب لاتملك غيره، و تصيبه النجاسة في كلّ وقت، و لايمكنها التحرّز من ذلك، و لاتقدر على غسله في كلّ حال، فلتغسل ثوبها في كلّ يوم مرّة واحدة و تصلّي فيه، و ليس عليها شيء</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في المبسوط مثل ذلك الاّ أنّه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لاتقدر على غسله في كلّ حال</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في امرأة ليس لها الاّ قميص واحد، و لها مولود يبول عليها، أنّها تغسل القميص في اليوم مرّة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عليه السلام عن امرأة ليس لها الاّ قميص واحد و لها مولود فيبول عليها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من تعرّض لهذه المسألة من القدماء غير الشيخ رحمه اللهو الصدوق رحمه الله كما </w:t>
      </w:r>
      <w:bookmarkStart w:id="921" w:name="pg20826_238776"/>
    </w:p>
    <w:p>
      <w:pPr>
        <w:pStyle w:val="BookText"/>
        <w:rPr/>
      </w:pPr>
      <w:bookmarkEnd w:id="921"/>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لها المحقّق في الشرائع و العلاّمة و الشهيدان و 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أدرجها في باب الحرج و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حيث تكون الرواية ضعيفة و لم يظهر عمل القدماء بها، و لعلّ الشيخ و الصدوق عملا من حيث انّ هذا الحكم بمقتضى القاعدة، فالأحوط الاقتصار في العفو في المربّية و غيرها على موارد الحرج الشخصي و بذلك يظهر الحال في الفروع المعنونة في هذه المسألة والمسألتين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بدنها بالثوب في العفو عن نجاسته محلّ اشكال و ان كان لايخلو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 المربّي بالمربّية اشكال، و كذا من تواتر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الحكم في هاتين المسألتين و سابقتهما منوط بالعسر و الحرج</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2433860_3531895371"/>
      <w:bookmarkStart w:id="923" w:name="_Toc322"/>
      <w:bookmarkEnd w:id="922"/>
      <w:r>
        <w:rPr>
          <w:rtl w:val="true"/>
        </w:rPr>
        <w:t>«</w:t>
      </w:r>
      <w:r>
        <w:rPr>
          <w:rtl w:val="true"/>
        </w:rPr>
        <w:t>السادس</w:t>
      </w:r>
      <w:r>
        <w:rPr>
          <w:rtl w:val="true"/>
        </w:rPr>
        <w:t xml:space="preserve">»: </w:t>
      </w:r>
      <w:r>
        <w:rPr>
          <w:rtl w:val="true"/>
        </w:rPr>
        <w:t>النجاسة في حال الاضطرار</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كلّ نجاسة في البدن أو الثوب في حال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يعفى عن كلّ نجاسة في البدن أو الثوب في حال الاضطرار، و قد مرّ في تضاعيف المسائل الدليل على ذلك و قد تعرّضنا أنّ الشرط في العفو بقاء الاضطرار الى آخر الوقت، فانّ 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الاضطرار لايصدق مع كون المصلّي قادرا على ازالة النجاسة عن بدنه أو ثوبه الى آخر الوقت</w:t>
      </w:r>
      <w:r>
        <w:rPr>
          <w:rFonts w:eastAsia="Amiri" w:cs="Amiri" w:ascii="Amiri" w:hAnsi="Amiri"/>
          <w:color w:val="111111"/>
          <w:sz w:val="28"/>
          <w:szCs w:val="28"/>
          <w:rtl w:val="true"/>
          <w:lang w:bidi="ar-SA"/>
        </w:rPr>
        <w:t xml:space="preserve">. </w:t>
      </w:r>
      <w:bookmarkStart w:id="924" w:name="pg20826_238777"/>
    </w:p>
    <w:p>
      <w:pPr>
        <w:pStyle w:val="Heading3"/>
        <w:numPr>
          <w:ilvl w:val="2"/>
          <w:numId w:val="1"/>
        </w:numPr>
        <w:rPr/>
      </w:pPr>
      <w:bookmarkStart w:id="925" w:name="__RefHeading___Toc2433862_3531895371"/>
      <w:bookmarkStart w:id="926" w:name="_Toc323"/>
      <w:bookmarkEnd w:id="924"/>
      <w:bookmarkEnd w:id="925"/>
      <w:r>
        <w:rPr>
          <w:rtl w:val="true"/>
        </w:rPr>
        <w:t>المبحث الثالث</w:t>
      </w:r>
      <w:r>
        <w:rPr>
          <w:rtl w:val="true"/>
        </w:rPr>
        <w:t xml:space="preserve">: </w:t>
      </w:r>
      <w:r>
        <w:rPr>
          <w:rtl w:val="true"/>
        </w:rPr>
        <w:t>في المطهّرات</w:t>
      </w:r>
      <w:bookmarkEnd w:id="926"/>
    </w:p>
    <w:p>
      <w:pPr>
        <w:pStyle w:val="Heading4"/>
        <w:numPr>
          <w:ilvl w:val="3"/>
          <w:numId w:val="1"/>
        </w:numPr>
        <w:rPr/>
      </w:pPr>
      <w:bookmarkStart w:id="927" w:name="__RefHeading___Toc2433864_3531895371"/>
      <w:bookmarkStart w:id="928" w:name="_Toc324"/>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و يشتمل على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عدادها</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ثبوت التطهير بعد ثبوت النجاسة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الأواني</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التخلّي</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الاستبراء</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التخلّي و مكروهاته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9" w:name="pg20826_238779"/>
      <w:bookmarkStart w:id="930" w:name="pg20826_238779"/>
      <w:bookmarkEnd w:id="930"/>
    </w:p>
    <w:p>
      <w:pPr>
        <w:pStyle w:val="Heading4"/>
        <w:numPr>
          <w:ilvl w:val="3"/>
          <w:numId w:val="1"/>
        </w:numPr>
        <w:rPr/>
      </w:pPr>
      <w:bookmarkStart w:id="931" w:name="pg20826_238779"/>
      <w:bookmarkStart w:id="932" w:name="__RefHeading___Toc2433866_3531895371"/>
      <w:bookmarkStart w:id="933" w:name="_Toc325"/>
      <w:bookmarkEnd w:id="931"/>
      <w:bookmarkEnd w:id="932"/>
      <w:r>
        <w:rPr>
          <w:rtl w:val="true"/>
        </w:rPr>
        <w:t xml:space="preserve">الفصل الأوّل </w:t>
      </w:r>
      <w:r>
        <w:rPr>
          <w:rtl w:val="true"/>
        </w:rPr>
        <w:t xml:space="preserve">: </w:t>
      </w:r>
      <w:r>
        <w:rPr>
          <w:rtl w:val="true"/>
        </w:rPr>
        <w:t>في عدادها</w:t>
      </w:r>
      <w:bookmarkEnd w:id="933"/>
    </w:p>
    <w:p>
      <w:pPr>
        <w:pStyle w:val="Heading5"/>
        <w:numPr>
          <w:ilvl w:val="4"/>
          <w:numId w:val="1"/>
        </w:numPr>
        <w:rPr/>
      </w:pPr>
      <w:bookmarkStart w:id="934" w:name="__RefHeading___Toc2433868_3531895371"/>
      <w:bookmarkStart w:id="935" w:name="_Toc326"/>
      <w:bookmarkEnd w:id="934"/>
      <w:r>
        <w:rPr>
          <w:rtl w:val="true"/>
        </w:rPr>
        <w:t>«</w:t>
      </w:r>
      <w:r>
        <w:rPr>
          <w:rtl w:val="true"/>
        </w:rPr>
        <w:t>أحدها</w:t>
      </w:r>
      <w:r>
        <w:rPr>
          <w:rtl w:val="true"/>
        </w:rPr>
        <w:t xml:space="preserve">»: </w:t>
      </w:r>
      <w:r>
        <w:rPr>
          <w:rtl w:val="true"/>
        </w:rPr>
        <w:t>الماء</w:t>
      </w:r>
      <w:bookmarkEnd w:id="935"/>
    </w:p>
    <w:p>
      <w:pPr>
        <w:pStyle w:val="Heading6"/>
        <w:numPr>
          <w:ilvl w:val="5"/>
          <w:numId w:val="1"/>
        </w:numPr>
        <w:rPr/>
      </w:pPr>
      <w:bookmarkStart w:id="936" w:name="__RefHeading___Toc2433870_3531895371"/>
      <w:bookmarkStart w:id="937" w:name="_Toc327"/>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هو عمدتها؛ لأنّ سائر المطهّرات مخصوصة بأشياء خاصّة بخلافه، فانّه مطهّر لكلّ متنجّس حتّى الماء المضاف بالاستهلاك، بل يطهّر بعض الأعيان النجسة كميّت الانسان، فانّه يطهر بتمام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التطهير به أمور، بعضها شرط في كلّ من القليل و الكثير، و بعضها مختصّ بالتطهير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فمنها زوال العين و الأثر بمعنى الأجزاء الصغار منها، لا بمعنى اللون و الطعم و نحوهما، و منها عدم تغيّر الماء في أثناء الاستعمال، و منها طهارة الماء و لو في ظاهر الشرع، و منها اطلاقه بمعنى عدم خروجه عن الاطلاق في أثناء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فالتعدّد في بعض المتنجّسات كالمتنجّس بالبول و كالظروف و التعفير كما في المتنجّس بولوغ الكلب و العصر في مثل الثياب و الفرش و نحوها ممّا يقبله و الورود أي ورود الماء على المتنجّس دون العكس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طاهر في نفسه و مطهّر لغيره؛ تدلّ على ذلك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من السنّة صحيحة داود بن فرقد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اسرائيل اذا أصاب أحدهم قطرة بول قرضوا لحومهم بالمقاريض، و قد وسّع اللّه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فانّ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أصاب 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أصاب أحدهم قطرة بول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لايطهّر</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فانّه مطهّر لكلّ متنجّس حتّى الماء المضاف بالاستهلاك، كما اذا ألقي مقدار من الدبس المتنجّس في الكرّ، فاذا استهلك فيه و لم يتغيّر الماء فيصير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مطهّر للماء المضاف بالاستهلاك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مسامحة؛ لأنّ طهارة المضاف المتنجّس موقوفة على الاستهلاك فلايبقى حينئذ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يطهّر بعض الأعيان النجسة كميتة الانسان؛ فانّه يطهّر بتمام غسله كما سيأتي في غسل ميتة الانسان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التطهير بالماء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شرط في كلّ من القليل و الكثير، و بعضها مختصّ بالتطهير بالقليل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زوال العين و الأثر بمعنى الأجزاء الصغار منها؛ يدلّ على ذلك أنّ معنى غسل الثوب المتنجّس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الطاهر، هو زوال عين الدم و </w:t>
      </w:r>
    </w:p>
    <w:p>
      <w:pPr>
        <w:pStyle w:val="BookText"/>
        <w:rPr/>
      </w:pPr>
      <w:r>
        <w:rPr>
          <w:rFonts w:ascii="Amiri" w:hAnsi="Amiri" w:eastAsia="Amiri" w:cs="Amiri"/>
          <w:color w:val="111111"/>
          <w:sz w:val="28"/>
          <w:sz w:val="28"/>
          <w:szCs w:val="28"/>
          <w:rtl w:val="true"/>
          <w:lang w:bidi="ar-SA"/>
        </w:rPr>
        <w:t>أثره، فمادام الأجزاء الصغار في الثوب، لم يتحصّل الغسل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زالت العين و الأثر حتّى الأجزاء الصغار فهو طاهر و ان بقي لون النجاسة أو ريحها؛ لأنّ اللون و الريح أو الطعم قد يبقى في الشيء المتنجّس مع العلم بزوال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ورود الدليل على عدم البأس بالريح؛ ففي صحيحة ابن المغيرة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ينقّى ما ثمّة و 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لاينظر اليها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منها عدم تغيّر الماء في أثناء الاستعمال، و 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الشيء المتنجّس بالبول أو الدم مثلاً في الكرّ فيشترط في طهارته أن لايتغيّر لونه أو طعمه أو ريحه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البول أو الدم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الدليل على ذلك و منه قوله عليه السلام في صحيحة 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به</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الشيء المتنجّس بالبول في الكرّ كثوب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فيتغيّر لون الكرّ بلون الثوب، فان صار مضافا فلايطهّر و ان لم يصر مضافا يطهّر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الشيء المتنجّس بالماء القليل فيصبّ الماء عليه و تخرج غسالته، فان تغيّر الماء بالنجاسة حين لم ينفصل منه أو صار مضافا فلايطهّر، و أمّا اذا انفصل منه و بعد الانفصال صار متغيّرا فلا دليل على عدم تطهير الشيء به بشرط أن لايبقى في الشيء المتنجّس عين و لا أثر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اطلاقه بمعنى عدم خروجه عن الاطلاق حين الاستعمال، و قد تقدّم آنفا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الشروط التي تختصّ بالتطهير بالقليل، فالتعدّد في بعض </w:t>
      </w:r>
    </w:p>
    <w:p>
      <w:pPr>
        <w:pStyle w:val="BookText"/>
        <w:rPr/>
      </w:pPr>
      <w:r>
        <w:rPr>
          <w:rFonts w:ascii="Amiri" w:hAnsi="Amiri" w:eastAsia="Amiri" w:cs="Amiri"/>
          <w:color w:val="111111"/>
          <w:sz w:val="28"/>
          <w:sz w:val="28"/>
          <w:szCs w:val="28"/>
          <w:rtl w:val="true"/>
          <w:lang w:bidi="ar-SA"/>
        </w:rPr>
        <w:t>المتنجّسات كالمتنجّس بالبول و كالظروف، و التعفير كما في المتنجّس بولوغ الكلب، و العصر في مثل الثياب و الفرش و نحوها ممّا يقبله فسيأتي الدليل عليها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الورود أي ورود الماء على المتنجّس دون العكس كما عليه المشهور، و الدلائل التي أقاموها هي استصحاب النجاسة، و انصراف أدلّة الغسل، و السيرة، و المستفيضة الدالّة على صبّ الماء على البول، و نجاسة الماء القليل اذا ورد النجس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ناقشوا فيها بمحكوميّة الاطلاقات و بدويّة الانصراف و أنّها كانت لقلّة الماء، و الصبّ من باب الغالب و التسهيل و الآخر مسلّم لما قبل الاستعمال، دون الحاصلة بنفس الاستعمال، الاّ أنّ المجموع من حيث المجموع يكون دليلاً لشرطيّة الطهارة بورود الماء على المتنجّس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فان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لأنّ المراد منه، وضع الثوب في المركن و صبّ الماء عليه مرّة و افراغه، ثمّ صبّ الماء عليه مرّة أخرى و افراغه منه، كما تغسل الأواني و سيأتي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التطهير زوال عين النجاسة دون أوصافها فلو بقيت الريح أو اللون مع العلم بزوال العين كفى الاّ أن يستكشف من بقائهما بقاء الأجزاء الصغار، أو يشكّ في بقائها، فلايحكم حينئذ بالطهارة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 يظهر ممّا تقدّم في المسألة السابقة</w:t>
      </w:r>
      <w:r>
        <w:rPr>
          <w:rFonts w:eastAsia="Amiri" w:cs="Amiri" w:ascii="Amiri" w:hAnsi="Amiri"/>
          <w:color w:val="111111"/>
          <w:sz w:val="28"/>
          <w:szCs w:val="28"/>
          <w:rtl w:val="true"/>
          <w:lang w:bidi="ar-SA"/>
        </w:rPr>
        <w:t xml:space="preserve">. </w:t>
      </w:r>
      <w:bookmarkStart w:id="938" w:name="pg20826_238783"/>
    </w:p>
    <w:p>
      <w:pPr>
        <w:pStyle w:val="Heading6"/>
        <w:numPr>
          <w:ilvl w:val="5"/>
          <w:numId w:val="1"/>
        </w:numPr>
        <w:rPr/>
      </w:pPr>
      <w:bookmarkStart w:id="939" w:name="__RefHeading___Toc2433872_3531895371"/>
      <w:bookmarkStart w:id="940" w:name="_Toc328"/>
      <w:bookmarkEnd w:id="938"/>
      <w:bookmarkEnd w:id="939"/>
      <w:r>
        <w:rPr>
          <w:rtl w:val="true"/>
        </w:rPr>
        <w:t>في أنّه يشترط في التطهير طهارة الماء قبل الاستعمال</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يشترط في التطهير طهارة الماء قبل الاستعمال، فلايضرّ تنجّسه بالوصول الى المحلّ النجس، و أمّا الاطلاق فاعتباره انّما هو قبل الاستعمال و حينه، فلو صار بعد الوصول الى المحلّ مضافا لم يكف كما في الثوب المصبوغ، فانّه يشترط في طهارته بالماء القليل بقاؤه على الاطلاق حتّى حال العصر، فمادام يخرج منه الماء الملوّن لايطهر الاّ اذا كان اللون قليلاً لم يصر الى حدّ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غسل في الكثير فيكفي فيه نفوذ الماء في جميع أجزائه بوصف الاطلاق و ان صار بالعصر مضافا، بل الماء المعصور المضاف أيضا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بحيث يوجب اضافة الماء بمجرّد وصوله اليه و لاينفذ فيه الاّ مضافا، فلايطهر مادام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اشتراط عدم التغيّر أيضا كذلك فلو تغيّر بالاستعمال لم يكف مادام كذلك و لايحسب غسلة من الغسلات فيما يعتبر فيه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يشترط في التطهير طهارة الماء قبل الاستعمال فلايضرّ تنجّسه بالوصول الى المحلّ النجس، لاقتضاء الأمر بالغسل بالماء القليل، فانّه لاينفكّ ذلك عن 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الماء متّصلاً بالكرّ أو الجاري لايتنجّس بالوصول الى المحلّ النجس كما هو واضح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أن يكون الماء مطلقا قبل الاستعمال؛ لأنّ الماء المضاف لايكون مطهّرا، و كذا حين الاستعمال، فلو صار بعد الوصول الى المحلّ مضافا لم يكف؛ لعدم صدق الغسل بالماء المطلق، بل لو خرج من الثوب حال العصر الماء المضاف كالماء الملوّن الخارج من الثوب المصبوغ لم يكف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اللون رقيقا و لم يبلغ حدّ الاضافة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غسل الثوب المصبوغ في الكثير فيكفي فيه نفوذ الماء في جميع أجزائه بوصف الاطلاق، و ان خرج منه الماء المضاف بعده حين العصر</w:t>
      </w:r>
      <w:r>
        <w:rPr>
          <w:rFonts w:eastAsia="Amiri" w:cs="Amiri" w:ascii="Amiri" w:hAnsi="Amiri"/>
          <w:color w:val="111111"/>
          <w:sz w:val="28"/>
          <w:szCs w:val="28"/>
          <w:rtl w:val="true"/>
          <w:lang w:bidi="ar-SA"/>
        </w:rPr>
        <w:t xml:space="preserve">. </w:t>
      </w:r>
      <w:bookmarkStart w:id="941" w:name="pg20826_238784"/>
    </w:p>
    <w:p>
      <w:pPr>
        <w:pStyle w:val="BookText"/>
        <w:rPr/>
      </w:pPr>
      <w:bookmarkEnd w:id="9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غسالة الاستنجاء في التطهير على الأقوى و كذا غسالة سائر النجاسات على القول بطهارتها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المختار من وجوب الاجتناب عنها احتياطا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عنه في مبحث الماء المستعمل</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2433874_3531895371"/>
      <w:bookmarkStart w:id="943" w:name="_Toc329"/>
      <w:bookmarkEnd w:id="942"/>
      <w:r>
        <w:rPr>
          <w:rtl w:val="true"/>
        </w:rPr>
        <w:t>في تطهير الثوب أو البدن بالماء القليل</w:t>
      </w:r>
      <w:bookmarkEnd w:id="943"/>
    </w:p>
    <w:p>
      <w:pPr>
        <w:pStyle w:val="Heading6"/>
        <w:numPr>
          <w:ilvl w:val="5"/>
          <w:numId w:val="1"/>
        </w:numPr>
        <w:rPr/>
      </w:pPr>
      <w:bookmarkStart w:id="944" w:name="__RefHeading___Toc2433876_3531895371"/>
      <w:bookmarkStart w:id="945" w:name="_Toc330"/>
      <w:bookmarkEnd w:id="944"/>
      <w:r>
        <w:rPr>
          <w:rtl w:val="true"/>
        </w:rPr>
        <w:t>اشارة</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تطهير الثوب أو البدن بالماء القليل من بول غير الرضيع الغسل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بول الرضيع الغير المتغذّي بالطعام فيكفي صبّ الماء مرّة و ان كان المرّتان أحوط، و أمّا المتنجّس بسائر النجاسات عدا الولوغ فالأقوى كفاية الغسل مرّة بعد زوال العين فلاتكفي الغسلة المزيلة لها الاّ أن يصبّ الماء مستمرّا بعد زوالها، و الأحوط التعدّد في سائر النجاسات أيضا بل كونهما غير الغسلة المزيلة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يغسل الثوب و البدن من البول مرّتين</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أسنده في المعتبر الى علمائنا مؤذنا بدعوى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العلاّمة في المنتهى الاكتفاء فيه بما تحصل به الازالة و لو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جزم الشهيد رحمه اللهفي البيان، فانّه اكتفى بالانقاء في جميع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لأنّ فيه اطراحا للأخبار الصحيحة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باختصاص المرّتين بالثوب و الاكتفاء في غيره بالمرّة المزيلة للعين كان وجها قويّا؛ للأصل، و حصول الغرض من الازالة، و اطلاق الأمر بالغسل المتناول للمرّة، و ضعف الأخبار </w:t>
      </w:r>
    </w:p>
    <w:p>
      <w:pPr>
        <w:pStyle w:val="BookText"/>
        <w:rPr/>
      </w:pPr>
      <w:r>
        <w:rPr>
          <w:rFonts w:ascii="Amiri" w:hAnsi="Amiri" w:eastAsia="Amiri" w:cs="Amiri"/>
          <w:color w:val="111111"/>
          <w:sz w:val="28"/>
          <w:sz w:val="28"/>
          <w:szCs w:val="28"/>
          <w:rtl w:val="true"/>
          <w:lang w:bidi="ar-SA"/>
        </w:rPr>
        <w:t>المتضمّنة للمرّتين في غير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فلنذكر أوّلاً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البول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منها صحيحة أبي اسحاق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منها حسنة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فانّما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منها رواية رواها في السرائر عن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فانّما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81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 هذه الروايات وجوب تطهير الثوب أو البدن بالماء القليل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 في الجسد معتبرة أيضا</w:t>
      </w:r>
      <w:r>
        <w:rPr>
          <w:rFonts w:eastAsia="Amiri" w:cs="Amiri" w:ascii="Amiri" w:hAnsi="Amiri"/>
          <w:color w:val="111111"/>
          <w:sz w:val="28"/>
          <w:szCs w:val="28"/>
          <w:rtl w:val="true"/>
          <w:lang w:bidi="ar-SA"/>
        </w:rPr>
        <w:t xml:space="preserve">. </w:t>
      </w:r>
      <w:bookmarkStart w:id="946" w:name="pg20826_238786"/>
    </w:p>
    <w:p>
      <w:pPr>
        <w:pStyle w:val="BookText"/>
        <w:rPr/>
      </w:pPr>
      <w:bookmarkEnd w:id="946"/>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947" w:name="__RefHeading___Toc2433878_3531895371"/>
      <w:bookmarkStart w:id="948" w:name="_Toc331"/>
      <w:bookmarkEnd w:id="947"/>
      <w:r>
        <w:rPr>
          <w:rtl w:val="true"/>
        </w:rPr>
        <w:t xml:space="preserve">الفرع الأوّل </w:t>
      </w:r>
      <w:r>
        <w:rPr>
          <w:rtl w:val="true"/>
        </w:rPr>
        <w:t xml:space="preserve">: </w:t>
      </w:r>
      <w:r>
        <w:rPr>
          <w:rtl w:val="true"/>
        </w:rPr>
        <w:t>في تطهير بول الرضيع</w:t>
      </w:r>
      <w:bookmarkEnd w:id="948"/>
    </w:p>
    <w:p>
      <w:pPr>
        <w:pStyle w:val="BookText"/>
        <w:rPr/>
      </w:pPr>
      <w:r>
        <w:rPr>
          <w:rFonts w:ascii="Amiri" w:hAnsi="Amiri" w:eastAsia="Amiri" w:cs="Amiri"/>
          <w:color w:val="111111"/>
          <w:sz w:val="28"/>
          <w:sz w:val="28"/>
          <w:szCs w:val="28"/>
          <w:rtl w:val="true"/>
          <w:lang w:bidi="ar-SA"/>
        </w:rPr>
        <w:t>يكفي صبّ الماء مرّة في بول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لانعلم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المعتبر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في الخلاف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السالم عمّا يصلح للمعارضة؛ لانتفاء العموم في البول الذي يجب غسل الثوب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الصبّ الاستيعاب لما أصابه البول لا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العلاّمة في التذكرة قولاً بالاكتفاء فيه بالرشّ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الأصحاب اختصاص الحكم بالصبي، و وجوب الغسل من بول الصبيّة كالبالغ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بابويه مساواتها مع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يدلّ على كفاية صبّ الماء في بول الصبي أو الصبيّة غير المتغذّية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عليه الماء، فان كان قد أكل فاغسله بالماء غسلاً، و الغلام و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سواء</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لاتعارضها رواية السكوني عن جعفر عن أبيه عليهماالسلام أنّ عليّا عليه السلام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الجارية و بولها يغسل منه الثوب قبل أن تطعم؛ لأنّ لبنها يخرج من مثانة أمّها، و لبن الغلام لايغسل منه الثوب و لا بوله قبل أن يطعم؛ لأنّ لبن الغلام يخرج من العضدين و المنكبين</w:t>
      </w:r>
      <w:r>
        <w:rPr>
          <w:rFonts w:eastAsia="Amiri" w:cs="Amiri" w:ascii="Amiri" w:hAnsi="Amiri"/>
          <w:color w:val="111111"/>
          <w:sz w:val="28"/>
          <w:szCs w:val="28"/>
          <w:rtl w:val="true"/>
          <w:lang w:bidi="ar-SA"/>
        </w:rPr>
        <w:t>».</w:t>
      </w:r>
      <w:r>
        <w:rPr>
          <w:rStyle w:val="FootnoteAnchor"/>
          <w:rtl w:val="true"/>
        </w:rPr>
        <w:footnoteReference w:id="822"/>
      </w:r>
      <w:bookmarkStart w:id="949" w:name="pg20826_238787"/>
    </w:p>
    <w:p>
      <w:pPr>
        <w:pStyle w:val="BookText"/>
        <w:rPr/>
      </w:pPr>
      <w:bookmarkEnd w:id="949"/>
      <w:r>
        <w:rPr>
          <w:rFonts w:ascii="IRNazanin" w:hAnsi="IRNazanin" w:eastAsia="IRNazanin"/>
          <w:color w:val="111111"/>
          <w:sz w:val="28"/>
          <w:sz w:val="28"/>
          <w:szCs w:val="28"/>
          <w:rtl w:val="true"/>
          <w:lang w:bidi="fa-IR"/>
        </w:rPr>
        <w:t>لأنّها تحمل على الاستحباب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الصبي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أجد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لأنّها تحمل على الاستحباب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لايحتاج الى العصر، كما هو ظاهر صحيحة الحلبي، و لاتعارضها حسنة الحسين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الصبي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قليلاً ثمّ تعصره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لأنّها تحمل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صحيحة الحلبي آبية عن التقييد</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2433880_3531895371"/>
      <w:bookmarkStart w:id="951" w:name="_Toc332"/>
      <w:bookmarkEnd w:id="950"/>
      <w:r>
        <w:rPr>
          <w:rtl w:val="true"/>
        </w:rPr>
        <w:t xml:space="preserve">الفرع الثاني </w:t>
      </w:r>
      <w:r>
        <w:rPr>
          <w:rtl w:val="true"/>
        </w:rPr>
        <w:t xml:space="preserve">: </w:t>
      </w:r>
      <w:r>
        <w:rPr>
          <w:rtl w:val="true"/>
        </w:rPr>
        <w:t>في تطهير سائر النجاسات عدا الولوغ</w:t>
      </w:r>
      <w:bookmarkEnd w:id="95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كلام الأصحاب في حكم تطهير ما يتنجّس بغير البول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عن الشيخ في المبسوط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لايراعى العدد في شيء من النجاسات الاّ 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كلامه الاكتفاء بالمرّة المزيلة للعين، و به قطع الشهيد رحمه الله في البيان، و مال اليه في الذكرى؛ لاطلاق الأمر بالغسل المتناول للمرّة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في المعتبر المرّة بعد ازالة العين أخذا بالاطلاق، و أوجب العلاّمة في التحرير المرّتين فيما له قوام و ثخن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النجاسات التي لها قوام و ثخن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بالتعدّد في الغسلات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ذهب الشهيد رحمه الله في اللمعة و الرسالة، و المحقّق الكركي رحمه الله الى وجوب المرّتين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الاجتزاء بالمرّة المزيلة للعين مطلقا؛ لأنّ امتثال أمر الشارع بغسل ما أصابته النجاسة يتحقّق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الروايات الواردة في غسل الأشياء المتنجّسة لم يكن في واحد منها الأمر بالغسل مرّتين الاّ في البول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المذكورة وردت في أبواب مختلفة من النجاسات و قد أمر الامام عليه السلام في تطهير ما تنجّس بها بغسله من دون اضافة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محمّد عن أحدهما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المني يصيب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عرفت مكانه فاغسله، و ان خفي عليك فاغسله كلّه</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لايؤكل لحمه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منها صحيحة الفضل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ثوبك من الكلب رطوبة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منها صحيحة هشام بن سالم عن أبي عبداللّه عليه السلام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اللحوم الجلاّلة، و ان أصابك من عرقها فاغسله</w:t>
      </w:r>
      <w:r>
        <w:rPr>
          <w:rFonts w:eastAsia="Amiri" w:cs="Amiri" w:ascii="Amiri" w:hAnsi="Amiri"/>
          <w:color w:val="111111"/>
          <w:sz w:val="28"/>
          <w:szCs w:val="28"/>
          <w:rtl w:val="true"/>
          <w:lang w:bidi="ar-SA"/>
        </w:rPr>
        <w:t>».</w:t>
      </w:r>
      <w:r>
        <w:rPr>
          <w:rStyle w:val="FootnoteAnchor"/>
          <w:rtl w:val="true"/>
        </w:rPr>
        <w:footnoteReference w:id="829"/>
      </w:r>
      <w:bookmarkStart w:id="952" w:name="pg20826_238789"/>
    </w:p>
    <w:p>
      <w:pPr>
        <w:pStyle w:val="BookText"/>
        <w:rPr/>
      </w:pPr>
      <w:bookmarkEnd w:id="952"/>
      <w:r>
        <w:rPr>
          <w:rFonts w:ascii="Amiri" w:hAnsi="Amiri" w:eastAsia="Amiri" w:cs="Amiri"/>
          <w:color w:val="111111"/>
          <w:sz w:val="28"/>
          <w:sz w:val="28"/>
          <w:szCs w:val="28"/>
          <w:rtl w:val="true"/>
          <w:lang w:bidi="ar-SA"/>
        </w:rPr>
        <w:t>ففي هذه الروايات و نظائرها قد أمر المكلّفين بغسل ما تنجّس بالنجاسة، و أمّا كيفيّته فموكولة الى العرف، و من المعلوم أنّ العرف يفهم من هذه الأوامر أنّ مراد الشارع ازالة النجاسة بالماء، فيصبّ الماء على الموضع النجس حتّى يزيل النجاسة عنه، و بحسب اختلاف النجاسات و الشيء المتنجّس يختلف الغسل، فبعضها يحتاج الى الدلك و بعضها يحتاج الى العصر مرّتين، و بعضها لايحتاج الى شيء سوى قليل من الماء 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فاذا زالت عين النجاسة فقد عمل بوظيفته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البيان لايبقى موضع للاستصحاب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الغسلة المزيلة، أو القول بالتعدّد و كونها غير الغسلة المزيلة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كفاية المرّة؛ لاطلاق الأدلّة و اقتضاء سهولة الشريعة خصوصا في مثل هذا الأمر العامّ البلوى</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2433882_3531895371"/>
      <w:bookmarkStart w:id="954" w:name="_Toc333"/>
      <w:bookmarkEnd w:id="953"/>
      <w:r>
        <w:rPr>
          <w:rtl w:val="true"/>
        </w:rPr>
        <w:t>في تطهير الأواني اذا تنجّست بغير الولوغ أو به</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الأواني اذا تنجّست بغير الولوغ الغسل ثلاث مرّات في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تنجّست بالولوغ التعفير بالتراب مرّة و بالماء بعده مرّتين، و الأولى أن يطرح فيها التراب من غير ماء و يمسح به، ثمّ يجعل فيه شيء من الماء و يمسح به، و ان كان الأقوى كفاية الأوّل فقط بل الثاني أيضا و لا بدّ من التراب، فلايكفي عنه الرماد و الأشنان و النورة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الرمل، و لا فرق بين أقسام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الولوغ شربه الماء أو مائعا آخر بطرف لسانه، و يقوى الحاق لطعه الاناء بشربه، و أمّا وقوع لعاب فمه فالأقوى فيه عدم اللحوق و ان كان أحوط، بل الأحوط اجراء الحكم المذكور في مطلق مباشرته و لو كان بغير اللسان من سائر الأعضاء حتّى وقوع شعره أو عرقه في الاناء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الأواني اذا تنجّست بغير الولوغ الغسل ثلاث مرّات في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موثّقة عمّار الساباطي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الكوز و الاناء يكون قذرا، 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ثلاث مرّات، يصبّ فيه الماء فيحرّك فيه، ثمّ يفرغ منه، ثمّ يصبّ فيه ماء آخر فيحرّك فيه، ثمّ يفرغ ذلك الماء، ثمّ يصبّ فيه ماء آخر فيحرّك فيه ثمّ يفرغ منه و 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الاناء الذي تصيب فيه الجرذ ميّتا سبع مرّات</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 اذا تنجّست بولوغ الكلب، يجب تعفيرها بالتراب ثمّ غسلها بالماء؛ و ذلك لصحيحة الفضل أبي العبّاس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الكلب؟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لايتوضّأ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ولوغ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ممّا في الاناء بطرف لسانه، قاله الجوهري، و في معناه لطعه الاناء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الأصحاب في كيفيّة طهارة الاناء من ذلك، فذهب الأكثر الى أنّه انّما يطهر بغسله ثلاثا أولاهنّ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ثلاثا وسطاهنّ بالتراب، ثمّ يجفّف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أطلق المرتضى في الانتصار، و الشيخ في الخلاف أنّه يغسل ثلاث مرّات احداهنّ بالتراب، و قال الصدوق في من لايحضره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مرّة بالتراب و مرّتين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سبعا احداهنّ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ما ذهب اليه الأكثر وجيه؛ و ذلك للجمع بين صحيحة أبي العبّاس، و موثّقة عمّار، فانّه عليه السلام أمر في موثّقة عمّار بغسل الاناء ثلاث مرّات، و في الصحيحة أمر بغسله بالتراب أوّل مرّة ثمّ بالماء؛ فالغسل الأوّل بالماء في الموثّقة </w:t>
      </w:r>
    </w:p>
    <w:p>
      <w:pPr>
        <w:pStyle w:val="BookText"/>
        <w:rPr/>
      </w:pPr>
      <w:r>
        <w:rPr>
          <w:rFonts w:ascii="Amiri" w:hAnsi="Amiri" w:eastAsia="Amiri" w:cs="Amiri"/>
          <w:color w:val="111111"/>
          <w:sz w:val="28"/>
          <w:sz w:val="28"/>
          <w:szCs w:val="28"/>
          <w:rtl w:val="true"/>
          <w:lang w:bidi="ar-SA"/>
        </w:rPr>
        <w:t>تبدّل بالغسل بالتراب و بقي غسل مرّتين بالماء، فيقيّد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 عليه السلام في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دلك الاناء بالتراب من دون مزجه بالماء، و لعلّ تعبيره بالغسل للالتفات بأنّ الأمر بثلاث غسلات في تطهير الاناء المتنجّس، تبدّلت أولاهنّ بالتراب في ولوغ الكلب و بقيت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مزجه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المدارك عن ابن ادريس والعلاّمة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لحقيقة الغسل و هي جريان المائع على المحلّ المغسول أو لكونه أقرب الى حقيقة الغسل من الدلك بالتراب الجافّ، خلاف الظاهر، فلا بدّ من بقاء التراب بحقيقته و هو كونه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العلاّمة في المنتهى</w:t>
      </w:r>
      <w:r>
        <w:rPr>
          <w:rStyle w:val="FootnoteAnchor"/>
          <w:rtl w:val="true"/>
        </w:rPr>
        <w:footnoteReference w:id="833"/>
      </w:r>
      <w:r>
        <w:rPr>
          <w:rFonts w:ascii="Amiri" w:hAnsi="Amiri" w:eastAsia="Amiri" w:cs="Amiri"/>
          <w:color w:val="111111"/>
          <w:sz w:val="28"/>
          <w:sz w:val="28"/>
          <w:szCs w:val="28"/>
          <w:rtl w:val="true"/>
          <w:lang w:bidi="ar-SA"/>
        </w:rPr>
        <w:t>طهارة التراب؛ لأنّ المطلوب منه التطهير، و هو غير مناسب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باطلاق النصّ و حصول الانقاء بالطاهر و النجس، ولكنّ المستفاد عرفا من مناسبة الحكم و الموضوع اعتبار طهارة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يوجد التراب و وجد ما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كالأشنان، و الصابون، و الجصّ و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و به قطع العلاّمة في جملة من كتبه، و الشهيد في البيان، و ألحق بفقد التراب خوف فساد المحلّ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خلافه؛ لاختصاص التعبّد بالتراب، و عدم العلم بحصول المصلحة المطلوبة منه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يوجد فلايطهر المحلّ بدونه كما لو عدم الماء</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تعذّر التراب سقط اعتباره، و رجع الى مبدّله و هو الماء فيجب غسله بالماء ثلاث مرّات ولكنّ الأقوى خلافه كما سيأتي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مختصّ بالولوغ فلو أصاب الكلب الاناء بيده أو برجله </w:t>
      </w:r>
      <w:bookmarkStart w:id="955" w:name="pg20826_238792"/>
    </w:p>
    <w:p>
      <w:pPr>
        <w:pStyle w:val="BookText"/>
        <w:rPr/>
      </w:pPr>
      <w:bookmarkEnd w:id="955"/>
      <w:r>
        <w:rPr>
          <w:rFonts w:ascii="Amiri" w:hAnsi="Amiri" w:eastAsia="Amiri" w:cs="Amiri"/>
          <w:color w:val="111111"/>
          <w:sz w:val="28"/>
          <w:sz w:val="28"/>
          <w:szCs w:val="28"/>
          <w:rtl w:val="true"/>
          <w:lang w:bidi="ar-SA"/>
        </w:rPr>
        <w:t>كان كغيره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أصاب الثوب أو الجسد أو الاناء ماء الولوغ أو ماء غسالة الولوغ لايعتبر فيه التراب و لا العدد، اقتصارا بالحكم على موضع النصّ، و خالف فيه المحقّق الكركي بالنسبة الى غسالة الاناء قبل التعفير لو أصابت 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ولغ الكلب في اناء ثمّ وقع ذلك الاناء في الماء الكثير، فلو كان بعد التعفير فيطهر و لايحتاج الى التكرار، و لو كان قبل التعفير، فلا يبعد القول بعدم احتياجه الى التعفير الاّ أنّ الأحوط تعفيره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 و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لايطهر الاناء بوقوعه في الكثير، بل اذا تمّت غسلاته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وجوب التعدّد في الكثير أيضا، و به قطع في المعتبر، الاّ أنّه اكتفى في تحقّق التعدّد في الجاري بتعاقب الجريتين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أنّه انّما يحسب له بوقوعه في الكثير غسلة أو غسلتان مع سبق التعفير، و الاّ لم يحصل له من الغسلات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 العلاّمة في المختلف طهارة الاناء بوقوعه في الكثير، و ظاهره عدم اعتبار التعفير فيه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الوجه ما ذهب اليه العلاّمة، و ان كان الأحوط التعفير</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2433884_3531895371"/>
      <w:bookmarkStart w:id="957" w:name="_Toc334"/>
      <w:bookmarkEnd w:id="956"/>
      <w:r>
        <w:rPr>
          <w:rtl w:val="true"/>
        </w:rPr>
        <w:t>في ولوغ الخنزير</w:t>
      </w:r>
      <w:bookmarkEnd w:id="95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الخنزير كالكلب في الولوغ</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واحد؛ لأنّه يسمّى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أنّ الخنزير يسمّى كلبا، و لو سمّي كان مجازا، و اللفظ انّما ينصرف الى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غسل الاناء من ولوغ الخنزير سبعا؛ لما رواه الشيخ في الصحيح عن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يشرب من اناء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نحمله </w:t>
      </w:r>
      <w:bookmarkStart w:id="958" w:name="pg20826_238793"/>
    </w:p>
    <w:p>
      <w:pPr>
        <w:pStyle w:val="BookText"/>
        <w:rPr/>
      </w:pPr>
      <w:bookmarkEnd w:id="958"/>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مشكل؛ لانتفاء المعارض</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ولوغ الخنزير غسل الاناء سبع مرّات و كذا في موت الجرذ، و هو الكبير من الفأرة البرّيّة، و الأحوط في الخنزير التعفير قبل السبع أيضا لكن الأقوى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المختلف،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اختاره في أكثر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 عن الموجز، و الروضة و المدارك؛ لصحيح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يشرب من اناء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و الخلاف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 بالكلب، و عن الثاني الاستدلال له بأنّه يسمّى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مجاز لايحمل عليه اللفظ بدون قرينة</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كيفيّة تطهير الاناء الذي ولغ فيه الخنزير، غسله سبع مرّات كما في الصحيح، و الظاهر منه تطهيره بالماء القليل، أمّا في الكرّ و الجاري تكفي غسلة واحدة؛ لعمومات تطهير المتنجّس في الكرّ و الجاري باكتفاء غسلة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موت الجرذ لموثّقة عمّار التي تقدّمت في المسألة السابقة</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2433886_3531895371"/>
      <w:bookmarkStart w:id="960" w:name="_Toc335"/>
      <w:bookmarkEnd w:id="959"/>
      <w:r>
        <w:rPr>
          <w:rtl w:val="true"/>
        </w:rPr>
        <w:t>في تطهير ظروف الخمر</w:t>
      </w:r>
      <w:bookmarkEnd w:id="96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ظروف الخمر الغسل سبعا، و الأقوى كونها كسائر الظروف في كفاية الثلاث</w:t>
      </w:r>
      <w:r>
        <w:rPr>
          <w:rFonts w:eastAsia="Amiri" w:cs="Amiri" w:ascii="Amiri" w:hAnsi="Amiri"/>
          <w:color w:val="111111"/>
          <w:sz w:val="28"/>
          <w:szCs w:val="28"/>
          <w:rtl w:val="true"/>
          <w:lang w:bidi="ar-SA"/>
        </w:rPr>
        <w:t xml:space="preserve">. </w:t>
      </w:r>
      <w:bookmarkStart w:id="961" w:name="pg20826_238794"/>
    </w:p>
    <w:p>
      <w:pPr>
        <w:pStyle w:val="BookText"/>
        <w:rPr/>
      </w:pPr>
      <w:bookmarkEnd w:id="96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في طهارة الاناء الذي يشرب فيه الخمر، الغسل بالماء القليل ثلاث مرّات مع الدلك باليد؛ و ذلك لموثّقة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اناء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 يغسله ثلاث مرّات</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يستحبّ غسله سبع مرّات؛ لما في ذيل الموثّقة المرويّة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أنّه سأله عن الاناء يشرب فيه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سبع مرّات، و كذلك الكلب</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جمعا بين الصدر و الذيل بناءً على أن يكون المراد من النبيذ مطلق الخمر</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2433888_3531895371"/>
      <w:bookmarkStart w:id="963" w:name="_Toc336"/>
      <w:bookmarkEnd w:id="962"/>
      <w:r>
        <w:rPr>
          <w:rtl w:val="true"/>
        </w:rPr>
        <w:t>في اشتراط طهارة التراب الذي يعفّر به</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الذي يعفّر به يجب أن يكون طاهرا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التنبيه الثاني من المسألة الخامسة أنّه يجب أن يكون التراب الذي يعفّر به طاهرا؛ لمناسبة الحكم 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الاناء ضيّقا لايمكن مسحه بالتراب فالظاهر كفاية جعل التراب فيه و تحريكه الى أن يصل الى جميع أطرافه، و أمّا اذا كان ممّا لايمكن فيه ذلك فالظاهر بقاؤه على النجاسة أبدا الاّ عند من يقول بسقوط التعفير في الغسل بالماء الكثير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التنبيه الثالث من المسألة الخامسة أنّه اذا لم يوجد التراب أو </w:t>
      </w:r>
      <w:bookmarkStart w:id="964" w:name="pg20826_238795"/>
    </w:p>
    <w:p>
      <w:pPr>
        <w:pStyle w:val="BookText"/>
        <w:rPr/>
      </w:pPr>
      <w:bookmarkEnd w:id="964"/>
      <w:r>
        <w:rPr>
          <w:rFonts w:ascii="Amiri" w:hAnsi="Amiri" w:eastAsia="Amiri" w:cs="Amiri"/>
          <w:color w:val="111111"/>
          <w:sz w:val="28"/>
          <w:sz w:val="28"/>
          <w:szCs w:val="28"/>
          <w:rtl w:val="true"/>
          <w:lang w:bidi="ar-SA"/>
        </w:rPr>
        <w:t>لم يمكن فيه التعفير لايبعد كفاية غسله بالماء الكثير و ان كان الأقوى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حكم التعفير في غير الظروف ممّا تنجّس بالكلب، و لو بماء ولوغه أو بلطعه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بين أقسام الظروف في وجوب التعفير حتّى مثل الدلو لو شرب الكلب منه، بل و القربة و المطهرة 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التنبيه الرابع من المسألة الخامسة أنّ هذا الحكم مختصّ بولوغ الكلب من الاناء، و لايجري في غير الظروف، و لا فرق بين أقسام الظروف في وجوب التعفير؛ لاطلاق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اطلاق الاناء على مثل الدلو أو القربة بل و المطهرة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محلّه</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2433890_3531895371"/>
      <w:bookmarkStart w:id="966" w:name="_Toc337"/>
      <w:bookmarkEnd w:id="965"/>
      <w:r>
        <w:rPr>
          <w:rtl w:val="true"/>
        </w:rPr>
        <w:t>في عدم تكرار التعفير بتكرّر الولوغ</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لايتكرّر التعفير بتكرّر الولوغ من كلب واحد أو أزيد، بل يكفي التعفير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الفقهاء لم يفرّقوا بين الواحد و المتعدّد الاّ من شذّ من العامّة، فأوجب لكلّ واحد العدد بكماله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كلام غيره</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التعفير على الغسلتين، فلو عكس لم يطهر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بكفاية التعفير بأيّ نحو اتّفق و ان كان بعد الغسلتين؛ و ذلك </w:t>
      </w:r>
      <w:bookmarkStart w:id="967" w:name="pg20826_238796"/>
    </w:p>
    <w:p>
      <w:pPr>
        <w:pStyle w:val="BookText"/>
        <w:rPr/>
      </w:pPr>
      <w:bookmarkEnd w:id="967"/>
      <w:r>
        <w:rPr>
          <w:rFonts w:ascii="Amiri" w:hAnsi="Amiri" w:eastAsia="Amiri" w:cs="Amiri"/>
          <w:color w:val="111111"/>
          <w:sz w:val="28"/>
          <w:sz w:val="28"/>
          <w:szCs w:val="28"/>
          <w:rtl w:val="true"/>
          <w:lang w:bidi="ar-SA"/>
        </w:rPr>
        <w:t>لأنّه بدل عن غسلة من الغسلات الثلاث بالماء الاّ أنّ الرواية ظاهرة بما أفتى به في المتن، و هو الأظهر</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2433892_3531895371"/>
      <w:bookmarkStart w:id="969" w:name="_Toc338"/>
      <w:bookmarkEnd w:id="968"/>
      <w:r>
        <w:rPr>
          <w:rtl w:val="true"/>
        </w:rPr>
        <w:t>فيما اذا غسل الاناء بالماء الكثير</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الاناء بالماء الكثير لايعتبر فيه التثليث، بل يكفي مرّة واحدة حتّى في اناء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عدم سقوط التعفير فيه، بل لايخلو عن قوّة، و الأحوط التثليث حتّى في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 في عدم اعتبار العدد في الجاري و الكثير في غير الولوغ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قبل ذلك في الولوغ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لايشترط فيهما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لانصراف أدلّته الى القليل؛ لأنّه المتعارف في عصر الصدور و لاطلاق مطهّريّة الكثير و لاطلاق بعض أدلّة التطهير، و كأنّه لذا و نحوه اكتفى العلاّمة في القواعد و غيرها و الشهيدان و المحقّق الثاني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هذا مضافا الى قوله عليه السلام في مرسلة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عدم القول بالفصل بينه و بين الكثير و الجاري 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الى قوله عليه السلام في موثّقة عمّار المتقدّمة في 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ثلاث مرّات يصبّ فيه الماء فيحرّك فيه ثمّ يفرغ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فانّ الظاهر منه اختصاص الغسلات الثلاث بالماء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سقوط التعفير و الاحتياط حسن</w:t>
      </w:r>
      <w:r>
        <w:rPr>
          <w:rFonts w:eastAsia="Amiri" w:cs="Amiri" w:ascii="Amiri" w:hAnsi="Amiri"/>
          <w:color w:val="111111"/>
          <w:sz w:val="28"/>
          <w:szCs w:val="28"/>
          <w:rtl w:val="true"/>
          <w:lang w:bidi="ar-SA"/>
        </w:rPr>
        <w:t xml:space="preserve">. </w:t>
      </w:r>
      <w:bookmarkStart w:id="970" w:name="pg20826_238797"/>
    </w:p>
    <w:p>
      <w:pPr>
        <w:pStyle w:val="Heading6"/>
        <w:numPr>
          <w:ilvl w:val="5"/>
          <w:numId w:val="1"/>
        </w:numPr>
        <w:rPr/>
      </w:pPr>
      <w:bookmarkStart w:id="971" w:name="__RefHeading___Toc2433894_3531895371"/>
      <w:bookmarkStart w:id="972" w:name="_Toc339"/>
      <w:bookmarkEnd w:id="970"/>
      <w:bookmarkEnd w:id="971"/>
      <w:r>
        <w:rPr>
          <w:rtl w:val="true"/>
        </w:rPr>
        <w:t>في غسل الاناء بالماء القليل</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الاناء بالماء القليل يكفي صبّ الماء فيه و ادارته الى أطرافه، ثمّ صبّه على الأرض ثلاث مرّات كما يكفي أن يملأه ماءً ثمّ يفرغه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كفاية صبّ الماء في الاناء و ادارته الى أطرافه ثمّ صبّه على الأرض ثلاث مرّات موثّقة عمّار المتقدّمة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ملؤه ماءً ثمّ افراغه</w:t>
      </w:r>
    </w:p>
    <w:p>
      <w:pPr>
        <w:pStyle w:val="BookText"/>
        <w:rPr/>
      </w:pPr>
      <w:r>
        <w:rPr>
          <w:rFonts w:ascii="Amiri" w:hAnsi="Amiri" w:eastAsia="Amiri" w:cs="Amiri"/>
          <w:color w:val="111111"/>
          <w:sz w:val="28"/>
          <w:sz w:val="28"/>
          <w:szCs w:val="28"/>
          <w:rtl w:val="true"/>
          <w:lang w:bidi="ar-SA"/>
        </w:rPr>
        <w:t>ثلاث مرّات، فقد ذكره جماعة من الأصحاب؛ اذ المفهوم عرفا من التحريك في الموثّقة وصول الماء الى الجزء المتنجّس، و هو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فاستشكال الجواهر فيه غير ظاهر كما في المستمسك</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متنجّس أنّه من الظروف حتّى يعتبر غسله ثلاث مرّات، أو غيره حتّى يكفي فيه المرّة فالظاهر كفاية 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في متنجّس أنّه من الظروف حتّى يعتبر غسله ثلاث مرّات أو غيرها حتّى يكفي فيه المرّة، فالظاهر كفاية المرّة كما في المتن؛ و ذلك لأنّ القاعدة المستفادة من الروايات في تطهير ما تنجّس، هي صبّ الماء عليه حتّى يزيل العين النجسة ان كانت، و في الثوب عصره أيضا، و استثني من تلك القاعدة الظروف فانّه يعتبر فيها ثلاث مرّات؛ لموثّقة عمّار، فهذا الحكم متوقّف على احراز الموضوع، فلو شكّ في الموضوع و أنّه من الظروف أو لا فتشمله القاعدة</w:t>
      </w:r>
      <w:r>
        <w:rPr>
          <w:rFonts w:eastAsia="Amiri" w:cs="Amiri" w:ascii="Amiri" w:hAnsi="Amiri"/>
          <w:color w:val="111111"/>
          <w:sz w:val="28"/>
          <w:szCs w:val="28"/>
          <w:rtl w:val="true"/>
          <w:lang w:bidi="ar-SA"/>
        </w:rPr>
        <w:t xml:space="preserve">. </w:t>
      </w:r>
      <w:bookmarkStart w:id="973" w:name="pg20826_238798"/>
    </w:p>
    <w:p>
      <w:pPr>
        <w:pStyle w:val="Heading6"/>
        <w:numPr>
          <w:ilvl w:val="5"/>
          <w:numId w:val="1"/>
        </w:numPr>
        <w:rPr/>
      </w:pPr>
      <w:bookmarkStart w:id="974" w:name="__RefHeading___Toc2433896_3531895371"/>
      <w:bookmarkStart w:id="975" w:name="_Toc340"/>
      <w:bookmarkEnd w:id="973"/>
      <w:bookmarkEnd w:id="974"/>
      <w:r>
        <w:rPr>
          <w:rtl w:val="true"/>
        </w:rPr>
        <w:t>في اشتراط انفصال الغسالة في الغسل بالماء القليل</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الغسل بالماء القليل انفصال الغسالة على المتعارف، ففي مثل البدن و نحوه ممّا لاينفذ فيه الماء يكفي صبّ الماء عليه و انفصال معظم الماء، و في مثل الثياب و الفرش ممّا ينفذ فيه الماء لا بدّ من عصره أو ما يقوم مقامه، كما اذا داسه برجله أو غمزه بكفّه أو نحو ذلك، و لايلزم انفصال تمام الماء، و لايلزم الفرك و الدلك الاّ اذا كان فيه عين النجس أو المتنجّس، و في مثل الصابون و الطين و نحوهما ممّا ينفذ فيه الماء و لايمكن عصره فيطهر ظاهره باجراء الماء عليه، و لايضرّه بقاء نجاسة الباطن على فرض نفوذها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الغسل بالماء الكثير فلايعتبر انفصال الغسالة و لا العصر و لا التعدّد و غيره، بل بمجرّد غمسه في الماء بعد زوال العين يطهر، و يكفي في طهارة أعماقه ان وصلت النجاسة اليها نفوذ الماء الطاهر فيه في الكثير و لايلزم تجفيفه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نفذ فيه عين البول مثلاً مع بقائه فيه يعتبر تجفيفه بمعنى عدم بقاء مائيّته فيه، بخلاف الماء النجس الموجود فيه فانّه بالاتّصال بالكثير يطهر، فلا حاجة فيه الى التجفيف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الغسل بالماء القليل انفصال الغسالة على المتعارف كما دلّ عليه قوله عليه السلام في موثّقة عمّار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الكوز و الاناء يكون قذرا، 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في صحيحة أبي اسحاق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فالمستفاد من هاتين الروايتين عرفا انفصال الغسالة على المتعارف، و لايضرّ بقاء مقدار منه كرطوبة أو قطرات كما يبقى منه عادتا بعد غسل البدن أو الظرف أو ما شابههما ممّا لاينفذ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 مثل الثياب و الفرش ممّا ينفذ فيه الماء من عصره، كما يدلّ عليه صحيحة الحسين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الصبي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قليلاً ثمّ تعصره</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يحمل على الاستحباب، فالمفهوم العرفي من غسل الثياب كاف، فانّ العرف يفهم من الأمر بغسل الثياب اذا تنجّس، أن يعصرها بعد صبّ الماء عليها حتّى يخرج ما نفذ فيها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لم يذكر العصر في الروايات الآمرة بغسل الثوب مع كثرتها؛ لأنّ العرف ينتقل اليه اذا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ممّا أصابه البول أو غيره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مثل الفرش و ما يصعب فيه العصر أو لايمكن، فيدوسه برجله أو يغمزه بكفّه أو نحو ذلك ممّا يقوم مقامه و لايلزم انفصال تمام الماء و لايلزم الفرك و الدلك الاّ اذا كان فيه عين النجس أو المتنجّس، فيدلك حتّى تخرج الغسالة المزيلة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الصابون و الطين و نحوهما ممّا ينفذ فيه الماء و لايمكن عصره، فيكفي صبّ الماء عليه فيطهر ظاهره باجراء الماء الطاهر عليه و لايضرّه تنجّس باطنه على فرض نفوذ الماء المتنجّس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طهارة باطن كلّ ما كان مثل الصابون و الطين ممّا نفذ الماء المتنجّس فيه أن يجعله في الماء الكثير من الكرّ أو الجاري حتّى ينفذ فيه الماء الطاهر فيطهر حينئذ باطنه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الغسل في الماء الكثير فيكفي القاء الشيء المتنجّس فيه حتّى يحيط الماء به ظاهرا و باطنا و لايحتاج الى تكرار الغسل و ان كان مثل الأواني، و </w:t>
      </w:r>
    </w:p>
    <w:p>
      <w:pPr>
        <w:pStyle w:val="BookText"/>
        <w:rPr/>
      </w:pPr>
      <w:r>
        <w:rPr>
          <w:rFonts w:ascii="Amiri" w:hAnsi="Amiri" w:eastAsia="Amiri" w:cs="Amiri"/>
          <w:color w:val="111111"/>
          <w:sz w:val="28"/>
          <w:sz w:val="28"/>
          <w:szCs w:val="28"/>
          <w:rtl w:val="true"/>
          <w:lang w:bidi="ar-SA"/>
        </w:rPr>
        <w:t>لايحتاج الى العصر، و لايعتبر فيه انفصال الغسالة عنه، بل بمجرّد غمسه في الماء و زوال العين يطهر؛ و الدليل عليه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فان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الروايات التي دلّت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مضافا الى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الطهور بمعنى الطاهر في نفسه و المطهّر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الروايات الواردة في ماء البئر كقوله عليه السلامفي صحيحة 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به</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مضافا الى ما ورد في صحيحة محمّد بن حمران و جميل بن درّاج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بناءً على أنّ معنى الطهور هو الطاهر في نفسه و المطهّر لغيره من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داود بن فرقد عن أبي عبداللّه عليه السلام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اسرائيل اذا أصاب أحدهم قطرة بول قرضوا لحومهم بالمقاريض، و قد وسّع اللّه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853"/>
      </w:r>
      <w:bookmarkStart w:id="976" w:name="pg20826_238801"/>
    </w:p>
    <w:p>
      <w:pPr>
        <w:pStyle w:val="BookText"/>
        <w:rPr/>
      </w:pPr>
      <w:bookmarkEnd w:id="976"/>
      <w:r>
        <w:rPr>
          <w:rFonts w:ascii="Amiri" w:hAnsi="Amiri" w:eastAsia="Amiri" w:cs="Amiri"/>
          <w:color w:val="111111"/>
          <w:sz w:val="28"/>
          <w:sz w:val="28"/>
          <w:szCs w:val="28"/>
          <w:rtl w:val="true"/>
          <w:lang w:bidi="ar-SA"/>
        </w:rPr>
        <w:t>فانّ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أصاب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أصاب أحدهم قطرة بول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لايطهّر</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أي لايطهّره الاّ الماء</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2433898_3531895371"/>
      <w:bookmarkStart w:id="978" w:name="_Toc341"/>
      <w:bookmarkEnd w:id="977"/>
      <w:r>
        <w:rPr>
          <w:rtl w:val="true"/>
        </w:rPr>
        <w:t>في عدم اعتبار العصر</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العصر و نحوه فيما تنجّس ببول الرضيع و ان كان مثل الثوب و الفرش و نحوهما، بل يكفي صبّ الماء عليه مرّة على وجه يشمل جميع أجزائه، و ان كان الأحوط مرّتين لكن يشترط أن لايكون متغذّيا معتادا بالغذاء و لايضرّ تغذّيه اتّفاقا نادرا و أن يكون ذكرا لا أنثى على الأحوط، و لايشترط فيه أن يكون في الحولين، بل هو كذلك مادام يعدّ رضيعا غير متغذّ و ان كان بعدهما، كما أنّه لو صار معتادا بالغذاء قبل الحولين لايلحقه الحكم المذكور بل هو كسائر الأبوال، و كذا يشترط في لحوق الحكم أن يكون اللبن من المسلمة، فلو كان من الكافرة لم يلحقه و كذا لو كان من الخنزيرة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البحث عن هذه المسألة في الفرع الأوّل من المسألة الرابعة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الواردة في ذلك هي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عليه الماء و ان كان قد أكل فاغسله بالماء غسلاً، و الغلام و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سواء</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أن لايكون متغذّيا معتادا بالغذاء، كما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w:t>
      </w:r>
      <w:bookmarkStart w:id="979" w:name="pg20826_238802"/>
    </w:p>
    <w:p>
      <w:pPr>
        <w:pStyle w:val="BookText"/>
        <w:rPr/>
      </w:pPr>
      <w:bookmarkEnd w:id="979"/>
      <w:r>
        <w:rPr>
          <w:rFonts w:ascii="Amiri" w:hAnsi="Amiri" w:eastAsia="Amiri" w:cs="Amiri"/>
          <w:color w:val="111111"/>
          <w:sz w:val="28"/>
          <w:sz w:val="28"/>
          <w:szCs w:val="28"/>
          <w:rtl w:val="true"/>
          <w:lang w:bidi="ar-SA"/>
        </w:rPr>
        <w:t>قد أكل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تغذّيه اتّفاقا نادرا كما هو المستفاد من الجملة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الذكر و الأنثى، للنصّ في الرواية، و لاتعارضها رواية السكوني المتقدّمة المذكورة في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فيه أن يكون في الحولين بل هو كذلك مادام يعدّ رضيعا غير متغذّ و ان كان بعدهما، كما هو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صار معتادا بالغذاء قبل الحولين لايلحقه الحكم المذكور بل هو كسائر الأبوال، كما هو مفهوم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يشترط في لحوق الحكم أن لايكون اللبن من الخنزيرة و لا من الكافرة غير الكتابيّة، و هكذا الكتابيّة بناءً على القول بنجاسة الكافر مطلقا</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2433900_3531895371"/>
      <w:bookmarkStart w:id="981" w:name="_Toc342"/>
      <w:bookmarkEnd w:id="980"/>
      <w:r>
        <w:rPr>
          <w:rtl w:val="true"/>
        </w:rPr>
        <w:t>فيما اذا شكّ في نفوذ الماء النجس في الباطن</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نفوذ الماء النجس في الباطن في مثل الصابون و نحوه بني على عدمه، كما أنّه اذا شكّ بعد العلم بنفوذه في نفوذ الماء الطاهر فيه بني على عدمه فيحكم ببقاء الطهارة في الأوّل، و بقاء النجاسة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صدر المسألة استصحاب عدم نفوذ الماء النجس في الباطن؛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يدلّ على حكم الذيل استصحاب عدم نفوذ الماء الطاهر فيه بعد العلم بنفوذ الماء النجس في الباطن، فيحكم بنجاسة باطنه حتّى يتيقّن بنفوذ الماء الطاهر في باطنه؛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 بل أنقضه بيقين آخر</w:t>
      </w:r>
      <w:r>
        <w:rPr>
          <w:rFonts w:eastAsia="Amiri" w:cs="Amiri" w:ascii="Amiri" w:hAnsi="Amiri"/>
          <w:color w:val="111111"/>
          <w:sz w:val="28"/>
          <w:szCs w:val="28"/>
          <w:rtl w:val="true"/>
          <w:lang w:bidi="ar-SA"/>
        </w:rPr>
        <w:t xml:space="preserve">». </w:t>
      </w:r>
      <w:bookmarkStart w:id="982" w:name="pg20826_238803"/>
    </w:p>
    <w:p>
      <w:pPr>
        <w:pStyle w:val="BookText"/>
        <w:rPr/>
      </w:pPr>
      <w:bookmarkEnd w:id="9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بطهارة الدهن المتنجّس اذا جعل في الكرّ الحارّ بحيث اختلط معه ثمّ أخذ من فوقه بعد برودته، لكنّه مشكل؛ لعدم حصول العلم بوصول الماء الى جميع أجزائه و ان كان غير بعيد اذا غلى الماء مقدارا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لايبعد القول بطهارة الدهن المتنجّس في الماء الحارّ الغزير اذا غلى مقدارا من الزمان و تفرّقت أجزاؤه في الماء بشرط أن لايصير الماء مضافا، ثمّ أخذ من فوقه بعد برودته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استشكل فيه في الجواهر و المستند على ما في المستمسك</w:t>
      </w:r>
      <w:r>
        <w:rPr>
          <w:rFonts w:eastAsia="Amiri" w:cs="Amiri" w:ascii="Amiri" w:hAnsi="Amiri"/>
          <w:color w:val="111111"/>
          <w:sz w:val="28"/>
          <w:szCs w:val="28"/>
          <w:rtl w:val="true"/>
          <w:lang w:bidi="ar-SA"/>
        </w:rPr>
        <w:t>.</w:t>
      </w:r>
      <w:r>
        <w:rPr>
          <w:rStyle w:val="FootnoteAnchor"/>
          <w:rtl w:val="true"/>
        </w:rPr>
        <w:footnoteReference w:id="856"/>
      </w:r>
    </w:p>
    <w:p>
      <w:pPr>
        <w:pStyle w:val="Heading6"/>
        <w:numPr>
          <w:ilvl w:val="5"/>
          <w:numId w:val="1"/>
        </w:numPr>
        <w:rPr/>
      </w:pPr>
      <w:bookmarkStart w:id="983" w:name="__RefHeading___Toc2433902_3531895371"/>
      <w:bookmarkStart w:id="984" w:name="_Toc343"/>
      <w:bookmarkEnd w:id="983"/>
      <w:r>
        <w:rPr>
          <w:rtl w:val="true"/>
        </w:rPr>
        <w:t>فيما اذا تنجّس الأرز أو الماش أو نحوهما</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الأرز أو الماش أو نحوهما يجعل في وصلة و يغمس في الكرّ و ان نفذ فيه الماء النجس يصبر حتّى يعلم نفوذ الماء الطاهر الى المقدار الذي نفذ فيه الماء النجس، بل لايبعد تطهيره بالقليل، بأن يجعل في ظرف و يصبّ عليه ثمّ يراق غسالته و يطهر الظرف أيضا بالتبع، فلا حاجة الى التثليث فيه و 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الظرف أيضا نجسا فلا بدّ من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في هذه المسألة كما ذهب اليه المصنّف، و الدليل عليه هو الدليل على طهارة الأشياء المتنجّسة اذا غمست في الماء الغزير، و طهارة باطنه اذا نفذ فيه 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 تطهيره بالقليل كما في المتن، و يطهر الظرف بالتبع كما يأتي ان شاء اللّه في التاسع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الى التثليث الاّ أن يكون الظرف نجسا فلا بدّ من الثلاث</w:t>
      </w:r>
      <w:r>
        <w:rPr>
          <w:rFonts w:eastAsia="Amiri" w:cs="Amiri" w:ascii="Amiri" w:hAnsi="Amiri"/>
          <w:color w:val="111111"/>
          <w:sz w:val="28"/>
          <w:szCs w:val="28"/>
          <w:rtl w:val="true"/>
          <w:lang w:bidi="ar-SA"/>
        </w:rPr>
        <w:t xml:space="preserve">. </w:t>
      </w:r>
      <w:bookmarkStart w:id="985" w:name="pg20826_238804"/>
    </w:p>
    <w:p>
      <w:pPr>
        <w:pStyle w:val="BookText"/>
        <w:rPr/>
      </w:pPr>
      <w:bookmarkEnd w:id="9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النجس يمكن تطهيره بجعله في طشت و صبّ الماء عليه ثمّ عصره و اخراج غسالته و كذا اللحم النجس و يكفي المرّة في غير البول، و المرّتان فيه اذا لم يكن الطشت نجسا قبل صبّ الماء و الاّ فلا بدّ من الثلاث و الأحوط التثليث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المسائل السابقة من كفاية تطهير الثوب بغسله في طشت و صبّ الماء عليه ثمّ عصره و اخراج غسالته و قلنا انّه بكفي المرّة في غير البول، و المرّتان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فان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857"/>
      </w:r>
    </w:p>
    <w:p>
      <w:pPr>
        <w:pStyle w:val="Heading6"/>
        <w:numPr>
          <w:ilvl w:val="5"/>
          <w:numId w:val="1"/>
        </w:numPr>
        <w:rPr/>
      </w:pPr>
      <w:bookmarkStart w:id="986" w:name="__RefHeading___Toc2433904_3531895371"/>
      <w:bookmarkStart w:id="987" w:name="_Toc344"/>
      <w:bookmarkEnd w:id="986"/>
      <w:r>
        <w:rPr>
          <w:rtl w:val="true"/>
        </w:rPr>
        <w:t>في اللحم المطبوخ بالماء النجس أو المتنجّس</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المطبوخ بالماء النجس أو المتنجّس بعد الطبخ يمكن تطهيره في الكثير، بل و القليل اذا صبّ عليه الماء و نفذ فيه الى المقدار الذي وصل اليه الماء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رواية السكوني عن جعفر عن أبيه عليهماالسلام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قدر طبخت و اذا في القدر 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ظاهرها كون الفأرة واقعة حال الطبخ أو قبله، الموجب لسراية الرطوبة النجسة الى أعماق اللحم و توابعه</w:t>
      </w:r>
      <w:r>
        <w:rPr>
          <w:rFonts w:eastAsia="Amiri" w:cs="Amiri" w:ascii="Amiri" w:hAnsi="Amiri"/>
          <w:color w:val="111111"/>
          <w:sz w:val="28"/>
          <w:szCs w:val="28"/>
          <w:rtl w:val="true"/>
          <w:lang w:bidi="ar-SA"/>
        </w:rPr>
        <w:t>».</w:t>
      </w:r>
      <w:r>
        <w:rPr>
          <w:rStyle w:val="FootnoteAnchor"/>
          <w:rtl w:val="true"/>
        </w:rPr>
        <w:footnoteReference w:id="859"/>
      </w:r>
      <w:bookmarkStart w:id="988" w:name="pg20826_238805"/>
    </w:p>
    <w:p>
      <w:pPr>
        <w:pStyle w:val="BookText"/>
        <w:rPr/>
      </w:pPr>
      <w:bookmarkEnd w:id="988"/>
      <w:r>
        <w:rPr>
          <w:rFonts w:ascii="Amiri" w:hAnsi="Amiri" w:eastAsia="Amiri" w:cs="Amiri"/>
          <w:color w:val="111111"/>
          <w:sz w:val="28"/>
          <w:sz w:val="28"/>
          <w:szCs w:val="28"/>
          <w:rtl w:val="true"/>
          <w:lang w:bidi="ar-SA"/>
        </w:rPr>
        <w:t>و مثلها رواية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 اللحم اغسله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النجس اللاصق بالابريق يطهر بغمسه في الكرّ و نفوذ الماء الى أعماقه و مع عدم النفوذ يطهر ظاهره فالقطرات التي تقطر منه بعد الاخراج من الماء طاهرة، و كذا الطين اللاصق بالنعل، بل يطهر ظاهره بالماء القليل أيضا بل اذا وصل الى باطنه بأن كان رخوا طهر باطنه أيضا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المسائل السابقة فراجع</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2433906_3531895371"/>
      <w:bookmarkStart w:id="990" w:name="_Toc345"/>
      <w:bookmarkEnd w:id="989"/>
      <w:r>
        <w:rPr>
          <w:rtl w:val="true"/>
        </w:rPr>
        <w:t>في الطحين و العجين النجس</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الطحين و العجين النجس يمكن تطهيره بجعله خبزا ثمّ وضعه في الكرّ حتّى يصل الماء الى جميع أجزائه، و كذا الحليب النجس بجعله جبنا و وضعه في الماء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امكان تطهير الطحين و العجين بالطريقة التي ذكرها المصنّف على تقدير نفوذ الماء فيه، و النصوص المتقدّمة دالّة عليه، و قد عرفت امكان تطهيره بالقليل على تقدير نفوذه في باطنه، و انفصاله بتوالي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كيفيّة تطهير الحليب النجس بجعله جبنا و وضعه في الماء كذلك</w:t>
      </w:r>
      <w:r>
        <w:rPr>
          <w:rFonts w:eastAsia="Amiri" w:cs="Amiri" w:ascii="Amiri" w:hAnsi="Amiri"/>
          <w:color w:val="111111"/>
          <w:sz w:val="28"/>
          <w:szCs w:val="28"/>
          <w:rtl w:val="true"/>
          <w:lang w:bidi="ar-SA"/>
        </w:rPr>
        <w:t xml:space="preserve">. </w:t>
      </w:r>
      <w:bookmarkStart w:id="991" w:name="pg20826_238806"/>
    </w:p>
    <w:p>
      <w:pPr>
        <w:pStyle w:val="BookText"/>
        <w:rPr/>
      </w:pPr>
      <w:bookmarkEnd w:id="9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التنّور يطهر بصبّ الماء في أطرافه من فوق الى تحت، و لا حاجة فيه الى التثليث؛ لعدم كونه من الظروف فيكفي المرّة في غير البول و المرّتان فيه، و الأولى أن يحفر فيه حفيرة يجتمع الغسالة فيها و طمّها بعد ذلك بالطين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حكم هذه المسألة من المسائل السابقة، و ما ذهب اليه المصنّف هو الصحيح</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2433908_3531895371"/>
      <w:bookmarkStart w:id="993" w:name="_Toc346"/>
      <w:bookmarkEnd w:id="992"/>
      <w:r>
        <w:rPr>
          <w:rtl w:val="true"/>
        </w:rPr>
        <w:t>في تطهير الأرض الصلبة أو المفروشة بالآجرّ أو الحجر</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أو المفروشة بالآجرّ أو الحجر تطهر بالماء القليل اذا أجري عليها لكن مجمع الغسالة يبقى نجسا، و لو أريد تطهير بيت أو سكّة فان أمكن اخراج ماء الغسالة بأن كان هناك طريق لخروجه فهو، و الاّ يحفر حفيرة ليجتمع فيها، ثمّ يجعل فيها الطين الطاهر كما ذكر في التنّور و ان كانت الأرض رخوة بحيث لايمكن اجراء الماء عليها فلاتطهر الاّ بالقاء الكرّ أو المطر أو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رملاً يمكن تطهير ظاهرها بصبّ الماء عليها و رسوبه في الرمل فيبقى الباطن نجسا بماء الغسالة و ان كان لايخلو عن اشكال من جهة احتمال عدم صدق انفصال الغسالة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حكم هذه المسألة من المسائل السابقة أيضا، و ما استشكل المصنّف في ذيلها من عدم تطهير ظاهر الرمل بصبّ الماء على الأرض و رسوبه في الرمل، من جهة احتمال عدم صدق انفصال الغسالة،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يراه طاهرا بطهارة ظاهره و يصدق عليه الغسل بصبّ الماء عليها و رسوبه في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يرسب في الرمل و بقي عليه و لم يكن هناك طريق لاخراج الغسالة فالاشكال في محلّه</w:t>
      </w:r>
      <w:r>
        <w:rPr>
          <w:rFonts w:eastAsia="Amiri" w:cs="Amiri" w:ascii="Amiri" w:hAnsi="Amiri"/>
          <w:color w:val="111111"/>
          <w:sz w:val="28"/>
          <w:szCs w:val="28"/>
          <w:rtl w:val="true"/>
          <w:lang w:bidi="ar-SA"/>
        </w:rPr>
        <w:t xml:space="preserve">. </w:t>
      </w:r>
      <w:bookmarkStart w:id="994" w:name="pg20826_238807"/>
    </w:p>
    <w:p>
      <w:pPr>
        <w:pStyle w:val="BookText"/>
        <w:rPr/>
      </w:pPr>
      <w:bookmarkEnd w:id="9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صبغ ثوب بالدم لايطهر مادام يخرج منه الماء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صار بحيث لايخرج منه طهر بالغمس في الكرّ أو الغسل بالماء القليل بخلاف ما اذا صبغ بالنيل النجس فانّه اذا نفذ فيه الماء في الكثير بوصف الاطلاق يطهر و ان صار مضافا أو متلوّنا بعد العصر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الثانية من هذا الفصل</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2433910_3531895371"/>
      <w:bookmarkStart w:id="996" w:name="_Toc347"/>
      <w:bookmarkEnd w:id="995"/>
      <w:r>
        <w:rPr>
          <w:rtl w:val="true"/>
        </w:rPr>
        <w:t>في عدم لزوم التوالي فيما يعتبر فيه التعدّد</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فيه التعدّد لايلزم توالي الغسلتين أو الغسلات، فلو غسل مرّة في يوم و مرّة أخرى في يوم آخر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العصر الفوريّة بعد صبّ الماء على الشيء المتنجّس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لزوم توالي الغسلتين أو الغسلات فيما يعتبر فيه التعدّد، اطلاق الدليل الدالّ عليه، و لاينكره العرف، و أمّا اعتبار الفوريّة في العصر بعد صبّ الماء</w:t>
      </w:r>
    </w:p>
    <w:p>
      <w:pPr>
        <w:pStyle w:val="BookText"/>
        <w:rPr/>
      </w:pPr>
      <w:r>
        <w:rPr>
          <w:rFonts w:ascii="Amiri" w:hAnsi="Amiri" w:eastAsia="Amiri" w:cs="Amiri"/>
          <w:color w:val="111111"/>
          <w:sz w:val="28"/>
          <w:sz w:val="28"/>
          <w:szCs w:val="28"/>
          <w:rtl w:val="true"/>
          <w:lang w:bidi="ar-SA"/>
        </w:rPr>
        <w:t>على الشيء المتنجّس،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حكمة العصر خروج ماء الغسالة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المتفاهم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علّق الثوب بعد غسله و خرج الماء منه تدرّجا حتّى يجفّ كفى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المزيلة للعين بحيث لايبقى بعدها شيء منها تعدّ من الغسلات فيما يعتبر فيه التعدّد فتحسب مرّة بخلاف ما اذا بقي بعدها شيء من أجزاء العين فانّها لاتحسب، و على هذا فان أزال العين بالماء المطلق فيما يجب فيه مرّتان كفى غسله مرّة أخرى، و ان أزالها بماء مضاف يجب بعده مرّتان أخريان</w:t>
      </w:r>
      <w:r>
        <w:rPr>
          <w:rFonts w:eastAsia="Amiri" w:cs="Amiri" w:ascii="Amiri" w:hAnsi="Amiri"/>
          <w:color w:val="111111"/>
          <w:sz w:val="28"/>
          <w:szCs w:val="28"/>
          <w:rtl w:val="true"/>
          <w:lang w:bidi="ar-SA"/>
        </w:rPr>
        <w:t xml:space="preserve">. </w:t>
      </w:r>
      <w:bookmarkStart w:id="997" w:name="pg20826_238808"/>
    </w:p>
    <w:p>
      <w:pPr>
        <w:pStyle w:val="BookText"/>
        <w:rPr/>
      </w:pPr>
      <w:bookmarkEnd w:id="997"/>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الرابعة ما يناسب صور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بعد صبّ الماء على الشيء المتنجّس شيء من أجزاء العين النجسة، فانّ الصبّ المذكور لايحسب من الغسلات في صورة التعدّد، و لايعدّ من الغسلة المزيلة على ما تقدّم في صورة عدم التعدّد؛ لأنّه مع بقاء العين لا وجه للطهارة ولو بأدنى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فان أزال العين بالماء المطلق فيما يجب فيه مرّتان كفى غسله مرّة أخرى، و ان أزالها بماء مضاف يجب بعده مرّتان أخريان؛ لاطلاق ما دلّ على الغسل بالماء مرّتين الشامل لما اذا أزيلت العين بغير الماء أيضا</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2433912_3531895371"/>
      <w:bookmarkStart w:id="999" w:name="_Toc348"/>
      <w:bookmarkEnd w:id="998"/>
      <w:r>
        <w:rPr>
          <w:rtl w:val="true"/>
        </w:rPr>
        <w:t>في تطهير النعل المتنجّسة</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المتنجّسة تطهر بغمسها في الماء الكثير، و لا حاجة فيها الى العصر، لا من طرف جلدها و لا من طرف خيوطها، و كذا البارية، بل في الغسل بالماء القليل كذلك؛ لأنّ الجلد و الخيط ليسا ممّا يعصر و كذا الحزام من الجلد كان فيه خيط أو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هذه المسألة كما قال المصنّف، و الدليل على صدرها ما تقدّم من أنّ غسل الشيء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ازالة عين النجس 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الكثير و غمسه فيه لايحتاج الى العصر بلا فرق من طرف الجلد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ذيلها هو أنّ الشيء المتنجّس اذا لم يكن ممّا يقبل العصر فيكفي صبّ الماء عليه، ففي البول مرّتين، و في غيره مرّة، و في الظروف ثلاث مرّات كما تقدّم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المذاب و نحوه من الفلزّات اذا صبّ في الماء النجس أو كان متنجّسا فأذيب ينجس ظاهره و باطنه، و لايقبل التطهير الاّ ظاهره، فاذا أذيب ثانيا بعد تطهير ظاهره تنجّس ظاهره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احتمل </w:t>
      </w:r>
      <w:bookmarkStart w:id="1000" w:name="pg20826_238809"/>
    </w:p>
    <w:p>
      <w:pPr>
        <w:pStyle w:val="BookText"/>
        <w:rPr/>
      </w:pPr>
      <w:bookmarkEnd w:id="1000"/>
      <w:r>
        <w:rPr>
          <w:rFonts w:ascii="Amiri" w:hAnsi="Amiri" w:eastAsia="Amiri" w:cs="Amiri"/>
          <w:color w:val="111111"/>
          <w:sz w:val="28"/>
          <w:sz w:val="28"/>
          <w:szCs w:val="28"/>
          <w:rtl w:val="true"/>
          <w:lang w:bidi="ar-SA"/>
        </w:rPr>
        <w:t>عدم وصول النجاسة الى جميع أجزائه و أنّ ما ظهر منه بعد الذوبان الأجزاء الطاهرة 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بعد تطهير ظاهره لا مانع من استعماله و ان كان مثل القدر من الصفر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ملاقاة الأجزاء المذابة من الذهب و نحوه بالماء النجس فلا بدّ من الحكم بنجاسة ظاهره و باطنه، الاّ أنّ العلم بسرايتها كذلك مشكل؛ لأنّ شدّة الحرارة في الفلزّات المذابة تمنع من السراية، و 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 علم تنجّس باطنه فاذا انجمد فغسل ظاهره يحكم بطهارته و لا مانع من استعماله و ان كان مثل القدر من الصفر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الذي يصوغه الكافر اذا لم يعلم ملاقاته له مع الرطوبة يحكم بطهارته و مع العلم بها يجب غسله و يطهر ظاهره و ان بقي باطنه على النجاسة اذا كان متنجّسا قبل الاذابة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حكم هذه المسألة في المسألة السابقة</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2433914_3531895371"/>
      <w:bookmarkStart w:id="1002" w:name="_Toc349"/>
      <w:bookmarkEnd w:id="1001"/>
      <w:r>
        <w:rPr>
          <w:rtl w:val="true"/>
        </w:rPr>
        <w:t>في تطهير النبات المتنجّس</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المتنجّس يطهر بالغمس في الكثير، بل و الغسل بالقليل اذا علم جريان الماء عليه بوصف الاطلاق و كذا قطعة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صنع النبات من السكّر المتنجّس أو انجمد الملح بعد تنجّسه مائعا لايكون حينئذ قابلاً للتطهير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هذه المسألة كما ذكره المصنّف، صدرا و ذيلاً؛ لعدم نفوذ الماء في باطنه بوصف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استهلك في الماء الكثير بحيث لم يصر مضافا يطهر و لو جمع بعد ذلك بنحو يكون طاهرا</w:t>
      </w:r>
      <w:r>
        <w:rPr>
          <w:rFonts w:eastAsia="Amiri" w:cs="Amiri" w:ascii="Amiri" w:hAnsi="Amiri"/>
          <w:color w:val="111111"/>
          <w:sz w:val="28"/>
          <w:szCs w:val="28"/>
          <w:rtl w:val="true"/>
          <w:lang w:bidi="ar-SA"/>
        </w:rPr>
        <w:t xml:space="preserve">. </w:t>
      </w:r>
      <w:bookmarkStart w:id="1003" w:name="pg20826_238810"/>
    </w:p>
    <w:p>
      <w:pPr>
        <w:pStyle w:val="Heading6"/>
        <w:numPr>
          <w:ilvl w:val="5"/>
          <w:numId w:val="1"/>
        </w:numPr>
        <w:rPr/>
      </w:pPr>
      <w:bookmarkStart w:id="1004" w:name="__RefHeading___Toc2433916_3531895371"/>
      <w:bookmarkStart w:id="1005" w:name="_Toc350"/>
      <w:bookmarkEnd w:id="1003"/>
      <w:bookmarkEnd w:id="1004"/>
      <w:r>
        <w:rPr>
          <w:rtl w:val="true"/>
        </w:rPr>
        <w:t>في تطهير الكوز الذي صنع من طين نجس</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الكوز الذي صنع من طين نجس أو كان مصنوعا للكافر يطهر ظاهره بالقليل، و باطنه أيضا اذا وضع في الكثير فنفذ الماء في أعماقه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الكوز الذي صنع من طين نجس يطهر ظاهره بصبّ الماء عليه؛ لاطلاق أدلّة مطهّريّة الماء و لعدم سراية باطنه الى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طهارة باطنه فموقوفة على وضعه في الكثير و العلم بنفوذ الماء في أعماقه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الدسمة اذا تنجّست تطهر في الكثير و القليل اذا لم يكن لدسومتها جرم و الاّ فلا بدّ من ازالته أوّلاً، كذا اللحم الدسم و الألية فهذا المقدار من الدسومة لايمنع من وصول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هذه المسألة كما ذكره المصنّف و الدليل هو الدليل</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2433918_3531895371"/>
      <w:bookmarkStart w:id="1007" w:name="_Toc351"/>
      <w:bookmarkEnd w:id="1006"/>
      <w:r>
        <w:rPr>
          <w:rtl w:val="true"/>
        </w:rPr>
        <w:t>في تطهير الظروف الكبار التي لايمكن نقلها</w:t>
      </w:r>
      <w:bookmarkEnd w:id="100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الكبار التي لايمكن نقلها كالحبّ المثبت في الأرض و نحوه اذا تنجّست يمكن تطهيرها بوجوه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تملأ ماءً ثمّ تفرغ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فيها الماء ثمّ يدار الى أطرافها باعانة اليد أو غيرها، ثمّ يخرج منها ماء الغسالة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يدار الماء الى أطرافها مبتدئا بالأسفل الى الأعلى ثمّ يخرج الغسالة المجتمعة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يدار كذلك، لكن من أعلاها الى الأسفل ثمّ يخرج ثلاث مرّات، لايشكل بأنّ الابتداء من أعلاها يوجب اجتماع الغسالة في أسفلها قبل أن يغسل، و مع اجتماعها لايمكن ادارة الماء في أسفلها؛ و ذلك لأنّ المجموع يعدّ غسلاً واحدا، فالماء الذي ينزل من الأعلى يغسل كلّما جرى عليه الى الأسفل و بعد الاجتماع يعدّ المجموع غسالة، و لايلزم تطهير آلة </w:t>
      </w:r>
    </w:p>
    <w:p>
      <w:pPr>
        <w:pStyle w:val="BookText"/>
        <w:rPr/>
      </w:pPr>
      <w:r>
        <w:rPr>
          <w:rFonts w:ascii="Amiri" w:hAnsi="Amiri" w:eastAsia="Amiri" w:cs="Amiri"/>
          <w:color w:val="111111"/>
          <w:sz w:val="28"/>
          <w:sz w:val="28"/>
          <w:szCs w:val="28"/>
          <w:rtl w:val="true"/>
          <w:lang w:bidi="ar-SA"/>
        </w:rPr>
        <w:t>اخراج الغسالة كلّ مرّة و ان كان أحوط، و يلزم المبادرة الى اخراجها عرفا في كلّ غسلة، لكن لايضرّ الفصل بين الغسلات الثلاث، و القطرات التي تقطر من الغسالة فيها لا بأس بها، و هذه الوجوه تجري في الظروف الغير المثبتة أيضا و تزيد بامكان غمسها في الكرّ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حال تطهير الحوض أيضا بالماء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كيفيّة طهارة الظروف الكبيرة موثّقة عمّار التي تقدّمت في المسألة الخامسة، و ان كان الوجه الثاني أوفق بمتن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الوجوه من الأمور التي يساعدها العرف في كيفيّة رفع القذارات و النجاسات عن الظروف الكبار، و ان كان يبعد الاطمئنان بطهارتها شرعا من دون ورود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لايلزم تطهير آلة اخراج الغسالة كلّ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لايبعد ذلك كما يساعده الارتكاز العرفي في كيفيّة التطهير، و ان استشكل بعض الفقهاء منهم الشهيد الثاني في الروضة، فالاحتياط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يحتاط بالنسبة الى القطرات التي تقطر من الغسالة فيها، و ان كان الوجه عدم البأس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شعر المرأة و لحية الرجل لا حاجة الى العصر و ان غسلا بالقليل؛ لانفصال معظم الماء بدون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موكول الى العرف و قد يرى حاجة بعض الشعور الى العصر كما يكون في الشعور الكثيفة</w:t>
      </w:r>
      <w:r>
        <w:rPr>
          <w:rFonts w:eastAsia="Amiri" w:cs="Amiri" w:ascii="Amiri" w:hAnsi="Amiri"/>
          <w:color w:val="111111"/>
          <w:sz w:val="28"/>
          <w:szCs w:val="28"/>
          <w:rtl w:val="true"/>
          <w:lang w:bidi="ar-SA"/>
        </w:rPr>
        <w:t xml:space="preserve">. </w:t>
      </w:r>
      <w:bookmarkStart w:id="1008" w:name="pg20826_238812"/>
    </w:p>
    <w:p>
      <w:pPr>
        <w:pStyle w:val="BookText"/>
        <w:rPr/>
      </w:pPr>
      <w:bookmarkEnd w:id="10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ثوبه المتنجّس ثمّ رأى بعد ذلك فيه شيئا من الطين أو من دقاق الأشنان الذي كان متنجّسا لايضرّ ذلك بتطهيره، بل يحكم بطهارته أيضا؛ لانغساله بغسل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هذه المسألة كما قال المصنّف و الدليل 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الطين و غيره ممّا يغسل الثوب به لايكون مانعا من وصول الماء الى الثوب</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2433920_3531895371"/>
      <w:bookmarkStart w:id="1010" w:name="_Toc352"/>
      <w:bookmarkEnd w:id="1009"/>
      <w:r>
        <w:rPr>
          <w:rtl w:val="true"/>
        </w:rPr>
        <w:t>في وصول الماء الجاري على المحلّ النجس الى المحلّ الطاهر</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اجراء الماء على المحلّ النجس من البدن أو الثوب اذا وصل ذلك الماء الى ما اتّصل به من المحلّ الطاهر على ما هو المتعارف لايلحقه حكم ملاقي الغسالة حتّى يجب غسله ثانيا، بل يطهر المحلّ النجس بتلك الغسلة، و كذا اذا كان جزء من الثوب نجسا فغسل مجموعه، فلايقال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المقدار الطاهر تنجّس بهذه الغسلة فلاتكفيه، بل الحال كذلك اذا ضمّ مع المتنجّس شيئا آخر طاهرا و صبّ الماء على المجموع، فلو كان واحد من أصابعه نجسا فضمّ اليه البقيّة و أجرى الماء عليها بحيث وصل الماء الجاري على النجس منها الى البقية ثمّ انفصل تطهر بطهره، و كذا اذا كان زنده نجسا فأجري الماء عليه فجرى على كفّه ثمّ انفصل فلايحتاج الى غسل الكفّ لوصول ماء الغسالة اليها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طفر الماء من المتنجّس حين غسله على محلّ طاهر من يده أو ثوبه يجب غسله بناءً على نجاسة الغسالة، و كذا لو وصل بعد ما انفصل عن المحلّ الى طاهر منفصل و الفرق أنّ المتّصل بالمحلّ النجس يعدّ معه مغسولاً واحدا بخلاف المنفصل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أربع</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في المحلّ المتنجّس ذرّات النجاسة، فحينئذ فما ينفصل من </w:t>
      </w:r>
      <w:bookmarkStart w:id="1011" w:name="pg20826_238813"/>
    </w:p>
    <w:p>
      <w:pPr>
        <w:pStyle w:val="BookText"/>
        <w:rPr/>
      </w:pPr>
      <w:bookmarkEnd w:id="1011"/>
      <w:r>
        <w:rPr>
          <w:rFonts w:ascii="Amiri" w:hAnsi="Amiri" w:eastAsia="Amiri" w:cs="Amiri"/>
          <w:color w:val="111111"/>
          <w:sz w:val="28"/>
          <w:sz w:val="28"/>
          <w:szCs w:val="28"/>
          <w:rtl w:val="true"/>
          <w:lang w:bidi="ar-SA"/>
        </w:rPr>
        <w:t>صبّ الماء الطاهر القليل عليه لايكون منجّسا، الاّ أنّه يشترط في تطهيره انفصال الغسالة و خروجها من البدن أو الثوب كما هو ظاهر الروايات و يشهده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المتنجّس بالبول، و كذا المتنجّس به اذا كان جافّا، بلا فرق بين الغسلة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المكان المتنجّس ذرّات النجاسة أو يكون البول رطبا، فحينئذ فملاقى الغسلة المزيلة من البدن يتنجّس و ان انفصل الاّ أنّه اذا استمرّت الغسلة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صبّ الغسلة الثانية من البول يتطهّر الملاقى كما يتطهّر الموضع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طفر الماء من الغسلة المزيلة لذرّات النجاسة على محلّ طاهر من يده أو ثوبه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جزء من الثوب نجسا فغسل مجموعه، أو ضمّ اليه شيئا آخر طاهرا فغسلا معا، فاذا صار مغسولاً يطهر جميع الثوب في الأوّل، و يطهر كلاهما في الثاني</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2433922_3531895371"/>
      <w:bookmarkStart w:id="1013" w:name="_Toc353"/>
      <w:bookmarkEnd w:id="1012"/>
      <w:r>
        <w:rPr>
          <w:rtl w:val="true"/>
        </w:rPr>
        <w:t>فيما اذا أكل طعاما نجسا</w:t>
      </w:r>
      <w:bookmarkEnd w:id="101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 طعاما نجسا فما يبقى منه بين أسنانه باق على نجاسته، و يطهر بالمضمضة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الطعام طاهرا فخرج دم من بين أسنانه، فان لم يلاقه لايتنجّس، و ان تبلّل بالريق الملاقي للدم؛ لأنّ الريق لايتنجّس بذلك الدم، و ان لاقاه ففي الحكم بنجاسته اشكال من حيث انّه لاقى النجس في الباطن لكن الأحوط الاجتناب عنه؛ لأنّ القدر المعلوم أنّ النجس في الباطن لاينجّس ما يلاقيه ممّا كان في الباطن، لا ما دخل اليه من الخارج، فلو كان في أنفه نقطة دم لايحكم بتنجّس باطن أنفه، و لايتنجّس رطوبته بخلاف ما اذا أدخل اصبعه فلاقته فانّ الأحوط غسله</w:t>
      </w:r>
      <w:r>
        <w:rPr>
          <w:rFonts w:eastAsia="Amiri" w:cs="Amiri" w:ascii="Amiri" w:hAnsi="Amiri"/>
          <w:color w:val="111111"/>
          <w:sz w:val="28"/>
          <w:szCs w:val="28"/>
          <w:rtl w:val="true"/>
          <w:lang w:bidi="ar-SA"/>
        </w:rPr>
        <w:t xml:space="preserve">. </w:t>
      </w:r>
      <w:bookmarkStart w:id="1014" w:name="pg20826_238814"/>
    </w:p>
    <w:p>
      <w:pPr>
        <w:pStyle w:val="BookText"/>
        <w:rPr/>
      </w:pPr>
      <w:bookmarkEnd w:id="101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أكل طعاما نجسا فما يبقى منه بين أسنانه باق على نجاسته؛ للاستصحاب و يطهر بالمضمضة كما يطهر الشيء المتنجّس بالماء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الطعام طاهرا فخرج دم من بين أسنانه فان لم يلاقه لايتنجّس و ان تبلّل بالريق الملاقي للدم؛ لأنّ الريق لايتنجّس بذلك الدم؛ لعدم سراية النجاسة من الداخل الى الداخل، كما تقدّم وجهه في مبحث نجاسة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تتمّة المسألة ففي الحكم بنجاسته اشكال، و وجه الاشكال كما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الاجتناب عنه كما في المتن</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2433924_3531895371"/>
      <w:bookmarkStart w:id="1016" w:name="_Toc354"/>
      <w:bookmarkEnd w:id="1015"/>
      <w:r>
        <w:rPr>
          <w:rtl w:val="true"/>
        </w:rPr>
        <w:t>في تطهّر آلات التطهير بالتبع</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التطهير كاليد و الظرف الذي يغسل فيه تطهر بالتبع فلا حاجة الى غسلها و في الظرف لايجب غسله ثلاث مرّات بخلاف ما اذا كان نجسا قبل الاستعمال في التطهير، فانّه يجب غسله ثلاث مرّات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أنّ آلات التطهير كاليد و الظرف الذي يغسل فيه تطهر بالتبع هو السيرة، و الاتكاز العرفي، و الاطلاق المقامي لأدلّة التطهير المتضمّنة للأمر بالغسل، و لاسيّما في الظرف، فانّ دلالة صحيح ابن مسلم على طهارته بالتبع، و عدم احتياجه الى التطهير بعد الغسلة الأولى أو الثانية ممّا لا مجال للتأمّل فيها، كما أشرنا اليه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الاحتياج في الحكم بطهارة اليد الى صبّ الماء عليها مع الثوب، فانّ ذلك خلاف 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 عدم اعتبار اتّصالها بالثوب حين صبّ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 الحاق يد غير الغاسل بيد الغاسل نفسه في ذلك، كما لوصبّ الماء على الثوب، و ناوله لخادمه ليعصره و مثلها الحجر و الخشبة المتّخذان لفصل ماء الغسالة بالتثقيل و 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أعلم</w:t>
      </w:r>
      <w:r>
        <w:rPr>
          <w:rFonts w:eastAsia="Amiri" w:cs="Amiri" w:ascii="Amiri" w:hAnsi="Amiri"/>
          <w:color w:val="111111"/>
          <w:sz w:val="28"/>
          <w:szCs w:val="28"/>
          <w:rtl w:val="true"/>
          <w:lang w:bidi="ar-SA"/>
        </w:rPr>
        <w:t>».</w:t>
      </w:r>
      <w:r>
        <w:rPr>
          <w:rStyle w:val="FootnoteAnchor"/>
          <w:rtl w:val="true"/>
        </w:rPr>
        <w:footnoteReference w:id="861"/>
      </w:r>
      <w:bookmarkStart w:id="1017" w:name="pg20826_238815"/>
    </w:p>
    <w:p>
      <w:pPr>
        <w:pStyle w:val="BookText"/>
        <w:rPr/>
      </w:pPr>
      <w:bookmarkEnd w:id="101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مراده رحمه الله من الصحيحة هو صحيحة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فان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قد سكت الامام عليه السلام عن التعرّض لتطهير المركن بعد الغسلة الأولى و الثانية، و هو دليل على تطهيره بالتبع</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2433926_3531895371"/>
      <w:bookmarkStart w:id="1019" w:name="_Toc355"/>
      <w:bookmarkEnd w:id="1018"/>
      <w:r>
        <w:rPr>
          <w:rtl w:val="true"/>
        </w:rPr>
        <w:t>«</w:t>
      </w:r>
      <w:r>
        <w:rPr>
          <w:rtl w:val="true"/>
        </w:rPr>
        <w:t>الثاني</w:t>
      </w:r>
      <w:r>
        <w:rPr>
          <w:rtl w:val="true"/>
        </w:rPr>
        <w:t>»:</w:t>
      </w:r>
      <w:r>
        <w:rPr>
          <w:rtl w:val="true"/>
        </w:rPr>
        <w:t>الأرض</w:t>
      </w:r>
      <w:bookmarkEnd w:id="1019"/>
    </w:p>
    <w:p>
      <w:pPr>
        <w:pStyle w:val="Heading6"/>
        <w:numPr>
          <w:ilvl w:val="5"/>
          <w:numId w:val="1"/>
        </w:numPr>
        <w:rPr/>
      </w:pPr>
      <w:bookmarkStart w:id="1020" w:name="__RefHeading___Toc2433928_3531895371"/>
      <w:bookmarkStart w:id="1021" w:name="_Toc356"/>
      <w:bookmarkEnd w:id="1020"/>
      <w:r>
        <w:rPr>
          <w:rtl w:val="true"/>
        </w:rPr>
        <w:t>اشارة</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 الأرض و هي تطهّر باطن القدم و النعل بالمشي عليها أو المسح بها، بشرط زوال عين النجاسة ان كانت و الأحوط الاقتصار على النجاسة الحاصلة بالمشي على الأرض النجسة دون ما حصل من الخارج، و يكفي مسمّى المشي أو المسح، و ان كان الأحوط المشي خمس عشرة خطوة و في كفاية مجرّد المماسّة من دون مسح أو مشي اشكال، و كذا في مسح التراب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الأرض بين التراب و الرمل و الحجر الأصلي، بل الظاهر كفاية المفروشة بالحجر بل بالآجرّ و الجصّ و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كفاية المطلّى بالقير، أو المفروش باللوح من الخشب ممّا لايصدق عليه اسم الأرض، و لا اشكال في عدم كفاية المشي على الفرش و الحصير و البواري، و على الزرع و النباتات الاّ أن يكون النبات قليلاً بحيث لايمنع عن صدق المشي على الأرض، و لايعتبر أن تكون في القدم أو النعل رطوبة، و لا زوال العين بالمسح أو المشي و ان كان أحوط، و يشترط طهارة الأرض و جفافها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الرطوبة الغير المسرية غير مضرّة و يلحق بباطن القدم و النعل </w:t>
      </w:r>
    </w:p>
    <w:p>
      <w:pPr>
        <w:pStyle w:val="BookText"/>
        <w:rPr/>
      </w:pPr>
      <w:r>
        <w:rPr>
          <w:rFonts w:ascii="Amiri" w:hAnsi="Amiri" w:eastAsia="Amiri" w:cs="Amiri"/>
          <w:color w:val="111111"/>
          <w:sz w:val="28"/>
          <w:sz w:val="28"/>
          <w:szCs w:val="28"/>
          <w:rtl w:val="true"/>
          <w:lang w:bidi="ar-SA"/>
        </w:rPr>
        <w:t>حواشيهما بالمقدار المتعارف ممّا يلتزق بهما من الطين و التراب حال المشي، و في الحاق ظاهر القدم أو النعل بباطنهما اذا كان يمشي بهما لاعوجاج في رجله وجه قوي، و ان كان لايخلو عن اشكال، كما أنّ الحاق الركبتين و اليدين بالنسبة الى من يمشي عليهما أيضا مشكل، و كذا نعل الدابّة و كعب عصا الأعرج و خشبة الأقطع، و لا فرق في النعل بين أقسامها من المصنوع من الجلود و القطن و الخشب و نحوها ممّا هو متعارف، و في الجورب اشكال الاّ اذا تعارف لبسه بدلاً عن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حصول الطهارة زوال عين النجاسة و ان بقي أثرها من اللون و الرائحة، بل و كذا الأجزاء الصغار التي لاتتميّز كما في ماء الاستنجاء، لكنّ الأحوط اعتبار زوالها كما أنّ الأحوط زوال الأجزاء الأرضيّة اللاصقة بالنعل و القدم و ان كان لايبعد طهارتها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المطهّرات الأرض و هي تطهّر باطن القدم و النعل بالمشي عليها أو المسح بها بشرط زوال عين النجاسة ان كانت؛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محمّد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في مكان بيننا و بين المسجد زقاق قذر، فدخلت على أبي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بينكم و بين المسجد زقاقا قذرا، أو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بيننا و بين المسجد زقاقا قذرا،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الأرض تطهّر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فالسرقين الرطب أطأ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 مثله</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زرارة بن أعين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وطئ على عذرة فساخت رجله فيها، أينقض ذلك وضوءه؟ و هل يجب عليه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لايغسلها الاّ أن يقذرها، ولكنّه يمسحها حتّى يذهب أثرها و يصلّي</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رواية المعلّى بن خنيس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الخنزير يخرج من الماء فيمرّ على الطريق فيسيل منه الماء، أمرّ عليه حافيا؟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وراءه شيء جافّ؟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انّ الأرض يطهّر بعضها بعضا</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رواية حفص بن أبي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وطئت عذرة بخفّي و مسحته حتّى لم أر فيه شيئا، ما تقول في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يتوضّأ و يمشي حافيا و رجله رطبة؟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أرضكم مبلّطة أجزأكم المشي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فيجوز لنا ذلك؛ لأنّ أرضنا مبلّطة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مفروشة بالحصى </w:t>
      </w:r>
      <w:r>
        <w:rPr>
          <w:rFonts w:eastAsia="Amiri" w:cs="Amiri" w:ascii="Amiri" w:hAnsi="Amiri"/>
          <w:color w:val="111111"/>
          <w:sz w:val="28"/>
          <w:szCs w:val="28"/>
          <w:rtl w:val="true"/>
          <w:lang w:bidi="ar-SA"/>
        </w:rPr>
        <w:t>-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صحيحة محمّد الحلبي عن أبي عبداللّه عليه السلام قال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طريقي الى المسجد في زقاق يبال فيه، فربّما مررت فيه و ليس عليّ حذاء فيلصق برجلي من نداوته،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تمشي بعد ذلك في أرض يابسة؟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انّ 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على الروث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أنا واللّه </w:t>
      </w:r>
    </w:p>
    <w:p>
      <w:pPr>
        <w:pStyle w:val="BookText"/>
        <w:rPr/>
      </w:pPr>
      <w:r>
        <w:rPr>
          <w:rFonts w:ascii="Amiri" w:hAnsi="Amiri" w:eastAsia="Amiri" w:cs="Amiri"/>
          <w:color w:val="111111"/>
          <w:sz w:val="28"/>
          <w:sz w:val="28"/>
          <w:szCs w:val="28"/>
          <w:rtl w:val="true"/>
          <w:lang w:bidi="ar-SA"/>
        </w:rPr>
        <w:t>ربّما وطئت عليه ثمّ أصلّي و لاأغسله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صحيحة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يطأ على الموضع الذي ليس بنظيف ثمّ يطأ بعده مكانا نظيفا،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 خمسه عشر ذراعا أو نحو ذلك</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اذ مرّ على عذرة يابسة فوطئ عليها فأصابت 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وطئت على عذرة فأصابت ثوبك،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الأرض يطهّر بعضها بعضا</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فما هو المستفاد من هذه الروايات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تطهّر باطن القدم و النعل بالمشي عليها أو المسح بها بشرط زوال عين النجاسة ان كانت، و لايلزم المشي خمسه عشر؛ لأنّ قوله عليه السلام في صحيحة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اذا كان خمسه عشر ذراعا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تعبّدا ولو بقرينة الروايات المتقدّمة، بل ليطمئنّ بازالة عين النجاسة اذا كانت أو صدق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المشي أيضا غير معتبر في تطهير النعل و باطن القدم بل يكفي المسح؛ لصحيحة زرارة بن أعين و رواية حفص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مجرّد المماسّة اشكال بل منع؛ لعدم اليقين بتطهيره و لو تيقّن بازالة العين؛ لأنّ الظاهر أنّ المشي أو المسح معتبر في تطهيره شرعا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الأرض بين التراب و الرمل و الحجر الأصلي؛ لصدق الأرض عليها، بل المفروشة بالحجر بل بالآجرّ و الجصّ و النورة؛ لصدق الأرض عليها عرفا، و تؤيّده موثّقة عمّار بن موسى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كفاية المطلّى بالقير أو </w:t>
      </w:r>
    </w:p>
    <w:p>
      <w:pPr>
        <w:pStyle w:val="BookText"/>
        <w:rPr/>
      </w:pPr>
      <w:r>
        <w:rPr>
          <w:rFonts w:ascii="Amiri" w:hAnsi="Amiri" w:eastAsia="Amiri" w:cs="Amiri"/>
          <w:color w:val="111111"/>
          <w:sz w:val="28"/>
          <w:sz w:val="28"/>
          <w:szCs w:val="28"/>
          <w:rtl w:val="true"/>
          <w:lang w:bidi="ar-SA"/>
        </w:rPr>
        <w:t>المفروش باللوح من الخشب اشكال، اللّهمّ الاّ أن يقال بصدق الأرض على المطلّى بالقير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عدم كفاية المشي على الحصائر و البواري و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الزروع و النباتات فان كان النبات قليلاً بحيث لايمنع عن صدق المشي على الأرض فيكفي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أن تكون في القدم أو النعل رطوبة؛ لصحيحة محمّد بن مسلم المتقدّمة آنفا، و لايعتبر زوال العين بالمشي أو المسح، بل لو زالت العين بنحو آخر غير المشي و المسح ثمّ مشى أو مسح تطهّرها، كما يستفاد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طهارة الأرض و يبوستها الاّ أن تكون رطوبة غير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مفاد الروايات عرفا و لو بمناسبة الحكم و الموضوع، و الثاني ظاهر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بباطن القدم و النعل حواشيهما بالمقدار المتعارف ممّا يلتزق بهما من الطين و التراب حال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يلحق بهما ظاهر القدم أو النعل اذا كان يمشي بهما لاعوجاج في رجله، بل تلحق الركبتان و اليدان بالنسبة الى من يمشي عليها؛ لعدم خصوصيّة في باطن القدم و النعل، بل الظاهر أنّ الأرض مطهّرة لما يمشي عليها عادتا و حيث انّ الغالب أنّ المشي يكون بباطن القدم و النعل سئل عنهما و لذا لايبعد الحاق مثل نعل الدابّة و كعب عصا الأعرج و خشبة الأقطع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النعل بين أقسامها من المصنوع من الجلود و القطن و الخشب و نحوها ممّا هو متعارف، و كذا الجورب اذا تعارف لبسه بدلاً عن النعل، و الاّ ففيه اشكال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حصول الطهارة زوال عين النجاسة و ان بقي أثرها من اللون و الرائحة، فاذا لم ير الأجزاء الصغار من النجاسة تصير طاهرة</w:t>
      </w:r>
      <w:r>
        <w:rPr>
          <w:rFonts w:eastAsia="Amiri" w:cs="Amiri" w:ascii="Amiri" w:hAnsi="Amiri"/>
          <w:color w:val="111111"/>
          <w:sz w:val="28"/>
          <w:szCs w:val="28"/>
          <w:rtl w:val="true"/>
          <w:lang w:bidi="ar-SA"/>
        </w:rPr>
        <w:t xml:space="preserve">. </w:t>
      </w:r>
      <w:bookmarkStart w:id="1022" w:name="pg20826_238820"/>
    </w:p>
    <w:p>
      <w:pPr>
        <w:pStyle w:val="Heading6"/>
        <w:numPr>
          <w:ilvl w:val="5"/>
          <w:numId w:val="1"/>
        </w:numPr>
        <w:rPr/>
      </w:pPr>
      <w:bookmarkStart w:id="1023" w:name="__RefHeading___Toc2433930_3531895371"/>
      <w:bookmarkStart w:id="1024" w:name="_Toc357"/>
      <w:bookmarkEnd w:id="1022"/>
      <w:bookmarkEnd w:id="1023"/>
      <w:r>
        <w:rPr>
          <w:rtl w:val="true"/>
        </w:rPr>
        <w:t>فيما اذا سرت النجاسة الى داخل النعل</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سرت النجاسة الى داخل النعل لاتطهر بالمشي، بل في طهارة باطن جلدها اذا نفذت فيه اشكال، و ان قيل بطهارته بالتبع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سرت النجاسة الى داخل النعل لاتطهر بالمشي؛ لأنّ الظاهر من الروايات أنّ الأرض تطهّر ما لاصقها من ظاهر القدم و النعل بالمشي، و لو شكّ في طهارة داخل النعل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عدم طهارة باطن جلدها اذا نفذت فيه</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2433932_3531895371"/>
      <w:bookmarkStart w:id="1026" w:name="_Toc358"/>
      <w:bookmarkEnd w:id="1025"/>
      <w:r>
        <w:rPr>
          <w:rtl w:val="true"/>
        </w:rPr>
        <w:t>في طهارة ما بين أصابع الرجل</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ما بين أصابع الرجل اشكال، و أمّا أخمص القدم فان وصل الى الأرض يطهر و الاّ فلا، فاللازم وصول تمام الأجزاء النجسة الى الأرض فلو كان تمام باطن القدم نجسا و مشى على بعضه لايطهر الجميع بل خصوص ما وصل الى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الظاهر من الروايات أنّه يعتبر في مطهّريّة الأرض أن يمسّ باطن القدم الأرض حين المشي فلاتطهّر ما لايمسّها عادتا ممّا بين أصابع الرجل، الاّ اذا كانت الأرض ترابا بحيث اذا وضع قدمه عليه يحيط التراب بما بين أصابعه فيزيل الأجزاء عنه، كما يكون كذلك أخمص القدم؛ لأنّ اللازم وصول تمام الأجزاء النجسة الى الأرض، فلو كان تمام باطن القدم نجسا و مشى على بعضه لايطهر الجميع بل خصوص ما وصل الى الأرض</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2433934_3531895371"/>
      <w:bookmarkStart w:id="1028" w:name="_Toc359"/>
      <w:bookmarkEnd w:id="1027"/>
      <w:r>
        <w:rPr>
          <w:rtl w:val="true"/>
        </w:rPr>
        <w:t>في كفاية المسح على الحائط</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المسح على الحائط و ان كان لايخلو عن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منشأ للاستشكال في كفاية المسح على الحائط؛ لأنّه من </w:t>
      </w:r>
    </w:p>
    <w:p>
      <w:pPr>
        <w:pStyle w:val="BookText"/>
        <w:rPr/>
      </w:pPr>
      <w:r>
        <w:rPr>
          <w:rFonts w:ascii="Amiri" w:hAnsi="Amiri" w:eastAsia="Amiri" w:cs="Amiri"/>
          <w:color w:val="111111"/>
          <w:sz w:val="28"/>
          <w:sz w:val="28"/>
          <w:szCs w:val="28"/>
          <w:rtl w:val="true"/>
          <w:lang w:bidi="ar-SA"/>
        </w:rPr>
        <w:t>الأجزاء الأرضيّة و غاية ما هناك أنّها أجزاء مرتفعة عن الأرض بالجعل، ولكن الارتفاع بالجعل كالارتفاع الأصلي في الجبال غير مانع عن كفاية المسح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مسح رجله على الحائط صدق أنّه مسح رجله على الأرض، فما ربّما يتوهّم من انصراف الأدلّة عنه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و فتوى الفقهاء مطهّريّة الأرض ممّا يتعارف المشي عليه من باطن القدم و النعل و غيرهما كما تقدّم، و أمّا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يمسحها حتّى يذهب أثرها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مسحته حتّى لم أر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اطلاقها كفاية المسح على الحائط بل مطلق ما يمكن أن يمسح عليه، الاّ أنّ الظاهر منهما و لو بقرينة صدرهما هو المسح على الأرض، و ان كان الأظهر ما ذهب اليه في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طهارة الأرض يبني على طهارتها فتكون مطهّرة الاّ اذا كانت الحالة السابقة نجاستها، و اذا شكّ في جفافها لاتكون مطهّرة الاّ مع سبق الجفاف فيستصحب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في طهارة الأرض يبني على طهارتها؛ لقاعدة الطهارة، فتكون مطهّرة، الاّ اذا كانت الحالة السابقة النجاسة فيستصحب حتّى يتيقّن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 في جفافها لاتكون مطهّرة؛ لأنّ مطهّريّتها مشروطة بجفافها فيعتبر احرازها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جافّة فشكّ في بقاء جفافها حين كان يمشي عليها فيحكم بجفافها؛ للاستصحاب</w:t>
      </w:r>
      <w:r>
        <w:rPr>
          <w:rFonts w:eastAsia="Amiri" w:cs="Amiri" w:ascii="Amiri" w:hAnsi="Amiri"/>
          <w:color w:val="111111"/>
          <w:sz w:val="28"/>
          <w:szCs w:val="28"/>
          <w:rtl w:val="true"/>
          <w:lang w:bidi="ar-SA"/>
        </w:rPr>
        <w:t xml:space="preserve">. </w:t>
      </w:r>
      <w:bookmarkStart w:id="1029" w:name="pg20826_238822"/>
    </w:p>
    <w:p>
      <w:pPr>
        <w:pStyle w:val="BookText"/>
        <w:rPr/>
      </w:pPr>
      <w:bookmarkEnd w:id="10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وجود عين النجاسة أو المتنجّس لا بدّ من العلم بزوالها، و أمّا اذا شكّ في وجودها فالظاهر كفاية المشي و ان لم يعلم بزوالها على فرض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وجود عين النجاسة أو المتنجّس الحاصل من الأرض في المشي، فلا بدّ من أن يمشي أو يمسح بها حتّى يحصل العلم بزوالها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وجودها فالظاهر الطهارة؛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بنجاسة نعله أو رجله و لم يدر بوجود عين النجس، فان شكّ في وجودها من الابتداء، فالظاهر كفاية المشي و ان لم يعلم بزوالها على فرض الوجود؛ لاستصحاب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علم بوجود العين و احتمل انفصالها عن نعله أو رجله بعد الاتّصال و الملاقاة، فعليه المشي أو المسح حتّى يعلم بزوالها</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2433936_3531895371"/>
      <w:bookmarkStart w:id="1031" w:name="_Toc360"/>
      <w:bookmarkEnd w:id="1030"/>
      <w:r>
        <w:rPr>
          <w:rtl w:val="true"/>
        </w:rPr>
        <w:t>فيما اذا كان في الظلمة</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الظلمة و لايدري أنّ ما تحت قدمه أرض أو شيء آخر من فرش و نحوه، لايكفي المشي عليه فلا بدّ من العلم بكونه أرضا بل اذا شكّ في حدوث فرش أو نحوه بعد العلم بعدمه يشكل الحكم بمطهّريّته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احراز كون ما تحته أرضا حتّى يكون مطهّرا لباطن القدم أو النعل، فلو شكّ في أرضيّة ما تحته لايكون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أرضا و احتمل افتراشه بالحصير و نحوه فيشكل الحكم بطهارة نعل المتنجّس أو قدمه بالمشي عليه؛ لأنّ استصحاب عدم افتراشه لايثبت أرضيّته، اللّهمّ الاّ أن يقال بخفاء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محلّه</w:t>
      </w:r>
      <w:r>
        <w:rPr>
          <w:rFonts w:eastAsia="Amiri" w:cs="Amiri" w:ascii="Amiri" w:hAnsi="Amiri"/>
          <w:color w:val="111111"/>
          <w:sz w:val="28"/>
          <w:szCs w:val="28"/>
          <w:rtl w:val="true"/>
          <w:lang w:bidi="ar-SA"/>
        </w:rPr>
        <w:t xml:space="preserve">. </w:t>
      </w:r>
      <w:bookmarkStart w:id="1032" w:name="pg20826_238823"/>
    </w:p>
    <w:p>
      <w:pPr>
        <w:pStyle w:val="BookText"/>
        <w:rPr/>
      </w:pPr>
      <w:bookmarkEnd w:id="10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رقّع نعله بوصلة طاهرة فتنجّست تطهر بالمشي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رقّعها بوصلة متنجّسة ففي طهارتها اشكال؛ لما مرّ من الاقتصار على النجاسة الحاصلة بالمشي على الأرض النجسة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رقّع نعله بوصلة طاهرة فتنجّست تطهر بالمشي على الأرض؛ لأنّها صارت جزءا للنعل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رقّعها بوصلة متنجّسة ففي طهارتها اشكال؛ للاقتصار على النجاسة الحاصلة بالمشي على الأرض النجسة كما هو ظاهر الروايات المتقدّمة</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2433938_3531895371"/>
      <w:bookmarkStart w:id="1034" w:name="_Toc361"/>
      <w:bookmarkEnd w:id="1033"/>
      <w:r>
        <w:rPr>
          <w:rtl w:val="true"/>
        </w:rPr>
        <w:t>«</w:t>
      </w:r>
      <w:r>
        <w:rPr>
          <w:rtl w:val="true"/>
        </w:rPr>
        <w:t>الثالث</w:t>
      </w:r>
      <w:r>
        <w:rPr>
          <w:rtl w:val="true"/>
        </w:rPr>
        <w:t xml:space="preserve">»: </w:t>
      </w:r>
      <w:r>
        <w:rPr>
          <w:rtl w:val="true"/>
        </w:rPr>
        <w:t>الشمس</w:t>
      </w:r>
      <w:bookmarkEnd w:id="1034"/>
    </w:p>
    <w:p>
      <w:pPr>
        <w:pStyle w:val="Heading6"/>
        <w:numPr>
          <w:ilvl w:val="5"/>
          <w:numId w:val="1"/>
        </w:numPr>
        <w:rPr/>
      </w:pPr>
      <w:bookmarkStart w:id="1035" w:name="__RefHeading___Toc2433940_3531895371"/>
      <w:bookmarkStart w:id="1036" w:name="_Toc362"/>
      <w:bookmarkEnd w:id="1035"/>
      <w:r>
        <w:rPr>
          <w:rtl w:val="true"/>
        </w:rPr>
        <w:t>اشارة</w:t>
      </w:r>
      <w:bookmarkEnd w:id="103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 الشمس و هي تطهّر الأرض و غيرها من كلّ ما لاينقل كالأبنية و الحيطان و ما يتّصل بها من الأبواب و الأخشاب و الأوتاد و الأشجار، و ما عليها من الأوراق و الثمار و الخضراوات و النباتات، ما لم تقطع و ان بلغ أوان قطعها، بل و ان صارت يابسة مادامت متّصلة بالأرض أو الأشجار و كذا الظروف المثبتة في الأرض أو الحائط، و كذا ما على الحائط و الأبنية ممّا طلي عليها من جصّ و قير و نحوهما عن نجاسة البول، بل سائر النجاسات و المتنجّسات، و لاتطهّر من المنقولات الاّ الحصر و البواري فانّها تطهّرهما أيضا على الأقوى، و الظاهر أنّ السفينة و الطرّادة من غير المنقول و في الكاري و نحوه اشكال، و كذا مثل الجلاّبيّة و القفّة، و يشترط في تطهيرها أن يكون في المذكورات رطوبة مسرية و أن تجفّفها بالاشراق عليها بلا حجاب عليها كالغيم و نحوه و لا على المذكورات، فلو جفّت بها من دون اشراقها و لو باشراقها على ما يجاورها أو لم تجفّ أو كان الجفاف بمعونة الريح لم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الغيم الرقيق أو الريح اليسير على وجه يستند التجفيف الى الشمس و اشراقها لايضرّ، و في كفاية اشراقها على المرآة مع وقوع عكسه على الأرض اشكال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المطهّرات الشمس و الدليل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البول يكون على السطح أو في المكان 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جفّفته الشمس فصلّ عليه، فهو طاهر</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منها صحيحة أخرى لزرارة و حديد بن حكيم الأزدي جميعا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أيصلّى في ذلك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تصيبه الشمس و الريح و كان جافّا فلا بأس به الاّ أن يكون يتّخذ مبالاً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منها موثّقة عمّار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الموضع القذر يكون في البيت أو غيره فلاتصيبه الشمس، ولكنّه قد يبس الموضع القذر؟قال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لايصلّى عليه، و 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الشمس هل تطهّر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الموضع قذرا من البول أو غير ذلك فأصابته الشمس، ثمّ يبس الموضع فالصلاة على الموضع جائزة، و ان أصابته الشمس و لم ييبس الموضع القذر و كان رطبا فلاتجوز الصلاة عليه حتّى ييبس، و ان كانت رجلك رطبة أو جبهتك رطبة أو غير ذلك منك ما يصيب ذلك الموضع القذر فلاتصلّ على ذلك الموضع حتّى ييبس، و ان كان غير الشمس أصابه حتّى يبس فانّه لايجوز ذلك</w:t>
      </w:r>
      <w:r>
        <w:rPr>
          <w:rFonts w:eastAsia="Amiri" w:cs="Amiri" w:ascii="Amiri" w:hAnsi="Amiri"/>
          <w:color w:val="111111"/>
          <w:sz w:val="28"/>
          <w:szCs w:val="28"/>
          <w:rtl w:val="true"/>
          <w:lang w:bidi="ar-SA"/>
        </w:rPr>
        <w:t>».</w:t>
      </w:r>
      <w:r>
        <w:rPr>
          <w:rStyle w:val="FootnoteAnchor"/>
          <w:rtl w:val="true"/>
        </w:rPr>
        <w:footnoteReference w:id="87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بكر الحضرمي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أبابكر 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الأرض و السطح يصيبه البول و ما أشبهه، هل تطهّره الشمس من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بناءً على أنّه اشارة الى عدم طهارته اذا طلعت عليه الشمس جافّا، و اشتراط رشّ الماء مع عدم الرطوبة وقت الاشراق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تطهّر الأرض النجسة بالبول و شبهه اذا كانت رطبة و أشرقت الشمس عليها و جفّفتها، و كذا السطح، فانّ تطهيرها الأرض و السطح يكون نصّ صحيحتي زرارة و موثّقة عمّار و رواية أبي بكر الحضرمي و كذا صحيحة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صحيحتي زرارة و الموثّقة أنّ الأرض و السطح لا خصوصيّة فيهما، بل تطهير الشمس شاملة لكلّ ما يشبههما من الأبنية و الحيطان و ما يتّصل بها من الأبواب و الأخشاب بل 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بمناسبة الحكم و الموضوع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الروايات أنّ الشمس مطهّرة لكلّ ما يشبه الأرض أي ما كان ثابتا فيها كالأشجار و ما عليها من الأوراق و الثمار، و الخضراوات و النباتات ما لم تقطع و ان بلغ أوان قطعها، و ان صارت يابسة مادامت متّصلة بالأرض و كذا كلّ ما أثبته الانسان في الأرض أو الحيطان كالظروف المثبتة في الأرض أو الحائط و كذا ما على الحائط ممّا طلي عليه من جصّ أو قير أو نحوهما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الحصير و البواري فيمكن استفادة تطهيرهما بالشمس من قوله عليه السلامفي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أصابته الشمس و لم ييبس الموضع القذر و كان رطبا فلا تجوز الصلاة عليه حتّى ييبس</w:t>
      </w:r>
      <w:r>
        <w:rPr>
          <w:rFonts w:eastAsia="Amiri" w:cs="Amiri" w:ascii="Amiri" w:hAnsi="Amiri"/>
          <w:color w:val="111111"/>
          <w:sz w:val="28"/>
          <w:szCs w:val="28"/>
          <w:rtl w:val="true"/>
          <w:lang w:bidi="ar-SA"/>
        </w:rPr>
        <w:t xml:space="preserve">». </w:t>
      </w:r>
      <w:bookmarkStart w:id="1037" w:name="pg20826_238826"/>
    </w:p>
    <w:p>
      <w:pPr>
        <w:pStyle w:val="BookText"/>
        <w:rPr/>
      </w:pPr>
      <w:bookmarkEnd w:id="1037"/>
      <w:r>
        <w:rPr>
          <w:rFonts w:ascii="Amiri" w:hAnsi="Amiri" w:eastAsia="Amiri" w:cs="Amiri"/>
          <w:color w:val="111111"/>
          <w:sz w:val="28"/>
          <w:sz w:val="28"/>
          <w:szCs w:val="28"/>
          <w:rtl w:val="true"/>
          <w:lang w:bidi="ar-SA"/>
        </w:rPr>
        <w:t>و يؤيّد ذلك كلّه قوله عليه السلام في رواية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 عليه الشمس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النجاسة، فالظاهر أنّه لا خصوصيّة في البول، فانّ الشمس تطهّر كلّ ما أصابته و جفّفته، نعم؛ يشترط أوّلاً ازالة عين النجاسة عنه،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رطبا، و لعلّ المثال بالبول لكونه رطبا، و لأنّه لو جفّ لم يبق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مطهّريّة الشمس للأشياء المذكورة أن يكون اشراقها عليها من دون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اشراقها من وراء الغيم فلاتطهّرها و كذا لو جفّت الأشياء المتنجّسة بواسطة الحرارة من دون اشراق الشمس عليها، فلاتطهر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 أن يكون جفافها بالاشراق فقط، و لو كان الجفاف بالريح فلاتطهّر الاّ اذا كانت الغلبة بالاشراق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اشراقها على المرآة مع وقوع عكسها على الأرض اشكال، اللّهمّ الاّ أن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أشرقت الشمس عليها</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2433942_3531895371"/>
      <w:bookmarkStart w:id="1039" w:name="_Toc363"/>
      <w:bookmarkEnd w:id="1038"/>
      <w:r>
        <w:rPr>
          <w:rtl w:val="true"/>
        </w:rPr>
        <w:t>في طهارة باطن الأرض المتّصل بالظاهر</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تطهّر ظاهر الأرض كذلك باطنها المتّصل بالظاهر النجس باشراقها عليه و جفافه بذلك بخلاف ما اذا كان الباطن فقط نجسا، أو لم يكن متّصلاً بالظاهر بأن يكون بينهما فصل بهواء أو بمقدار طاهر أو لم يجفّ أو جفّ بغير الاشراق على الظاهر أو كان فصل بين تجفيفها للظاهر و تجفيفها للباطن، كأن يكون أحدهما في يوم و الآخر في يوم آخر فانّه لايطهّر في هذه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الشمس كما تطهّر ظاهر الأرض باشراقها عليها و جفافها، كذلك تطهّر باطنها المتّصل بالظاهر النجس، فانّه المستفاد من الروايات الواردة في تطهير الشمس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كان الباطن فقط نجسا أو لم يكن متّصلاً بالظاهر بأن يكون بينهما فصل بهواء أو بمقدار طاهر؛ و ذلك لما قلنا في اشتراط مطهّريّة </w:t>
      </w:r>
      <w:bookmarkStart w:id="1040" w:name="pg20826_238827"/>
    </w:p>
    <w:p>
      <w:pPr>
        <w:pStyle w:val="BookText"/>
        <w:rPr/>
      </w:pPr>
      <w:bookmarkEnd w:id="1040"/>
      <w:r>
        <w:rPr>
          <w:rFonts w:ascii="Amiri" w:hAnsi="Amiri" w:eastAsia="Amiri" w:cs="Amiri"/>
          <w:color w:val="111111"/>
          <w:sz w:val="28"/>
          <w:sz w:val="28"/>
          <w:szCs w:val="28"/>
          <w:rtl w:val="true"/>
          <w:lang w:bidi="ar-SA"/>
        </w:rPr>
        <w:t>الشمس بأنّه لا بدّ أن يكون اشراقها على الشيء من دون حجاب، و لا أقلّ من الشكّ فتستصحب نجاسة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أشرقت على الظاهر النجس فجفّفته و لم يجفّ الباطن أو جفّ بغير الاشراق على الظاهر، لم يطهر الباطن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فصل بين تجفيف الشمس للظاهر و تجفيفها للباطن كأن يكون أحدهما في يوم و الآخر في يوم آخر لاتطهّره أيضا؛ لأنّ الباطن قد جفّف و كان ما بينه و بين اشراق الشمس حجاب الظاهر</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2433944_3531895371"/>
      <w:bookmarkStart w:id="1042" w:name="_Toc364"/>
      <w:bookmarkEnd w:id="1041"/>
      <w:r>
        <w:rPr>
          <w:rtl w:val="true"/>
        </w:rPr>
        <w:t>فيما اذا كانت الأرض جافّة و أريد تطهيرها بالشمس</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الأرض أو نحوها جافّة و أريد تطهيرها بالشمس يصبّ عليها الماء الطاهر أو النجس أو غيره ممّا يورث الرطوبة فيها حتّى تجفّفها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من صحيحة ابن بزيع المتقدّمة كفاية تطهير الشمس باشراقها على المتنجّس المرطوب و جفافه بها و ان صار المكان جافّا ثمّ صبّ عليه الماء ليكون رطبا، بل لاتأباه الروايات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بعض العلماء البيدر الكبير بغير المنقولات و هو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في محلّه؛ لأنّه و ان كان ظاهر رواية الحضرمي المتقدّمة ذلك الاّ أنّه بالنظر الى الروايات الأخر التي تفسّرها، خلاف ذلك</w:t>
      </w:r>
      <w:r>
        <w:rPr>
          <w:rFonts w:eastAsia="Amiri" w:cs="Amiri" w:ascii="Amiri" w:hAnsi="Amiri"/>
          <w:color w:val="111111"/>
          <w:sz w:val="28"/>
          <w:szCs w:val="28"/>
          <w:rtl w:val="true"/>
          <w:lang w:bidi="ar-SA"/>
        </w:rPr>
        <w:t xml:space="preserve">. </w:t>
      </w:r>
      <w:bookmarkStart w:id="1043" w:name="pg20826_238828"/>
    </w:p>
    <w:p>
      <w:pPr>
        <w:pStyle w:val="Heading6"/>
        <w:numPr>
          <w:ilvl w:val="5"/>
          <w:numId w:val="1"/>
        </w:numPr>
        <w:rPr/>
      </w:pPr>
      <w:bookmarkStart w:id="1044" w:name="__RefHeading___Toc2433946_3531895371"/>
      <w:bookmarkStart w:id="1045" w:name="_Toc365"/>
      <w:bookmarkEnd w:id="1043"/>
      <w:bookmarkEnd w:id="1044"/>
      <w:r>
        <w:rPr>
          <w:rtl w:val="true"/>
        </w:rPr>
        <w:t>في الحصى و التراب و الطين و الأحجار</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 التراب و الطين و الأحجار و نحوها مادامت واقعة على الأرض هي في حكمها و ان أخذت منها لحقت بالمنقولات و ان أعيدت عاد حكمها، و كذا المسمار الثابت في الأرض أو البناء مادام ثابتا يلحقه الحكم، و اذا قلع يلحقه حكم المنقول، و اذا أثبت ثانيا يعود حكمه الأوّل و هكذا فيما يشبه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في حكم هذه المسألة هو الصحيح؛ و ذلك لأنّ الحصى و التراب و الطين و الأحجار و نحوها مادامت واقعة على الأرض تصدق عليها الأرض فتشملها الروايات المتقدّمة، و ان أخذت منها لحقت بالمنقولات كما هو الظاهر، و كذا المسمار الثابت في الأرض أو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صدق الأرض على ما قلع من الأرض و الحيطان ثمّ أعيدت اليها، و أمّا مثل الجصّ المقلوع مثلاً، أو الحجر، و ان ألقيت على الأرض فقد لايصدق أنّه من أجزاء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التطهير بالشمس زوال عين النجاسة ان كان لها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التطهير بالشمس زوال عين النجاسة ان كان لها عين؛ و ذلك لأنّ ازالة العين تكون مقدّمة للتطهير</w:t>
      </w:r>
      <w:r>
        <w:rPr>
          <w:rFonts w:eastAsia="Amiri" w:cs="Amiri" w:ascii="Amiri" w:hAnsi="Amiri"/>
          <w:color w:val="111111"/>
          <w:sz w:val="28"/>
          <w:szCs w:val="28"/>
          <w:rtl w:val="true"/>
          <w:lang w:bidi="ar-SA"/>
        </w:rPr>
        <w:t xml:space="preserve">. </w:t>
      </w:r>
      <w:bookmarkStart w:id="1046" w:name="pg20826_238829"/>
    </w:p>
    <w:p>
      <w:pPr>
        <w:pStyle w:val="BookText"/>
        <w:rPr/>
      </w:pPr>
      <w:bookmarkEnd w:id="10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رطوبة الأرض حين الاشراق أو في زوال العين بعد العلم بوجودها أو في حصول الجفاف أو في كونه بالشمس أو بغيرها أو بمعونة الغير، لايحكم بالطهارة، و اذا شكّ في حدوث المانع عن الاشراق من ستر و نحوه يبنى على عدمه على اشكال تقدّم نظيره في مطهّريّة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صدر المسألة هو استصحاب النجاسة حتّى يحرز ما يشترط في تطهير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حدوث المانع عن الاشراق من ستر و نحوه فيبنى على عدمه على اشكال من كون استصحاب العدم لايثبت الاشراق الاّ على الأصل المثبت، اللّهمّ الاّ أن يقال بأنّ واسطته خفيّة، فلايرى العرف بين استصحاب عدم المانع و الاشراق واسطة</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2433948_3531895371"/>
      <w:bookmarkStart w:id="1048" w:name="_Toc366"/>
      <w:bookmarkEnd w:id="1047"/>
      <w:r>
        <w:rPr>
          <w:rtl w:val="true"/>
        </w:rPr>
        <w:t>في تطهير الحصير باشراق الشمس</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يطهر باشراق الشمس على أحد طرفيه، طرفه الآخر و أمّا اذا كانت الأرض التي تحته نجسة، فلاتطهر بتبعيّته و ان جفّت بعد كونها رطبة، و كذا اذا كان تحته حصير آخر الاّ اذا خيط به على وجه يعدّان معا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المتنجّس اذا أشرقت الشمس على أحد جانبيه فلايبعد طهارة جانبه الآخر اذا جفّ به و ان كان لايخلو عن اشكال، و أمّا اذا أشرقت على جانبه الآخر أيضا فلا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الأولى ما يفيد لهذه المسألة، و الدليل على تطهير الشمس طرفه الآخر من الحصير اذا أشرقت على أحد طرفيه، هو ظاهر الروايات و ما يستفاد منها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تطهير الأرض النجسة تحته بالتبعيّة، هو عدم اشراق الشمس عليه بلا واسطة و هكذا يكون الحال في باقي المسألة</w:t>
      </w:r>
      <w:r>
        <w:rPr>
          <w:rFonts w:eastAsia="Amiri" w:cs="Amiri" w:ascii="Amiri" w:hAnsi="Amiri"/>
          <w:color w:val="111111"/>
          <w:sz w:val="28"/>
          <w:szCs w:val="28"/>
          <w:rtl w:val="true"/>
          <w:lang w:bidi="ar-SA"/>
        </w:rPr>
        <w:t xml:space="preserve">. </w:t>
      </w:r>
      <w:bookmarkStart w:id="1049" w:name="pg20826_238830"/>
    </w:p>
    <w:p>
      <w:pPr>
        <w:pStyle w:val="Heading5"/>
        <w:numPr>
          <w:ilvl w:val="4"/>
          <w:numId w:val="1"/>
        </w:numPr>
        <w:rPr/>
      </w:pPr>
      <w:bookmarkStart w:id="1050" w:name="__RefHeading___Toc2433950_3531895371"/>
      <w:bookmarkStart w:id="1051" w:name="_Toc367"/>
      <w:bookmarkEnd w:id="1049"/>
      <w:bookmarkEnd w:id="1050"/>
      <w:r>
        <w:rPr>
          <w:rtl w:val="true"/>
        </w:rPr>
        <w:t>«</w:t>
      </w:r>
      <w:r>
        <w:rPr>
          <w:rtl w:val="true"/>
        </w:rPr>
        <w:t>الرابع</w:t>
      </w:r>
      <w:r>
        <w:rPr>
          <w:rtl w:val="true"/>
        </w:rPr>
        <w:t xml:space="preserve">»: </w:t>
      </w:r>
      <w:r>
        <w:rPr>
          <w:rtl w:val="true"/>
        </w:rPr>
        <w:t>الاستحالة</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و هي تبدّل حقيقة الشيء و صورته النوعيّة الى صورة أخرى، فانّها تطهّر النجس بل و المتنجّس، كالعذرة تصير ترابا و الخشبة المتنجّسة اذا صارت رمادا، و البول أو الماء المتنجّس بخارا، و الكلب ملحا، و هكذا كالنطفة تصير حيوانا، و الطعام النجس جزءا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تبدّل الأوصاف و تفرّق الأجزاء فلا اعتبار بهما، كالحنطة اذا صارت طحينا أو عجينا أو خبزا، و الحليب اذا صار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صدق الاستحالة على صيرورة الخشب فحما تأمّل و كذا في صيرورة الطين خزفا أو آجرّا، و مع الشكّ في الاستحالة لايحكم بالطهارة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لايكون هناك دليل خاصّ بعنوان الاستحالة، بل عمدة الدليل على تطهير النجس و المتنجّس بالاستحالة، هو تبدّل الموضوع و تغيير موضوع الى موضوع آخر، كما مثّل بالعذرة تصير ترابا و الخشبة المتنجّسة تصير رمادا و الكلب ملحا و النطفة تصير حيوانا، و الطعام النجس جزءا من الحيوان، فمن المعلوم أنّ الأحكام معلّقة على الموضوعات فبتغيير الموضوعات تتغيّر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العذرة موضوع لحكم النجاسة، و كذا سائر الأعيان النجسة، و أمّا التراب و الرماد و الملح و الأنعام لاتكون من الأعيان النجسة فيحكم بطهارتها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كلام المحقّق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تطهّر النار ما أحالته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أخرجته عن الصورة الأولى من الأعيان النجسة بالذات أو بالعرض، بأن صيّرته رمادا أو دخانا، و قد قطع الشيخ في الخلاف، و أكثر الأصحاب بطهارة الأعيان النجسة بذلك، و تردّد فيه المصنّف رحمه الله في كتاب الأطعمة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الشيخ في المبسوط أنّه حكم بنجاسة دواخن الأعيان النجسة مع أنّه نقل في الخلاف اجماع الفرقة على طهارة الأعيان النجسة بصيرورتها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المعتمد الطهارة؛ لأنّها الأصل في الأشياء، و لأنّ الحكم </w:t>
      </w:r>
      <w:bookmarkStart w:id="1052" w:name="pg20826_238831"/>
    </w:p>
    <w:p>
      <w:pPr>
        <w:pStyle w:val="BookText"/>
        <w:rPr/>
      </w:pPr>
      <w:bookmarkEnd w:id="1052"/>
      <w:r>
        <w:rPr>
          <w:rFonts w:ascii="Amiri" w:hAnsi="Amiri" w:eastAsia="Amiri" w:cs="Amiri"/>
          <w:color w:val="111111"/>
          <w:sz w:val="28"/>
          <w:sz w:val="28"/>
          <w:szCs w:val="28"/>
          <w:rtl w:val="true"/>
          <w:lang w:bidi="ar-SA"/>
        </w:rPr>
        <w:t>بالنجاسة معلّق على الاسم فيزول بزواله، و لما نقله المصنّف رحمه الله في المعتبر من اجماع الناس على عدم توقّي دواخن السراجين النجسة، و لو لم يكن طاهرا بالاستحالة لتورّعوا منه</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ثمّ انّه قد تبيّن أنّ المعتبر في الاستحالة تبدّل الموضوع، أو تبدّل الاسم، فما لم يتغيّر الموضوع عند العرف و ان تبدّلت أوصافه و تفرّقت أجزاؤه بحيث يراه العرف من جنس الأوّل لايطهر و لايقال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و هذا كالحنطة اذا صارت طحينا أو عجينا أو خبزا، و الحليب اذا صار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صيرورة الطين خزفا أو آجرّا، أو الخشب فحما و ان تأمّل المصنّف في الثلاثة الأخيرة؛ لذهاب جمع من الفقهاء الى طهارتها، ولكنّ الظاهر أنّ العرف لايرى تفاوتا فاحشا بينها و بين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الاستحالة فلايحكم بطهارتها؛ لاستصحاب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استشكل في الاستصحاب فالمعتبر في الاستحالة تبدّل الموضوع عند العرف بحيث لايرى الثاني من جنس الأوّل، فلو شكّ في ذلك فقد شكّ في ركن الاستحالة</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2433952_3531895371"/>
      <w:bookmarkStart w:id="1054" w:name="_Toc368"/>
      <w:bookmarkEnd w:id="1053"/>
      <w:r>
        <w:rPr>
          <w:rtl w:val="true"/>
        </w:rPr>
        <w:t>«</w:t>
      </w:r>
      <w:r>
        <w:rPr>
          <w:rtl w:val="true"/>
        </w:rPr>
        <w:t>الخامس</w:t>
      </w:r>
      <w:r>
        <w:rPr>
          <w:rtl w:val="true"/>
        </w:rPr>
        <w:t xml:space="preserve">»: </w:t>
      </w:r>
      <w:r>
        <w:rPr>
          <w:rtl w:val="true"/>
        </w:rPr>
        <w:t>الانقلاب</w:t>
      </w:r>
      <w:bookmarkEnd w:id="1054"/>
    </w:p>
    <w:p>
      <w:pPr>
        <w:pStyle w:val="Heading6"/>
        <w:numPr>
          <w:ilvl w:val="5"/>
          <w:numId w:val="1"/>
        </w:numPr>
        <w:rPr/>
      </w:pPr>
      <w:bookmarkStart w:id="1055" w:name="__RefHeading___Toc2433954_3531895371"/>
      <w:bookmarkStart w:id="1056" w:name="_Toc369"/>
      <w:bookmarkEnd w:id="1055"/>
      <w:r>
        <w:rPr>
          <w:rtl w:val="true"/>
        </w:rPr>
        <w:t>اشارة</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كالخمر ينقلب خلاًّ، فانّه يطهر سواء كان بنفسه أو بعلاج كالقاء شيء من الخلّ أو الملح فيه، سواء استهلك أو بقي على حاله، و يشترط في طهارة الخمر بالانقلاب عدم وصول نجاسة خارجيّة اليه، فلو وقع فيه حال كونه خمرا شيء من البول أو غيره أو لاقى نجسا لم يطهر بالانقلاب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مطهّريّة الانقلاب روايات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زرارة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الخمر العتيقة تجعل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يأخذ الخمر فيجعلها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الخمر تجعل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موثّقة ثانية لأبي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الخمر يصنع فيها الشيء حتّى تحمض؟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الذي صنع فيها هو الغالب على ما صنع فيه فلا بأس</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موثّقة ثانية لعبيد بن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اذا باع عصيرا، فحبسه السلطان حتّى صار خمرا، فجعله صاحبه 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تحوّل عن اسم الخمر فلا بأس به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الدراهم، فيعطيني بها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واجعلها خلاًّ</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صحيحة علي بن جعفر عن أخيه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الخمر يكون أوّله خمرا، ثمّ يصير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w:t>
      </w:r>
    </w:p>
    <w:p>
      <w:pPr>
        <w:pStyle w:val="BookText"/>
        <w:rPr/>
      </w:pPr>
      <w:r>
        <w:rPr>
          <w:rFonts w:ascii="Amiri" w:hAnsi="Amiri" w:eastAsia="Amiri" w:cs="Amiri"/>
          <w:color w:val="111111"/>
          <w:sz w:val="28"/>
          <w:sz w:val="28"/>
          <w:szCs w:val="28"/>
          <w:rtl w:val="true"/>
          <w:lang w:bidi="ar-SA"/>
        </w:rPr>
        <w:t>سكره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صحيحة عبدالعزيز بن المهتدي،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العصير يصير خمرا، فيصبّ عليه الخلّ، و شيء يغيّره، حتّى يصير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رواية أبي بصير عن أبي عبداللّه عليه السلامأنّه سئل عن الخمر تعالج بالملح و غيره</w:t>
      </w:r>
    </w:p>
    <w:p>
      <w:pPr>
        <w:pStyle w:val="BookText"/>
        <w:rPr/>
      </w:pPr>
      <w:r>
        <w:rPr>
          <w:rFonts w:ascii="Amiri" w:hAnsi="Amiri" w:eastAsia="Amiri" w:cs="Amiri"/>
          <w:color w:val="111111"/>
          <w:sz w:val="28"/>
          <w:sz w:val="28"/>
          <w:szCs w:val="28"/>
          <w:rtl w:val="true"/>
          <w:lang w:bidi="ar-SA"/>
        </w:rPr>
        <w:t>لتحوّل خلاًّ،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بمعالجتها،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عالجتها، و طيّنت رأسها، ثمّ كشفت عنها، فنظرت اليها قبل الوقت، فوجدتها خمرا، أيحلّ لي امساكها؟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ارادتك أن تتحوّل الخمر خلاًّ، و ليس ارادتك الفساد</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الخمر يجعل فيها الخلّ؟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ما جاء من قبل نفسه</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حملها الشيخ على استحباب تركها حتّى تصير خلاًّ، من غير أن يطرح فيها ملح أو غيره؛ لما مضى، و لما يأتي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 تلك الروايات، أنّ الخمر اذا انقلبت خلاًّ تطهر سواء كان انقلابها بنفسها، كما هو ظاهر رواية أبي بصير و صحيحة علي بن جعفر أو كان بعلاج كالقاء شيء من الملح و غيره فيها كما هو ظاهر الروايات الأخر، و سواء استهلكت أو بقيت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مع انقلابها خلاًّ عدم وصول نجاسة </w:t>
      </w:r>
      <w:bookmarkStart w:id="1057" w:name="pg20826_238834"/>
    </w:p>
    <w:p>
      <w:pPr>
        <w:pStyle w:val="BookText"/>
        <w:rPr/>
      </w:pPr>
      <w:bookmarkEnd w:id="1057"/>
      <w:r>
        <w:rPr>
          <w:rFonts w:ascii="Amiri" w:hAnsi="Amiri" w:eastAsia="Amiri" w:cs="Amiri"/>
          <w:color w:val="111111"/>
          <w:sz w:val="28"/>
          <w:sz w:val="28"/>
          <w:szCs w:val="28"/>
          <w:rtl w:val="true"/>
          <w:lang w:bidi="ar-SA"/>
        </w:rPr>
        <w:t>خارجيّة اليها، فلو وقع فيها حال كونها خمرا شيء من البول أو غيره أو لاقت نجسا لم تطهر بالانقلاب؛ لاستصحاب النجاسة، و لا دليل على الطهارة؛ لاختصاص النصوص بالخمر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أو التمر المتنجّس اذا صار خلاًّ لم يطهر و كذا اذا صار خمرا ثمّ انقلب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استصحاب النجاسة و عدم الدليل على الطهارة؛ لاختصاص دليل الطهارة بالخمر اذا انقلبت خلاًّ من دون تنجّسها بشيء آخر</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2433956_3531895371"/>
      <w:bookmarkStart w:id="1059" w:name="_Toc370"/>
      <w:bookmarkEnd w:id="1058"/>
      <w:r>
        <w:rPr>
          <w:rtl w:val="true"/>
        </w:rPr>
        <w:t>فيما اذا صبّ في الخمر ما يزيل سكره</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 في الخمر ما يزيل سكره لم يطهر و بقي على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لاطلاق أدلّة حرمته و نجاسته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نعم، قد يستفاد الطهارة و الحلّ من خبر ابن جعفر عليه السلام المتقدّم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ذهب سكره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خبر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الخمر فكلّ 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يستفاد من موثّق عبيد المتقدّم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تحوّل عن اسم الخمر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انقلاب الخمر الى غير الخلّ أيضا موجب لحلّيّتها و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عملهم بهذه الظواهر، و بناؤهم على تخصيص طهارة الخمر بالانقلاب خلاًّ لاغير، كما اعترف بذلك في الجواهر و غيرها، و يقتضيه ظاهر كلامهم في مطهّريّة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ذلك لكان العمل بهذه النصوص في محلّه</w:t>
      </w:r>
      <w:r>
        <w:rPr>
          <w:rFonts w:eastAsia="Amiri" w:cs="Amiri" w:ascii="Amiri" w:hAnsi="Amiri"/>
          <w:color w:val="111111"/>
          <w:sz w:val="28"/>
          <w:szCs w:val="28"/>
          <w:rtl w:val="true"/>
          <w:lang w:bidi="ar-SA"/>
        </w:rPr>
        <w:t>».</w:t>
      </w:r>
      <w:r>
        <w:rPr>
          <w:rStyle w:val="FootnoteAnchor"/>
          <w:rtl w:val="true"/>
        </w:rPr>
        <w:footnoteReference w:id="888"/>
      </w:r>
      <w:bookmarkStart w:id="1060" w:name="pg20826_238835"/>
    </w:p>
    <w:p>
      <w:pPr>
        <w:pStyle w:val="BookText"/>
        <w:rPr/>
      </w:pPr>
      <w:bookmarkEnd w:id="10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طهارتها بذلك؛ لعدم صدق الانقلاب</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2433958_3531895371"/>
      <w:bookmarkStart w:id="1062" w:name="_Toc371"/>
      <w:bookmarkEnd w:id="1061"/>
      <w:r>
        <w:rPr>
          <w:rtl w:val="true"/>
        </w:rPr>
        <w:t>في بخار البول أو الماء المتنجّس</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 البول أو الماء المتنجّس طاهر، فلا بأس بما يتقاطر من سقف الحمّام الاّ مع العلم بنجاسة السقف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بخار البول و الماء المتنجّس غير البول و غير الماء المتنجّس لدى العرف، فاذا استحال البول أو الماء المتنجّس بخارا 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انقلب البخار ماءً فهو ماء جديد قد تكوّن من البخار المحكوم بطهارته، فلا مناص من الحكم بطهارته؛ لوضوح أنّه ماء آخر غير الماء الأوّل المتبدّل بالبخار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البخار غير الماء، و أنّ الماء تبدّل بشيء آخر عند العرف و لذا لايجري على البخار حكم الماء، فلا يجوز التوضّؤ و الغسل بالبخار، و لايكون البخار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حكم العرف بالنسبة الى بخار البول و الماء المتنجّس فلو لقي بخار البول أو بخار الماء المتنجّس الثوب أو البدن لايحكم بنجاستهما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صار بخار الماء ماءً يحكم العرف بأنّه ماء و يجري عليه أحكام الماء، و هذا بخلاف بخار البول و الماء المتنجّس اذا صار ماءً؛ فانّ العرف لايحكم بأنّه ماء بدون قيد البول و المتنجّس، و لا أقلّ من الشكّ و لذلك لايترك الاحتياط</w:t>
      </w:r>
      <w:r>
        <w:rPr>
          <w:rFonts w:eastAsia="Amiri" w:cs="Amiri" w:ascii="Amiri" w:hAnsi="Amiri"/>
          <w:color w:val="111111"/>
          <w:sz w:val="28"/>
          <w:szCs w:val="28"/>
          <w:rtl w:val="true"/>
          <w:lang w:bidi="ar-SA"/>
        </w:rPr>
        <w:t xml:space="preserve">. </w:t>
      </w:r>
      <w:bookmarkStart w:id="1063" w:name="pg20826_238836"/>
    </w:p>
    <w:p>
      <w:pPr>
        <w:pStyle w:val="BookText"/>
        <w:rPr/>
      </w:pPr>
      <w:bookmarkEnd w:id="10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قطرة خمر في حبّ خلّ و استهلكت فيه، لم يطهر و تنجّس الخلّ الاّ اذا علم انقلابها خلاًّ بمجرّد الوقوع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وقعت قطرة خمر في حبّ خلّ تنجّس الخلّ و ان استهلكت بعد فيه؛ لأنّ الخمر نجس و منجّسة فلا فرق بينها و بين سائر النجاسات فكأنّه وقع فيه قطرة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الخمر اذا انقلبت خلاًّ تطهر، فحينئذ لو علم انقلاب القطرة خلاًّ بمجرّد الوقوع فيه فلايتنجّس الخلّ و تطهر قطرة الخمر بالانقلاب، و أنّى لنا هذا العلم؟</w:t>
      </w:r>
    </w:p>
    <w:p>
      <w:pPr>
        <w:pStyle w:val="Heading6"/>
        <w:numPr>
          <w:ilvl w:val="5"/>
          <w:numId w:val="1"/>
        </w:numPr>
        <w:rPr/>
      </w:pPr>
      <w:bookmarkStart w:id="1064" w:name="__RefHeading___Toc2433960_3531895371"/>
      <w:bookmarkStart w:id="1065" w:name="_Toc372"/>
      <w:bookmarkEnd w:id="1064"/>
      <w:r>
        <w:rPr>
          <w:rtl w:val="true"/>
        </w:rPr>
        <w:t>في أنّ الانقلاب غير الاستحالة</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غير الاستحالة اذ لايتبدّل فيه الحقيقة النوعيّة بخلافها، و لذا لايطهر المتنجّسات به و تطهر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لايطهر المتنجّسات به و تطهر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النجاسات عدا الخمر؛ لجريان الاستصحاب معه بلا مانع، و خروج الخمر بالدليل الحاكم على الاستصحاب</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الدليل على مطهّريّة الاستحالة تبدّل الموضوع، و أمّا الدليل على مطهّريّة الانقلاب فهو النصّ الوارد في ذلك، و لذا لايتجاوز عن مورد النصّ، الاّ اذا صدق عليه الاستحالة</w:t>
      </w:r>
      <w:r>
        <w:rPr>
          <w:rFonts w:eastAsia="Amiri" w:cs="Amiri" w:ascii="Amiri" w:hAnsi="Amiri"/>
          <w:color w:val="111111"/>
          <w:sz w:val="28"/>
          <w:szCs w:val="28"/>
          <w:rtl w:val="true"/>
          <w:lang w:bidi="ar-SA"/>
        </w:rPr>
        <w:t xml:space="preserve">. </w:t>
      </w:r>
      <w:bookmarkStart w:id="1066" w:name="pg20826_238837"/>
    </w:p>
    <w:p>
      <w:pPr>
        <w:pStyle w:val="Heading6"/>
        <w:numPr>
          <w:ilvl w:val="5"/>
          <w:numId w:val="1"/>
        </w:numPr>
        <w:rPr/>
      </w:pPr>
      <w:bookmarkStart w:id="1067" w:name="__RefHeading___Toc2433962_3531895371"/>
      <w:bookmarkStart w:id="1068" w:name="_Toc373"/>
      <w:bookmarkEnd w:id="1066"/>
      <w:bookmarkEnd w:id="1067"/>
      <w:r>
        <w:rPr>
          <w:rtl w:val="true"/>
        </w:rPr>
        <w:t>فيما اذا تنجّس العصير بالخمر</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العصير بالخمر ثمّ انقلب خمرا و بعد ذلك انقلب الخمر خلاًّ لايبعد طهارته؛ لأنّ النجاسة العرضيّة صارت ذاتيّة بصيرورته خمرا؛ لأنّها هي النجاسة الخمريّة بخلاف ما اذا تنجّس العصير بسائر النجاسات فانّ الانقلاب الى الخمر لايزيلها و لايصيّرها ذاتيّة فأثرها باق بعد الانقلاب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لاقى العصير الخمر تنجّس العصير، فلو انقلب خمرا، فلايكون حينئذ من العصير المتنجّس،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موضوع آخر و هو المسمّى بالخمر التي هي من الأعيان النجسة، فيكون لها أحكام غير ما حكم على العصير المتنجّس، فمن جملة أحكامها أنّه لو انقلبت خلاًّ تطهر، الاّ أنّ الظاهر عدم الفرق بينه و بين ما اذا تنجّس العصير بالبول أو الدم أو غيرهما ثمّ صار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الجملة لانرى وجها صحيحا للتفصيل بين التنجّس بالخمر و التنجّس بغيرها فامّا أن نلتزم بالطهارة بالانقلاب في كليهما؛ لما ذكرناه و امّا أن نلتزم بعدم حصول الطهارة في كليهما؛ لما ذكره قدس سره</w:t>
      </w:r>
      <w:r>
        <w:rPr>
          <w:rFonts w:eastAsia="Amiri" w:cs="Amiri" w:ascii="Amiri" w:hAnsi="Amiri"/>
          <w:color w:val="111111"/>
          <w:sz w:val="28"/>
          <w:szCs w:val="28"/>
          <w:rtl w:val="true"/>
          <w:lang w:bidi="ar-SA"/>
        </w:rPr>
        <w:t>».</w:t>
      </w:r>
      <w:r>
        <w:rPr>
          <w:rStyle w:val="FootnoteAnchor"/>
          <w:rtl w:val="true"/>
        </w:rPr>
        <w:footnoteReference w:id="891"/>
      </w:r>
    </w:p>
    <w:p>
      <w:pPr>
        <w:pStyle w:val="Heading6"/>
        <w:numPr>
          <w:ilvl w:val="5"/>
          <w:numId w:val="1"/>
        </w:numPr>
        <w:rPr/>
      </w:pPr>
      <w:bookmarkStart w:id="1069" w:name="__RefHeading___Toc2433964_3531895371"/>
      <w:bookmarkStart w:id="1070" w:name="_Toc374"/>
      <w:bookmarkEnd w:id="1069"/>
      <w:r>
        <w:rPr>
          <w:rtl w:val="true"/>
        </w:rPr>
        <w:t>في تفرّق الأجزاء بالاستهلاك</w:t>
      </w:r>
      <w:bookmarkEnd w:id="107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الأجزاء بالاستهلاك غير الاستحالة و لذا لو وقع مقدار من الدم في الكرّ و استهلك فيه يحكم بطهارته، لكن لو أخرج الدم من الماء بآلة من الآلات المعدّة لمثل ذلك عاد الى النجاسة، بخلاف الاستحالة فانّه اذا صار البول بخارا ثمّ ماءً لايحكم بنجاسته؛ لأنّه صار حقيقة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صدق البول عليه يحكم بنجاسته بعد ما صار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w:t>
      </w:r>
    </w:p>
    <w:p>
      <w:pPr>
        <w:pStyle w:val="BookText"/>
        <w:rPr/>
      </w:pPr>
      <w:r>
        <w:rPr>
          <w:rFonts w:ascii="Amiri" w:hAnsi="Amiri" w:eastAsia="Amiri" w:cs="Amiri"/>
          <w:color w:val="111111"/>
          <w:sz w:val="28"/>
          <w:sz w:val="28"/>
          <w:szCs w:val="28"/>
          <w:rtl w:val="true"/>
          <w:lang w:bidi="ar-SA"/>
        </w:rPr>
        <w:t>حال عرق بعض الأعيان النجسة أو المحرّمة مثل عرق لحم الخنزير أو عرق العذرة أو نحوهما، فانّه ان صدق عليه الاسم السابق و كان فيه آثار ذلك الشيء و خواصّه يحكم بنجاسته أو حرمته و ان لم يصدق عليه ذلك الاسم بل عدّ حقيقة أخرى ذات أثر و خاصّيّة أخرى يكون طاهرا و حلالاً، و نجاسة عرق الخمر فمن جهة أنّه مسكر مائع و كلّ مسكر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الدليل على مطهّريّة الاستحالة، هو تغيّر موضوع الى موضوع آخر طاهر قطعا عند العرف، فمن المعلوم أنّ الدم الخارج من الماء الكرّ بآلة من الآلات المعدّة لمثل 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فيعود حكم النجاسة اليه بعد ما صار طاهرا؛ لتفرّق أجزائه و استهلاكه في الكرّ، بخلاف البول اذا صار بخارا ثمّ ماءً فانّه لايحكم بنجاسته؛ لأنّ العرف يرى أنّه حقيقة أخرى غير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صدق البول عليه عرفا أو شكّ في كونه ماءً مطلقا يحكم بنجاسته بعد ما صار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عرق بعض الأعيان النجسة مثل عرق الخنزير فما كان منه قبل تبدّله بالبخار فهو نجس بلا اشكال و كذلك عرق العذرة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منه بعد تبدّله بخارا ثمّ ماءً فان صدق عليه عرق الخنزير أو العذرة فهو نجس و ان صدق عليه الماء المطلق فطاهر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حكم عرق بعض الأعيان المحرّمة كالعصير المغلى لو قلنا بحرمته دون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عرق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تعرّض المصنّف له من وجود بعض خواصّ الشيء المذكور و آثاره في العرق بعد ما صار بخارا ثمّ ماءً هو الصحيح، فانّ العرف لو رأى أنّ عرق الخمر يكون مسكرا يحكم بأنّه خمر فحكمه النجاسة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الانقلاب بقي على النجاسة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للاستصحاب، كما تقدّم في المسائل السابقة</w:t>
      </w:r>
      <w:r>
        <w:rPr>
          <w:rFonts w:eastAsia="Amiri" w:cs="Amiri" w:ascii="Amiri" w:hAnsi="Amiri"/>
          <w:color w:val="111111"/>
          <w:sz w:val="28"/>
          <w:szCs w:val="28"/>
          <w:rtl w:val="true"/>
          <w:lang w:bidi="ar-SA"/>
        </w:rPr>
        <w:t xml:space="preserve">. </w:t>
      </w:r>
      <w:bookmarkStart w:id="1071" w:name="pg20826_238839"/>
    </w:p>
    <w:p>
      <w:pPr>
        <w:pStyle w:val="Heading5"/>
        <w:numPr>
          <w:ilvl w:val="4"/>
          <w:numId w:val="1"/>
        </w:numPr>
        <w:rPr/>
      </w:pPr>
      <w:bookmarkStart w:id="1072" w:name="__RefHeading___Toc2433966_3531895371"/>
      <w:bookmarkStart w:id="1073" w:name="_Toc375"/>
      <w:bookmarkEnd w:id="1071"/>
      <w:bookmarkEnd w:id="1072"/>
      <w:r>
        <w:rPr>
          <w:rtl w:val="true"/>
        </w:rPr>
        <w:t>«</w:t>
      </w:r>
      <w:r>
        <w:rPr>
          <w:rtl w:val="true"/>
        </w:rPr>
        <w:t>السادس</w:t>
      </w:r>
      <w:r>
        <w:rPr>
          <w:rtl w:val="true"/>
        </w:rPr>
        <w:t xml:space="preserve">»: </w:t>
      </w:r>
      <w:r>
        <w:rPr>
          <w:rtl w:val="true"/>
        </w:rPr>
        <w:t>ذهاب الثلثين في العصير العنبي</w:t>
      </w:r>
      <w:bookmarkEnd w:id="1073"/>
    </w:p>
    <w:p>
      <w:pPr>
        <w:pStyle w:val="Heading6"/>
        <w:numPr>
          <w:ilvl w:val="5"/>
          <w:numId w:val="1"/>
        </w:numPr>
        <w:rPr/>
      </w:pPr>
      <w:bookmarkStart w:id="1074" w:name="__RefHeading___Toc2433968_3531895371"/>
      <w:bookmarkStart w:id="1075" w:name="_Toc376"/>
      <w:bookmarkEnd w:id="1074"/>
      <w:r>
        <w:rPr>
          <w:rtl w:val="true"/>
        </w:rPr>
        <w:t>اشارة</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الثلثين في العصير العنبي على القول بنجاسته بالغليان، لكن قد عرفت أنّ المختار عدم نجاسته و ان كان الأحوط الاجتناب عنه، فعلى المختار فائدة ذهاب الثلثين تظهر بالنسبة الى الحرمة، و أمّا بالنسبة الى النجاسة فتفيد عدم الاشكال لمن أراد الاحتياط، و لا فرق بين أن يكون الذهاب بالنار أو بالشمس أو بالهواء، كما لا فرق في الغليان الموجب للنجاسة على القول بها بين المذكورات، كما أنّه في الحرمة بالغليان التي لا اشكال فيها و الحلّيّة بعد الذهاب كذلك، أي لا فرق بين المذكورات و تقدير الثلث و الثلثين بالوزن أو بالكيل أو بالمساحة و يثبت بالعلم و بالبيّنة و لايكفي الظنّ، و في خبر العدل الواحد اشكال الاّ أن يكون في يده و يخبر بطهارته و حلّيّته و حينئذ يقبل قوله و ان لم يكن عادلاً اذا لم يكن ممّن يستحلّه قبل ذهاب الثلثين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الأولى في البحث عمّا يلحق بالخمر، أي العصير العنبي اذا غلى، و ذكرنا ما يتناسب به من الفروع و قلنا في الفرع الثاني بحرمة العصير اذا غلى و لم يذهب ثلثاه دون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أيضا في الفرع الثالث باباحته اذا ذهب ثلثاه، و أنّه لا فرق بين كون الذهاب بالشمس أو بالهواء فقط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تعيين ذهاب الثلثين بين أن يكون بالوزن أو بالكيل أو بالمساحة؛ لاطلاق الدليل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على احراز ذهاب الثلثين بأيّ وجه تحقّق، و يمكن أن يعلم بغير ذلك كالغلظة و اللون و نحوهما، و ربّما كان العامّي الذي يكون من أهل الخبرة بهذه الصناعة أبصر من الفقيه بطرق العلم بذهاب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خبر عمّار من الكيل و في خبر ابن أبي يعفور من الوزن ليس لأمر تعبّدي حتّى يبحث عنه، بل ارشاد الى ما يصلح أن يكون طريقا لاذهاب الثلثين، و </w:t>
      </w:r>
    </w:p>
    <w:p>
      <w:pPr>
        <w:pStyle w:val="BookText"/>
        <w:rPr/>
      </w:pPr>
      <w:r>
        <w:rPr>
          <w:rFonts w:ascii="Amiri" w:hAnsi="Amiri" w:eastAsia="Amiri" w:cs="Amiri"/>
          <w:color w:val="111111"/>
          <w:sz w:val="28"/>
          <w:sz w:val="28"/>
          <w:szCs w:val="28"/>
          <w:rtl w:val="true"/>
          <w:lang w:bidi="ar-SA"/>
        </w:rPr>
        <w:t>ما يلزم على الشارع انّما هو بيان ما له دخل في الحلّيّة من حيث الحكم الكلّي، و هو ذهاب الثلثين، و أمّا تشخيص الموارد الجزئيّة الخارجيّة فليس ذلك من وظيفة الشارع، و لا بدّ من ايكاله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اشكال، و هو أنّ التحديد الوزني أخصّ من غيره، فكيف يصحّ أن يجعل الأعمّ معرّفا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التفاوت بما يتسامح فيه و هو ممّا لا بدّ منه في مثل هذه التحديدات، كما في تحديد الكرّ بالأشبار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التفاوت بما لايتسامح فيه فلا بدّ من التحديد الوزني</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في احراز ذهاب الثلثين بأيّ وجه تحقّق،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تفسيره من مرسلة ابن أبي يعفور و رواية عمّار من أنّهما ارشاد الى ما يصلح أن يكون طريقا لاذهاب الثلثين،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أنّ الفرق بين ما نحن فيه و بين تحديد الكرّ، أنّ تعيين الكرّ حكم شرعي و قلنا بأنّه لايتسامح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الشرعي هنا هو ذهاب الثلثين، فعلينا أنّ نحرز ذلك بأيّ وجه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الثبوت بالعلم فهو من الضروريّات، و أمّا بالبيّنة؛ فلعموم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الثبوت بالظنّ، فلأصالة عدم اعتباره، و أمّا الاشكال في العدل الواحد فقد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قول ذياليد، فلبناء العقلاء، و لصحيح معاوية، و أمّا عدم الاعتبار به في المقام اذا استحلّه، فلسقوط قوله بذلك، مع أنّه منصوص بالخصوص</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مرارا أنّ قول العدل الواحد بل الثقة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الدليل على اعتبار قول ذي اليد، اذا لم يكن ممّن يستحلّه قبل الذهاب؛ لصحيحة معاوية بن عمّار،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من أهل المعرفة بالحقّ يأتيني بالبختج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 أنا أعرف أنّه يشربه على النصف، أفأشربه بقوله، و هو يشربه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لانعرفه يشربه على الثلث، و لايستحلّه على النصف، يخبرنا أنّ عنده بختجا على الثلث، قد ذهب ثلثاه، و بقي ثلثه،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نحوها رواية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شرب الرجل النبيذ المخمور، فلاتجوز شهادته في شيء من الأشربة، و ان كان يصف ما تصفون</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لاتعارضهما صحيحة علي بن جعفر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الى القبلة لايوثق به، أتى بشراب يزعم أنّه على الثلث، فيحلّ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الاّ أن يكون مسلما عارفا</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لأنّها تحمل على ما اذا كان متّهما بالكذب، فمن لم يكن عارفا لم يوثق به غالبا من جهات، بخلاف من كان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تكون رواية عمّار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يأتي بالشراب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مطبوخ على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مسلما ورعا مؤمنا فلا بأس أن يشرب</w:t>
      </w:r>
      <w:r>
        <w:rPr>
          <w:rFonts w:eastAsia="Amiri" w:cs="Amiri" w:ascii="Amiri" w:hAnsi="Amiri"/>
          <w:color w:val="111111"/>
          <w:sz w:val="28"/>
          <w:szCs w:val="28"/>
          <w:rtl w:val="true"/>
          <w:lang w:bidi="ar-SA"/>
        </w:rPr>
        <w:t>».</w:t>
      </w:r>
      <w:r>
        <w:rPr>
          <w:rStyle w:val="FootnoteAnchor"/>
          <w:rtl w:val="true"/>
        </w:rPr>
        <w:footnoteReference w:id="897"/>
      </w:r>
      <w:bookmarkStart w:id="1076" w:name="pg20826_238842"/>
    </w:p>
    <w:p>
      <w:pPr>
        <w:pStyle w:val="Heading6"/>
        <w:numPr>
          <w:ilvl w:val="5"/>
          <w:numId w:val="1"/>
        </w:numPr>
        <w:rPr/>
      </w:pPr>
      <w:bookmarkStart w:id="1077" w:name="__RefHeading___Toc2433970_3531895371"/>
      <w:bookmarkStart w:id="1078" w:name="_Toc377"/>
      <w:bookmarkEnd w:id="1076"/>
      <w:bookmarkEnd w:id="1077"/>
      <w:r>
        <w:rPr>
          <w:rtl w:val="true"/>
        </w:rPr>
        <w:t>اذا قطرت قطرة العصير بعد الغليان على الثوب أو البدن</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نجاسة العصير اذا قطرت منه قطرة بعد الغليان على الثوب أو البدن أو غيرهما يطهر بجفافه أو بذهاب ثلثيه، بناءً على ما ذكرنا من عدم الفرق بين أن يكون بالنار أو بالهواء، و على هذا فالآلات المستعملة في طبخه تطهر بالجفاف و ان لم يذهب الثلثان ممّا في القدر، و لايحتاج الى اجراء حكم التبعيّة، لكن لايخلو عن اشكال من حيث انّ المحلّ اذا تنجّس به أوّلاً لاينفعه جفاف تلك القطرة أو ذهاب ثلثيها، و القدر المتيقّن من الطهر بالتبعيّة المحلّ المعدّ للطبخ مثل القدر و الآلات لا كلّ محلّ كالثوب و البدن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أنّ ذهاب الثلثين مطهّر للعصير المغلى سواء كان الذهاب بالنار أو بالشمس أو بالهواء، و يعتبر أن يصدق عليه ذهاب ثلثيه عرفا، فالقطرة التي قطرت من العصير المغلى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الثوب أو البدن أو غيرهما اذا جفّت لايصدق عليها أنّها ذهب ثلثاها، و كذلك الآلات المستعملة في طبخه لاتطهر بالجفاف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التبعيّة فيمكن أن يقال بأنّها مختصّة بما يرتبط بالطبخ مثل القدر و الآلات لا كلّ محلّ كالثوب و البدن و نحوهما؛ لأنّه القدر المتيقّن من ذلك؛ لأنّ دليل التبعيّة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أو السيرة أو العسر 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التعرّض له</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2433972_3531895371"/>
      <w:bookmarkStart w:id="1080" w:name="_Toc378"/>
      <w:bookmarkEnd w:id="1079"/>
      <w:r>
        <w:rPr>
          <w:rtl w:val="true"/>
        </w:rPr>
        <w:t>فيما اذا كان في الحصرم حبّة أو حبّتان من العنب</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الحصرم حبّة أو حبّتان من العنب، فعصر و استهلك لاينجس و لايحرم بالغليان، أمّا اذا وقعت تلك الحبّة في القدر من المرق أو غيره فغلى يصير حراما و نجسا على القول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صدر المسألة، عدم صدق غليان العصير العنبي؛ لأنّ الفرض أنّ الحبّة و الحبّتين بل الأكثر من ذلك قد عصرت و استهلت في الحصرم، و الذي </w:t>
      </w:r>
      <w:bookmarkStart w:id="1081" w:name="pg20826_238843"/>
    </w:p>
    <w:p>
      <w:pPr>
        <w:pStyle w:val="BookText"/>
        <w:rPr/>
      </w:pPr>
      <w:bookmarkEnd w:id="1081"/>
      <w:r>
        <w:rPr>
          <w:rFonts w:ascii="Amiri" w:hAnsi="Amiri" w:eastAsia="Amiri" w:cs="Amiri"/>
          <w:color w:val="111111"/>
          <w:sz w:val="28"/>
          <w:sz w:val="28"/>
          <w:szCs w:val="28"/>
          <w:rtl w:val="true"/>
          <w:lang w:bidi="ar-SA"/>
        </w:rPr>
        <w:t>غلى هو الحصرم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وقعت تلك الحبّة في القدر من المرق أو غيره فغلى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يصير حراما و نجسا على القول بالنجاسة اللّهمّ الاّ أن يقال بأنّ الحرمة و النجاسة وقعت على العصير، و لايقال للحبّة المغلاة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عصير العنب، كما تقدّم</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2433974_3531895371"/>
      <w:bookmarkStart w:id="1083" w:name="_Toc379"/>
      <w:bookmarkEnd w:id="1082"/>
      <w:r>
        <w:rPr>
          <w:rtl w:val="true"/>
        </w:rPr>
        <w:t>فيما اذا صبّ العصير الغالي قبل ذهاب ثلثيه في الذي ذهب ثلثاه</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 العصير الغالي قبل ذهاب ثلثيه في الذي ذهب ثلثاه يشكل طهارته و ان ذهب ثلثا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قبل ذهاب ثلثيه و ان كان ذهابه قريبا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في الصورة الأولى ورد العصير النجس على ما صار طاهرا فيكون منجّسا له بخلاف الثانية فانّه لم يصر بعد طاهرا فورد نجس على مثله هذا، و لو صبّ العصير الذي لم يغل على الذي غلى فالظاهر عدم الاشكال فيه، و لعلّ السرّ فيه أنّ النجاسة العرضيّة صارت ذاتيّة و ان كان الفرق بينه و بين الصورة الأولى لايخلو عن اشكال و محتاج الى 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التي قد صوّرها الماتن بناءً على نجاسة العصير بالغليان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 العصير الغالي قبل ذهاب ثلثيه في الذي ذهب ثلثاه، فقال بنجاسته و عدم طهارته و ان ذهب ثلثا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صار مجموعهما نجسا، الاّ أنّ العرف يستظهر من الروايات الدالّة بأنّ اذهاب ثلثي العصير المغلى موجب لتطهيره عدم الفرق بين هذه و الصورة الثانية التي قال المصنّف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الصورة الثالثة التي قال بأنّها لاتخلو عن اشكال، و ان كان الاحتياط في محلّه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 العصير المغلى قبل ذهاب ثلثيه في الذي غلى و لم يذهب ثلثاه بعد، فقال بطهارته اذا غلى و ذهب ثلثا مجموعه</w:t>
      </w:r>
      <w:r>
        <w:rPr>
          <w:rFonts w:eastAsia="Amiri" w:cs="Amiri" w:ascii="Amiri" w:hAnsi="Amiri"/>
          <w:color w:val="111111"/>
          <w:sz w:val="28"/>
          <w:szCs w:val="28"/>
          <w:rtl w:val="true"/>
          <w:lang w:bidi="ar-SA"/>
        </w:rPr>
        <w:t xml:space="preserve">. </w:t>
      </w:r>
      <w:bookmarkStart w:id="1084" w:name="pg20826_238844"/>
    </w:p>
    <w:p>
      <w:pPr>
        <w:pStyle w:val="BookText"/>
        <w:rPr/>
      </w:pPr>
      <w:bookmarkEnd w:id="1084"/>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 العصير الذي لم يغل على الذي غلى، فلا اشكال في طهارة المجموع اذا ذهب ثلثا مجموعه؛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 بأنّ السرّ في طهارته أنّ النجاسة العرضيّة صارت ذاتيّة،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الفرق بينه و بين الصورة الأولى لايخلو عن اشكال</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2433976_3531895371"/>
      <w:bookmarkStart w:id="1086" w:name="_Toc380"/>
      <w:bookmarkEnd w:id="1085"/>
      <w:r>
        <w:rPr>
          <w:rtl w:val="true"/>
        </w:rPr>
        <w:t>فيما اذا ذهب ثلثا العصير من غير غليان</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ثلثا العصير من غير غليان لاينجس اذا غلى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الروايات الواردة في العصير دالّة على أنّ العصير العنبي اذا غلى حرم شربه و على قول آخر ينجس أيضا، و لايحلّ و كذا لايطهر على ذلك القول الاّ اذا ذهب ثلثاه بالنار أو الشمس أو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ذهاب ثلثي العصير يكون مطهّرا للعصير المغلى، و أمّا العصير الذي لم يغل و ذهب ثلثاه فان كان باقيا على العصيريّة فلايتغيّر حكمه بمعنى أنّه اذا غلى يحرم و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لايطهر الاّ بذهاب ثلثيه، و ان صار دبسا و لم يكن باقيا على العصيريّة، فهو 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التمري أو الزبيبي لايحرم و لاينجس بالغليان على الأقوى بل مناط الحرمة و النجاسة فيهما هو الاسكار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مبحث النجاسات</w:t>
      </w:r>
      <w:r>
        <w:rPr>
          <w:rFonts w:eastAsia="Amiri" w:cs="Amiri" w:ascii="Amiri" w:hAnsi="Amiri"/>
          <w:color w:val="111111"/>
          <w:sz w:val="28"/>
          <w:szCs w:val="28"/>
          <w:rtl w:val="true"/>
          <w:lang w:bidi="ar-SA"/>
        </w:rPr>
        <w:t xml:space="preserve">. </w:t>
      </w:r>
      <w:bookmarkStart w:id="1087" w:name="pg20826_238845"/>
    </w:p>
    <w:p>
      <w:pPr>
        <w:pStyle w:val="BookText"/>
        <w:rPr/>
      </w:pPr>
      <w:bookmarkEnd w:id="10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الغليان يبنى على عدمه كما أنّه لو شكّ في ذهاب الثلثين يبنى على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الغليان يبنى على عدمه؛ لاستصحاب عدم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شكّ في ذهاب الثلثين يبنى على عدمه؛ لاستصحاب عدم ذهاب ثلثيه</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2433978_3531895371"/>
      <w:bookmarkStart w:id="1089" w:name="_Toc381"/>
      <w:bookmarkEnd w:id="1088"/>
      <w:r>
        <w:rPr>
          <w:rtl w:val="true"/>
        </w:rPr>
        <w:t>فيما اذا شكّ في أنّه حصرم أو عنب</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حصرم أو عنب، يبنى على أنّه حصرم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هناك ماء فشكّ في أنّه ماء الحصرم أو ماء العنب و عصيره، فاذا غلى لم يحكم بحرمته 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الحرمة قد جعلت على العصير العنبي اذا غلى، فلو شكّ في الموضوع لم يترتّب عليه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 حصرميّته أو، عدم عنبيّته، أو استصحاب حلّيّته و طهارته</w:t>
      </w:r>
      <w:r>
        <w:rPr>
          <w:rFonts w:eastAsia="Amiri" w:cs="Amiri" w:ascii="Amiri" w:hAnsi="Amiri"/>
          <w:color w:val="111111"/>
          <w:sz w:val="28"/>
          <w:szCs w:val="28"/>
          <w:rtl w:val="true"/>
          <w:lang w:bidi="ar-SA"/>
        </w:rPr>
        <w:t>».</w:t>
      </w:r>
      <w:r>
        <w:rPr>
          <w:rStyle w:val="FootnoteAnchor"/>
          <w:rtl w:val="true"/>
        </w:rPr>
        <w:footnoteReference w:id="898"/>
      </w:r>
    </w:p>
    <w:p>
      <w:pPr>
        <w:pStyle w:val="Heading6"/>
        <w:numPr>
          <w:ilvl w:val="5"/>
          <w:numId w:val="1"/>
        </w:numPr>
        <w:rPr/>
      </w:pPr>
      <w:bookmarkStart w:id="1090" w:name="__RefHeading___Toc2433980_3531895371"/>
      <w:bookmarkStart w:id="1091" w:name="_Toc382"/>
      <w:bookmarkEnd w:id="1090"/>
      <w:r>
        <w:rPr>
          <w:rtl w:val="true"/>
        </w:rPr>
        <w:t>في جعل الباذنجان أو الخيار أو نحو ذلك في الحبّ</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بجعل الباذنجان أو الخيار أو نحو ذلك في الحبّ مع ما جعل فيه من العنب أو التمر أو الزبيب ليصير خلاًّ أو بعد ذلك قبل أن يصير خلاًّ و ان كان بعد غليانه أو قبله و علم بحصوله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جعل الباذنجان أو الخيار أو نحو ذلك في الحبّ الذي جعل فيه العنب سواء كان بعد غليانه أو قبله ثمّ غلى فعلى المبنى من حرمة العصير العنبي بالغليان دون نجاسته فلا اشكال في ذلك؛ لأنّ حرمة شرب العصير المغلى لايوجب حرمة </w:t>
      </w:r>
      <w:bookmarkStart w:id="1092" w:name="pg20826_238846"/>
    </w:p>
    <w:p>
      <w:pPr>
        <w:pStyle w:val="BookText"/>
        <w:rPr/>
      </w:pPr>
      <w:bookmarkEnd w:id="1092"/>
      <w:r>
        <w:rPr>
          <w:rFonts w:ascii="Amiri" w:hAnsi="Amiri" w:eastAsia="Amiri" w:cs="Amiri"/>
          <w:color w:val="111111"/>
          <w:sz w:val="28"/>
          <w:sz w:val="28"/>
          <w:szCs w:val="28"/>
          <w:rtl w:val="true"/>
          <w:lang w:bidi="ar-SA"/>
        </w:rPr>
        <w:t>ما يجاوره، فاذا صار خلاًّ يحلّ شربه و أكل ما 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بنجاسة العصير بالغليان و قبل صيرورته خلاًّ، فما جعل فيه من الباذنجان و غيره،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خلاًّ يطهر ما جعل فيه بالتبعيّة، كما يطهر الحبّ و ما يتعلّق به بالتبعيّة، الاّ أنّ الظاهر انصراف دليل التبعيّة عن مثل ذلك، فطهارة ما جعل فيه بعد غليانه و قبل صيرورته خلاًّ مشكلة</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2433982_3531895371"/>
      <w:bookmarkStart w:id="1094" w:name="_Toc383"/>
      <w:bookmarkEnd w:id="1093"/>
      <w:r>
        <w:rPr>
          <w:rtl w:val="true"/>
        </w:rPr>
        <w:t>فيما اذا زالت حموضة الخلّ العنبي</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حموضة الخلّ العنبي و صار مثل الماء لا بأس به الاّ اذا غلى فانّه لا بدّ حينئذ من ذهاب ثلثيه أو انقلابه خلاًّ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زالت حموضة الخلّ العنبي، فتارة يصدق عليه أنّه العصير العنبي فلا بأس به الاّ اذا غلى فانّه لا بدّ حينئذ من ذهاب ثلثيه أو انقلابه خلاًّ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لايصدق عليه أنّه العصير العنبي، فلا بأس به، فان غلى لايحرم و لاينجس</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2433984_3531895371"/>
      <w:bookmarkStart w:id="1096" w:name="_Toc384"/>
      <w:bookmarkEnd w:id="1095"/>
      <w:r>
        <w:rPr>
          <w:rtl w:val="true"/>
        </w:rPr>
        <w:t>في السيلان</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 و هو عصير التمر أو ما يخرج منه بلا عصر لا مانع من جعله في الأمراق و لايلزم ذهاب ثلثيه كنفس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 حلّيّته و طهارته أنّ العصير التمري لا دليل على حرمته أو نجاسته بالغليان مادام غير مسكر، و اذا أسكر فهو حرام كما ورد في جملة من الأخبار،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قد أكثرت عليّ أفيسكر؟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الدالّة على حرمة العصير أو نجاسته بالغليان مختصّة بالعصير العنبي دون التمري، فلئن تعدّى أحد فانّما يتعدّى الى الزبيبي أو يحتاط فيه، و أمّا </w:t>
      </w:r>
      <w:bookmarkStart w:id="1097" w:name="pg20826_238847"/>
    </w:p>
    <w:p>
      <w:pPr>
        <w:pStyle w:val="BookText"/>
        <w:rPr/>
      </w:pPr>
      <w:bookmarkEnd w:id="1097"/>
      <w:r>
        <w:rPr>
          <w:rFonts w:ascii="Amiri" w:hAnsi="Amiri" w:eastAsia="Amiri" w:cs="Amiri"/>
          <w:color w:val="111111"/>
          <w:sz w:val="28"/>
          <w:sz w:val="28"/>
          <w:szCs w:val="28"/>
          <w:rtl w:val="true"/>
          <w:lang w:bidi="ar-SA"/>
        </w:rPr>
        <w:t>التمري أو غيره فالالتزام بحرمته أو نجاسته بالغليان بلا موجب يقتضيه</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الأمر كما ذهب اليه المصنّف و استدلّ له في التنقيح</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2433986_3531895371"/>
      <w:bookmarkStart w:id="1099" w:name="_Toc385"/>
      <w:bookmarkEnd w:id="1098"/>
      <w:r>
        <w:rPr>
          <w:rtl w:val="true"/>
        </w:rPr>
        <w:t>«</w:t>
      </w:r>
      <w:r>
        <w:rPr>
          <w:rtl w:val="true"/>
        </w:rPr>
        <w:t>السابع</w:t>
      </w:r>
      <w:r>
        <w:rPr>
          <w:rtl w:val="true"/>
        </w:rPr>
        <w:t xml:space="preserve">»: </w:t>
      </w:r>
      <w:r>
        <w:rPr>
          <w:rtl w:val="true"/>
        </w:rPr>
        <w:t>الانتقال</w:t>
      </w:r>
      <w:bookmarkEnd w:id="1099"/>
    </w:p>
    <w:p>
      <w:pPr>
        <w:pStyle w:val="Heading6"/>
        <w:numPr>
          <w:ilvl w:val="5"/>
          <w:numId w:val="1"/>
        </w:numPr>
        <w:rPr/>
      </w:pPr>
      <w:bookmarkStart w:id="1100" w:name="__RefHeading___Toc2433988_3531895371"/>
      <w:bookmarkStart w:id="1101" w:name="_Toc386"/>
      <w:bookmarkEnd w:id="1100"/>
      <w:r>
        <w:rPr>
          <w:rtl w:val="true"/>
        </w:rPr>
        <w:t>اشارة</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كانتقال دم الانسان أو غيره ممّا له نفس الى جوف ما لا نفس له كالبقّ و القمّل و كانتقال البول الى النبات و الشجر و نحوهما و لا بدّ من كونه على وجه لايسند الى المنتقل عنه، و الاّ لم يطهر كدم العلق بعد مصّه من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الدم ممّا لا نفس له كدم البقّ و القمّل طاهر، فعليه فاذا انتقل دم الانسان أو غيره ممّا له نفس سائلة الى جوف ما لا نفس له كالبقّ و القمّل و صار دمه يكون طاهرا، و هذا نظير انتقال البول الى النبات و الشجر و نحوهما، و هذا معنى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دليل مطهّريّة الانتقال أوّلاً و بالذات هو بتبدّل الموضوع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الاجماع و عدم الخلاف في ذلك، و أنّه السيرة المتشرّعة التي لم يردع من الشارع ردع، فلا بدّ من كونه على وجه لايسند الى المنتقل عنه، و الاّ لم يطهر كدم العلق بعد مصّه من الانسان، كما ذكر</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2433990_3531895371"/>
      <w:bookmarkStart w:id="1103" w:name="_Toc387"/>
      <w:bookmarkEnd w:id="1102"/>
      <w:r>
        <w:rPr>
          <w:rtl w:val="true"/>
        </w:rPr>
        <w:t>فيما اذا وقع البقّ على جسد الشخص فقتله</w:t>
      </w:r>
      <w:bookmarkEnd w:id="110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البقّ على جسد الشخص فقتله و خرج منه الدم لم يحكم بنجاسته الاّ اذا علم أنّه هو الذي مصّه من جسده بحيث أسند اليه لا الى البقّ فحينئذ يكون كدم العلق</w:t>
      </w:r>
      <w:r>
        <w:rPr>
          <w:rFonts w:eastAsia="Amiri" w:cs="Amiri" w:ascii="Amiri" w:hAnsi="Amiri"/>
          <w:color w:val="111111"/>
          <w:sz w:val="28"/>
          <w:szCs w:val="28"/>
          <w:rtl w:val="true"/>
          <w:lang w:bidi="ar-SA"/>
        </w:rPr>
        <w:t xml:space="preserve">. </w:t>
      </w:r>
      <w:bookmarkStart w:id="1104" w:name="pg20826_238848"/>
    </w:p>
    <w:p>
      <w:pPr>
        <w:pStyle w:val="BookText"/>
        <w:rPr/>
      </w:pPr>
      <w:bookmarkEnd w:id="110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ذلك لأنّ الدم ممّا لا نفس له طاهر، فلو شكّ أنّ هذا الدم الخارج منه له أو للانسان، فيحكم أنّه منه، لأصالة عدم كونه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أنّه هو الذي مصّه من جسد الانسان بحيث أسند الى الانسان لا الى البقّ فحينئذ يكون كدم العلق</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2433992_3531895371"/>
      <w:bookmarkStart w:id="1106" w:name="_Toc388"/>
      <w:bookmarkEnd w:id="1105"/>
      <w:r>
        <w:rPr>
          <w:rtl w:val="true"/>
        </w:rPr>
        <w:t>«</w:t>
      </w:r>
      <w:r>
        <w:rPr>
          <w:rtl w:val="true"/>
        </w:rPr>
        <w:t>الثامن</w:t>
      </w:r>
      <w:r>
        <w:rPr>
          <w:rtl w:val="true"/>
        </w:rPr>
        <w:t xml:space="preserve">»: </w:t>
      </w:r>
      <w:r>
        <w:rPr>
          <w:rtl w:val="true"/>
        </w:rPr>
        <w:t>الاسلام</w:t>
      </w:r>
      <w:bookmarkEnd w:id="1106"/>
    </w:p>
    <w:p>
      <w:pPr>
        <w:pStyle w:val="Heading6"/>
        <w:numPr>
          <w:ilvl w:val="5"/>
          <w:numId w:val="1"/>
        </w:numPr>
        <w:rPr/>
      </w:pPr>
      <w:bookmarkStart w:id="1107" w:name="__RefHeading___Toc2433994_3531895371"/>
      <w:bookmarkStart w:id="1108" w:name="_Toc389"/>
      <w:bookmarkEnd w:id="1107"/>
      <w:r>
        <w:rPr>
          <w:rtl w:val="true"/>
        </w:rPr>
        <w:t>اشارة</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هو مطهّر لبدن الكافر و رطوباته المتّصلة به من بصاقه و عرقه و نخامته و الوسخ الكائن على بدنه، و أمّا النجاسة الخارجيّة التي زالت عينها ففي طهارته منها اشكال و ان كان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ثيابه التي لاقاها حال الكفر مع الرطوبة لاتطهر على الأحوط، بل هو الأقوى فيما لم يكن على بدنه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من المطهّرات الاسلام، و قد تقدّم في مبحث النجاسات أنّ الكافر غير أهل الكتاب نجس و أمّا أهل الكتاب من اليهود و النصارى و المجوس الذي له شبهة الكتاب طاهر، فاذا أسلم الكافر النجس يصير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مطهّريّة الاسلام الاجماع الكاشف عن رأي المعصوم، و السيرة المستمرّة من زمن النبي صلى الله عليه و آله، و قد عدّه بعضهم أنّه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الدلائل على ذلك تبدّل الموضوع، فالموضوع للنجاسة الكافر، فاذا أسلم تغيّر الموضوع فيتغيّر الحكم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أسلم الكافر يطهر بدنه و رطوباته المتّصلة ببدنه من بصاقه و عرقه و نخامته و الأوساخ الموجودة على بدنه؛ لأنّها من عوارض البدن اللازمة له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الاشكال في النجاسة الخارجيّة الواقعة على بدنه حال الكفر و قد زالت عينها، كما لو أصاب بدنه الدم أو الخمر أو البول و الغائط و غيرها فزال أثرها، فهل يطهر بدنه باقراره الشهادتين،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الأقوى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بعض </w:t>
      </w:r>
      <w:bookmarkStart w:id="1109" w:name="pg20826_238849"/>
    </w:p>
    <w:p>
      <w:pPr>
        <w:pStyle w:val="BookText"/>
        <w:rPr/>
      </w:pPr>
      <w:bookmarkEnd w:id="1109"/>
      <w:r>
        <w:rPr>
          <w:rFonts w:ascii="Amiri" w:hAnsi="Amiri" w:eastAsia="Amiri" w:cs="Amiri"/>
          <w:color w:val="111111"/>
          <w:sz w:val="28"/>
          <w:sz w:val="28"/>
          <w:szCs w:val="28"/>
          <w:rtl w:val="true"/>
          <w:lang w:bidi="ar-SA"/>
        </w:rPr>
        <w:t>باستصحاب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لا وجه للاستصحاب، فانّها من التبعيّة، فلم يورد في رواية أنّ الكفّار الذين أسلموا أمروا بغسل أبدانهم التي لم يخل من النجاسة الخارجيّة غالبا، و ان كان في الحكم بتبعيّة مثل ذلك اشكال فلايترك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ثيابه التي لبسها و التي لم يلبسها حال الاسلام و لاقتها الرطوبة في حالة الكفر، و كذا أثاث بيته التي تكون كذلك، كلّ ذلك مشمول للتبعيّة، كما هو واضح من السيرة المستمرّة من زمن الرسول صلى الله عليه و آله و الأئمّة الطاهرين عليهم السلام الى زماننا هذا، و الاشكال في هذه كلّها لا وجه له</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2433996_3531895371"/>
      <w:bookmarkStart w:id="1111" w:name="_Toc390"/>
      <w:bookmarkEnd w:id="1110"/>
      <w:r>
        <w:rPr>
          <w:rtl w:val="true"/>
        </w:rPr>
        <w:t>في عدم الفرق بين الكافر الأصلي و المرتدّ</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الكافر بين الأصلي و المرتدّ الملّي بل الفطري أيضا على الأقوى من قبول توبته باطنا و ظاهرا أيضا فتقبل عباداته و يطهر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قتله ان أمكن و تبين زوجته و تعتدّ عدّة الوفاة و تنتقل أمواله الموجودة حال الارتداد الى ورثته، و لاتسقط هذه الأحكام بالتوبة، لكن يملك ما اكتسبه بعد التوبة، و يصحّ الرجوع الى زوجته بعقد جديد حتّى قبل خروج العدّة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الكافر بين الأصلي و المرتدّ الملّي؛ لظهور الاجماع و السيرة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قبول توبة الفطري باطنا و ظاهرا فلما ورد في الكتاب و السنّة من قبول توبة من تاب الى اللّه تعالى و هو آب عن التقييد و التخصيص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قوله تعالى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يرتدد منكم عن دينه فيمت و هو كافر فأولئك حبطت أعمالهم </w:t>
      </w:r>
    </w:p>
    <w:p>
      <w:pPr>
        <w:pStyle w:val="BookText"/>
        <w:rPr/>
      </w:pPr>
      <w:r>
        <w:rPr>
          <w:rFonts w:ascii="Amiri" w:hAnsi="Amiri" w:eastAsia="Amiri" w:cs="Amiri"/>
          <w:color w:val="111111"/>
          <w:sz w:val="28"/>
          <w:sz w:val="28"/>
          <w:szCs w:val="28"/>
          <w:rtl w:val="true"/>
          <w:lang w:bidi="ar-SA"/>
        </w:rPr>
        <w:t>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المرتدّ و لم يتب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 بعد ارتداده و لم يمت في حال ارتداده، فليس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فظاهر هذه الآية امكان الايمان من المرتدّ و قبول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أيضا أنّ المرتدّ مكلّف بالرجوع الى الايمان و التوبة الى اللّه تعالى، بلا فرق بين المرتدّ الملّي و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 الكتاب و السنّة القطعيّة قول أبي جعفر عليه السلامفي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الاسلام و كفر بما أنزل على محمّد صلى الله عليه و آله بعد اسلامه فلا توبة له و قد وجب قتله و بانت منه امرأته و يقسّم ما ترك على ولده</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لأنّها تحمل أوّلاً على المرتدّ الفطري، و ثانيا لايستتاب و لاتقبل توبته بالنسبة الى القتل و تقسيم أمواله و بينونة زوجته و اعتدادها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الحمل بقرينة صحيحة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مسلم تنصّر،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لايستتاب،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فان رجع، و الاّ قتل</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مسلمين ارتدّ عن </w:t>
      </w:r>
    </w:p>
    <w:p>
      <w:pPr>
        <w:pStyle w:val="BookText"/>
        <w:rPr/>
      </w:pPr>
      <w:r>
        <w:rPr>
          <w:rFonts w:ascii="Amiri" w:hAnsi="Amiri" w:eastAsia="Amiri" w:cs="Amiri"/>
          <w:color w:val="111111"/>
          <w:sz w:val="28"/>
          <w:sz w:val="28"/>
          <w:szCs w:val="28"/>
          <w:rtl w:val="true"/>
          <w:lang w:bidi="ar-SA"/>
        </w:rPr>
        <w:t>الاسلام و جحد محمّدا صلى الله عليه و آله نبوّته و كذّبه، فانّ دمه مباح لمن سمع ذلك منه و امرأته بائنة منه يوم ارتدّ، و يقسّم ماله على ورثته، و تعتدّ امرأته عدّة المتوفّى عنها زوجها، و على الامام أن يقتله و لايستتيبه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أنّ المرتدّ الفطري لو تاب تقبل توبته عند اللّه، و يكون جسده طاهرا، و يحلّ له الزواج بمسلمة، و لو كانت امرأته فبعقد جديد حتّى قبل الخروج من العدّة؛ لأنّه مسلم و لم يكن الارتداد من المحرّمات الأبديّة لزوجة المرتدّ، و لو بناءً على قبول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اكتسب يملك ما اكتسبه بعد التوبة؛ لعموم أدلّة التملّك بالأسباب الموجبة للملك و ينتقل الى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فروع قد أشار اليها في مهذّب الأحكام</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ترتّب أحكام الارتداد البلوغ، و العقل، و الاختيار، و القصد من فاعله اجماعا، بل ضرورة في بعضها فلا عبرة بما يصدر من الصبي، والمجنون، و المكره،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حالة لا يملك نفسه من غضب و نحوه و صدر منه ما يوجب الارتداد، فمقتضى الأصل عدم كفره، و لما ورد عن علي بن عطيّة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و سأله رجل عن رجل يجيء منه الشيء على جهة غضب، يؤاخذه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يستغلق عبده</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الارتداد الموجب لما تقدّم من الأحكام بين ما اذا علم به </w:t>
      </w:r>
    </w:p>
    <w:p>
      <w:pPr>
        <w:pStyle w:val="BookText"/>
        <w:rPr/>
      </w:pPr>
      <w:r>
        <w:rPr>
          <w:rFonts w:ascii="Amiri" w:hAnsi="Amiri" w:eastAsia="Amiri" w:cs="Amiri"/>
          <w:color w:val="111111"/>
          <w:sz w:val="28"/>
          <w:sz w:val="28"/>
          <w:szCs w:val="28"/>
          <w:rtl w:val="true"/>
          <w:lang w:bidi="ar-SA"/>
        </w:rPr>
        <w:t>غيره أم لا، طال زمانه أم لا؛ لاطلاق الأخبار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الارتداد الدائمي أو الموقّت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حصول الارتداد و عدمه، فمقتضى الأصل عدمه، سواء حصل الشكّ له أو لغيره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الأصلي من انعقدت نطفته في حال كفر والديه و بلغ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والملّي من انعقدت نطفته في حال كفر والديه و بلغ كافرا ثمّ أسلم،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الفطري من انعقدت نطفته في حال اسلام والديه أو أحدهما و بلغ مسلما ثمّ 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الأصل عدم الحكم بالارتداد مع الاسلام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في كتاب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النصوص اطلاق يوثق به على الاكتفاء بصدق الارتداد مع الاسلام الحكمي و لعلّه لايخلو عن قوّة</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 المرأة على الارتداد، و لو فطريّا، بل تحبس دائما على ما يأتي تفصيله في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الارتداد بين ما اذا انتحل بعد الارتداد نحلة من النحل الباطلة أم لا، لاطلاق 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المرتدّ الاكراه، أو الشبهة، أو عدم القصد أو نحوها يقبل منه؛ لما سيجيء في محلّه من أنّ الحدود تدرأ بالشبهة، و لأنّ المنساق من أدلّة المقام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الى ما يوجب الارتداد، لخوف على النفس أو العرض يجوز، بل قد يجب، و ينبغي التورية مع الامكان، و لايجب عليه تجديد الاسلام بعد رفع العذر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معتقدا بالاسلام حقّا، و صدر منه ما يوجب الارتداد و كان مخالفا لاعتقاده، فمقتضى الأصل عدم حصول الارتداد، و الظاهر من العمومات و </w:t>
      </w:r>
      <w:bookmarkStart w:id="1112" w:name="pg20826_238853"/>
    </w:p>
    <w:p>
      <w:pPr>
        <w:pStyle w:val="BookText"/>
        <w:rPr/>
      </w:pPr>
      <w:bookmarkEnd w:id="1112"/>
      <w:r>
        <w:rPr>
          <w:rFonts w:ascii="Amiri" w:hAnsi="Amiri" w:eastAsia="Amiri" w:cs="Amiri"/>
          <w:color w:val="111111"/>
          <w:sz w:val="28"/>
          <w:sz w:val="28"/>
          <w:szCs w:val="28"/>
          <w:rtl w:val="true"/>
          <w:lang w:bidi="ar-SA"/>
        </w:rPr>
        <w:t>الاطلاقات الدالّة على حصول الارتداد بما يوجبه انّما هو فيما اذا لم يكن معتقدا بالاسلام، و مع الشكّ لايصحّ التمسّك بها؛ 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حصول الارتداد القصد الجدّي، فلو كان عن هزل أو لغو، فمقتضى الأصل عدم حصول الارتداد و ان تحقّق منه القصد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لقّن ما يوجب الارتداد، و قال كما يقول الملقّن بلا جزم منه في ذلك، فالأصل بقاء اسلامه، و عدم كفره</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2433998_3531895371"/>
      <w:bookmarkStart w:id="1114" w:name="_Toc391"/>
      <w:bookmarkEnd w:id="1113"/>
      <w:r>
        <w:rPr>
          <w:rtl w:val="true"/>
        </w:rPr>
        <w:t>في كفاية اظهار الشهادتين في الحكم باسلام الكافر</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الحكم باسلام الكافر اظهاره الشهادتين و ان لم يعلم موافقة قلبه للسانه، لا مع العلم بالمخالفة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في الحكم باسلام الكافر اظهاره الشهادتين، و الدليل على ذلك السيرة المستمرّة من زمن الرسول صلى الله عليه و آله و زمن الأئمّة عليهم السلام الى زماننا هذا، و لعلّه من الضروريّات، و للروايات الواردة في الكافي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الاسلام الشهادة بأنّه لااله الاّ اللّه و أنّ محمّدا صلى الله عليه و آله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عليه عامّة الناس، و به جرت المناكح و المواريث و حرّمت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بعضها في مبحث النجاسات، و انّ منها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الكافر اذا أظهر الشهادتين يحكم باسلامه و ان لم يعلم موافقة قلبه للسانه، بل مع العلم بالمخالفة ان لم يظهر انكاره كما في صحيحة محمّد بن مسلم قال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جالسا عن يساره، و زرارة عن يمينه، فدخل عليه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عليه السلام ما تقول فيمن شكّ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رسول اللّه صلى الله عليه و آله؟ فقال</w:t>
      </w:r>
      <w:r>
        <w:rPr>
          <w:rFonts w:eastAsia="Amiri" w:cs="Amiri" w:ascii="Amiri" w:hAnsi="Amiri"/>
          <w:color w:val="111111"/>
          <w:sz w:val="28"/>
          <w:szCs w:val="28"/>
          <w:rtl w:val="true"/>
          <w:lang w:bidi="ar-SA"/>
        </w:rPr>
        <w:t xml:space="preserve">: </w:t>
      </w:r>
      <w:bookmarkStart w:id="1115" w:name="pg20826_238854"/>
    </w:p>
    <w:p>
      <w:pPr>
        <w:pStyle w:val="BookText"/>
        <w:rPr/>
      </w:pPr>
      <w:bookmarkEnd w:id="1115"/>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يكفر اذا جحد</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في معتبرة زرارة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اذا جهلوا وقفوا و لم يجحدوا لم يكفروا</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مضافا الى السيرة القطعيّة في زمن الرسول صلى الله عليه و آله من معاملة الاسلام مع المنافقين الذين لم يعتقدوا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 لمّا يدخل الايمان في قلوبكم</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لاتعارضها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أو في رسوله صلى الله عليه و آله فهو كافر</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كفر الشاكّ فهو كافر؟ فأمسك عنّي، فرددت عليه ثلاث مرّات، فاستبنت في وجهه الغضب</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لأنّهما تحملان على ما اذا أظهر شكّه، أو على عدم قراره في الايمان؛ جمعا بينهما و بين الروايات المتقدّمة</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2434000_3531895371"/>
      <w:bookmarkStart w:id="1117" w:name="_Toc392"/>
      <w:bookmarkEnd w:id="1116"/>
      <w:r>
        <w:rPr>
          <w:rtl w:val="true"/>
        </w:rPr>
        <w:t>في قبول اسلام الصبي المميّز</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قبول اسلام الصبي المميّز اذا كان عن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منّا في كتاب الطهارة و في كتاب الصلاة و في كتاب الارث و غيرها </w:t>
      </w:r>
      <w:bookmarkStart w:id="1118" w:name="pg20826_238855"/>
    </w:p>
    <w:p>
      <w:pPr>
        <w:pStyle w:val="BookText"/>
        <w:rPr/>
      </w:pPr>
      <w:bookmarkEnd w:id="1118"/>
      <w:r>
        <w:rPr>
          <w:rFonts w:ascii="Amiri" w:hAnsi="Amiri" w:eastAsia="Amiri" w:cs="Amiri"/>
          <w:color w:val="111111"/>
          <w:sz w:val="28"/>
          <w:sz w:val="28"/>
          <w:szCs w:val="28"/>
          <w:rtl w:val="true"/>
          <w:lang w:bidi="ar-SA"/>
        </w:rPr>
        <w:t>أنّ عبادات الصبي المميّز شرعيّة، و اسلامه مقبول اذا كان عن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أشرنا في مواضع متعدّدة من هذا الشرح الى أنّ مقتضى اطلاق أدلّة التشريع هو شرعيّة عباداته، و جريان عامّة الأحكام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رفع القلم ظاهر في رفع قلم السيّئات عنه، الحاصل برفع الالزام لا غير، فلايقتضي لغويّة اسلامه، كما لايقتضي لغويّة سائر عباداته</w:t>
      </w:r>
      <w:r>
        <w:rPr>
          <w:rFonts w:eastAsia="Amiri" w:cs="Amiri" w:ascii="Amiri" w:hAnsi="Amiri"/>
          <w:color w:val="111111"/>
          <w:sz w:val="28"/>
          <w:szCs w:val="28"/>
          <w:rtl w:val="true"/>
          <w:lang w:bidi="ar-SA"/>
        </w:rPr>
        <w:t>».</w:t>
      </w:r>
      <w:r>
        <w:rPr>
          <w:rStyle w:val="FootnoteAnchor"/>
          <w:rtl w:val="true"/>
        </w:rPr>
        <w:footnoteReference w:id="913"/>
      </w:r>
    </w:p>
    <w:p>
      <w:pPr>
        <w:pStyle w:val="Heading6"/>
        <w:numPr>
          <w:ilvl w:val="5"/>
          <w:numId w:val="1"/>
        </w:numPr>
        <w:rPr/>
      </w:pPr>
      <w:bookmarkStart w:id="1119" w:name="__RefHeading___Toc2434002_3531895371"/>
      <w:bookmarkStart w:id="1120" w:name="_Toc393"/>
      <w:bookmarkEnd w:id="1119"/>
      <w:r>
        <w:rPr>
          <w:rtl w:val="true"/>
        </w:rPr>
        <w:t>في أنّه لايجب على المرتدّ الفطري بعد التوبة تعريض نفسه للقتل</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المرتدّ الفطري بعد التوبة تعريض نفسه للقتل بل يجوز له الممانعة منه، و ان وجب قتله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على المرتدّ الفطري بعد التوبة تعريض نفسه للقتل؛ لعدم الدليل على ذلك بل الدليل على خلافه و هو الروايات الدالّة على أنّ الأفضل من تعريض نفسه للحدّ هو التوبة فيما بينه و بين اللّه، كما عن علي عليه السلام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منكم أن يأتي بعض هذه الفواحش فيفضح نفسه على رؤوس الملأ، أفلا تاب في بيته، فواللّه لتوبته فيما بينه و بين اللّه أفضل من اقامتي عليه الحدّ</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بل يجوز له الممانعة منه؛ لأنّ عدم الممانعة نحو تعريض نفسه للقتل فلايجب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بل يجب عليه الدفاع اذا لم يثبت ارتداده عند الحاكم و لم يحكم بقتله، بناءً على المبنى من أنّ جواز قتله لكلّ أحد قبل اثبات ارتداده عند الحاكم موجب للهرج و المرج، 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وجب الدفاع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ذلك على ضرب القاتل و جرحه يجوز بل يجب</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اذا أقرّ شخص بالشهادتين، لايجوز لأحد الفحص عن كون </w:t>
      </w:r>
      <w:bookmarkStart w:id="1121" w:name="pg20826_238856"/>
    </w:p>
    <w:p>
      <w:pPr>
        <w:pStyle w:val="BookText"/>
        <w:rPr/>
      </w:pPr>
      <w:bookmarkEnd w:id="1121"/>
      <w:r>
        <w:rPr>
          <w:rFonts w:ascii="Amiri" w:hAnsi="Amiri" w:eastAsia="Amiri" w:cs="Amiri"/>
          <w:color w:val="111111"/>
          <w:sz w:val="28"/>
          <w:sz w:val="28"/>
          <w:szCs w:val="28"/>
          <w:rtl w:val="true"/>
          <w:lang w:bidi="ar-SA"/>
        </w:rPr>
        <w:t>شهادته موافقة لاعتقاده أو لا؛ لأنّه خلاف سيرة النبي صلى الله عليه و آله و أوصيائه المعصومين عليهم السلام، كما أنّه من تولّد في دار الاسلام و كان من المسلمين و كمل و لم يظهر منه انكاره للاسلام لايجوز لأحد الفحص عن اعتقاده، أمّا السؤال منه في الدوائر التي تحتاج اليه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ارتدّ و له أولاد صغار، فمقتضى الأصل عدم نجاسة أولاده، الاّ اذا صاروا مميّزين و أظهروا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 أنّه لا أثر لمجرّد القصد و النيّة في الارتداد، بل يحتاج الى مبرز خارجي دالّ على جحوده من غير اكراه و اضطرار و من غير شبهة، و من غير ادّعائه لغوا أو غضبا، أو جهلاً؛ كلّ ذلك للشبهة الدارئة</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2434004_3531895371"/>
      <w:bookmarkStart w:id="1123" w:name="_Toc394"/>
      <w:bookmarkEnd w:id="1122"/>
      <w:r>
        <w:rPr>
          <w:rtl w:val="true"/>
        </w:rPr>
        <w:t>«</w:t>
      </w:r>
      <w:r>
        <w:rPr>
          <w:rtl w:val="true"/>
        </w:rPr>
        <w:t>التاسع</w:t>
      </w:r>
      <w:r>
        <w:rPr>
          <w:rtl w:val="true"/>
        </w:rPr>
        <w:t xml:space="preserve">»: </w:t>
      </w:r>
      <w:r>
        <w:rPr>
          <w:rtl w:val="true"/>
        </w:rPr>
        <w:t>التبعيّة</w:t>
      </w:r>
      <w:bookmarkEnd w:id="1123"/>
    </w:p>
    <w:p>
      <w:pPr>
        <w:pStyle w:val="Heading6"/>
        <w:numPr>
          <w:ilvl w:val="5"/>
          <w:numId w:val="1"/>
        </w:numPr>
        <w:rPr/>
      </w:pPr>
      <w:bookmarkStart w:id="1124" w:name="__RefHeading___Toc2434006_3531895371"/>
      <w:bookmarkStart w:id="1125" w:name="_Toc395"/>
      <w:bookmarkEnd w:id="1124"/>
      <w:r>
        <w:rPr>
          <w:rtl w:val="true"/>
        </w:rPr>
        <w:t>اشارة</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و هي في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فضلات الكافر المتّصلة ببدنه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ولد الكافر له في الاسلام أبا كان أو جدّا أو أمّا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الأسير للمسلم الذي أسره اذا كان غير بالغ و لم يكن معه أبوه أو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ظرف الخمر له بانقلابه 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تغسيل الميّت من السدّة و الثوب الذي يغسله فيه، و يد الغاسل دون ثيابه، بل الأولى و الأحوط الاقتصار على يد الغاسل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أطراف البئر و الدلو و العدّة و ثياب النازح على القول بنجاسة البئر، لكنّ المختار عدم تنجّسه بما عدا التغيّر، و معه أيضا يشكل جريان حكم التبعيّة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الآلات المعمولة في طبخ العصير على القول بنجاسته، فانّها تطهر تبعا له بعد ذهاب الثلثين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الغاسل و آلات الغسل في تطهير النجاسات و بقيّة الغسالة الباقية في المحلّ بعد انفصالها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ما يجعل مع العنب و التمر للتخليل كالخيار و الباذنجان و نحوهما، كالخشب و </w:t>
      </w:r>
    </w:p>
    <w:p>
      <w:pPr>
        <w:pStyle w:val="BookText"/>
        <w:rPr/>
      </w:pPr>
      <w:r>
        <w:rPr>
          <w:rFonts w:ascii="Amiri" w:hAnsi="Amiri" w:eastAsia="Amiri" w:cs="Amiri"/>
          <w:color w:val="111111"/>
          <w:sz w:val="28"/>
          <w:sz w:val="28"/>
          <w:szCs w:val="28"/>
          <w:rtl w:val="true"/>
          <w:lang w:bidi="ar-SA"/>
        </w:rPr>
        <w:t>العود فانّها تنجس تبعا له عند غليانه على القول بها و تطهر تبعا له بعد صيرورته 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المطهّرات التبعيّة، و هي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فضلات الكافر المتّصلة ببدنه بل ثيابه و أثاثه اذا مسّها حال كفره، كما تقدّم و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نجاسة فضلاته كطهارتها انّما هي من جهة التبعيّة لبدنه و لأجل اضافتها اليه، فاذا أسلم انقطعت اضافتها الى الكافر و تبدّلت بالاضافة الى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فلايصدق بعد اسلامه أنّ الشعر شعر كافر أو الوسخ وسخه،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شعر مسلم و وسخه، كما تقدّم</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ولد الكافر في الاسلام أبا كان أو جدّا أو أمّا أو جدّة، بلا خلاف فيه و لا اشكال، كما عن المستمسك</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يدلّ عليه رواية حفص بن غياث، 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من أهل الحرب اذا أسلم في دار الحرب فظهر عليهم المسلمون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اسلامه اسلام لنفسه و لولده الصغار و هم أحرار، و ولده و متاعه و رقيقه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الولد الكبار فهم فيء للمسلمين الاّ أن يكونوا أسلموا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الدور و الأرضون فهي فيء و لاتكون له؛ لأنّ الأرض هي أرض جزية لم يجر فيها حكم الاسلام، و ليس بمنزلة ما ذكرناه؛ لأنّ ذلك يمكن احتيازه و اخراجه الى دار الاسلام</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يتّبعه ولده في الطهارة بالاسلام، سواء كان أبا أو أمّا؛ الحاقا بأشرف الأبوين، بل أو أحد الجدّين القريبين كما في كشف الأستاذ، كما أنّ فيه أيضا التصريح بالطهارة تبعا للسابي المسلم، لكن قيّده بعدم وجود أحد الأبوين أو الأجداد معه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مدركهم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المعروفة بتبعيّة الولد لأشرف الأبوين، و ليس مدركهم في تلك القاعدة رواية حفص لكي يرد عدم شمولها للجدّ و الجدّة على أنّها ضعيفة السند، بل المدرك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نجاسة ولد الكافر غير الاجماع، و عدم القول بالفصل بين المميّز المظهر للكفر و غيره، و لا اجماع على نجاسة ولد الكافر اذا أسلم أحد أبويه أو جدّه أو غير ذلك من الأصول، فدليل النجاسة قاصر الشمول للمقام رأسا، لا أنّ طهارة ولد الكافر مستندة الى دليل رافع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الطفل ذكرا أو أنثى تابع لأبويه في الاسلام و الكفر و ما يتبعهما من الأحكام كالطهارة و النجاسة و غيرهما بلا خلاف أجده فيه، بل الاجماع بقسميه عليه، مضافا الى امكان القطع به من السنّة،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أولاد المشركين يموتون قبل أن يبلغوا الحنث؟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المشركين مع آبائهم في النار، و أولاد المسلمين مع آبائهم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أطفال المؤمنين يلحقون بآبائهم، و أولاد المشركين يلحقون بآبائهم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الى خصوص ما ورد في المواضع المتفرّقة كجواز اعطاء أطفال المؤمنين من الزكاة و الكفّارات و جواز العقد عليهم مطلقا مع اشتراط الاسلام في جميع ذلك، و الى </w:t>
      </w:r>
    </w:p>
    <w:p>
      <w:pPr>
        <w:pStyle w:val="BookText"/>
        <w:rPr/>
      </w:pPr>
      <w:r>
        <w:rPr>
          <w:rFonts w:ascii="Amiri" w:hAnsi="Amiri" w:eastAsia="Amiri" w:cs="Amiri"/>
          <w:color w:val="111111"/>
          <w:sz w:val="28"/>
          <w:sz w:val="28"/>
          <w:szCs w:val="28"/>
          <w:rtl w:val="true"/>
          <w:lang w:bidi="ar-SA"/>
        </w:rPr>
        <w:t>تغسيلهم و الصلاة عليهم و غيرهما ممّا لايحتاج الى بيان</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في أن تكون رواية حفص من الدلائل على تبعيّة الولد لأبويه المسلمين في الاسلام، و الاشكال بضعف السند يرفع بعمل الأصحاب بها، و عدم ذكر الجدّ و الجدّة لايدلّ على عدم الاعتناء بهما، فانّ الحاق الجدّ و الجدّة يفهم من موارد مختلفة و كذا عدم القول بالفصل بينهما و بين الأب و الأمّ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أهل الكتاب و أمّا أهل الكتاب فقد تقدّم أنّ الأقوى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أظهر الصبيّ المميّز الاسلام فهو مسلم و ان كان أبواه و جدّاه كفّارا، كما أنّه لو أظهر الكفر فهو كافر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الأسير للمسلم الذي أسره اذا كان غير بالغ و لم يكن معه أبوه أو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الدليل على نجاسة ولد الكافر منحصر بالاجماع، و من الواضح عدم تحقّق الاجماع على نجاسته اذا كان أسيرا للمسلم، اذا كان غير بالغ و لم يكن معه أبوه أو جدّه؛ لذهاب المشهور الى طهارته، فالمقتضي للنجاسة قاصر في نفسه و هو كاف في الحكم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الأسير بالغا يكون موضوعا مستقلاًّ لما هو موجب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معه أبوه أو جدّه تبعهما في نجاستهما و لم يمكن الحكم بطهارته بالتبعيّة؛ للاجماع القطعي على نجاسة ولد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ان سبي الطفل منفردا عن أبويه الكافرين، قيل و القائل الاسكافي و الشيخ و القاضي فيما حكي عنهم و اختاره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السابي فيالاسلام كما هو المحكي عن المخالفين أجمع؛ لأنّ الدين في الأطفال يثبت تبعا، </w:t>
      </w:r>
    </w:p>
    <w:p>
      <w:pPr>
        <w:pStyle w:val="BookText"/>
        <w:rPr/>
      </w:pPr>
      <w:r>
        <w:rPr>
          <w:rFonts w:ascii="Amiri" w:hAnsi="Amiri" w:eastAsia="Amiri" w:cs="Amiri"/>
          <w:color w:val="111111"/>
          <w:sz w:val="28"/>
          <w:sz w:val="28"/>
          <w:szCs w:val="28"/>
          <w:rtl w:val="true"/>
          <w:lang w:bidi="ar-SA"/>
        </w:rPr>
        <w:t>و قد انقطعت تبعيّته لأبويه بانقطاعه عنهما و اخراجه عن دارهما، و مصيره الى دار الاسلام تبعا لسابيه المسلم، فكان تبعا له في الدين،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 انّما أبواه يهوّدانه و ينصّرانه و يمجّسانه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هما معه، فاذا انقطع عنهما و زالت المعيّة انتفى المقتضي لكفره فيرجع الى الفطرة، معتضدا ذلك بنفي الحرج و نحوه، ولكنّهما معا كماترى، و لذا كان ظاهر المصنّف و غيره التوقّف، بل صرّح غير واحد بعدم التبعيّة في الاسلام؛ للأصل و اطلاق ما سمعته من التبعيّة التي لا دليل على انقطاعها بانقطاعه عنهما، و اخراجه عن دارهما و مصيره الى دار الاسلام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ظرف الخمر لها بانقلابها خلاًّ، و لو لم يكن ظرف الخمر بانقلابها خلاًّ طاهرا، لكان الحكم بطهارة الخمر بالانقلاب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طهارة ظرف الخمر بانقلابها خلاًّ من الضروريّات سواء كان من الأجزاء الملاصقة حين الانقلاب أو كان من الأجزاء الفوقانيّة الملاصقة قبل الانقلاب؛ كلّ ذلك للسيرة العمليّة في زمن الأئمّة عليهم السلام، من أنّهم كانوا يأخذون الخلّ بعد الانقلاب من الظروف بنحو ما يأخذون الماء و غيره من سائر الظروف، و كانوا يعاملون معها كما يعاملون مع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بكسر الاناء أو ثقبه من تحته حتّى يخرج الخلّ من تلك الثقبة كما نقله في التنقيح عن بعض المتقدّمين من المعاصرين لا مأخذ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تبعيّة ظرف الخمر لها بانقلابها خلاًّ، من ضروريّات ما يستفاد من نصوص الطهارة بالانقلاب</w:t>
      </w:r>
      <w:r>
        <w:rPr>
          <w:rFonts w:eastAsia="Amiri" w:cs="Amiri" w:ascii="Amiri" w:hAnsi="Amiri"/>
          <w:color w:val="111111"/>
          <w:sz w:val="28"/>
          <w:szCs w:val="28"/>
          <w:rtl w:val="true"/>
          <w:lang w:bidi="ar-SA"/>
        </w:rPr>
        <w:t>».</w:t>
      </w:r>
      <w:r>
        <w:rPr>
          <w:rStyle w:val="FootnoteAnchor"/>
          <w:rtl w:val="true"/>
        </w:rPr>
        <w:footnoteReference w:id="923"/>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آلات تغسيل الميّت من السدّة و الثوب الذي يغسله فيه، و يد الغاسل بل ثيابه لتغسيل الميّت؛ يدلّ على ذلك كلّه السيرة القطعيّة، من عدم تطهير </w:t>
      </w:r>
    </w:p>
    <w:p>
      <w:pPr>
        <w:pStyle w:val="BookText"/>
        <w:rPr/>
      </w:pPr>
      <w:r>
        <w:rPr>
          <w:rFonts w:ascii="Amiri" w:hAnsi="Amiri" w:eastAsia="Amiri" w:cs="Amiri"/>
          <w:color w:val="111111"/>
          <w:sz w:val="28"/>
          <w:sz w:val="28"/>
          <w:szCs w:val="28"/>
          <w:rtl w:val="true"/>
          <w:lang w:bidi="ar-SA"/>
        </w:rPr>
        <w:t>الباب الذي يغسل فيه الميّت، و كذا عدم تطهير الكيس، و الثوب الساتر لعورته بعد تمام الأغسال و يد الغاسل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الحاق ثوب الغاسل و سائر بدنه ممّا يترشّح ماء الغسل عليه و ان كان فيه اشكال، فالأظهر عدم الالحاق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أطراف البئر و الدلو و العدّة و ثياب النازح؛ للاطلاق المقامي، فانّ سكوت النصوص عن التعرّض لتطهيرها يكون قرينة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في الدلو و الرشا و الجوانب ينبغي أن يكون من ضروريّات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هذا على القول بنجاسة البئر، ولكنّ المختار عدم تنجّسه بما عدا التغيّر، و مع التغيّر فلايبعد جريان حكم التبعيّة فيه؛ لعدم تعرّض الامام عليه السلام في صحيحة محمّد بن اسماعيل بن بزيع لذلك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فينزح حتّى يذهب الريح و يطيب طعمه </w:t>
      </w:r>
      <w:r>
        <w:rPr>
          <w:rFonts w:eastAsia="Amiri" w:cs="Amiri" w:ascii="Amiri" w:hAnsi="Amiri"/>
          <w:color w:val="111111"/>
          <w:sz w:val="28"/>
          <w:szCs w:val="28"/>
          <w:rtl w:val="true"/>
          <w:lang w:bidi="ar-SA"/>
        </w:rPr>
        <w:t>...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يمكن استفادة ذلك من الرابع و الخامس المتقدّمين بل السابع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الآلات المعتادة في طبخ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تطهر تبعا له بعد ذهاب الثلثين،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الغاسل و آلات الغسل في تطهير النجاسات و بقيّة الغسالة الباقية في المحلّ بعد انفصالها تكون كما تقدّم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الى طهارة ما يجعل مع العنب أو التمر للتخليل كالخيار و الباذنجان و نحوهما كالخشب و العود الاّ أنّه قد تقدّم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يسهّل الخطب ما مرّ من أنّ العصير لاينجس بالغليان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ذلك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في ذلك كلّه التمسّك بالاطلاق الحالي و المقامي في المطهّرات، و سهولة الشريعة المقدّسة فيها</w:t>
      </w:r>
      <w:r>
        <w:rPr>
          <w:rFonts w:eastAsia="Amiri" w:cs="Amiri" w:ascii="Amiri" w:hAnsi="Amiri"/>
          <w:color w:val="111111"/>
          <w:sz w:val="28"/>
          <w:szCs w:val="28"/>
          <w:rtl w:val="true"/>
          <w:lang w:bidi="ar-SA"/>
        </w:rPr>
        <w:t>».</w:t>
      </w:r>
      <w:r>
        <w:rPr>
          <w:rStyle w:val="FootnoteAnchor"/>
          <w:rtl w:val="true"/>
        </w:rPr>
        <w:footnoteReference w:id="926"/>
      </w:r>
      <w:bookmarkStart w:id="1126" w:name="pg20826_238862"/>
    </w:p>
    <w:p>
      <w:pPr>
        <w:pStyle w:val="BookText"/>
        <w:rPr/>
      </w:pPr>
      <w:bookmarkEnd w:id="1126"/>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بدن مغسل الميّت و آلات التغسيل و ثياب الميّت التي غسل فيها و خرقته التي وضعت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 المغسل نفسه، و منها ما عرفته من رطوبات الكافر و ولده، و اناءات الخمر المخلّلة و الأجسام المطروحة فيها</w:t>
      </w:r>
      <w:r>
        <w:rPr>
          <w:rFonts w:eastAsia="Amiri" w:cs="Amiri" w:ascii="Amiri" w:hAnsi="Amiri"/>
          <w:color w:val="111111"/>
          <w:sz w:val="28"/>
          <w:szCs w:val="28"/>
          <w:rtl w:val="true"/>
          <w:lang w:bidi="ar-SA"/>
        </w:rPr>
        <w:t>».</w:t>
      </w:r>
      <w:r>
        <w:rPr>
          <w:rStyle w:val="FootnoteAnchor"/>
          <w:rtl w:val="true"/>
        </w:rPr>
        <w:footnoteReference w:id="927"/>
      </w:r>
    </w:p>
    <w:p>
      <w:pPr>
        <w:pStyle w:val="Heading6"/>
        <w:numPr>
          <w:ilvl w:val="5"/>
          <w:numId w:val="1"/>
        </w:numPr>
        <w:rPr/>
      </w:pPr>
      <w:bookmarkStart w:id="1127" w:name="__RefHeading___Toc2434008_3531895371"/>
      <w:bookmarkStart w:id="1128" w:name="_Toc396"/>
      <w:bookmarkEnd w:id="1127"/>
      <w:r>
        <w:rPr>
          <w:rtl w:val="true"/>
        </w:rPr>
        <w:t>«</w:t>
      </w:r>
      <w:r>
        <w:rPr>
          <w:rtl w:val="true"/>
        </w:rPr>
        <w:t>العاشر</w:t>
      </w:r>
      <w:r>
        <w:rPr>
          <w:rtl w:val="true"/>
        </w:rPr>
        <w:t xml:space="preserve">»: </w:t>
      </w:r>
      <w:r>
        <w:rPr>
          <w:rtl w:val="true"/>
        </w:rPr>
        <w:t>زوال عين النجاسة أو المتنجّس</w:t>
      </w:r>
      <w:bookmarkEnd w:id="1128"/>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 زوال عين النجاسة أو المتنجّس عن جسد الحيوان غير الانسان بأيّ وجه كان، سواء كان بمزيل أو من قبل نفسه، فمنقار الدجاجة اذا تلوّث بالعذرة يطهر بزوال عينها و جفاف رطوبتها، و كذا ظهر الدابّة المجروح اذا زال دمه بأيّ وجه، و كذا ولد الحيوانات الملوّث بالدم عند التولّد الى غير ذلك، و كذا زوال عين النجاسة أو المتنجّس عن بواطن الانسان كفمه و أنفه و أذنه، فاذا أكل طعاما نجسا يطهر فمه بمجرّد 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البواطن تتنجّس بملاقاة النجاسة و كذا جسد الحيوان، ولكن يمكن أن يقال بعدم تنجّسهما أصلاً، و انّما النجس هو العين الموجودة في الباطن أو على جسد الحيوان، و على هذا فلا وجه لعدّه من المطهّرات و هذا الوجه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يترتّب على الوجهين أنّه لو كان في فمه شيء من الدم فريقه نجس مادام الدم موجودا على الوجه الأوّل فاذا لاقى شيئا نجّسه بخلافه على الوجه الثاني، فانّ الريق طاهر و النجس هو الدم فقط، فان أدخل اصبعه مثلاً في فمه و لم يلاق الدم لم ينجس، و ان لاقى الدم ينجس اذا قلنا بأنّ ملاقاة النجس في الباطن أيضا موجب للتنجّس، و الاّ فلاينجس أصلاً الاّ اذا أخرجه و هو ملوّث بالدم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أو المتنجّس عن جسد الحيوان غير الانسان، على المشهور، كما عن الحدائق في خصوص الهرّة، و حكى فيها عن جملة من المتأخّرين الحاق كلّ حيوان غير آدمي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السيرة القطعيّة على مباشرة الحيوانات المعلوم تلوّثها بالنجاسة، كدم الولادة و الجروح، و كالمني الخارج منها بالسفاد، و كالميتة، و العذرة، و المياه النجسة عند الأكل و الشرب منها، و كالمواضع القذرة عند التمرّغ فيها، و النوم عليها الى غير ذلك من الموارد التي لاتحصى مع العلم بعدم ورود المطهّر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لوضوح الحكم لم يقع موردا للسؤال من المسلمين، و لا للبيان من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لايحتاج الى الاستدلال عليه باجماع الخلاف على طهارة سؤر الهرّة أو بالنصوص الكثيرة الدالّة على طهارة سؤر الهرّة، و الوحش و السباع، و الباز و الصقر، و العقاب، و نحوها، ممّا يغلب تلوّثه بالنجاسة بتقريب أنّها و ان كانت في مقام اثبات الطهارة الذاتيّة لسؤرها في قبال النجاسة الذاتيّة لسؤر مثل الكلب الاّ أنّ عدم التعرّض فيها للتنبيه على تخصيص الحكم بصورة عدم تلوّثها بالنجاسة وقتا ما، مع غلبة التلوّث بها، أمارة على الطهارة و لو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بمثل صحيح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فأرة وقعت في حبّ دهن، و أخرجت قبل أن تموت، أيبيعه من مسلم؟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يدهن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الحكم بطهارة الدهن يدلّ على طهارة موضع بول الفأرة و بعرها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اختصاص السيرة بصورة احتمال ورود المطهّر غريبة، كما يظهر ذلك من ملاحظة سيرة المسلمين الذين يندر جدّا وجود المياه الكثيرة أو الجارية في بلادهم، كأهل الحجاز و نجد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زال دمه بأيّ وجه، و كذا ولد الحيوانات </w:t>
      </w:r>
    </w:p>
    <w:p>
      <w:pPr>
        <w:pStyle w:val="BookText"/>
        <w:rPr/>
      </w:pPr>
      <w:r>
        <w:rPr>
          <w:rFonts w:ascii="Amiri" w:hAnsi="Amiri" w:eastAsia="Amiri" w:cs="Amiri"/>
          <w:color w:val="111111"/>
          <w:sz w:val="28"/>
          <w:sz w:val="28"/>
          <w:szCs w:val="28"/>
          <w:rtl w:val="true"/>
          <w:lang w:bidi="ar-SA"/>
        </w:rPr>
        <w:t>الملوّث بالدم عند التولّد الى غير ذلك، و كذا زوال عين النجاسة أو المتنجّس عن بواطن الانسان</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السيرة القطعيّة من معاملة المتشرّعة معاملة التطهير مع زوال عين النجاسة أو المتنجّس عن جسد الحيوان غير الانسان، الاّ أنّ هذه السيرة قد ظهرت من هذه الروايات الكثيرة التي أشار اليها السيّد الحكيم رحمه الله و ملاحظة معاملة الأئمّة عليهم السلام مع هذه الحيوانات معاملة الطهارة بعد زوال عين النجاسة عن جسدها، و لم ير أنّ الأئمّة عليهم السلام أو الذين من خواصّهم يغسلون الحيوان الذي قد تنجّس جسده فزال عنه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فاستدلاله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زوال عين النجاسة أو المتنجّس عن بواطن الانسان كفمه و أنفه و أذنه، فقد تقدّم البحث عنه و عن الصور المتصوّرة فيه في المسألة الأولى من مبحث نجاسة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دخل في جوف الانسان من الأعيان النجسة كالخمر و لحم الخنزير و الأشياء المتنجّسة لايوجب ذلك تنجّس جسد الانسان حتّى لا يجوز أن يصلّي مثلاً مادام في بطنه خمر أو لحم خنزير، بل لعلّ البحث عن ذلك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فمه، فاذا زالت النجاسة عنه يطهر فمه و لايحتاج الى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ظهر في فمه دم ثمّ زال فقد طهر فمه و لايحتاج الى التطهير و كذلك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بعض الروايات الواردة المناسبة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يسيل من أنفه الدم، هل عليه أن يغسل باطنه يعني جوف الأنف؟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عليه أن يغسل ما ظهر منه</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عبدالحميد بن أبي الديلم قال</w:t>
      </w:r>
      <w:r>
        <w:rPr>
          <w:rFonts w:eastAsia="Amiri" w:cs="Amiri" w:ascii="Amiri" w:hAnsi="Amiri"/>
          <w:color w:val="111111"/>
          <w:sz w:val="28"/>
          <w:szCs w:val="28"/>
          <w:rtl w:val="true"/>
          <w:lang w:bidi="ar-SA"/>
        </w:rPr>
        <w:t xml:space="preserve">: </w:t>
      </w:r>
      <w:bookmarkStart w:id="1129" w:name="pg20826_238865"/>
    </w:p>
    <w:p>
      <w:pPr>
        <w:pStyle w:val="BookText"/>
        <w:rPr/>
      </w:pPr>
      <w:bookmarkEnd w:id="1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فبصق فأصاب ثوبي من بصاقه،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منها رواية الحسين بن موسى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يشرب الخمر ثمّ يمجّه من فيه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31"/>
      </w:r>
    </w:p>
    <w:p>
      <w:pPr>
        <w:pStyle w:val="Heading6"/>
        <w:numPr>
          <w:ilvl w:val="5"/>
          <w:numId w:val="1"/>
        </w:numPr>
        <w:rPr/>
      </w:pPr>
      <w:bookmarkStart w:id="1130" w:name="__RefHeading___Toc2434010_3531895371"/>
      <w:bookmarkStart w:id="1131" w:name="_Toc397"/>
      <w:bookmarkEnd w:id="1130"/>
      <w:r>
        <w:rPr>
          <w:rtl w:val="true"/>
        </w:rPr>
        <w:t>فيما اذا شكّ في كون شيء من الباطن أو الظاهر</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شيء من الباطن أو الظاهر يحكم ببقائه على النجاسة بعد زوال العين على الوجه الأوّل من الوجهين و يبنى على طهارته على الوجه الثاني؛ لأنّ الشكّ عليه يرجع الى الشكّ في أصل التنجّس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تنجّس بعض جسد الانسان و شكّ أنّ هذا البعض من الباطن أو الظاهر، فان قلنا بأنّ الباطن يتنجّس بالنجاسة الخارجيّة فيكون تطهيره بزواله، فاذا زالت العين يبنى على نجاسته؛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الباطن لا يتنجّس، فاذا زالت العين يبنى على طهارته، لأنّ الشكّ فيه يرجع الى الشكّ في أصل التنجّس</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2434012_3531895371"/>
      <w:bookmarkStart w:id="1133" w:name="_Toc398"/>
      <w:bookmarkEnd w:id="1132"/>
      <w:r>
        <w:rPr>
          <w:rtl w:val="true"/>
        </w:rPr>
        <w:t>مطبق الشفتين من الباطن و كذا مطبق الجفنين</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الشفتين من الباطن و كذا مطبق الجفنين، فالمناط في الظاهر فيهما ما يظهر منهما بعد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العرف يقضي بأنّ ما يظهر من الشفتين أو الجفنين بعد التطبيق فهو من الظاهر و ما لايظهر منها فهو من الباطن، فانّ المرجع في تشخيص أمثال ذلك هو العرف</w:t>
      </w:r>
      <w:r>
        <w:rPr>
          <w:rFonts w:eastAsia="Amiri" w:cs="Amiri" w:ascii="Amiri" w:hAnsi="Amiri"/>
          <w:color w:val="111111"/>
          <w:sz w:val="28"/>
          <w:szCs w:val="28"/>
          <w:rtl w:val="true"/>
          <w:lang w:bidi="ar-SA"/>
        </w:rPr>
        <w:t xml:space="preserve">. </w:t>
      </w:r>
      <w:bookmarkStart w:id="1134" w:name="pg20826_238866"/>
    </w:p>
    <w:p>
      <w:pPr>
        <w:pStyle w:val="Heading5"/>
        <w:numPr>
          <w:ilvl w:val="4"/>
          <w:numId w:val="1"/>
        </w:numPr>
        <w:rPr/>
      </w:pPr>
      <w:bookmarkStart w:id="1135" w:name="__RefHeading___Toc2434014_3531895371"/>
      <w:bookmarkStart w:id="1136" w:name="_Toc399"/>
      <w:bookmarkEnd w:id="1134"/>
      <w:bookmarkEnd w:id="1135"/>
      <w:r>
        <w:rPr>
          <w:rtl w:val="true"/>
        </w:rPr>
        <w:t>«</w:t>
      </w:r>
      <w:r>
        <w:rPr>
          <w:rtl w:val="true"/>
        </w:rPr>
        <w:t>الحادي عشر</w:t>
      </w:r>
      <w:r>
        <w:rPr>
          <w:rtl w:val="true"/>
        </w:rPr>
        <w:t xml:space="preserve">»: </w:t>
      </w:r>
      <w:r>
        <w:rPr>
          <w:rtl w:val="true"/>
        </w:rPr>
        <w:t>استبراء الحيوان الجلاّل</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الحيوان الجلاّل فانّه مطهّر لبوله و روثه، و المراد بالجلاّل مطلق ما يؤكل لحمه من الحيوانات المعتادة بتغذّي العذرة و هي غائط الانسان، و المراد من الاستبراء منعه من ذلك و اغتذاؤه بالعلف الطاهر حتّى يزول عنه اسم الجلل، و الأحوط مع زوال الاسم مضيّ المدّة المنصوصة في كلّ حيوان بهذا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الابل الى أربعين يوما، و في البقر الى ثلاثين و في الغنم الى عشرة أيّام و في البطّة الى خمسة أو سبعة و في الدجاجة الى ثلاثة أيّام و في غيرها يكفي زوال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لحوم الحيوانات المأكول لحمها اذا صارت جلاّلة؛ و ذلك لصحيحة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اللحوم الجلاّلة، و ان أصابك من عرقها فاغسله</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صحيحة حفص بن البختري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لاتشرب من ألبان الابل الجلاّلة، و ان أصابك شيء من عرقها فاغسله</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بول الحيوانات الجلاّلة و مدفوعها محكومان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ورد من نجاسة البول و الغائط ممّا لايؤكل لحمه كصحيحة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لايؤكل لحمه</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ثانية لعبداللّه بن سنان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بول كلّ ما لايؤكل لحمه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فانّ اطلاق ما لايؤكل لحمه يشمل ما لايؤكل لحمه ذاتا و ما لايؤكل لحمه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ببوله مدفوعه؛ لعدم خصوصيّة للبول 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المصنّف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مطلق ما يؤكل لحمه من الحيوانات المعتادة بتغذّي العذرة، و هي غائط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لمرسل موسى بن أكيل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شاة شربت بولاً ثمّ ذبحت،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في جوفها، ثمّ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اعتلفت العذرة، ما لم تكن جلاّلة، و الجلاّلة هي التي يكون ذلك غذاءها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العذرة غائط الانسان لا أقلّ من الانصراف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الحلبي الحاق سائر النجاسات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ظاهرا، فاستصحاب الحلّ أو قاعدته محكّمة، و في تعيين المدّة التي يحصل بها الجلل اشكال؛ لعدم تعرّض النصوص لذلك،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تقدير المدّة بيوم و ليلة، و عن آخر من تقديرها بما يظهر النتن في لحمه و جلده، و عن ثالث بأنّه ما ينمو ذلك في بدنه و يصير جزءا منه،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مع الشكّ استصحاب الحلّ</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لم تكن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العذرة المنصرفة الى غائط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سائر النجاسات، فلا وجه لسرايتها اليها و الحال أنّ قاعدة الحلّيّة و الطهارة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اذا لم يعيّن في الروايات المدّة التي يحصل بها الجلل فهو موكول الى العرف، فاذا قيل عرفا بأنّ هذا الحيوان الذي يتغذّى من العذرة جلاّل يكون لحمه حراما و بوله و مدفوعه نجسا، كما أنّه بعد منعه من أكل العذرة و تغذّيه غذاءً </w:t>
      </w:r>
    </w:p>
    <w:p>
      <w:pPr>
        <w:pStyle w:val="BookText"/>
        <w:rPr/>
      </w:pPr>
      <w:r>
        <w:rPr>
          <w:rFonts w:ascii="Amiri" w:hAnsi="Amiri" w:eastAsia="Amiri" w:cs="Amiri"/>
          <w:color w:val="111111"/>
          <w:sz w:val="28"/>
          <w:sz w:val="28"/>
          <w:szCs w:val="28"/>
          <w:rtl w:val="true"/>
          <w:lang w:bidi="ar-SA"/>
        </w:rPr>
        <w:t>طاهرا اذا قيل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جلله، يكون لحمه حلالاً و بوله و مدفوعه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الروايات من تعيين المدّة لرفع الجلل بالنسبة الى الحيوانات المختلفة فمع ضعف سندها، فالظاهر أنّه يكون ارشادا الى ما فهمه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الروايات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الجلاّلة لايؤكل لحمها حتّى تقيّد ثلاثة أيّام، و البطّة الجلاّلة بخمسة أيّام، و الشاة الجلاّلة عشرة أيّام، و البقرة الجلاّلة عشرين يوما و الناقة الجلاّلة أربعين يوما</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رواية مسمع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لايؤكل لحمها، و لايشرب لبنها حتّى تغذّى أربعين يوما، و البقرة الجلاّلة لايؤكل لحمها، و لايشرب لبنها حتّى تغذّى ثلاثين يوما، و الشاة الجلاّلة لايؤكل لحمها و لايشرب لبنها حتّى تغذّى عشرة أيّام، و البطّة الجلاّلة لايؤكل لحمها حتّى تربّى خمسة أيّام، و الدجاجة ثلاثة أيّام</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الروايات الثماني الواردة اختلاف في استبراء الناقة بأربعين يوما و الدجاجة بثلاثة أيّام، و السمكة بيوم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الاختلاف في البقرة بثلاثين أو عشرين، و الشاة بعشرة أو أربعه عشر أو سبعة، و البطّة بثلاثة أو خمسة أو ستّة أو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هذه الروايات المختلفة التخيير اذا كان العمل بها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ارشادا، فيكفي أيّ الأيّام يرفع فيها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تعيين الأيّام في هذه الروايات هي أنّ العرف غالبا لايقطع برفع الجلل، و أمّا لو رأى أنّ الامام عليه السلام قد أرشده الى كيفيّة الاستبراء بحسب الأيّام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أسناد الروايات و ان كان كلّها ضعيفة الاّ أنّ عمل المشهور بها يجبرها</w:t>
      </w:r>
      <w:r>
        <w:rPr>
          <w:rFonts w:eastAsia="Amiri" w:cs="Amiri" w:ascii="Amiri" w:hAnsi="Amiri"/>
          <w:color w:val="111111"/>
          <w:sz w:val="28"/>
          <w:szCs w:val="28"/>
          <w:rtl w:val="true"/>
          <w:lang w:bidi="ar-SA"/>
        </w:rPr>
        <w:t xml:space="preserve">. </w:t>
      </w:r>
      <w:bookmarkStart w:id="1137" w:name="pg20826_238869"/>
    </w:p>
    <w:p>
      <w:pPr>
        <w:pStyle w:val="Heading5"/>
        <w:numPr>
          <w:ilvl w:val="4"/>
          <w:numId w:val="1"/>
        </w:numPr>
        <w:rPr/>
      </w:pPr>
      <w:bookmarkStart w:id="1138" w:name="__RefHeading___Toc2434016_3531895371"/>
      <w:bookmarkStart w:id="1139" w:name="_Toc400"/>
      <w:bookmarkEnd w:id="1137"/>
      <w:bookmarkEnd w:id="1138"/>
      <w:r>
        <w:rPr>
          <w:rtl w:val="true"/>
        </w:rPr>
        <w:t>«</w:t>
      </w:r>
      <w:r>
        <w:rPr>
          <w:rtl w:val="true"/>
        </w:rPr>
        <w:t>الثاني عشر</w:t>
      </w:r>
      <w:r>
        <w:rPr>
          <w:rtl w:val="true"/>
        </w:rPr>
        <w:t xml:space="preserve">»: </w:t>
      </w:r>
      <w:r>
        <w:rPr>
          <w:rtl w:val="true"/>
        </w:rPr>
        <w:t>حجر الاستنجاء</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الاستنجاء على تفصيل آتي</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2434018_3531895371"/>
      <w:bookmarkStart w:id="1141" w:name="_Toc401"/>
      <w:bookmarkEnd w:id="1140"/>
      <w:r>
        <w:rPr>
          <w:rtl w:val="true"/>
        </w:rPr>
        <w:t>«</w:t>
      </w:r>
      <w:r>
        <w:rPr>
          <w:rtl w:val="true"/>
        </w:rPr>
        <w:t>الثالث عشر</w:t>
      </w:r>
      <w:r>
        <w:rPr>
          <w:rtl w:val="true"/>
        </w:rPr>
        <w:t xml:space="preserve">»: </w:t>
      </w:r>
      <w:r>
        <w:rPr>
          <w:rtl w:val="true"/>
        </w:rPr>
        <w:t>خروج الدم من الذبيحة</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 من الذبيحة بالمقدار المتعارف فانّه مطهّر لما بقي منه في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نجاسة الدم</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2434020_3531895371"/>
      <w:bookmarkStart w:id="1143" w:name="_Toc402"/>
      <w:bookmarkEnd w:id="1142"/>
      <w:r>
        <w:rPr>
          <w:rtl w:val="true"/>
        </w:rPr>
        <w:t>«</w:t>
      </w:r>
      <w:r>
        <w:rPr>
          <w:rtl w:val="true"/>
        </w:rPr>
        <w:t>الرابع عشر</w:t>
      </w:r>
      <w:r>
        <w:rPr>
          <w:rtl w:val="true"/>
        </w:rPr>
        <w:t xml:space="preserve">»: </w:t>
      </w:r>
      <w:r>
        <w:rPr>
          <w:rtl w:val="true"/>
        </w:rPr>
        <w:t>نزح المقادير المنصوصة عن البئر</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المقادير المنصوصة لوقوع النجاسات المخصوصة في البئر على القول بنجاستها و وجوب نزحها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على القول بنجاسة البئر و ان لم يتغيّر طعمها أو ريحها أو لونها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المختار من عدم تنجيس البئر بالقاء النجاسة فيها الاّ أن يتغيّر أوصافها الثلاثة، فالأمر في الروايات الواردة في نزح المقادير المقدّرة لوقوع النجاسات المخصوصة في البئر يحمل على الاستحباب</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2434022_3531895371"/>
      <w:bookmarkStart w:id="1145" w:name="_Toc403"/>
      <w:bookmarkEnd w:id="1144"/>
      <w:r>
        <w:rPr>
          <w:rtl w:val="true"/>
        </w:rPr>
        <w:t>«</w:t>
      </w:r>
      <w:r>
        <w:rPr>
          <w:rtl w:val="true"/>
        </w:rPr>
        <w:t>الخامس عشر</w:t>
      </w:r>
      <w:r>
        <w:rPr>
          <w:rtl w:val="true"/>
        </w:rPr>
        <w:t xml:space="preserve">»: </w:t>
      </w:r>
      <w:r>
        <w:rPr>
          <w:rtl w:val="true"/>
        </w:rPr>
        <w:t>تيمّم الميّت</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الميّت بدلاً عن الأغسال عند فقد الماء فانّه مطهّر لبدنه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رفع نجاسة بدن الميّت منوط بالأغسال الثلاثة، فرفع الحدث هنا يوجب رفع الخبث أيضا، فاذا ثبت هذه الملازمة، و من جهة أخرى يكون التيمّم أحد الطهورين، فتيمّم الميّت بدلاً عن الأغسال عند فقد الماء مطهّر لبدنه</w:t>
      </w:r>
      <w:r>
        <w:rPr>
          <w:rFonts w:eastAsia="Amiri" w:cs="Amiri" w:ascii="Amiri" w:hAnsi="Amiri"/>
          <w:color w:val="111111"/>
          <w:sz w:val="28"/>
          <w:szCs w:val="28"/>
          <w:rtl w:val="true"/>
          <w:lang w:bidi="ar-SA"/>
        </w:rPr>
        <w:t xml:space="preserve">. </w:t>
      </w:r>
      <w:bookmarkStart w:id="1146" w:name="pg20826_238870"/>
    </w:p>
    <w:p>
      <w:pPr>
        <w:pStyle w:val="Heading5"/>
        <w:numPr>
          <w:ilvl w:val="4"/>
          <w:numId w:val="1"/>
        </w:numPr>
        <w:rPr/>
      </w:pPr>
      <w:bookmarkStart w:id="1147" w:name="__RefHeading___Toc2434024_3531895371"/>
      <w:bookmarkStart w:id="1148" w:name="_Toc404"/>
      <w:bookmarkEnd w:id="1146"/>
      <w:bookmarkEnd w:id="1147"/>
      <w:r>
        <w:rPr>
          <w:rtl w:val="true"/>
        </w:rPr>
        <w:t>«</w:t>
      </w:r>
      <w:r>
        <w:rPr>
          <w:rtl w:val="true"/>
        </w:rPr>
        <w:t>السادس عشر</w:t>
      </w:r>
      <w:r>
        <w:rPr>
          <w:rtl w:val="true"/>
        </w:rPr>
        <w:t xml:space="preserve">»: </w:t>
      </w:r>
      <w:r>
        <w:rPr>
          <w:rtl w:val="true"/>
        </w:rPr>
        <w:t>الاستبراء</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بالخرطات بعد البول و بالبول بعد خروج المني، فانّه مطهّر لما يخرج منه من الرطوبة المشتبهة لكن لايخفى أنّ عدّ هذا من المطهّرات من باب المسامحة و الاّ ففي الحقيقة مانع عن الحكم بالنجاسة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فسيأتي الكلام في أنّ الاستبراء بالخرطات بعد البول و بالبول بعد خروج المني موجب للحكم بطهارة الرطوبة المشتبهة؛ للنصّ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أنّ الاستبراء لايكون من المطهّرات حقيقة بل يكون مانعا عن الحكم بالنجاسة، فلأنّه اذا شكّ في نجاسة الرطوبة المشتبهة فتجري قاعدة الطهارة فيحكم بالطهارة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لتسمية الاستبراء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الطهارة الواقعيّة فيكفي فيها تحقّق موضوعها الواقعي، و لا وجه لكون الاستبراء مطهّرا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الاستبراء موضوع لحكم الشارع واقعا بطهارة البلل، كما أنّ الذبح الشرعي موضوع لحكم الشارع لطهارة الدم المتخلّف</w:t>
      </w:r>
      <w:r>
        <w:rPr>
          <w:rFonts w:eastAsia="Amiri" w:cs="Amiri" w:ascii="Amiri" w:hAnsi="Amiri"/>
          <w:color w:val="111111"/>
          <w:sz w:val="28"/>
          <w:szCs w:val="28"/>
          <w:rtl w:val="true"/>
          <w:lang w:bidi="ar-SA"/>
        </w:rPr>
        <w:t>».</w:t>
      </w:r>
      <w:r>
        <w:rPr>
          <w:rStyle w:val="FootnoteAnchor"/>
          <w:rtl w:val="true"/>
        </w:rPr>
        <w:footnoteReference w:id="939"/>
      </w:r>
    </w:p>
    <w:p>
      <w:pPr>
        <w:pStyle w:val="Heading5"/>
        <w:numPr>
          <w:ilvl w:val="4"/>
          <w:numId w:val="1"/>
        </w:numPr>
        <w:rPr/>
      </w:pPr>
      <w:bookmarkStart w:id="1149" w:name="__RefHeading___Toc2434026_3531895371"/>
      <w:bookmarkStart w:id="1150" w:name="_Toc405"/>
      <w:bookmarkEnd w:id="1149"/>
      <w:r>
        <w:rPr>
          <w:rtl w:val="true"/>
        </w:rPr>
        <w:t>«</w:t>
      </w:r>
      <w:r>
        <w:rPr>
          <w:rtl w:val="true"/>
        </w:rPr>
        <w:t>السابع عشر</w:t>
      </w:r>
      <w:r>
        <w:rPr>
          <w:rtl w:val="true"/>
        </w:rPr>
        <w:t xml:space="preserve">»: </w:t>
      </w:r>
      <w:r>
        <w:rPr>
          <w:rtl w:val="true"/>
        </w:rPr>
        <w:t>زوال التغيير في الجاري و البئر</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التغيير في الجاري و البئر بل مطلق النابع بأيّ وجه كان و في عدّ هذا منها أيضا مسامحة و الاّ ففي الحقيقة المطهّر هو الماء الموجود في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من المطهّرات زوال التغيّر في الجاري و البئر بل مطلق النابع بأيّ </w:t>
      </w:r>
      <w:bookmarkStart w:id="1151" w:name="pg20826_238871"/>
    </w:p>
    <w:p>
      <w:pPr>
        <w:pStyle w:val="BookText"/>
        <w:rPr/>
      </w:pPr>
      <w:bookmarkEnd w:id="1151"/>
      <w:r>
        <w:rPr>
          <w:rFonts w:ascii="Amiri" w:hAnsi="Amiri" w:eastAsia="Amiri" w:cs="Amiri"/>
          <w:color w:val="111111"/>
          <w:sz w:val="28"/>
          <w:sz w:val="28"/>
          <w:szCs w:val="28"/>
          <w:rtl w:val="true"/>
          <w:lang w:bidi="ar-SA"/>
        </w:rPr>
        <w:t>وجه كان و لو بالقاء كرّ عليه، أو اتّصاله بالنابع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 هذا من المطهّرات أيضا مسامحة بل زوال التغيّر من قبيل عدم المانع و في الحقيقة المطهّر هو اتّصاله بالمادّة</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2434028_3531895371"/>
      <w:bookmarkStart w:id="1153" w:name="_Toc406"/>
      <w:bookmarkEnd w:id="1152"/>
      <w:r>
        <w:rPr>
          <w:rtl w:val="true"/>
        </w:rPr>
        <w:t>«</w:t>
      </w:r>
      <w:r>
        <w:rPr>
          <w:rtl w:val="true"/>
        </w:rPr>
        <w:t>الثامن عشر</w:t>
      </w:r>
      <w:r>
        <w:rPr>
          <w:rtl w:val="true"/>
        </w:rPr>
        <w:t xml:space="preserve">»: </w:t>
      </w:r>
      <w:r>
        <w:rPr>
          <w:rtl w:val="true"/>
        </w:rPr>
        <w:t>غيبة المسلم</w:t>
      </w:r>
      <w:bookmarkEnd w:id="1153"/>
    </w:p>
    <w:p>
      <w:pPr>
        <w:pStyle w:val="Heading6"/>
        <w:numPr>
          <w:ilvl w:val="5"/>
          <w:numId w:val="1"/>
        </w:numPr>
        <w:rPr/>
      </w:pPr>
      <w:bookmarkStart w:id="1154" w:name="__RefHeading___Toc2434030_3531895371"/>
      <w:bookmarkStart w:id="1155" w:name="_Toc407"/>
      <w:bookmarkEnd w:id="1154"/>
      <w:r>
        <w:rPr>
          <w:rtl w:val="true"/>
        </w:rPr>
        <w:t>اشارة</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فانّها مطهّرة لبدنه أو لباسه أو فرشه أو ظرفه أو غير ذلك ممّا في يده بشروط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بملاقاة المذكورات النجس الفلاني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بكون ذلك الشيء نجسا أو متنجّسا اجتهادا أو تقليدا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لذلك الشيء فيما يشترط فيه الطهارة على وجه يكون أمارة نوعيّة على طهارته من باب حمل فعل المسلم على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باشتراط الطهارة في الاستعمال المفروض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تطهيره لذلك الشيء محتملاً و الاّ فمع العلم بعدمه لا وجه للحكم بطهارته، بل لو علم من حاله أنّه لايبالي بالنجاسة و أنّ الطاهر و النجس عنده سواء، يشكل الحكم بطهارته و ان كان تطهيره ايّاه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كونه بالغا أو يكفي و لو كان صبيّا مميّزا وجهان، و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رأينا أنّ وليّه مع علمه بنجاسة بدنه أو ثوبه يجري عليه بعد غيبته آثار الطهارة لايبعد البناء عليها، و الظاهر الحاق الظلمة و العمى بالغيبة مع تحقّق الشروط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لايخفى أنّ مطهّريّة الغيبة انّما هي في الظاهر، و الاّ فالواقع على حاله، و كذا المطهّر السابق و هو الاستبراء بخلاف سائر الأمور المذكورة، فعدّ الغيبة من المطهّرات من باب المسامحة و الاّ فهي في الحقيقة من طرق اثبات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بطهارة بدن المسلم منه المكلّف مع الغيبة عنه و علمه بالنجاسة و تلبّسه بما يشترط فيه الطهارة بلا خلاف معتدّ به أجده فيه، بل </w:t>
      </w:r>
    </w:p>
    <w:p>
      <w:pPr>
        <w:pStyle w:val="BookText"/>
        <w:rPr/>
      </w:pPr>
      <w:r>
        <w:rPr>
          <w:rFonts w:ascii="Amiri" w:hAnsi="Amiri" w:eastAsia="Amiri" w:cs="Amiri"/>
          <w:color w:val="111111"/>
          <w:sz w:val="28"/>
          <w:sz w:val="28"/>
          <w:szCs w:val="28"/>
          <w:rtl w:val="true"/>
          <w:lang w:bidi="ar-SA"/>
        </w:rPr>
        <w:t>حكى الاجماع عليه بعض شرّاح منظومة الطباطبائي، بل لعلّه كذلك نظرا الى السيرة القاطعة المعتضدة باطلاق ما دلّ على طهارة سؤر المسلم، و ان كان هو غير مساق لذلك، و بتعارف عدم السؤال عن ازالة النجاسات مع القطع بعروضها، بل قد يعدّ السؤال من المنكرات كالانكار على مخالفة الضروريّات المرجّحة للعمل بظاهر حال المسلم من عدم عصيانه و سهوه و نسيانه على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فالعمدة السيرة القاطعة المعتضدة بما عرفت، و لعلّها كذلك أيضا بالنسبة الى غير بدنه من ثيابه أو فرشه و أوانيه و غيرها مع القيود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هذه السيرة القاطعة التي هي أعظم من الاجماع، السيّد الطباطبائي في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احكم على الانسان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غيبة تحتمل الطهارة</w:t>
      </w:r>
    </w:p>
    <w:p>
      <w:pPr>
        <w:pStyle w:val="BookText"/>
        <w:rPr/>
      </w:pPr>
      <w:r>
        <w:rPr>
          <w:rFonts w:ascii="Amiri" w:hAnsi="Amiri" w:eastAsia="Amiri" w:cs="Amiri"/>
          <w:color w:val="111111"/>
          <w:sz w:val="28"/>
          <w:sz w:val="28"/>
          <w:szCs w:val="28"/>
          <w:rtl w:val="true"/>
          <w:lang w:bidi="ar-SA"/>
        </w:rPr>
        <w:t xml:space="preserve">و هكذا ثيابه و 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ماضية متّبعة</w:t>
      </w:r>
    </w:p>
    <w:p>
      <w:pPr>
        <w:pStyle w:val="BookText"/>
        <w:rPr/>
      </w:pP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 الحكم بالطهارة معها استمرار سيرتهم القطعيّة المتّصلة بزمان المعصومين عليهم السلامعلى المعاملة مع المسلمين و ألبستهم و ظروفهم و غيرها ممّا يتعلّق بهم معاملة الأشياء الطاهرة عند الشكّ في طهارتها، مع العلم العادي بتنجّسها في زمان لا محالة، و لا سيّما في الجلود و اللحوم و السراويل؛ للعلم بتنجّسها حين الذبح أو في وقت ما من غير شكّ و مع هذا كلّه لايبنون على نجاستها بالاستصحاب و هذا ممّا لا شبهة فيه</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نراه فيما يجري بيننا هو الذي ذكره الماتن، من أنّه اذا رأينا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بدن مؤمن أو مؤمنة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على بدنك،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ثمّ غاب عنّا غيبة نحتمل فيها طهارته ثمّ ظهر و لم نر ذلك الدم على بدنه، و لم يكن لنا علم </w:t>
      </w:r>
      <w:bookmarkStart w:id="1156" w:name="pg20826_238873"/>
    </w:p>
    <w:p>
      <w:pPr>
        <w:pStyle w:val="BookText"/>
        <w:rPr/>
      </w:pPr>
      <w:bookmarkEnd w:id="1156"/>
      <w:r>
        <w:rPr>
          <w:rFonts w:ascii="Amiri" w:hAnsi="Amiri" w:eastAsia="Amiri" w:cs="Amiri"/>
          <w:color w:val="111111"/>
          <w:sz w:val="28"/>
          <w:sz w:val="28"/>
          <w:szCs w:val="28"/>
          <w:rtl w:val="true"/>
          <w:lang w:bidi="ar-SA"/>
        </w:rPr>
        <w:t>بسهوه و نسيانه عن تطهيره و لم يكن غير مبال في دينه فنعامل معه معاملة الطهارة، و هذه هي السيرة التي قد جرت بيننا و كانت مستمرّة من زمن المعصومين عليهم السلام الى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نعامل هذه المعاملة مع ثيابه و ما يتعلّق به من أمتعته التي يستعملها فيما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بعدم طهارته أو علمنا بعدم مبالاته بالنسبة الى النجاسات أو يكون الشيء ممّا لايستعمل فيما يشترط فيه الطهارة أو لم يعلم و لم يلتفت الى نجاسة بدنه أو ما يتعلّق به أو علمنا بنسيانه، فيبعد لنا أن نعامل معه معاملة الطهارة بعد ظهوره مع غيبته و ان لم نر أثرا من تلك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فالحاق الصبي المميّز بالمكلّف مشكل، و ان كان الأظهر الالحاق ان كانت الشرائط المذكورة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الحاق الظلمة و العمى بالغيبة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المصنّف في ذيل المسألة من أنّ مطهّريّة الغيبة انّما هي في الظاهر، و الاّ فالواقع على حاله كالاستبراء، و انّ عدّ الغيبة من المطهّرات من باب المسامحة، و الاّ فهي في الحقيقة من طرق اثبات التطهير هو الصحيح</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2434032_3531895371"/>
      <w:bookmarkStart w:id="1158" w:name="_Toc408"/>
      <w:bookmarkEnd w:id="1157"/>
      <w:r>
        <w:rPr>
          <w:rtl w:val="true"/>
        </w:rPr>
        <w:t>فيما يتوهّم أنّه من المطهّرات و ليس منها</w:t>
      </w:r>
      <w:bookmarkEnd w:id="1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المطهّرات الغسل بالماء المضاف و لا مسح النجاسة عن الجسم الصيقلي كالشيشة و لا ازالة الدم بالبصاق و لا غليان الدم في المرق و لا خبز العجين النجس و لا مزج الدهن النجس بالكرّ الحارّ و لا دبغ جلد الميتة و ان قال بكلّ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المطهّرات الغسل بالماء المضاف و ان حكي عن المفيد و السيّد، و لا مسح النجاسة عن الجسم الصيقلي كالزجاج، لما تقدّم من الروايات الكثيرة بأنّ الماء مطهّر للأشياء المتنجّسة الاّ ما خرج بالدليل في موارد خاصّة و الشرائط الخاصّة كمطهّريّة الشمس و الأرض و غيرهما، فما هو المحكي عن السيّد و </w:t>
      </w:r>
      <w:bookmarkStart w:id="1159" w:name="pg20826_238874"/>
    </w:p>
    <w:p>
      <w:pPr>
        <w:pStyle w:val="BookText"/>
        <w:rPr/>
      </w:pPr>
      <w:bookmarkEnd w:id="1159"/>
      <w:r>
        <w:rPr>
          <w:rFonts w:ascii="Amiri" w:hAnsi="Amiri" w:eastAsia="Amiri" w:cs="Amiri"/>
          <w:color w:val="111111"/>
          <w:sz w:val="28"/>
          <w:sz w:val="28"/>
          <w:szCs w:val="28"/>
          <w:rtl w:val="true"/>
          <w:lang w:bidi="ar-SA"/>
        </w:rPr>
        <w:t>المفاتيح من مطهّريّة المسح المذكور ضعيف مخالف لتلك النصوص، و لا دليل يعتمد عليه، و الأصل حاكم ببقاء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ازالة الدم بالبصاق و ان نسب الى السيّد رحمه الله القول به؛ لرواية غياث عن أبي عبداللّه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فانّها مخالفة للمشهور و لم يعمل بها، فتحمل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غليان الدم في المرق، كما تقدّم الكلام فيه في المسألة الحاديه عشرة عند البحث عن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خبز العجين النجس كما تقدّم في البحث عن الاستحالة، و أمّا مزج الدهن النجس بالكرّ الحارّ فقد تقدّم في المسألة التاسعه عشرة من الفروع المتعلّقة بالتطهير بالماء من فصل المطهّرات، من أنّه لايبعد التطهير كذلك، اذا لم يصر الماء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لاتطهر الميتة بالدبغ، و ان ورد في بعض الأخبار ما يدلّ على طهارة جلد الميتة المدبوغ الاّ أنّها غير قابلة للاستناد اليها؛ لضعفها و معارضتها مع الأخبار الكثيرة و موافقتها للعامّة، و قد تعرّضنا لتفصيلها عند التكلّم عن نجاسة الميتة، في المسألة الثامنة</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2434034_3531895371"/>
      <w:bookmarkStart w:id="1161" w:name="_Toc409"/>
      <w:bookmarkEnd w:id="1160"/>
      <w:r>
        <w:rPr>
          <w:rtl w:val="true"/>
        </w:rPr>
        <w:t>في أنّه يجوز استعمال جلد الحيوان الذي لايؤكل لحمه بعد التذكية</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جلد الحيوان الذي لايؤكل لحمه بعد التذكية و لو فيما يشترط فيه الطهارة و ان لم يدبغ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أن لايستعمل مطلقا الاّ بعد الدبغ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استعمال جلد الحيوان الذي لايؤكل بعد التذكية و لو فيما يشترط فيه الطهارة و ان لم يدبغ؛ و ذلك لاطلاق موثّقة سماعة قال</w:t>
      </w:r>
      <w:r>
        <w:rPr>
          <w:rFonts w:eastAsia="Amiri" w:cs="Amiri" w:ascii="Amiri" w:hAnsi="Amiri"/>
          <w:color w:val="111111"/>
          <w:sz w:val="28"/>
          <w:szCs w:val="28"/>
          <w:rtl w:val="true"/>
          <w:lang w:bidi="ar-SA"/>
        </w:rPr>
        <w:t xml:space="preserve">: </w:t>
      </w:r>
      <w:bookmarkStart w:id="1162" w:name="pg20826_238875"/>
    </w:p>
    <w:p>
      <w:pPr>
        <w:pStyle w:val="BookText"/>
        <w:rPr/>
      </w:pPr>
      <w:bookmarkEnd w:id="1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السباع، أينتفع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رميت، و سمّيت، فانتفع بجلده، و أمّا الميتة فلا</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الفرض حصول الطهارة لها بالتذكية، بناءً على قبولها كما تقدّم في أواخر مبحث نجاسة البول و سيأتي، و هو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الشيخ و السيّد و غيرهما من المنع من استعماله قبل الدبغ بل عن الذكرى نسبته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المستمسك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دليل ظاهر، سواء كان ذلك منهم للبناء على توقّف الطهارة على الدبغ أو على وجوب الدبغ تعبّدا؛ لأنّ الطهارة قد حصلت بالتذكية، مع أنّه مخالف للأصل و اطلاق الموثّقة</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2434036_3531895371"/>
      <w:bookmarkStart w:id="1164" w:name="_Toc410"/>
      <w:bookmarkEnd w:id="1163"/>
      <w:r>
        <w:rPr>
          <w:rtl w:val="true"/>
        </w:rPr>
        <w:t>فيما يؤخذ من الجلود من أيدي المسلمين أو من أسواقهم</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الجلود من أيدي المسلمين أو من أسواقهم محكوم بالتذكية و ان كانوا ممّن يقول بطهارة جلد الميتة بالدبغ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البحث عنه في نجاسة الميتة، و قلنا بأنّ ما يؤخذ من أيدي المسلمين أو من أسواقهم و كذا اللحوم و الشحوم محكوم بالتذكية و ان كانوا ممّن يقولون بطهارة جلد الميتة بالدبغ؛ و ذلك للروايات الكثيرة الدالّة على ذلك، ففي رواية أبي الجارود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انّي لأعترض السوق، فأشتري بها اللحم و السمن و الجبنّ، واللّه ما أظنّ كلّهم يسمّون هذه البربر و هذه السودان</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في صحيحة البزنطي قال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السوق فيشتري جبّة فراء، لايدري أذكيّة هي أم غير ذكيّة، أيصلّي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انّ </w:t>
      </w:r>
      <w:bookmarkStart w:id="1165" w:name="pg20826_238876"/>
    </w:p>
    <w:p>
      <w:pPr>
        <w:pStyle w:val="BookText"/>
        <w:rPr/>
      </w:pPr>
      <w:bookmarkEnd w:id="1165"/>
      <w:r>
        <w:rPr>
          <w:rFonts w:ascii="Amiri" w:hAnsi="Amiri" w:eastAsia="Amiri" w:cs="Amiri"/>
          <w:color w:val="111111"/>
          <w:sz w:val="28"/>
          <w:sz w:val="28"/>
          <w:szCs w:val="28"/>
          <w:rtl w:val="true"/>
          <w:lang w:bidi="ar-SA"/>
        </w:rPr>
        <w:t>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أنفسهم بجهالتهم، انّ الدين أوسع من ذلك</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في رواية اسماعيل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الجلود الفراء يشتريها الرجل في سوق من أسواق الجبل، أيسأل عن ذكاته اذا كان البائع مسلما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اذا رأيتم المشركين يبيعون ذلك، و اذا رأيتم يصلّون فيه فلاتسألوا عنه</w:t>
      </w:r>
      <w:r>
        <w:rPr>
          <w:rFonts w:eastAsia="Amiri" w:cs="Amiri" w:ascii="Amiri" w:hAnsi="Amiri"/>
          <w:color w:val="111111"/>
          <w:sz w:val="28"/>
          <w:szCs w:val="28"/>
          <w:rtl w:val="true"/>
          <w:lang w:bidi="ar-SA"/>
        </w:rPr>
        <w:t>».</w:t>
      </w:r>
      <w:r>
        <w:rPr>
          <w:rStyle w:val="FootnoteAnchor"/>
          <w:rtl w:val="true"/>
        </w:rPr>
        <w:footnoteReference w:id="946"/>
      </w:r>
    </w:p>
    <w:p>
      <w:pPr>
        <w:pStyle w:val="Heading6"/>
        <w:numPr>
          <w:ilvl w:val="5"/>
          <w:numId w:val="1"/>
        </w:numPr>
        <w:rPr/>
      </w:pPr>
      <w:bookmarkStart w:id="1166" w:name="__RefHeading___Toc2434038_3531895371"/>
      <w:bookmarkStart w:id="1167" w:name="_Toc411"/>
      <w:bookmarkEnd w:id="1166"/>
      <w:r>
        <w:rPr>
          <w:rtl w:val="true"/>
        </w:rPr>
        <w:t>في قابليّة التذكية فيما عدا الكلب و الخنزير من الحيوانات</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الكلب و الخنزير من الحيوانات التي لايؤكل لحمها قابل للتذكية فجلده و لحمه طاهر بعد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البحث عن ذلك في أواخر مبحث نجاسة البول، و قد ورد في ذيل موثّقة ابن بكير عن أبي عبداللّه عليه السلاممخاطبا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هذا عن رسول اللّه صلى الله عليه و آله فاحفظ ذلك يا زرارة، فان كان ممّا يؤكل لحمه فالصلاة في وبره و بوله و شعره و روثه و ألبانه و كلّ شيء منه جائز اذا علمت أنّه ذكي قد ذكّاه الذبح، و ان كان غير ذلك ممّا قد نهيت عن أكله و حرّم عليك أكله فالصلاة في كلّ شيء منه فاسد، ذكّاه الذبح أو لم يذكّه</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 الذبح أو لم يذكّه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قبول تذكية الحيوانات التي لايؤكل لحمها، عدا الكلب و الخنزير، فجلده و لحمه طاهر بعد التذكية</w:t>
      </w:r>
      <w:r>
        <w:rPr>
          <w:rFonts w:eastAsia="Amiri" w:cs="Amiri" w:ascii="Amiri" w:hAnsi="Amiri"/>
          <w:color w:val="111111"/>
          <w:sz w:val="28"/>
          <w:szCs w:val="28"/>
          <w:rtl w:val="true"/>
          <w:lang w:bidi="ar-SA"/>
        </w:rPr>
        <w:t xml:space="preserve">. </w:t>
      </w:r>
      <w:bookmarkStart w:id="1168" w:name="pg20826_238877"/>
    </w:p>
    <w:p>
      <w:pPr>
        <w:pStyle w:val="Heading6"/>
        <w:numPr>
          <w:ilvl w:val="5"/>
          <w:numId w:val="1"/>
        </w:numPr>
        <w:rPr/>
      </w:pPr>
      <w:bookmarkStart w:id="1169" w:name="__RefHeading___Toc2434040_3531895371"/>
      <w:bookmarkStart w:id="1170" w:name="_Toc412"/>
      <w:bookmarkEnd w:id="1168"/>
      <w:bookmarkEnd w:id="1169"/>
      <w:r>
        <w:rPr>
          <w:rtl w:val="true"/>
        </w:rPr>
        <w:t>في استحباب غسل الملاقي في جملة من الموارد مع عدم تنجّسه</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الملاقي في جملة من الموارد مع عدم تنجّسه كملاقاة البدن أو الثوب لبول الفرس و البغل و الحمار، و ملاقاة الفأرة الحيّة مع الرطوبة مع ظهور أثرها، و المصافحة مع الناصبي بلا رطوبة، و يستحبّ النضح أي الرشّ بالماء في موارد كملاقاة الكلب و الخنزير و الكافر بلا رطوبة و عرق الجنب من الحلال و ملاقاة ما شكّ في ملاقاته لبول الفرس و البغل و الحمار، و ملاقاة الفأرة الحيّة مع الرطوبة اذا لم يظهر أثرها، و ما شكّ في ملاقاته للبول أو الدم أو المني، و ملاقاة الصفرة الخارجة من دبر صاحب البواسير، و معبد اليهود و النصارى و المجوس اذا أراد أن يصلّي فيه، و يستحبّ المسح بالتراب أو بالحائط في موارد كمصافحة الكافر الكتابي بلا رطوبة و مسّ الكلب و الخنزير بلا رطوبة و مسّ الثعلب و الأرنب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الملاقي في جملة من الموارد مع عدم تنجّسه كملاقاة البدن أو الثوب لبول الفرس و البغل و الحمار؛ للجمع بين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يمسّه بعض أبوال البهائم، أيغسله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الحمار و الفرس و البغل، فأمّا الشاة و كلّ ما يؤكل لحمه فلا بأس ببوله</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بين صحيحة علي بن جعفر عن أخيه موسى بن جعفر عليه السلام قال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الثوب يوضع في مربط الدابّة على بولها أو روثها؟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علق به شيء فليغسله، و ان أصابه شيء من الروث أو الصفرة </w:t>
      </w:r>
    </w:p>
    <w:p>
      <w:pPr>
        <w:pStyle w:val="BookText"/>
        <w:rPr/>
      </w:pPr>
      <w:r>
        <w:rPr>
          <w:rFonts w:ascii="Amiri" w:hAnsi="Amiri" w:eastAsia="Amiri" w:cs="Amiri"/>
          <w:color w:val="111111"/>
          <w:sz w:val="28"/>
          <w:sz w:val="28"/>
          <w:szCs w:val="28"/>
          <w:rtl w:val="true"/>
          <w:lang w:bidi="ar-SA"/>
        </w:rPr>
        <w:t>التي يكون معه فلاتغسله من صفرة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رواية معلّى بن خنيس و ابن أبي يعفور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و قدّامنا حمار، فبال، فجاءت الريح ببوله حتّى صكّت وجوهنا و ثيابنا، فدخلنا على أبي عبداللّه عليه السلام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ملاقي الفأرة الحيّة مع الرطوبة مع ظهور أثرها؛ للجمع بين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الفأرة الرطبة قد وقعت في الماء فتمشي على الثياب، أيصلّى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 و ما لم تره انضحه بالماء</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بين الأخبار المعتبرة الدالّة على طهارتها و عدم وجوب الغسل من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اذا صافح الناصبي بلا رطوبة؛ لرواية خالد القلانسي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الذمّي فيصافحني؟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امسحها بالتراب و بالحائط،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حيث انّ المصافحة تقع بلا رطوبة فتحمل الروايات على الاستحباب؛ لعدم السراية مع الجفاف</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النضح أي الرشّ بالماء في موارد كملاقاة الكلب و الخنزير و الكافر بلا رطوبة و عرق الجنب من الحلال؛ و الدليل على ذلك كلّه حسب ترتيب </w:t>
      </w:r>
    </w:p>
    <w:p>
      <w:pPr>
        <w:pStyle w:val="BookText"/>
        <w:rPr/>
      </w:pPr>
      <w:r>
        <w:rPr>
          <w:rFonts w:ascii="Amiri" w:hAnsi="Amiri" w:eastAsia="Amiri" w:cs="Amiri"/>
          <w:color w:val="111111"/>
          <w:sz w:val="28"/>
          <w:sz w:val="28"/>
          <w:szCs w:val="28"/>
          <w:rtl w:val="true"/>
          <w:lang w:bidi="ar-SA"/>
        </w:rPr>
        <w:t>ما في المتن، صحيحة البقباق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 ثوبك من الكلب رطوبة فاغسله، و ان مسّه جافّا فاصبب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بناءً على عدم سراية النجس مع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 فذكر و هو في صلاته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في صلاته فليمض، فان لم يكن دخل في صلاته فلينضح ما أصاب من ثوبه الاّ أن يكون فيه أثر فيغسله</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بناءً على عدم الاصابة بالرطوبة و لذلك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دخل في صلاته فليمض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القميص يعرق فيه الرجل و هو جنب حتّى يبتلّ القميص؟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ان أحبّ أن يرشّه بالماء فليفعل</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أبوال الدوابّ و البغال و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فان لم تعلم مكانه فاغسل الثوب كلّه، فان شككت فانضحه</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تقدّمت آنفا صحيحة علي بن جعفر حيث قال عليه السلام في ذيلها بالنسبة الى السؤال عن الفأرة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تر أثرها فانضحه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رشّ ما شكّ في ملاقاته للبول أو الدم أو المني بالماء؛ لصحيحة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رجل يبول بالليل فيحسب أنّ البول أصابه فلايستيقن، فهل يجزيه أن يصبّ على ذكره اذا بال و لايتنشّف؟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استبان أنّه قد أصابه و ينضح ما يشكّ فيه من جسده و ثيابه و يتنشّف قبل أن يتوضّأ</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أصاب ثوبه جنابة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علم أنّه أصاب ثوبه جنابة قبل أن يصلّي ثمّ صلّى فيه و لم يغسله فعليه أن يعيد ما صلّى، و ان كان لم يعلم به فليس عليه اعادة، و ان كان يرى أنّه أصابه شيء فنظر فلم ير شيئا، أجزأه أن ينضحه بالماء</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الرشّ بالماء لملاقاة الصفرة الخارجة من دبر صاحب البواسير؛ و ذلك لصحيحة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 جرحا في مقعدتي، فأتوضّأ ثمّ أستنجي ثمّ أجد بعد ذلك الندى و الصفرة تخرج من المقعدة، أفأعيد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رشّه بالماء، و لاتعد الوضوء</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فيها و ان سأل عن الجرح، الاّ أنّه يعمّ البواسير و غيرها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الرشّ في معبد اليهود و النصارى و المجوس اذا أراد </w:t>
      </w:r>
    </w:p>
    <w:p>
      <w:pPr>
        <w:pStyle w:val="BookText"/>
        <w:rPr/>
      </w:pPr>
      <w:r>
        <w:rPr>
          <w:rFonts w:ascii="Amiri" w:hAnsi="Amiri" w:eastAsia="Amiri" w:cs="Amiri"/>
          <w:color w:val="111111"/>
          <w:sz w:val="28"/>
          <w:sz w:val="28"/>
          <w:szCs w:val="28"/>
          <w:rtl w:val="true"/>
          <w:lang w:bidi="ar-SA"/>
        </w:rPr>
        <w:t>أن يصلّي فيه؛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البيع و الكنائس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المسح بالتراب أو بالحائط في موارد، كمصافحة الكافر الكتابي بلا رطوبة و مسّ الكلب و الخنزير بلا رطوبة و مسّ الثعلب و الأرنب</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له دليل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الاعتراف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حكي عن الوسيلة و ظاهر المقنعة و النهاية الوجوب، بل عن الأوّلين زيادة مسّ الثعلب و الأرنب، الذي لم يعثر على ذكر له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المصنّف رحمه الله اعتمد على فتوى الجماعة تسامحا منه في أدلّة السنن، لكن كان عليه ذكر مسّ الفأرة و الوزغة؛ لذكره في الكتب الثلاثة، بل عن المبسوط استحبابه لمسّ كلّ نجاسة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وجه الحكم باستحباب الغسل أو المسح أو النضح في جميع ما ذكر مع أنّ ظاهر بعض أدلّته الوجوب هو الاجماع المدّعى، أو القرينة القطعيّة على عدم الوجوب</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1" w:name="pg20826_238883"/>
      <w:bookmarkStart w:id="1172" w:name="pg20826_238883"/>
      <w:bookmarkEnd w:id="1172"/>
    </w:p>
    <w:p>
      <w:pPr>
        <w:pStyle w:val="Heading4"/>
        <w:numPr>
          <w:ilvl w:val="3"/>
          <w:numId w:val="1"/>
        </w:numPr>
        <w:rPr/>
      </w:pPr>
      <w:bookmarkStart w:id="1173" w:name="pg20826_238883"/>
      <w:bookmarkStart w:id="1174" w:name="__RefHeading___Toc2434042_3531895371"/>
      <w:bookmarkStart w:id="1175" w:name="_Toc413"/>
      <w:bookmarkEnd w:id="1173"/>
      <w:bookmarkEnd w:id="1174"/>
      <w:r>
        <w:rPr>
          <w:rtl w:val="true"/>
        </w:rPr>
        <w:t xml:space="preserve">الفصل الثاني </w:t>
      </w:r>
      <w:r>
        <w:rPr>
          <w:rtl w:val="true"/>
        </w:rPr>
        <w:t xml:space="preserve">: </w:t>
      </w:r>
      <w:r>
        <w:rPr>
          <w:rtl w:val="true"/>
        </w:rPr>
        <w:t>في طرق ثبوت التطهير بعد ثبوت النجاسة</w:t>
      </w:r>
      <w:bookmarkEnd w:id="1175"/>
    </w:p>
    <w:p>
      <w:pPr>
        <w:pStyle w:val="Heading5"/>
        <w:numPr>
          <w:ilvl w:val="4"/>
          <w:numId w:val="1"/>
        </w:numPr>
        <w:rPr/>
      </w:pPr>
      <w:bookmarkStart w:id="1176" w:name="__RefHeading___Toc2434044_3531895371"/>
      <w:bookmarkStart w:id="1177" w:name="_Toc414"/>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اذا علم نجاسة شيء يحكم ببقائها ما لم يثبت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الثبوت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بالتطهير أو بسبب الطهارة و ان لم يكن مطهّرا عندهما أو عند أحدهما، كما اذا أخبرا بنزول المطر على الماء النجس بمقدار لايكفي عندهما في التطهير مع كونه كافيا عنده، أو أخبرا بغسل الشيء بما يعتقدان أنّه مضاف و هو عالم بأنّه ماء مطلق 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ذي اليد و ان لم يكن عادلاً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على التفصيل الذي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الوكيل في التطهير بطهارته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مسلم له بعنوان التطهير و ان لم يعلم أنّه غسله على الوجه الشرعي أم لا؛ حملاً لفعله على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العدل الواحد عند بعضهم، لكنّه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نجاسة شيء يحكم ببقائها ما لم يثبت طهارته؛ لاستصحاب النجاسة و عدم نقض اليقين بالشكّ بل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ثبوت الطهارة بعد ثبوت النجاسة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 لأنّه حجّة بذاته و هو أقوى الحجج و الطرق كما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بالطهارة، فلا شبهة في حجّيّة البيّنة و قد بيّنا تفصيلاً في مباحث المياه و عند البحث عمّا تثبت به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البيّنة بسبب الطهارة، و كان السبب عند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للطهارة فلا اشكال في حجّيّته، و ان لم يكن مطهّرا عندهما أو عند أحدهما، كما ذكره في المتن، بأن أخبرا بنزول المطر على الماء النجس بمقدار لايكفي عندهما في التطهير مع كونه كافيا عنده، أو أخبرا بغسل الشيء بما يعتقدان أنّه مضاف و هو عالم بأنّه ماء مطلق،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يشهدان بالتطهير من دون ذكر السبب، فعموم حجّيّة البيّنة يشملها، الاّ أن يعلم المشهود له بأنّ شهادتهما تكون بالسبب الذي ليس عنده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لقيام السيرة القطعيّة على المعاملة مع الأشياء المعلومة نجاستها السابقة معاملة الأشياء الطاهرة لدى الشكّ اذا أخبر ذو اليد بطهارتها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على التفصيل الذي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الوكيل في التطهير بطهارته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اخبار ذي اليد و الوكيل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الدليل على حجّيّة اخبار ذي اليد بتطهير ما في يده، هو السيرة المستقيمة القطعيّة في الأمصار و الأعصار المأخوذة يدا عن يد في تطهير الجواري و النساء و نحوهم ثياب ساداتهنّ و رجالهنّ، بل لعلّ ذلك من الضروريّات التي هي بمعزل عن التشكيكات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تتبّع الأخبار بعين الانصاف و الاعتبار يورث القطع بالاكتفاء بنحو ذلك، و بأنّ كلّ ذي عمل مؤتمن على عمله، كالأخبار الواردة في القصّارين و الجزّارين و الجارية المأمورة بتطهير ثوب سيّدها، و أنّ الحجّام </w:t>
      </w:r>
      <w:bookmarkStart w:id="1178" w:name="pg20826_238885"/>
    </w:p>
    <w:p>
      <w:pPr>
        <w:pStyle w:val="BookText"/>
        <w:rPr/>
      </w:pPr>
      <w:bookmarkEnd w:id="1178"/>
      <w:r>
        <w:rPr>
          <w:rFonts w:ascii="Amiri" w:hAnsi="Amiri" w:eastAsia="Amiri" w:cs="Amiri"/>
          <w:color w:val="111111"/>
          <w:sz w:val="28"/>
          <w:sz w:val="28"/>
          <w:szCs w:val="28"/>
          <w:rtl w:val="true"/>
          <w:lang w:bidi="ar-SA"/>
        </w:rPr>
        <w:t>مؤتمن في تطهير موضع الحجامة و نحو ذلك فضلاً عن عموم أدلّة الوكالة و تصديق الوكيل فيما وكّل فيه</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مسلم له بعنوان التطهير و ان لم يعلم أنّه غسله على الوجه الشرعي أم لا؛ حملاً لفعله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العدل الواحد؛ لأنّ السيرة الجارية على اعتباره في الأحكام هي التي تقتضي اعتباره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ذلك تفصيلاً في مبحث اثبات النجاسة، و في مبحث الصلاة</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2434046_3531895371"/>
      <w:bookmarkStart w:id="1180" w:name="_Toc415"/>
      <w:bookmarkEnd w:id="1179"/>
      <w:r>
        <w:rPr>
          <w:rtl w:val="true"/>
        </w:rPr>
        <w:t>فيما اذا تعارض البيّنتان</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البيّنتان أو اخبار صاحبي اليد في التطهير و عدمه تساقطا، و يحكم ببقاء النجاسة، و اذا تعارض البيّنة مع أحد الطرق المتقدّمة ما عدا العلم الوجداني تقدّم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تعارضت البيّنتان، أو تعارض اخبار صاحبي اليد في التطهير و عدمه بأن أخبرت احدى البيّنتين أو أحد صاحبي اليد بالتطهير و أخبرت البيّنة الأخرى أو صاحب اليد الآخر بعدم التطهير و بقاء النجاسة، فتساقطا و يحكم ببقاء النجاسة؛ و ذلك لأنّ تصديقهما موجب للتضادّ و التناقض</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تعارضت البيّنة مع العلم الوجداني فالعلم مقدّم؛ لأنّ حجّيّته ذاتيّة و كاشفيّته عن الواقع ذاتيّة لا بجعل جاعل بخلاف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تعارضت البيّنة مع أحد الطرق المتقدّمة ما عدا العلم الوجداني، كاخبار صاحب اليد أو اخبار الوكيل أو اخبار العدل الواحد أو الثقة فتقدّم البيّنة؛ لأقوائيّة دليل البيّنة و البحث فيه موكول الى محلّه</w:t>
      </w:r>
      <w:r>
        <w:rPr>
          <w:rFonts w:eastAsia="Amiri" w:cs="Amiri" w:ascii="Amiri" w:hAnsi="Amiri"/>
          <w:color w:val="111111"/>
          <w:sz w:val="28"/>
          <w:szCs w:val="28"/>
          <w:rtl w:val="true"/>
          <w:lang w:bidi="ar-SA"/>
        </w:rPr>
        <w:t xml:space="preserve">. </w:t>
      </w:r>
      <w:bookmarkStart w:id="1181" w:name="pg20826_238886"/>
    </w:p>
    <w:p>
      <w:pPr>
        <w:pStyle w:val="Heading5"/>
        <w:numPr>
          <w:ilvl w:val="4"/>
          <w:numId w:val="1"/>
        </w:numPr>
        <w:rPr/>
      </w:pPr>
      <w:bookmarkStart w:id="1182" w:name="__RefHeading___Toc2434048_3531895371"/>
      <w:bookmarkStart w:id="1183" w:name="_Toc416"/>
      <w:bookmarkEnd w:id="1181"/>
      <w:bookmarkEnd w:id="1182"/>
      <w:r>
        <w:rPr>
          <w:rtl w:val="true"/>
        </w:rPr>
        <w:t>فيما اذا علم بنجاسة شيئين فقامت البيّنة على تطهير أحدهما</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بنجاسة شيئين فقامت البيّنة على تطهير أحدهما الغير المعيّن أو المعيّن و اشتبه عنده، أو طهّر هو أحدهما ثمّ اشتبه عليه، حكم عليهما بالنجاسة عملاً بالاستصحاب، بل يحكم بنجاسة ملاقي كلّ منهما، لكن اذا كانا ثوبين و كرّر الصلاة فيهما صحّت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بنجاسة شيئين فقامت البيّنة على تطهير أحدهما الغير المعيّن أو المعيّن و اشتبه عنده أو طهّر هو أحدهما ثمّ اشتبه عليه يجب عليه الاجتناب عنهما؛ للعلم الاجمالي بنجاسة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ملاقي أحدهما فان كانا متنجّسين فحيث لم يكن المتنجّس منجّسا فلايحكم بنجاسة ملاقيهما فضلاً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الآخر و أنّ المتنجّس يكون منجّسا، فاذا لاقى شيء أحدهما فشكّ في تنجّسه، فأصالة الطهارة بل استصحابها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المصنّف و أيّده بعض الفحول، بالحكم عليهما بالنجاسة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الاستصحاب في كلّ منهما و ان كان جائزا؛ لأنّ كلّ واحد من الشيئين كان نجسا يقينا و شكّ في طهارته فيشمله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 بل انقضه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 الحكم بنجاستهما مخالف للعلم الاجمالي بطهارة أحدهما، و اليقين بنقض اليقين السابق بأنّ أحدهما صار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هنا موافق للروايات الصادرة باراقة الانائين المشتبهين و الاجتناب عنهما، و لاتكون نتيجة الاستصحاب هنا عمليّة، ولكنّه اذا حكم عليهما بالنجاسة بحكم الاستصحاب فنتيجته الحكم بنجاسة ملاقي أحدهما بخلاف ما لو قلنا بالاجتناب عنهما للعلم الاجمالي بنجاسة أحدهما، فانّ حكم الملاقي لأحدهما الطهارة؛ للاستصحاب</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كان هناك ثوبان متنجّسان و طهر أحدهما و اشتبه الطاهر، يجوز له تكرار الصلاة فيهما؛ للاكتفاء بالامتثال الاجمالي</w:t>
      </w:r>
      <w:r>
        <w:rPr>
          <w:rFonts w:eastAsia="Amiri" w:cs="Amiri" w:ascii="Amiri" w:hAnsi="Amiri"/>
          <w:color w:val="111111"/>
          <w:sz w:val="28"/>
          <w:szCs w:val="28"/>
          <w:rtl w:val="true"/>
          <w:lang w:bidi="ar-SA"/>
        </w:rPr>
        <w:t xml:space="preserve">. </w:t>
      </w:r>
      <w:bookmarkStart w:id="1184" w:name="pg20826_238887"/>
    </w:p>
    <w:p>
      <w:pPr>
        <w:pStyle w:val="Heading5"/>
        <w:numPr>
          <w:ilvl w:val="4"/>
          <w:numId w:val="1"/>
        </w:numPr>
        <w:rPr/>
      </w:pPr>
      <w:bookmarkStart w:id="1185" w:name="__RefHeading___Toc2434050_3531895371"/>
      <w:bookmarkStart w:id="1186" w:name="_Toc417"/>
      <w:bookmarkEnd w:id="1184"/>
      <w:bookmarkEnd w:id="1185"/>
      <w:r>
        <w:rPr>
          <w:rtl w:val="true"/>
        </w:rPr>
        <w:t>فيما اذا شكّ بعد التطهير و علمه بالطهارة في أنّه هل أزال العين أم لا؟</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بعد التطهير و علمه بالطهارة في أنّه هل أزال العين أم لا، أو أنّه طهّره على الوجه الشرعي أم لا، يبني على الطهارة الاّ أن يرى فيه عين النجاسة، و لو رأى فيه نجاسة و شكّ في أنّها هي السابقة أو أخرى طارئة، بنى على أنّها طارئة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بعد التطهير و علمه بالطهارة في أنّه هل أزال العين أم لا، أو أنّه طهّره على الوجه الشرعي أم لا، يبني على الطهارة؛ و ذلك لأنّ شكّه هذا يرجع الى الشكّ في صحّة العمل أو فساده بعد العلم باتيان العمل، فالمورد من اجراء قاعدة الصحّة بعد 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أدّى الصلاة و شكّ بعدها في صحّتها و أنّه قد أتى بالركوع في الركعة الأولى مثلاً أم لا؟ بنى على الصحّة؛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المورد ليس من موارد اجراء أصالة الصحّة و قاعدة التجاوز؛ لأنّ الشكّ في أنّه أزال العين أم لا يرجع الى أنّه غسل الشيء المتنجّس أم لا؟ فيكون الشكّ في أصل العمل لا في صحّة العمل، و الأصل الجاري عدم الاتيان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أنّه قد علم بالطهارة، و بعد علمه هذا طرأ عليه هذا الشكّ بلا فرق بين الشكّ في أنّه طهّره على الوجه الشرعي أم لا، الذي هو الشكّ عن الصحّة و الفساد، و بين الشكّ بأنّه هل أزال العين أم لا؟ فيرجع شكّه هذا الى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يرى فيه عين النجاسة فحينئذ كشف عن كون علمه بالطهارة لم يكن علما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رأى فيه نجاسة و شكّ في أنّها هي السابقة أو أخرى طارئة، بنى على أنّها طارئة؛ لأنّ المورد من موارد استصحاب الطهارة أو استصحاب عدم كون هذه سابقة</w:t>
      </w:r>
      <w:r>
        <w:rPr>
          <w:rFonts w:eastAsia="Amiri" w:cs="Amiri" w:ascii="Amiri" w:hAnsi="Amiri"/>
          <w:color w:val="111111"/>
          <w:sz w:val="28"/>
          <w:szCs w:val="28"/>
          <w:rtl w:val="true"/>
          <w:lang w:bidi="ar-SA"/>
        </w:rPr>
        <w:t xml:space="preserve">. </w:t>
      </w:r>
      <w:bookmarkStart w:id="1187" w:name="pg20826_238888"/>
    </w:p>
    <w:p>
      <w:pPr>
        <w:pStyle w:val="Heading5"/>
        <w:numPr>
          <w:ilvl w:val="4"/>
          <w:numId w:val="1"/>
        </w:numPr>
        <w:rPr/>
      </w:pPr>
      <w:bookmarkStart w:id="1188" w:name="__RefHeading___Toc2434052_3531895371"/>
      <w:bookmarkStart w:id="1189" w:name="_Toc418"/>
      <w:bookmarkEnd w:id="1187"/>
      <w:bookmarkEnd w:id="1188"/>
      <w:r>
        <w:rPr>
          <w:rtl w:val="true"/>
        </w:rPr>
        <w:t>فيما اذا علم بنجاسة شيء و شكّ في أنّ لها عينا أم لا</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بنجاسة شيء و شكّ في أنّ لها عينا أم لا، له أن يبني على عدم العين، فلايلزم الغسل بمقدار يعلم بزوال العين على تقدير وجودها،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في هذه المسألة صحيح؛ لأنّه اذا شكّ في أنّ هذا الشيء المتنجّس كان فيه للنجاسة عين أم لا، يستصحب عدم العين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فلايلزم الغسل بمقدار يعلم بزوال العين على تقدير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وجود العين من موانع التطهير شرعا، و يمكن احراز عدمها بالأصل، كسائر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العين حاجبة عن وصول الماء الى المحلّ فأصالة عدمها لاتثبت وصوله اليه الاّ بناءً على الأصل المثبت أو يدّعى قيام السيرة بالخصوص، كما ادّعي في التطهير من الحدث</w:t>
      </w:r>
      <w:r>
        <w:rPr>
          <w:rFonts w:eastAsia="Amiri" w:cs="Amiri" w:ascii="Amiri" w:hAnsi="Amiri"/>
          <w:color w:val="111111"/>
          <w:sz w:val="28"/>
          <w:szCs w:val="28"/>
          <w:rtl w:val="true"/>
          <w:lang w:bidi="ar-SA"/>
        </w:rPr>
        <w:t>».</w:t>
      </w:r>
      <w:r>
        <w:rPr>
          <w:rStyle w:val="FootnoteAnchor"/>
          <w:rtl w:val="true"/>
        </w:rPr>
        <w:footnoteReference w:id="964"/>
      </w:r>
    </w:p>
    <w:p>
      <w:pPr>
        <w:pStyle w:val="Heading5"/>
        <w:numPr>
          <w:ilvl w:val="4"/>
          <w:numId w:val="1"/>
        </w:numPr>
        <w:rPr/>
      </w:pPr>
      <w:bookmarkStart w:id="1190" w:name="__RefHeading___Toc2434054_3531895371"/>
      <w:bookmarkStart w:id="1191" w:name="_Toc419"/>
      <w:bookmarkEnd w:id="1190"/>
      <w:r>
        <w:rPr>
          <w:rtl w:val="true"/>
        </w:rPr>
        <w:t>في حكم الوسواسي</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 يرجع في التطهير الى المتعارف و لايلزم أن يحصل له العلم بزوال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الوسواسي يرجع في التطهير الى المتعارف و لايلزم أن يحصل له العلم بزوال النجاسة؛ لأنّه لايحصل له العلم غالبا، و من جانب آخر لايسقط عنه التطهير فلا بدّ من الرجوع الى المتعارف، فهذا حكم تطهير بدنه و ثوبه و متاعه، وان لم يحصل له العلم</w:t>
      </w:r>
      <w:r>
        <w:rPr>
          <w:rFonts w:eastAsia="Amiri" w:cs="Amiri" w:ascii="Amiri" w:hAnsi="Amiri"/>
          <w:color w:val="111111"/>
          <w:sz w:val="28"/>
          <w:szCs w:val="28"/>
          <w:rtl w:val="true"/>
          <w:lang w:bidi="ar-SA"/>
        </w:rPr>
        <w:t xml:space="preserve">. </w:t>
      </w:r>
      <w:bookmarkStart w:id="1192" w:name="pg20826_238889"/>
    </w:p>
    <w:p>
      <w:pPr>
        <w:pStyle w:val="Heading4"/>
        <w:numPr>
          <w:ilvl w:val="3"/>
          <w:numId w:val="1"/>
        </w:numPr>
        <w:rPr/>
      </w:pPr>
      <w:bookmarkStart w:id="1193" w:name="__RefHeading___Toc2434056_3531895371"/>
      <w:bookmarkStart w:id="1194" w:name="_Toc420"/>
      <w:bookmarkEnd w:id="1192"/>
      <w:bookmarkEnd w:id="1193"/>
      <w:r>
        <w:rPr>
          <w:rtl w:val="true"/>
        </w:rPr>
        <w:t xml:space="preserve">الفصل الثالث </w:t>
      </w:r>
      <w:r>
        <w:rPr>
          <w:rtl w:val="true"/>
        </w:rPr>
        <w:t xml:space="preserve">: </w:t>
      </w:r>
      <w:r>
        <w:rPr>
          <w:rtl w:val="true"/>
        </w:rPr>
        <w:t>في حكم الأواني</w:t>
      </w:r>
      <w:bookmarkEnd w:id="1194"/>
    </w:p>
    <w:p>
      <w:pPr>
        <w:pStyle w:val="Heading5"/>
        <w:numPr>
          <w:ilvl w:val="4"/>
          <w:numId w:val="1"/>
        </w:numPr>
        <w:rPr/>
      </w:pPr>
      <w:bookmarkStart w:id="1195" w:name="__RefHeading___Toc2434058_3531895371"/>
      <w:bookmarkStart w:id="1196" w:name="_Toc421"/>
      <w:bookmarkEnd w:id="1195"/>
      <w:r>
        <w:rPr>
          <w:rtl w:val="true"/>
        </w:rPr>
        <w:t>اشارة</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استعمال الظروف المعمولة من جلد نجس العين أو الميتة فيما يشترط فيه الطهارة من الأكل و الشرب و الوضوء و الغسل، بل الأحوط عدم استعمالها في غير ما يشترط فيه الطهارة أيضا، و كذا غير الظروف من جلدهما، بل و كذا سائر الانتفاعات غير الاستعمال، فانّ الأحوط ترك جميع الانتفاعات منهما، و أمّا ميتة ما لا نفس له كالسمك و نحوه فحرمة استعمال جلده غير معلوم، و ان كان أحوط، و كذا لايجوز استعمال الظروف المغصوبة مطلقا، و الوضوء و الغسل منها مع العلم باطل مع الانحصار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صبّ الماء منها في ظرف مباح فتوضّأ أو اغتسل صحّ، و ان كان عاصيا من جهة تصرّفه في المغصوب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الأكل و الشرب و الوضوء و الغسل من الظروف المصنوعة من جلد نجس العين أو الميتة؛ لتنجّس المظروف بملاقاتها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استعمال تلك الظروف فيما لايشترط فيه الطهارة فيجوز؛ لجواز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ميتة ما لا نفس له كالسمك و نحوه، فلاتكون نجسة فيجوز استعماله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التصرّف في </w:t>
      </w:r>
      <w:bookmarkStart w:id="1197" w:name="pg20826_238890"/>
    </w:p>
    <w:p>
      <w:pPr>
        <w:pStyle w:val="BookText"/>
        <w:rPr/>
      </w:pPr>
      <w:bookmarkEnd w:id="1197"/>
      <w:r>
        <w:rPr>
          <w:rFonts w:ascii="Amiri" w:hAnsi="Amiri" w:eastAsia="Amiri" w:cs="Amiri"/>
          <w:color w:val="111111"/>
          <w:sz w:val="28"/>
          <w:sz w:val="28"/>
          <w:szCs w:val="28"/>
          <w:rtl w:val="true"/>
          <w:lang w:bidi="ar-SA"/>
        </w:rPr>
        <w:t>الظروف المغصوبة فلايجوز مطلقا؛ لقوله صلى الله عليه و آلهفي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أمانة فليؤدّها الى من ائتمنه عليها، فانّه لايحلّ دم امرئ مسلم و لا ماله الاّ بطيبة نفسه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كذا قوله عليه السلام في التوقيع المروي عن الاحتجاج و اكمال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فلايحلّ لأحد أن يتصرّف في مال غيره بغير اذنه</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لايجوز الوضوء و الغسل من الظروف المغصوبة أو فيها اذا عدّ تصرّفا، سواء كان غير منحصر أو منحصرا، بل يجب 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وضوئه و غسله أو بطلانهما و الصور المتصوّرة فيه فستأتي في المسألة الرابعه عشرة في البحث عن أواني الذهب و الفضّة و استعمالهما في 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صبّ الماء في ظرف مباح فتوضّأ أو اغتسل صحّ؛ لعدم صدق التصرّف بعنوان الوضوء أو الغسل في الاناء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 التصرّف على هذا الفعل يعدّ عاصيا من هذه الجهة، و أمّا وضوؤه و غسله حيث كان من ظرف مباح فصحيح</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2434060_3531895371"/>
      <w:bookmarkStart w:id="1199" w:name="_Toc422"/>
      <w:bookmarkEnd w:id="1198"/>
      <w:r>
        <w:rPr>
          <w:rtl w:val="true"/>
        </w:rPr>
        <w:t>في أواني المشركين و سائر الكفّار</w:t>
      </w:r>
      <w:bookmarkEnd w:id="119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أواني المشركين و سائر الكفّار محكومة بالطهارة ما لم يعلم ملاقاتهم لها مع الرطوبة المسرية بشرط أن لاتكون من الجلود، و الاّ فمحكومة بالنجاسة الاّ اذا علم تذكية حيوانها أو علم سبق يد مسلم عليها، و كذا غير الجلود و غير الظروف ممّا في أيديهم ممّا يحتاج الى التذكية كاللحم و الشحم و الألية، فانّها محكومة بالنجاسة الاّ مع العلم بالتذكية أو سبق يد المسلم عليه، و أمّا ما لايحتاج الى التذكية فمحكوم بالطهارة الاّ مع العلم بالنجاسة، و لايكفي الظنّ بملاقاتهم لها مع الرطوبة، و المشكوك في كونه من </w:t>
      </w:r>
      <w:bookmarkStart w:id="1200" w:name="pg20826_238891"/>
    </w:p>
    <w:p>
      <w:pPr>
        <w:pStyle w:val="BookText"/>
        <w:rPr/>
      </w:pPr>
      <w:bookmarkEnd w:id="1200"/>
      <w:r>
        <w:rPr>
          <w:rFonts w:ascii="Amiri" w:hAnsi="Amiri" w:eastAsia="Amiri" w:cs="Amiri"/>
          <w:color w:val="111111"/>
          <w:sz w:val="28"/>
          <w:sz w:val="28"/>
          <w:szCs w:val="28"/>
          <w:rtl w:val="true"/>
          <w:lang w:bidi="ar-SA"/>
        </w:rPr>
        <w:t>جلد الحيوان أو من شحمه أو أليته محكوم بعدم كونه منه فيحكم عليه بالطهارة و ان أخذ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حول طهارة بدن الكفّار من أهل الكتاب في البحث عن النجاسات، فتكون ألبستهم و أوانيهم طاهرة الاّ أن يعلم ملاقاتها مع الخمر و الميتة و الخنزير و غيرها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الكفّار و المشركين الذين يكون أبدانهم نجسة فأوانيهم و ألبستهم محكومة بالطهارة؛ لقاعدة الطهارة الاّ اذا علم ملاقاتهم لها مع الرطوبة المسرية و لايكفي الظنّ بالملاقاة؛ لعدم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أوانيهم من الجلود فان علم تذكية حيوانها أو علم سبق يد مسلم عليها، فكأوانيهم الأخر، و الاّ فمحكومة بالنجاسة، و كذا اللحم و الشحم و الألية؛ وذلك لأنّ ما في أيديهم ممّا يحتاج الى التذكية محكوم بعدم التذكية فيكون نجسا الاّ ما علم تذكيته بالشرائط أو علم سبق يد مسلم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المشكوك في كونه من جلد الحيوان أو من شحمه أو الميتة فيحكم عليه بالطهارة و ان أخذ من الكافر؛ لأصالة عدم كونه من الحيوان فتجري عليه أصالة الطهارة</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2434062_3531895371"/>
      <w:bookmarkStart w:id="1202" w:name="_Toc423"/>
      <w:bookmarkEnd w:id="1201"/>
      <w:r>
        <w:rPr>
          <w:rtl w:val="true"/>
        </w:rPr>
        <w:t>في استعمال أواني الخمر بعد غسلها</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أواني الخمر بعد غسلها، و ان كانت من الخشب أو القرع أو الخزف الغير المطلّى بالقير أو نحوه، و لايضرّ نجاسة باطنها بعد تطهير ظاهرها داخلاً و خارجا بل داخلاً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استعمال ما نفذ الخمر الى باطنه الاّ اذا غسل على وجه يطهر باطنه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استعمال أواني الخمر بعد غسلها و ان كانت من الخشب أو القرع أو الخزف الغير المطلّى بالقير أو نحوه؛ و ذلك لموثّقة عمّار بن موسى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الدنّ يكون فيه الخمر، هل يصلح أن يكون فيه خلّ أو ماء كامخ</w:t>
      </w:r>
      <w:r>
        <w:rPr>
          <w:rStyle w:val="FootnoteAnchor"/>
          <w:rtl w:val="true"/>
        </w:rPr>
        <w:footnoteReference w:id="967"/>
      </w:r>
      <w:r>
        <w:rPr>
          <w:rFonts w:ascii="Amiri" w:hAnsi="Amiri" w:eastAsia="Amiri" w:cs="Amiri"/>
          <w:color w:val="111111"/>
          <w:sz w:val="28"/>
          <w:sz w:val="28"/>
          <w:szCs w:val="28"/>
          <w:rtl w:val="true"/>
          <w:lang w:bidi="ar-SA"/>
        </w:rPr>
        <w:t>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الابريق و غيره يكون فيه خمر، أيصلح أن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اناء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لايجزيه حتّى يدلكه بيده و يغسله ثلاث مرّات</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لاتعارضها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نبيذ قد سكن 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الظروف؟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الدبّاء و المزفّت، و زدتم أنتم الحنتم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المزفّت يعني الزفت الذي يكون في الزقّ و يصبّ في الخوابي ليكون أجود للخمر،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الجرار الخضر والرصاص؟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الدبّاء هو الظروف المصطنعة من القرع، و المزفّت من الأوعية هو الاناء الذي طلي بالزفت و هو القير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الحنتم هي الجرار الصلبة المصنوعة من الخزف و قد يعبّر عنها بالجرار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الربيع الشامي عن أبي عبداللّه عليه السلام 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كلّ مسكر، فكلّ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فالظروف التي يصنع فيها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الدبّاء و المزفّت و الحنتم و النقير،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كان أهل </w:t>
      </w:r>
    </w:p>
    <w:p>
      <w:pPr>
        <w:pStyle w:val="BookText"/>
        <w:rPr/>
      </w:pPr>
      <w:r>
        <w:rPr>
          <w:rFonts w:ascii="Amiri" w:hAnsi="Amiri" w:eastAsia="Amiri" w:cs="Amiri"/>
          <w:color w:val="111111"/>
          <w:sz w:val="28"/>
          <w:sz w:val="28"/>
          <w:szCs w:val="28"/>
          <w:rtl w:val="true"/>
          <w:lang w:bidi="ar-SA"/>
        </w:rPr>
        <w:t>الجاهليّة ينقرونها حتّى يصير لها أجواف ينبذون فيها</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ذلك لحملهما على الكراهة جمعا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النهاية و ابن البرّاج المنع عن استعمال غير الصلب منها، و ربّما نسب الى ابن الجنيد أيضا؛ لما في الخمر من الحدّة و النفوذ، و لصحيحة محمّد بن مسلم، و رواية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نفوذ الخمر كنفوذ الماء، فلو منع مثله عن التطهير لامتنع تطهير الاناء المتنجّس بالماء النجس الموضوع فيه، و أمّا الروايتان، فالأولى منهما غير ظاهرة في خصوص ظروف الخمر، و أنّ متنه لايخلو من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منهما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أنّهما مشتملان على المزفت الذي هو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معارضتان بموثّقة عمّار التي تأبى عن التقييد، و لا سيّما مع التصريح فيها بالدنّ الذي هو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حملنا على المنع من الانتباذ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71"/>
      </w:r>
      <w:bookmarkStart w:id="1203" w:name="pg20826_238894"/>
    </w:p>
    <w:p>
      <w:pPr>
        <w:pStyle w:val="Heading5"/>
        <w:numPr>
          <w:ilvl w:val="4"/>
          <w:numId w:val="1"/>
        </w:numPr>
        <w:rPr/>
      </w:pPr>
      <w:bookmarkStart w:id="1204" w:name="__RefHeading___Toc2434064_3531895371"/>
      <w:bookmarkStart w:id="1205" w:name="_Toc424"/>
      <w:bookmarkEnd w:id="1203"/>
      <w:bookmarkEnd w:id="1204"/>
      <w:r>
        <w:rPr>
          <w:rtl w:val="true"/>
        </w:rPr>
        <w:t>في استعمال أواني الذهب أو الفضّة في الأكل و الشرب</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 أواني الذهب أو الفضّة في الأكل و الشرب و الوضوء و الغسل و تطهير النجاسات و غيرها من سائر الاستعمالات، حتّى وضعها على الرفوف للتزيين، بل يحرم تزيين المساجد و المشاهد المشرّفة بها، بل يحرم اقتناؤها من غير استعمال، و يحرم بيعها و شراؤها و صياغتها و أخذ الأجرة عليها، بل نفس الأجرة أيضا حرام؛ لأنّها عوض المحرّم، و اذا حرّم اللّه شيئا حرّم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لنذكر أوّلاً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آنية الذهب و الفضّة فكرهها،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أصحابنا أنّه كان لأبي الحسن عليه السلام مرآة ملبّسة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لها حلقة من فضّة، و 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منها موثّقة سماعة بن مهران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الشرب في آنية الذهب و الفضّة</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في آنية ذهب و لا فضّة</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منها صحيحة عبيداللّه بن علي الحلبي عن أبي عبداللّه عليه السلام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آنية الذهب و الفضّة و الآنية المفضّضة</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في آنية من فضّة، و لا في آنية مفضّضة</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منها صحيحة ثانية لمحمّد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آنية الذهب و الفضّة</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منها رواية موسى بن بكر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الذهب و الفضّة متاع الذين لايوقنون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منها رواية داود بن سرحان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في آنية الذهب و الفضّة</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قد دلّت الروايات على حرمة الأكل و الشرب في آنية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متسالم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استعمال أواني الذهب و الفضّة في الأكل و الشرب اجماعا، حكاه جماعة كثيرة، كالعلاّمة والشهيد، والأردبيلي، و السيّد في المدارك،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اجماع كلّ من يحفظ عنه العلم، الاّ ما نقل عن داود، فانّه حرّم الشرب خاصّة، و الشافعي من أنّ النهي نهي تنزيه</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تحريم استعمال أواني الذهب و الفضّة في الأكل و الشرب و غيرهما، قاله في التذكرة و غيرها</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حرمة استعمال آنية الذهب و الفضّة في غير الأكل و الشرب فان لم يكن هناك اجماع كاشف عن رأي الامام، ففيه اشكال؛ فانّ الروايات الواردة في الباب </w:t>
      </w:r>
    </w:p>
    <w:p>
      <w:pPr>
        <w:pStyle w:val="BookText"/>
        <w:rPr/>
      </w:pPr>
      <w:r>
        <w:rPr>
          <w:rFonts w:ascii="Amiri" w:hAnsi="Amiri" w:eastAsia="Amiri" w:cs="Amiri"/>
          <w:color w:val="111111"/>
          <w:sz w:val="28"/>
          <w:sz w:val="28"/>
          <w:szCs w:val="28"/>
          <w:rtl w:val="true"/>
          <w:lang w:bidi="ar-SA"/>
        </w:rPr>
        <w:t>تنهى عن الأكل و الشرب، الاّ أنّ في صحيحة عبيداللّه الحلبي و صحيحة ابن بزيع عن الصادق و الرضا عليهماالسلام أنّهما كرها آنية الذهب و الفضّة، و كذا في صحيحة محمّد بن مسلم النهي من آنية الذهب و الفضّة، فيمكن حملها على الأكل و الشرب بقرينة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صراحة في هذه الروايات الثلاث لحرمة استعمالهما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المذكور يكون مدركه هذه الروايات بالظنّ القوي بل الاطمئنان، و لايكون دليلاً غير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عليه الحكم بالحرمة مشكل الاّ أنّ الاحتياط لايترك؛ لذهاب المشهور الى الحرمة، بل ادّعي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الاحتمالات الأربعة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أظهرها أنّ المقدّر منهما هو الأكل و الشرب فحسب؛ لأنّ النهي عن كلّ شيء انّما هو بحسب الأثر المرغوب منه، و قد تقدّم أنّ الأثر المرغوب منه في الآنية هو الأكل و الشرب منها، و على ذلك تتّحد الصحيحتان مع الأخبار الناهية عن الأكل و الشرب من آنية الذهب و الفضّة، و لايبقى دليل على المنع عن مطلق الاستعمال</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قد اتّضح حكم الفروع التي عنونها المصنّف من حرمة مطلق الاستعمال من الوضوء و الغسل و تطهير النجاسات، حتّى وضعها على الرفوف للتزيين، و تزيين المساجد و المشاهد المشرّفة بها و اقتنائها، و بيعها و شرائها و صياغتها و أخذ الأجرة عليها، فكلّ من هذه الفروع ليس على حرمتها دليل، و لعلّ المصنّف استفاد الحرمة من تلك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لايترك الاحتياط بعدم استعمال آنية الذهب و الفضّة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الموارد المذكورة في المتن فلا اشكال فيها، و لا حرمة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حرمة استعمال آنية الذهب و الفضّة فالوضوء و الغسل منها و ان كان حراما من جهة الاستعمال الاّ أنّه لايبطل 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توضّأ الوضوء الارتماسي فيها فلايبعد البطلان؛ لاتّحاد الغسل الحرام مع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206" w:name="pg20826_238897"/>
    </w:p>
    <w:p>
      <w:pPr>
        <w:pStyle w:val="BookText"/>
        <w:rPr/>
      </w:pPr>
      <w:bookmarkEnd w:id="1206"/>
      <w:r>
        <w:rPr>
          <w:rFonts w:ascii="Amiri" w:hAnsi="Amiri" w:eastAsia="Amiri" w:cs="Amiri"/>
          <w:color w:val="111111"/>
          <w:sz w:val="28"/>
          <w:sz w:val="28"/>
          <w:szCs w:val="28"/>
          <w:rtl w:val="true"/>
          <w:lang w:bidi="ar-SA"/>
        </w:rPr>
        <w:t>الاحتياط لايترك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لايحرم المأكول و المشروب الواقعين في آنية الذهب و الفضّة؛ لأنّ الحرام استعمال تلك الظروف</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2434066_3531895371"/>
      <w:bookmarkStart w:id="1208" w:name="_Toc425"/>
      <w:bookmarkEnd w:id="1207"/>
      <w:r>
        <w:rPr>
          <w:rtl w:val="true"/>
        </w:rPr>
        <w:t>في الصفر الملبّس بأحدهما</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 أو غيره الملبّس بأحدهما يحرم استعماله اذا كان على وجه لو انفصل كان اناءً مستقلاًّ، و أمّا اذا لم يكن كذلك فلايحرم، كما اذا كان الذهب أو الفضّة قطعات منفصلات لبس بهما الاناء من الصفر داخلاً أو خارجا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الصفر أو غيره الملبّس بأحدهما لايحرم استعماله؛ لأنّ المحرّم هو استعمال آنية الذهب و الفضّة لا آنية الصفر أو غيره الملبّس بهما، نعم، لو كان على وجه لو انفصل كان اناءً مستقلاًّ من ذهب أو فضّة يحرم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لايحرم استعمال آنية من الصفر و غيره قد لبست بقطعات منفصلات من الذهب و الفضّة سواء كانت في القسم الداخلي للظرف أو الخارجي، ففي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أبوعبداللّه عليه السلام عن الشرب في القدح فيه ضبّة 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الاّ أن تكره الفضّة فتنزعها</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يشرب الرجل في القدح المفضّض، و اعزل فمك عن موضع الفضّة</w:t>
      </w:r>
      <w:r>
        <w:rPr>
          <w:rFonts w:eastAsia="Amiri" w:cs="Amiri" w:ascii="Amiri" w:hAnsi="Amiri"/>
          <w:color w:val="111111"/>
          <w:sz w:val="28"/>
          <w:szCs w:val="28"/>
          <w:rtl w:val="true"/>
          <w:lang w:bidi="ar-SA"/>
        </w:rPr>
        <w:t>».</w:t>
      </w:r>
      <w:r>
        <w:rPr>
          <w:rStyle w:val="FootnoteAnchor"/>
          <w:rtl w:val="true"/>
        </w:rPr>
        <w:footnoteReference w:id="984"/>
      </w:r>
      <w:bookmarkStart w:id="1209" w:name="pg20826_238898"/>
    </w:p>
    <w:p>
      <w:pPr>
        <w:pStyle w:val="Heading5"/>
        <w:numPr>
          <w:ilvl w:val="4"/>
          <w:numId w:val="1"/>
        </w:numPr>
        <w:rPr/>
      </w:pPr>
      <w:bookmarkStart w:id="1210" w:name="__RefHeading___Toc2434068_3531895371"/>
      <w:bookmarkStart w:id="1211" w:name="_Toc426"/>
      <w:bookmarkEnd w:id="1209"/>
      <w:bookmarkEnd w:id="1210"/>
      <w:r>
        <w:rPr>
          <w:rtl w:val="true"/>
        </w:rPr>
        <w:t>في المفضّض و المطلّى و المموّه بأحدهما</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بالمفضّض و المطلّى و المموّه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استعمال المفضّض، بل يحرم الشرب منه اذا وضع فمه على موضع الفضّة بل الأحوط ذلك في المطلّى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بالمفضّض و المطلّى و المموّه بأحدهما؛ لأنّ النهي قد ورد عن استعمال آنية الذهب والفضّة، و قد دلّ على عدم المنع بالخصوص صحيحة عبداللّه بن سنان المتقدّمة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استعمال المفضّض؛ للجمع بين الصحيحة المذكورة، و صحيحة عبيداللّه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 السلام أنّه كره آنية الذهب و الفضّة و الآنية المفضّضة</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في آنية من فضّة، و لا في آنية مفضّضة</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لايضع فمه على موضع الفضّة؛ لصحيحة عبداللّه بن سنان المتقدّمة و رواية الصدوق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يجد بدّا من الشرب في القدح المفضّض عدل بفمه عن موضع الفضّة</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استعمال الممتزج من أحدهما مع غيرهما اذا لم يكن بحيث يصدق عليه اسم أحدهما</w:t>
      </w:r>
      <w:r>
        <w:rPr>
          <w:rFonts w:eastAsia="Amiri" w:cs="Amiri" w:ascii="Amiri" w:hAnsi="Amiri"/>
          <w:color w:val="111111"/>
          <w:sz w:val="28"/>
          <w:szCs w:val="28"/>
          <w:rtl w:val="true"/>
          <w:lang w:bidi="ar-SA"/>
        </w:rPr>
        <w:t xml:space="preserve">. </w:t>
      </w:r>
      <w:bookmarkStart w:id="1212" w:name="pg20826_238899"/>
    </w:p>
    <w:p>
      <w:pPr>
        <w:pStyle w:val="BookText"/>
        <w:rPr/>
      </w:pPr>
      <w:bookmarkEnd w:id="1212"/>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امتزج اناء من الصفر و الذهب أو الفضّة، فان كان بحيث يصدق عليه اسم الفضّة أو الذهب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اناء الذهب أو اناء الفضّة، فيحرم استعماله، و ان لم يصدق عليه اسم أحدهما فلايحرم استعماله</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2434070_3531895371"/>
      <w:bookmarkStart w:id="1214" w:name="_Toc427"/>
      <w:bookmarkEnd w:id="1213"/>
      <w:r>
        <w:rPr>
          <w:rtl w:val="true"/>
        </w:rPr>
        <w:t>في استعمال ما كان ممتزجا منهما</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ما كان ممتزجا منهما و ان لم يصدق عليه اسم أحدهما، بل و كذا ما كان مركّبا منهما بأن كان قطعة منه من ذهب و قطعة منه من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الأكل و الشرب من الآنية الممتزجة من الذهب و الفضّة، و ان لم يصدق أحدهما عليها، و كذا من الآنية التي قطعة منها من الذهب و قطعة أخرى من الفضّة؛ و ذلك و ان كان المنع ورد في الروايات عن آنية الذهب أو آنية الفضّة و لم يصدق أحدهما على تلك الآنية الاّ أنّ المستفاد عرفا المنع منها أيضا، فانّ الشيئين المحرّمين اذا امتزجا يحكم العرف بأنّه محرّم أيضا كالميتة و الدم و ان لم يقل بأنّه دم أو لم يقل بأنّه ميتة</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2434072_3531895371"/>
      <w:bookmarkStart w:id="1216" w:name="_Toc428"/>
      <w:bookmarkEnd w:id="1215"/>
      <w:r>
        <w:rPr>
          <w:rtl w:val="true"/>
        </w:rPr>
        <w:t>في غير الأواني اذا كان من أحدهما</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بغير الأواني اذا كان من أحدهما كاللوح من الذهب أو الفضّة و الحلي كالخلخال و ان كان مجوفا، بل و غلاف السيف و السكّين و امامة الشطب، بل و مثل القنديل، و كذا نقش الكتب و السقوف و الجدران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 المسألة الرابعة حرمة استعمال أواني الذهب والفضّة في الأكل و الشرب بل مطلقا، و الدليل على المنع قد ورد في الأواني، و لا بأس بغير الأواني اذا كان من الذهب أو الفضّة، كاللوح من الذهب أو الفضّة و الحلي كالخلخال و غيرها </w:t>
      </w:r>
    </w:p>
    <w:p>
      <w:pPr>
        <w:pStyle w:val="BookText"/>
        <w:rPr/>
      </w:pPr>
      <w:r>
        <w:rPr>
          <w:rFonts w:ascii="Amiri" w:hAnsi="Amiri" w:eastAsia="Amiri" w:cs="Amiri"/>
          <w:color w:val="111111"/>
          <w:sz w:val="28"/>
          <w:sz w:val="28"/>
          <w:szCs w:val="28"/>
          <w:rtl w:val="true"/>
          <w:lang w:bidi="ar-SA"/>
        </w:rPr>
        <w:t>من الأمثلة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جواز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المرآة هل يصلح امساكها اذا كان لها حلقة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كره استعمال ما يشرب به</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منها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في جلد أو فضّة أو قصبة حديد</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ومنها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اسم النبي صلى الله عليه و آله في صحف ابراهيم الماحي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له عمامة تسمّى السحاب، و كان له درع تسمّى ذات الفضول لها ثلاث حلقات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بين يديها، و حلقتان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منها رواية أحمد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ذي الفقار سيف رسول اللّه صلى الله عليه و آله من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به جبرئيل من السماء و كان عليه حلية من فضّة، و هو عندي</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بتحلية السيف بأس بالذهب و الفضّة</w:t>
      </w:r>
      <w:r>
        <w:rPr>
          <w:rFonts w:eastAsia="Amiri" w:cs="Amiri" w:ascii="Amiri" w:hAnsi="Amiri"/>
          <w:color w:val="111111"/>
          <w:sz w:val="28"/>
          <w:szCs w:val="28"/>
          <w:rtl w:val="true"/>
          <w:lang w:bidi="ar-SA"/>
        </w:rPr>
        <w:t>».</w:t>
      </w:r>
      <w:r>
        <w:rPr>
          <w:rStyle w:val="FootnoteAnchor"/>
          <w:rtl w:val="true"/>
        </w:rPr>
        <w:footnoteReference w:id="992"/>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داود بن سرحان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بتحلية المصاحف و السيوف بالذهب و الفضّة بأس</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لاتعارضها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السرج واللجام فيه الفضّة، أيركب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مموّها لايقدر على نزعه فلا بأس، و الاّ فلا يركب به</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آنية الذهب و الفضّة فكرهها،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أصحابنا أنّه كان لأبي الحسن عليه السلام مرآة ملبّسة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لها حلقة من فضّة، و هي عندي،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 حين عذر عمل له قضيب ملبّس من فضّة من نحو ما يعمل للصبيان تكون فضّة نحوا من عشرة دراهم، فأمر به أبوالحسن عليه السلام فكسر</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رواية الفضيل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السرير فيه الذهب أيصلح امساكه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ذهبا فلا و ان كان ماء الذهب فلا بأس</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تحمل على الكراهة جمعا، مع ما في دلالة هذه الروايات على المنع من الخدشة كما في التنقيح</w:t>
      </w:r>
      <w:r>
        <w:rPr>
          <w:rFonts w:eastAsia="Amiri" w:cs="Amiri" w:ascii="Amiri" w:hAnsi="Amiri"/>
          <w:color w:val="111111"/>
          <w:sz w:val="28"/>
          <w:szCs w:val="28"/>
          <w:rtl w:val="true"/>
          <w:lang w:bidi="ar-SA"/>
        </w:rPr>
        <w:t>.</w:t>
      </w:r>
      <w:r>
        <w:rPr>
          <w:rStyle w:val="FootnoteAnchor"/>
          <w:rtl w:val="true"/>
        </w:rPr>
        <w:footnoteReference w:id="997"/>
      </w:r>
      <w:bookmarkStart w:id="1217" w:name="pg20826_238902"/>
    </w:p>
    <w:p>
      <w:pPr>
        <w:pStyle w:val="Heading5"/>
        <w:numPr>
          <w:ilvl w:val="4"/>
          <w:numId w:val="1"/>
        </w:numPr>
        <w:rPr/>
      </w:pPr>
      <w:bookmarkStart w:id="1218" w:name="__RefHeading___Toc2434074_3531895371"/>
      <w:bookmarkStart w:id="1219" w:name="_Toc429"/>
      <w:bookmarkEnd w:id="1217"/>
      <w:bookmarkEnd w:id="1218"/>
      <w:r>
        <w:rPr>
          <w:rtl w:val="true"/>
        </w:rPr>
        <w:t>في المراد من الأواني</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الأواني ما يكون من قبيل الكأس و الكوز و الصيني و القدر و السماور و الفنجان و ما يطبخ فيه القهوة و أمثال ذلك مثل كوز القليان، بل و المصفّاة و البشقاب و النعلبكي، دون مطلق ما يكون ظرفا، فشمولها لمثل رأس القليان و رأس الشطب و قراب السيف و الخنجر و السكّين و قاب الساعة و ظرف الغالية و الكحل و العنبر و المعجون و الترياك و نحو ذلك غير معلوم و ان كانت ظروفا؛ اذ الموجود في الأخبار لفظ الآنية و كونها مرادفا للظرف غير معلوم بل معلوم العدم، و ان كان الأحوط في جملة من المذكورات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بما يصنع بيتا للتعويذ اذا كان من الفضّة بل الذهب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فالمناط صدق الآنية و مع الشكّ فيه محكوم بالبراءة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ما كان حراما استعماله في الأكل و الشرب هو الاناء، فانّ معناه و ان كان في كتب اللغة متفاوتا ففي بعضها قد فسّر بالأعمّ الاّ أنّ من القرينة المذكورة في الروايات التي هي الأكل و الشرب منه يعرف أنّ الاناء غير الوعاء و غير الظرف بل هو ظرف خاصّ يستطيع الانسان أن يستعمله في الشرب كما في قوله عليه السلام في ذيل صحيحة علي بن جعفر المتقدّمة في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كره استعمال ما يشرب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الأكل كما في الروايات الأخر، فما مثّل به في المتن يقال له الاناء، و أمّا مثل رأس القليان و رأس الشطب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قراب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جفنه، و هو وعاء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أتى بها في المتن لايصدق عليها اسم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فيه محكوم بالبراءة؛ للشكّ في التكليف</w:t>
      </w:r>
      <w:r>
        <w:rPr>
          <w:rFonts w:eastAsia="Amiri" w:cs="Amiri" w:ascii="Amiri" w:hAnsi="Amiri"/>
          <w:color w:val="111111"/>
          <w:sz w:val="28"/>
          <w:szCs w:val="28"/>
          <w:rtl w:val="true"/>
          <w:lang w:bidi="ar-SA"/>
        </w:rPr>
        <w:t xml:space="preserve">. </w:t>
      </w:r>
      <w:bookmarkStart w:id="1220" w:name="pg20826_238903"/>
    </w:p>
    <w:p>
      <w:pPr>
        <w:pStyle w:val="Heading5"/>
        <w:numPr>
          <w:ilvl w:val="4"/>
          <w:numId w:val="1"/>
        </w:numPr>
        <w:rPr/>
      </w:pPr>
      <w:bookmarkStart w:id="1221" w:name="__RefHeading___Toc2434076_3531895371"/>
      <w:bookmarkStart w:id="1222" w:name="_Toc430"/>
      <w:bookmarkEnd w:id="1220"/>
      <w:bookmarkEnd w:id="1221"/>
      <w:r>
        <w:rPr>
          <w:rtl w:val="true"/>
        </w:rPr>
        <w:t>في عدم الفرق في الحرمة بين مباشرتهما لفمه أو أخذ اللقمة منها</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الأكل و الشرب من آنية الذهب و الفضّة بين مباشرتهما لفمه أو أخذ اللقمة منها و وضعها في الفم، بل و كذا اذا وضع ظرف الطعام في الصيني من أحدهما، و كذا اذا وضع الفنجان في النعلبكي من أحدهما، و كذا لو فرغ ما في الاناء من أحدهما في ظرف آخر لأجل الأكل و الشرب لا لأجل نفس التفريغ، فانّ الظاهر حرمة الأكل و الشرب؛ لأنّ هذا يعدّ أيضا استعمالاً لهما فيهما، بل لايبعد حرمة شرب الشاي في مورد يكون السماور من أحدهما، و ان كان جميع الأدوات ما عداه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في المذكورات كما أنّ الاستعمال حرام كذلك الأكل و الشرب أيضا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المأكول و المشروب لايصير حراما، فلو كان في نهار رمضان لايصدق أنّه أفطر على حرام، و ان صدق أنّ فعل الافطار حرام، و كذلك الكلام في الأكل و الشرب من الظرف الغصبي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من الروايات الواردة في الباب أنّ استعمال آنية الذهب و الفضّة في الأكل و الشرب حرام و يستفاد من اطلاق الروايات عدم الفرق في حرمة الأكل و الشرب من آنية الذهب و الفضّة بين مباشرتهما لفمه أو أخذ اللقمة منها و وضعها في الفم، و كذا اذا وضع ظرف الطعام في الصيني من أحدهما، و كذا ما كان في المتن من الأمثلة، فانّها تعدّ استعمالاً لآنية الذهب و الفضّة في الأكل و الشرب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قال المصنّف لايصير المأكول و المشروب حراما، فلو كان في نهار رمضان لايصدق أنّه أفطر على حرام و ان صدق أنّ فعل الافطار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الكلام في الأكل و الشرب من الظرف الغصبي، فانّ استعمال الظرف الغصبي حرام الاّ أنّ المأكول و المشروب منه لايصير حراما، كما أنّ الافطار بالمأكول والمشروب منه لايعدّ من الافطار بالحرام؛ كلّ ذلك بشهادة العرف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أنّه اذا أمر شخص خادمه فصبّ الشاي من القوري من الذهب أو الفضّة في الفنجان الفرفوري و أعطاه شخصا آخر فشرب، فكما أنّ الخادم و الآمر عاصيان كذلك الشارب لايبعد أن يكون عاصيا، و يعدّ هذا منه استعمالاً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أمر شخص خادمه أن يصبّ الشاي من اناء من الذهب أو الفضّة في الكأس غير الذهب و الفضّة و يعطيه شخصا آخر ليشرب، فالخادم عاص ان لم يكن مكرها لاستعماله آنية الذهب أو الفضّة في الشرب بلا فرق بين شرب نفسه أو غيره؛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الآمر أيضا عاص ؛للأمر بالمعصية، و أمّا الشارب فالظاهر أنّه لايكون عاصيا؛ لعدم كون مثل هذا الشرب استعمالاً منه لهما فلا أقلّ من الشكّ في ذلك، فالأصل عدم صدور الاثم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المأكول أو المشروب في آنية من أحدهما ففرّغه في ظرف آخر بقصد التخلّص من الحرام لا بأس به و لايحرم الشرب أو الأكل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المأكول أو المشروب في آنية من أحدهما فأفرغه في ظرف آخر بقصد التخلّص من الحرام لا بأس به؛ لأنّه لايعدّ من الاستعمال لهما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هذا و بين ما لو صبّ الماء من السماور في الابريق واضح؛ فانّه يعدّ استعمالاً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في المهذّب</w:t>
      </w:r>
      <w:r>
        <w:rPr>
          <w:rStyle w:val="FootnoteAnchor"/>
          <w:rtl w:val="true"/>
        </w:rPr>
        <w:footnoteReference w:id="998"/>
      </w:r>
      <w:r>
        <w:rPr>
          <w:rFonts w:ascii="Amiri" w:hAnsi="Amiri" w:eastAsia="Amiri" w:cs="Amiri"/>
          <w:color w:val="111111"/>
          <w:sz w:val="28"/>
          <w:sz w:val="28"/>
          <w:szCs w:val="28"/>
          <w:rtl w:val="true"/>
          <w:lang w:bidi="ar-SA"/>
        </w:rPr>
        <w:t xml:space="preserve">لعدم صدق استعمال الذهب و الفضّة بناءً على حرمة استعمالهما مطلقا، ما لو دقّ بآنية الذهب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من </w:t>
      </w:r>
      <w:bookmarkStart w:id="1223" w:name="pg20826_238905"/>
    </w:p>
    <w:p>
      <w:pPr>
        <w:pStyle w:val="BookText"/>
        <w:rPr/>
      </w:pPr>
      <w:bookmarkEnd w:id="1223"/>
      <w:r>
        <w:rPr>
          <w:rFonts w:ascii="Amiri" w:hAnsi="Amiri" w:eastAsia="Amiri" w:cs="Amiri"/>
          <w:color w:val="111111"/>
          <w:sz w:val="28"/>
          <w:sz w:val="28"/>
          <w:szCs w:val="28"/>
          <w:rtl w:val="true"/>
          <w:lang w:bidi="ar-SA"/>
        </w:rPr>
        <w:t xml:space="preserve">في الدار و يفتح له الباب، فانّه لايعدّ ذلك استعمالاً للآنية عرفا؛ لأنّ المتفاهم عرفا ممّا دلّ على حرمة استعمالهما انّما هو الاستعمالات المتعارفة بالنسبة الى الاناء، فوضعها على ورق لئلاّيذهب به الريح، أو كسر الجوز بالاناء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شمول الدليل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مطلق الانتفاع أعمّ من الاستعمال المعهود</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2434078_3531895371"/>
      <w:bookmarkStart w:id="1225" w:name="_Toc431"/>
      <w:bookmarkEnd w:id="1224"/>
      <w:r>
        <w:rPr>
          <w:rtl w:val="true"/>
        </w:rPr>
        <w:t>فيما اذا انحصر ماء الوضوء أو الغسل في أحد الاناءين</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ماء الوضوء أو الغسل في أحد الاناءين، فان أمكن تفريغه في ظرف آخر وجب، و الاّ سقط وجوب الوضوء أو الغسل و وجب التيمّم، و ان توضّأ أو اغتسل منهما بطل، سواء أخذ الماء منهما بيده أو صبّ على محلّ الوضوء بهما أو ارتمس فيهما، و ان كان له ماء آخر أو أمكن التفريغ في ظرف آخر، و مع ذلك توضّأ أو اغتسل منهما فالأقوى أيضا البطلان؛ لأنّه و ان لم يكن مأمورا بالتيمّم الاّ أنّ الوضوء أو الغسل حينئذ يعدّ استعمالاً لهما عرفا، فيكون منهيّا عنه، بل الأمر كذلك لو جعلهما محلاًّ لغسالة الوضوء؛ لما ذكر من أنّ توضّيه حينئذ يحسب في العرف استعمالاً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يقصد جعلهما مصبّا للغسالة لكن استلزم توضّيه ذلك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لايعدّ الوضوء استعمالاً لهما، بل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الصبّ أيضا لايعدّ استعمالاً فضلاً عن كون الوضوء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بناءً على حرمة مطلق استعمال آنية الذهب و الفضّة،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ماء الوضوء أو الغسل في آنية الذهب أو الفضّة و أمكن تفريغه في ظرف آخر، فيجب عليه التفريغ ثمّ التوضّؤ أو الغسل، فانّ هذا لايعدّ استعمالاً لهما بناءً على مبنى المصنّف في الصورة الثانية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مع عدم امكان التفريغ، فقد ذهب المصنّف الى </w:t>
      </w:r>
    </w:p>
    <w:p>
      <w:pPr>
        <w:pStyle w:val="BookText"/>
        <w:rPr/>
      </w:pPr>
      <w:r>
        <w:rPr>
          <w:rFonts w:ascii="Amiri" w:hAnsi="Amiri" w:eastAsia="Amiri" w:cs="Amiri"/>
          <w:color w:val="111111"/>
          <w:sz w:val="28"/>
          <w:sz w:val="28"/>
          <w:szCs w:val="28"/>
          <w:rtl w:val="true"/>
          <w:lang w:bidi="ar-SA"/>
        </w:rPr>
        <w:t>سقوط وجوب الوضوء أو الغسل و وجوب التيمّم، و ان توضّأ أو اغتسل منهما بطل، سواء أخذ الماء منهما بيده أو صبّ على محلّ الوضوء بهما أو ارتمس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كما قال المصنّف عدم الفرق بين أخذ الاناء بيده و الصبّ منه على وجهه و يديه أو الارتماس فيه، و بين أخذ الماء منه و الصبّ على وجهه و يديه فانّ أخذ الاناء بيده و صبّ الماء منه على وجهه و يديه و كذا الارتماس فيه يعدّ استعمالاً له عرفا و كذا أخذ الماء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يمكن له الوضوء أو الغسل الاّ بأخذ الاناء و صبّ الماء منه على وجهه و يديه في الوضوء و على بدنه في الغسل أو الارتماس فيه أو الأخذ منه يجب التفريغ و ان لم يمكن يتيمّم؛ لأنّه اذا كان مقدّمة الواجب يكون حراما و للواجب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ارتكاب مقدّمة الحرام و يجب الرجوع الى بدله أي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توضّأ أو اغتسل في هذا الحال فقد فعل حراما، أمّا بطلان الوضوء أو الغسل فلا؛ لأنّ الوضوء و الغسل ليسا عين الاستعمال عرفا الاّ في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للواجب بدل كما لو لم يمكن التيمّم، فيرجع الى الأهمّ و المهمّ، فعليه الوضوء أو الغسل لكونهما أهمّ بجهة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ينحصر ماء الوضوء أو الغسل في أحد الاناءين، فلو انحصر امكان وضوئه أو غسله على أخذ الاناء و صبّ الماء منه على يديه أو بدنه، أو الارتماس منه، فيجب عليه الوضوء أو الغسل من ماء آخر، فان لم يفعل فيعدّ عاصيا ولكن وضوؤه و غسله لايكون باطلاً في غير الارتماس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جعل اناء الذهب أو الفضّة محلاًّ لغسالة الوضوء أو الغسل، فذهب المصنّف الى أنّه استعمال لهما فيحرم ذلك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كذلك الاّ أنّه لايضرّ بوضوئه أو غسله، فيجب عليه التجنّب منه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تلك الصور آتية بعينها في استعمال الظروف الغصبيّة</w:t>
      </w:r>
      <w:r>
        <w:rPr>
          <w:rFonts w:eastAsia="Amiri" w:cs="Amiri" w:ascii="Amiri" w:hAnsi="Amiri"/>
          <w:color w:val="111111"/>
          <w:sz w:val="28"/>
          <w:szCs w:val="28"/>
          <w:rtl w:val="true"/>
          <w:lang w:bidi="ar-SA"/>
        </w:rPr>
        <w:t xml:space="preserve">. </w:t>
      </w:r>
      <w:bookmarkStart w:id="1226" w:name="pg20826_238907"/>
    </w:p>
    <w:p>
      <w:pPr>
        <w:pStyle w:val="Heading5"/>
        <w:numPr>
          <w:ilvl w:val="4"/>
          <w:numId w:val="1"/>
        </w:numPr>
        <w:rPr/>
      </w:pPr>
      <w:bookmarkStart w:id="1227" w:name="__RefHeading___Toc2434080_3531895371"/>
      <w:bookmarkStart w:id="1228" w:name="_Toc432"/>
      <w:bookmarkEnd w:id="1226"/>
      <w:bookmarkEnd w:id="1227"/>
      <w:r>
        <w:rPr>
          <w:rtl w:val="true"/>
        </w:rPr>
        <w:t>في عدم الفرق بين الجيّد و الرديء من الذهب و الفضّة</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 الفضّة بين الجيّد منهما و الرديء، و المعدني و المصنوعي، و المغشوش و الخالص اذا لم يكن الغشّ الى حدّ يخرجهما عن صدق الاسم و ان لم يصدق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بعض العلماء من أنّه يعتبر الخلوص و أنّ المغشوش ليس محرّما و ان لم يناف صدق الاسم كما في الحرير المحرّم على الرجال حيث يتوقّف حرمته على كونه خالصا لا وجه له و الفرق بين الحرير و المقام أنّ الحرمة هناك معلّقة في الأخبار على الحرير المحض بخلاف المقام، فانّها معلّقة على صدق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حكم استعمال آنية الذهب و الفضّة في الأكل و الشرب أو مطلقا ورد على آنيتهما، فاذا لم يعيّن الشارع أنّ المراد من الآنية منهما الخالصة من الذهب و الفضّة أو الأعمّ فيرجع الى العرف، فاذا صدق أنّ هذه آنية الذهب أو الفضّة يحرم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بينها و بين الحرير المحرّم على الرجال حيث يتوقّف حرمته على كونه خالصا، أنّ الحرمة بالنسبة الى الحرير معلّقة في الأخبار على الحرير المحض بخلاف المقام فانّها معلّقة على صدق الاسم</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2434082_3531895371"/>
      <w:bookmarkStart w:id="1230" w:name="_Toc433"/>
      <w:bookmarkEnd w:id="1229"/>
      <w:r>
        <w:rPr>
          <w:rtl w:val="true"/>
        </w:rPr>
        <w:t>فيما اذا توضّأ أو اغتسل من اناء الذهب أو الفضّة مع الجهل</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أو اغتسل من اناء الذهب أو الفضّة مع الجهل بالحكم أو الموضوع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توضّأ بنحو الارتماس من آنية الذهب أو الفضّة أو أخذ الآنية و صبّ الماء على وجهه و رأسه و سائر أعضائه في الغسل و كذا في الوضوء، و لم يعلم بأنّ الآنية من الذهب أو الفضّة لم يبطل وضوؤه و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بناءً على حرمة استعمال آنية الذهب و الفضّة مطلقا، أو في الصورة التي قلنا ببطلان الوضوء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الجهل بالموضوع فلا حرمة، و لم يجتمع الأمر و النهي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علم بأنّ </w:t>
      </w:r>
      <w:bookmarkStart w:id="1231" w:name="pg20826_238908"/>
    </w:p>
    <w:p>
      <w:pPr>
        <w:pStyle w:val="BookText"/>
        <w:rPr/>
      </w:pPr>
      <w:bookmarkEnd w:id="1231"/>
      <w:r>
        <w:rPr>
          <w:rFonts w:ascii="Amiri" w:hAnsi="Amiri" w:eastAsia="Amiri" w:cs="Amiri"/>
          <w:color w:val="111111"/>
          <w:sz w:val="28"/>
          <w:sz w:val="28"/>
          <w:szCs w:val="28"/>
          <w:rtl w:val="true"/>
          <w:lang w:bidi="ar-SA"/>
        </w:rPr>
        <w:t>الآنية من الذهب أو الفضّة ولكن لم يعلم حكمها عن قصور تقليدا أو اجتهادا، فيصحّ وضوؤه و غسله؛ لحديث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من غير الجنسين لا مانع منها و ان كانت أعلى و أغلى، حتّى اذا كانت من الجواهر الغالية كالياقوت و الفيروزج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الأواني من غير الجنسين أي الذهب و الفضّة لا مانع منها و ان كانت أغلى ثمنا و أعلى جوهرة كالياقوت و الفيروزج؛ و ذلك لأنّ الأصل في الأشياء الاباحة الاّ ما ورد النهي عنه، و قد ورد النهي عن استعمال آنية الذهب و الفضّة في الأكل و الشرب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المعروف بالفرنكي لا بأس بما صنع منه؛ لأنّه في الحقيقة ليس ذهبا، و كذا الفضّة المسمّاة بالورشو فانّها ليست فضّة، بل هي صفر أبيض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قد تقدّم أنّ الحرمة جعلت على استعمال آنية الذهب والفضّة في الأكل و الشرب أو مطلقا، و أمّا الأواني غير الذهب و الفضّة حقيقة لاتحرم و ان سمّيت آنية الذهب أو الفضّة خطأً بعد العلم بحقيقته كما مثّل في المتن</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2434084_3531895371"/>
      <w:bookmarkStart w:id="1233" w:name="_Toc434"/>
      <w:bookmarkEnd w:id="1232"/>
      <w:r>
        <w:rPr>
          <w:rtl w:val="true"/>
        </w:rPr>
        <w:t>فيما اذا اضطرّ الى استعمال أواني الذهب أو الفضّة</w:t>
      </w:r>
      <w:bookmarkEnd w:id="123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استعمال أواني الذهب أو الفضّة في الأكل و الشرب و غيرهما جاز، و كذا في غيرهما من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التوضّؤ و الاغتسال منهما بل ينتقل الى التيمّم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اضطرّ الى استعمال أواني الذهب أو الفضّة في الأكل و الشرب و غيرهما على فرض حرمة مطلق الاستعمال جاز؛ لحديث الرفع و هو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 و عدّ منها ما اضطرّوا اليه</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نعم، لايجوز التوضّؤ و الاغتسال منهما على الصورتين اللتين تقدّمتا في المسألة الرابعه عشرة؛ و ذلك لبدليّة التيمّم عنهما، و ينتقل حينئذ الى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في حال الضرورة بين استعمالهما أو استعمال الغصبي قدّمهما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اذا دار الأمر في حال الضرورة بين استعمال آنية الذهب و الفضّة، و استعمال الغصبي، قدّم استعمال آنية الذهب و الفضّة؛ و ذلك لشدّة توصية الشارع بالاجتناب عن التصرّف في أموال المسلمين بغير اذنهم، المستكشف منها أنّه اذا اضطرّ الشخص بين فعل المحذورين المذكورين قدّم الفعل غير الغصبي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اجارة نفسه لصوغ الأواني من أحدهما، و أجرته أيضا حرام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حرمة صوغ الأواني من الذهب و الفضّة، و كذا لايحرم اجارة نفسه له و لايحرم الأجرة عليه؛ لعدم انحصار انتفاعها في الاستعمال للشرب و الأكل أو مطلقا، فانّ اقتناءها أو التزيين بها لايصدق عليه الاستعمال و لايحرم</w:t>
      </w:r>
      <w:r>
        <w:rPr>
          <w:rFonts w:eastAsia="Amiri" w:cs="Amiri" w:ascii="Amiri" w:hAnsi="Amiri"/>
          <w:color w:val="111111"/>
          <w:sz w:val="28"/>
          <w:szCs w:val="28"/>
          <w:rtl w:val="true"/>
          <w:lang w:bidi="ar-SA"/>
        </w:rPr>
        <w:t xml:space="preserve">. </w:t>
      </w:r>
      <w:bookmarkStart w:id="1234" w:name="pg20826_238910"/>
    </w:p>
    <w:p>
      <w:pPr>
        <w:pStyle w:val="Heading5"/>
        <w:numPr>
          <w:ilvl w:val="4"/>
          <w:numId w:val="1"/>
        </w:numPr>
        <w:rPr/>
      </w:pPr>
      <w:bookmarkStart w:id="1235" w:name="__RefHeading___Toc2434086_3531895371"/>
      <w:bookmarkStart w:id="1236" w:name="_Toc435"/>
      <w:bookmarkEnd w:id="1234"/>
      <w:bookmarkEnd w:id="1235"/>
      <w:r>
        <w:rPr>
          <w:rtl w:val="true"/>
        </w:rPr>
        <w:t>في وجوب الكسر على صاحبهما</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صاحبهما كسرهما، و أمّا غيره فان علم أنّ صاحبهما يقلّد من يحرّم اقتناءهما أيضا و أنّهما من الأفراد المعلومة في الحرمة يجب عليه نهيه، و ان توقّف على الكسر يجوز له كسرهما، و لايضمن قيمة صياغتهما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 الأصل ضمن و ان احتمل أن يكون صاحبهما ممّن يقلّد جواز الاقتناء أو كانتا ممّا هو محلّ الخلاف في كونه آنية أم لا، لايجوز له التعرّض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استعمال آنية الذهب و الفضّة في الأكل و الشرب أو مطلقا، و لايجب على صاحبهما كسرهما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بحرمة اقتنائهما يجب على صاحبهما كسرهما، و أمّا غير صاحبهما فان علم أنّ صاحبهما يقلّد من يحرّم اقتناء آنية الذهب و الفضّة و أنّ هذه الآنية من آنية الذهب و الفضّة يقينا، يجب على هذا الغير نهيه، و ان لم ينته الاّ بالكسر يجوز له كسرهما ان أمن الضرر على نفسه و ماله و عرضه و كذا عن الضرر على مؤمن أو مؤمنة أخرى، و لايضمن قيمة صياغتهما؛ لأنّ صوغها لم يكن جائزا و لا قيمة لها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المصنّف و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تلف الأصل ضمن و لا منافاة بينهما، بل لو علم أنّ كسرهما موجب لتلف الأصل يشكل جواز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احتمل أن يكون صاحبهما ممّن يقلّد من يقول بجواز الاقتناء أو كانتا ممّا هو محلّ الخلاف في كونهما آنية أم لا، لايجوز له التعرّض لهما؛ لأنّ وجوب النهي عن المنكر بل جوازه معلّق على تعيين المورد علما و أنّه يحرم فعله حتّى يكون منكرا</w:t>
      </w:r>
      <w:r>
        <w:rPr>
          <w:rFonts w:eastAsia="Amiri" w:cs="Amiri" w:ascii="Amiri" w:hAnsi="Amiri"/>
          <w:color w:val="111111"/>
          <w:sz w:val="28"/>
          <w:szCs w:val="28"/>
          <w:rtl w:val="true"/>
          <w:lang w:bidi="ar-SA"/>
        </w:rPr>
        <w:t xml:space="preserve">. </w:t>
      </w:r>
      <w:bookmarkStart w:id="1237" w:name="pg20826_238911"/>
    </w:p>
    <w:p>
      <w:pPr>
        <w:pStyle w:val="Heading5"/>
        <w:numPr>
          <w:ilvl w:val="4"/>
          <w:numId w:val="1"/>
        </w:numPr>
        <w:rPr/>
      </w:pPr>
      <w:bookmarkStart w:id="1238" w:name="__RefHeading___Toc2434088_3531895371"/>
      <w:bookmarkStart w:id="1239" w:name="_Toc436"/>
      <w:bookmarkEnd w:id="1237"/>
      <w:bookmarkEnd w:id="1238"/>
      <w:r>
        <w:rPr>
          <w:rtl w:val="true"/>
        </w:rPr>
        <w:t>فيما اذا شكّ في آنية أنّها من أحدهما أم لا</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آنية أنّها من أحدهما أم لا، أو شكّ في كون شيء ممّا يصدق عليه الآنية أم لا، لا مانع من استعمالها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آنية أنّها من الذهب أو الفضّة أم كانت من الصفر و غيره لا مانع من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الآنية ممتزجة من الذهب أو الفضّة و غيرهما كالصفر و الحديد و شكّ في صدق اسم آنية الذهب و الفضّة عليها عرفا فلا مانع من استعمالها فهو من الشكّ في الشبهة الموضوعيّة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شكّ في أنّ الآنية منهما حرام فقط أو مطلق الظرف و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يرجع الى مقلَّده، فانّها من الشبهات المفهوميّة، و الموضوعات المستنبطة التي لا بدّ فيها من رجوع الجاهل الى العالم، كالصعيد، و الكرّ، و السفر الشرعي و نحوها</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0" w:name="pg20826_238913"/>
      <w:bookmarkStart w:id="1241" w:name="pg20826_238913"/>
      <w:bookmarkEnd w:id="1241"/>
    </w:p>
    <w:p>
      <w:pPr>
        <w:pStyle w:val="Heading4"/>
        <w:numPr>
          <w:ilvl w:val="3"/>
          <w:numId w:val="1"/>
        </w:numPr>
        <w:rPr/>
      </w:pPr>
      <w:bookmarkStart w:id="1242" w:name="pg20826_238913"/>
      <w:bookmarkStart w:id="1243" w:name="__RefHeading___Toc2434090_3531895371"/>
      <w:bookmarkStart w:id="1244" w:name="_Toc437"/>
      <w:bookmarkEnd w:id="1242"/>
      <w:bookmarkEnd w:id="1243"/>
      <w:r>
        <w:rPr>
          <w:rtl w:val="true"/>
        </w:rPr>
        <w:t xml:space="preserve">الفصل الرابع </w:t>
      </w:r>
      <w:r>
        <w:rPr>
          <w:rtl w:val="true"/>
        </w:rPr>
        <w:t xml:space="preserve">: </w:t>
      </w:r>
      <w:r>
        <w:rPr>
          <w:rtl w:val="true"/>
        </w:rPr>
        <w:t>في أحكام التخلّي</w:t>
      </w:r>
      <w:bookmarkEnd w:id="1244"/>
    </w:p>
    <w:p>
      <w:pPr>
        <w:pStyle w:val="Heading5"/>
        <w:numPr>
          <w:ilvl w:val="4"/>
          <w:numId w:val="1"/>
        </w:numPr>
        <w:rPr/>
      </w:pPr>
      <w:bookmarkStart w:id="1245" w:name="__RefHeading___Toc2434092_3531895371"/>
      <w:bookmarkStart w:id="1246" w:name="_Toc438"/>
      <w:bookmarkEnd w:id="1245"/>
      <w:r>
        <w:rPr>
          <w:rtl w:val="true"/>
        </w:rPr>
        <w:t>في وجوب ستر العورة</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حال التخلّي بل في سائر الأحوال ستر العورة عن الناظر المحترم، سواء كان من المحارم أم لا، رجلاً كان أو امرأة، حتّى عن المجنون و الطفل المميّز، كما أنّه يحرم على الناظر أيضا النظر الى عورة الغير و لو كان مجنونا أو طفلاً مميّزا، و العورة في الرجل القبل و البيضتان و الدبر، و في المرأة القبل و الدبر و اللازم ستر لون البشرة دون الحجم، و ان كان الأحوط ستره أيضا، و أمّا الشبح و هو ما يتراءى عند كون الساتر رقيقا فستره لازم و في الحقيقة يرجع الى ستر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في حال التخلّي بل في سائر الأحوال ستر العورة عن الناظر المحترم سواء كان من المحارم أو لا، رجلاً كان أو امرأة، حتّى عن المجنون و الطفل المميّز، و الدليل على ذلك الكتاب و السنّة والاجماع و العقل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و قل للمؤمنات يغضضن من أبصارهنّ و يحفظن فروجهنّ</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 غيرها من الآيات المتّحدة معها في المفاد،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الذين هم لفروجهم حافظون الاّ على أزواجهم أو ما ملكت أيمانهم فانّهم غير ملومين</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والحافظين فروجهم و الحافظات</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دلّت هذه الآيات على وجوب حفظ الفرج عن كلّ ما يترقّب منه من الاستلذاذات، اذ الاستلذاذ به قد يكون بلمسه و قد يكون بالنظر اليه؛ و ذلك لأنّ حفظ الفرج في تلك الآيات الكريمة غير مقيّد بجهة دون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حاجة في تفسير الآية الأولى الى مرسلة الصدوق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اللّه من ذكر حفظ الفرج فهو من الزنا الاّ في هذا الموضع فانّه للحفظ من أن ينظر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يرد بارسالها</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أمّا السنّة، فروايات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ماء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منها صحيحة رفاعة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فلايدخل الحمّام الاّ بمئزر</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منها صحيحة حريز عن أبي عبداللّه عليه السلام قال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لاينظر الرجل الى عورة أخيه</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منها رواية حمزة بن أحمد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بمئزر، و 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منها 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الحمّام فغضّ طرفه عن النظر الى عورة أخيه آمنه اللّه من الحميم يوم القيامة</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 منها مرسلة الحسن بن علي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عليه السلام، ايّاك و دخول الحمّام بغير مئزر، ملعون الناظر و المنظور اليه</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أيتجرّد الرجل عند صبّ الماء ترى عورته، أو يصبّ عليه الماء؟ أو يرى هو عورة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الكراهة هنا بمعنى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عبيداللّه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يغتسل بغير ازار حيث لايراه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11"/>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الرجل بارزا؟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يره أحد فلا بأس</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منها رواية حنان بن سدير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أبي و جدّي و عمّي حمّاما بالمدينة، فاذا رجل في بيت المسلخ،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يمنعكم من 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أبي الى كرباسة، فشقّها بأربعة، ثمّ أخذ كلّ واحد منّا واحدا، ثمّ دخلنا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سألنا عن الرجل، فاذا هو علي بن الحسين عليه السلام</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 رواية الحسين بن زيد عن الصادق عليه السلام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 أحدكم في فضاء من الأرض فليحاذر على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لايدخلنّ أحدكم الحمّام الاّ بمئزر، و نهى أن ينظر الرجل الى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 و نهى المرأة أن تنظر الى عورة المرأة،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عورة أخيه المسلم، أو عورة غير أهله متعمّدا، أدخله اللّه مع المنافقين، الذين كانوا يبحثون عن عورات الناس، و لم يخرج من الدنيا حتّى يفضحه اللّه الاّ أن يتوب</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رواية علي بن الحسين المرتضى عن علي عليه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لاينظر أحدكم الى فرج أخيه المؤمن، أو يمكّنه من النظر الى </w:t>
      </w:r>
    </w:p>
    <w:p>
      <w:pPr>
        <w:pStyle w:val="BookText"/>
        <w:rPr/>
      </w:pPr>
      <w:r>
        <w:rPr>
          <w:rFonts w:ascii="Amiri" w:hAnsi="Amiri" w:eastAsia="Amiri" w:cs="Amiri"/>
          <w:color w:val="111111"/>
          <w:sz w:val="28"/>
          <w:sz w:val="28"/>
          <w:szCs w:val="28"/>
          <w:rtl w:val="true"/>
          <w:lang w:bidi="ar-SA"/>
        </w:rPr>
        <w:t>فرجه،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للمؤمنات يغضضن من أبصارهنّ و يحفظن فروجهنّ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ممّن يلحقهنّ النظر، كما جاء في حفظ الفروج، فالنظر سبب ايقاع الفعل من الزنا و غيره</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فمن هذه الروايات الكثيرة تطمئنّ النفس أنّها في الجملة صادرة عن الامام عليه السلام و ان كان فيها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اطلاق الآيات و الروايات يظهر صحّة ما في المتن من أنّه يجب ستر العورة عن الناظر المحترم، سواء كان من المحارم أو لا، رجلاً كان أو امرأة، حتّى عن المجنون و الطفل المميّز، كما أنّه يحرم على الناظر أيضا النظر الى عورة الغير و ان كان مجنونا أو طفلاً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خصوص حرمة النظر الى عورة الطفل المميّز مرسلة محمّد بن جعفر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الرجل مع ابنه الحمّام فينظر الى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الى عورة الولد، و ليس للولد أن ينظر الى عورة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أمّا الاجماع، فقال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 حال التخلّي بل في سائر الأحوال ستر العورة عن الناظر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علماء الاسلام، كما عن المعتبر، و المنتهى، و التحرير، و جامع المقاصد، و روض الجنان، و في الجواهر ادّعى الاجماع عليه محصّلاً ومنقولاً، بل ضرورة الدين في الجملة</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الانسان بعقله أنّ من جملة المفاسد في المجتمع التي قد نهى عنها الشارع نهيا شديدا من الزنا و اللواط، و منشؤهما الشهوة التي لم تلجم بلجام الشرع، ومن الأمور التي موجبة لتهييج الشهوة كشف العورة و النظر اليها، </w:t>
      </w:r>
      <w:bookmarkStart w:id="1247" w:name="pg20826_238918"/>
    </w:p>
    <w:p>
      <w:pPr>
        <w:pStyle w:val="BookText"/>
        <w:rPr/>
      </w:pPr>
      <w:bookmarkEnd w:id="1247"/>
      <w:r>
        <w:rPr>
          <w:rFonts w:ascii="Amiri" w:hAnsi="Amiri" w:eastAsia="Amiri" w:cs="Amiri"/>
          <w:color w:val="111111"/>
          <w:sz w:val="28"/>
          <w:sz w:val="28"/>
          <w:szCs w:val="28"/>
          <w:rtl w:val="true"/>
          <w:lang w:bidi="ar-SA"/>
        </w:rPr>
        <w:t>فمن لم يهيّج بها امّا مريض، أو في سنّ الكهولة ناظرا و منظورا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كيف يعقل أن يجوّز الشارع أن يكشف المسلم عورته عند الناظر المحترم أي انسان مثله غير البهائم و الطفل الغير المميّز، فمن توهّم تلك النسبة الى الشارع، فلم يدرك علل الأحكام التي بمرحلة من الدرك لمن تأمّل و تنظّر مذاق الشارع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العورة في الرجل القبل و البيضتان و الدبر، و في المرأة القبل و الدبر، و اللازم ستر لون البشرة دون الحجم، و ان كان الأحوط ستره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الشبح و هو ما يتراءى عند كون الساتر رقيقا فستره لازم و في الحقيقة يرجع الى ستر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الدليل على حدّ العورة في الرجل و المرأة و ما يترتّب عليه من ستر لون البشرة و الشبح، فقد ذكرناه تفصيلاً في المجلّد الأوّل من كتاب الهادي في الصلاة</w:t>
      </w:r>
      <w:r>
        <w:rPr>
          <w:rStyle w:val="FootnoteAnchor"/>
          <w:rtl w:val="true"/>
        </w:rPr>
        <w:footnoteReference w:id="1018"/>
      </w:r>
      <w:r>
        <w:rPr>
          <w:rFonts w:ascii="Amiri" w:hAnsi="Amiri" w:eastAsia="Amiri" w:cs="Amiri"/>
          <w:color w:val="111111"/>
          <w:sz w:val="28"/>
          <w:sz w:val="28"/>
          <w:szCs w:val="28"/>
          <w:rtl w:val="true"/>
          <w:lang w:bidi="ar-SA"/>
        </w:rPr>
        <w:t>في البحث عن الستر و الساتر</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2434094_3531895371"/>
      <w:bookmarkStart w:id="1249" w:name="_Toc439"/>
      <w:bookmarkEnd w:id="1248"/>
      <w:r>
        <w:rPr>
          <w:rtl w:val="true"/>
        </w:rPr>
        <w:t>في عدم الفرق بين عورة المسلم و الكافر</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 بين عورة المسلم و الكافر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لايبعد جواز النظر الى عورة غير المسلم اذا لم يكن عن شهوة؛ لصحيحة ابن أبي عمير عن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عورة من ليس بمسلم مثل نظرك الى عورة الحمار</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كره النظر الى عورة المسلم، فأمّا النظر الى عورة من ليس بمسلم مثل النظر الى عورة الحمار</w:t>
      </w:r>
      <w:r>
        <w:rPr>
          <w:rFonts w:eastAsia="Amiri" w:cs="Amiri" w:ascii="Amiri" w:hAnsi="Amiri"/>
          <w:color w:val="111111"/>
          <w:sz w:val="28"/>
          <w:szCs w:val="28"/>
          <w:rtl w:val="true"/>
          <w:lang w:bidi="ar-SA"/>
        </w:rPr>
        <w:t>».</w:t>
      </w:r>
      <w:r>
        <w:rPr>
          <w:rStyle w:val="FootnoteAnchor"/>
          <w:rtl w:val="true"/>
        </w:rPr>
        <w:footnoteReference w:id="1020"/>
      </w:r>
      <w:bookmarkStart w:id="1250" w:name="pg20826_238919"/>
    </w:p>
    <w:p>
      <w:pPr>
        <w:pStyle w:val="BookText"/>
        <w:rPr/>
      </w:pPr>
      <w:bookmarkEnd w:id="1250"/>
      <w:r>
        <w:rPr>
          <w:rFonts w:ascii="Amiri" w:hAnsi="Amiri" w:eastAsia="Amiri" w:cs="Amiri"/>
          <w:color w:val="111111"/>
          <w:sz w:val="28"/>
          <w:sz w:val="28"/>
          <w:szCs w:val="28"/>
          <w:rtl w:val="true"/>
          <w:lang w:bidi="ar-SA"/>
        </w:rPr>
        <w:t>هذا مضافا الى أنّ الآيات الواردة في الكتاب و الروايات المأثورة تدلّ على حرمة النظر الى عورة المؤمن و المؤمنة أو المسلم و المسلمة و الظاهر أنّه لا اطلاق لها، و لو كان في بعضها اطلاق يقيّد بالمؤمن و المؤمنة و المسلم و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المستمسك</w:t>
      </w:r>
      <w:r>
        <w:rPr>
          <w:rStyle w:val="FootnoteAnchor"/>
          <w:rtl w:val="true"/>
        </w:rPr>
        <w:footnoteReference w:id="1021"/>
      </w:r>
      <w:r>
        <w:rPr>
          <w:rFonts w:ascii="Amiri" w:hAnsi="Amiri" w:eastAsia="Amiri" w:cs="Amiri"/>
          <w:color w:val="111111"/>
          <w:sz w:val="28"/>
          <w:sz w:val="28"/>
          <w:szCs w:val="28"/>
          <w:rtl w:val="true"/>
          <w:lang w:bidi="ar-SA"/>
        </w:rPr>
        <w:t>من أنّ الروايتين المذكورتين مهجورتان و هجرهما مانع عن الاستمساك بهما ففيه منع ظاهر، و ان كان 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النظر عن شهوة و ان كان عن شهوة فيحرم بلا اشكال</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434096_3531895371"/>
      <w:bookmarkStart w:id="1252" w:name="_Toc440"/>
      <w:bookmarkEnd w:id="1251"/>
      <w:r>
        <w:rPr>
          <w:rtl w:val="true"/>
        </w:rPr>
        <w:t>في المراد من الناظر المحترم</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الناظر المحترم من عدا الطفل الغير المميّز، و الزوج و الزوجة، و المملوكة بالنسبة الى المالك، و المحلّلة بالنسبة الى المحلّل له، فيجوز نظر كلّ من الزوجين الى عورة الآخر، و هكذا في المملوكة و مالكها و المحلّلة و المحلّل له، و لايجوز نظر المالكة الى مملوكها أو مملوكتها 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الناظر المحترم من عدا الزوج و الزوجة و المملوكة بالنسبة الى المالك؛ لقوله تعالى في سورتي المؤمنون و المعارج كما تقدّم، على أنّ جواز النظر في الزوج و الزوجة من اللوازم العاديّة للوط ء الجائز لهما و كذلك الحال في المالك و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المحلّلة بالنسبة الى المحلّل له ؛لجواز الوط ء و عدم وجوب التحفّظ على فرج في حقّهما، و من لوازمه و لوازم المسّ الجائزين لهما جواز النظر لأحدهما الى عورة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نظر المالكة الى مملوكها أو مملوكتها و بالعكس؛ لعدم ورود جواز النظر لهما بالنسبة الى عورة الآخر، و بقاء اطلاق الروايات الدالّة على وجوب التحفّظ على الفرج و حرمة النظر الى عورة الغير</w:t>
      </w:r>
      <w:r>
        <w:rPr>
          <w:rFonts w:eastAsia="Amiri" w:cs="Amiri" w:ascii="Amiri" w:hAnsi="Amiri"/>
          <w:color w:val="111111"/>
          <w:sz w:val="28"/>
          <w:szCs w:val="28"/>
          <w:rtl w:val="true"/>
          <w:lang w:bidi="ar-SA"/>
        </w:rPr>
        <w:t xml:space="preserve">. </w:t>
      </w:r>
      <w:bookmarkStart w:id="1253" w:name="pg20826_238920"/>
    </w:p>
    <w:p>
      <w:pPr>
        <w:pStyle w:val="BookText"/>
        <w:rPr/>
      </w:pPr>
      <w:bookmarkEnd w:id="1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للمالك النظر الى عورة مملوكته اذا كانت مزوّجة أو محلّلة أو في العدّة، و كذا اذا كانت مشتركة بين مالكين لايجوز لواحد منهما النظر الى عورتها 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مطابق للقاعدة؛ لأنّه اذا كانت المملوكة مزوّجة أو محلّلة فقد حلّل فرجها لزوجها و للمحلّل له، ومن المعلوم أنّ جواز النظر الى عورة الغير ينحصر لمن يجوز له وطؤها، فاذا حرم على المالك وط ء مملوكته فلا معنى لجواز نظره الى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كانت مشتركة بين مالكين، فانّه يحرم لكلّ واحد منهما وطؤها الاّ اذا حلّل للآخر نصيبه، فمادام التحليل باقيا لايحلّ لهذا الشريك المحلّل سهمه منها وطؤها و بتبعه لايحلّ النظر الى عورتها</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2434098_3531895371"/>
      <w:bookmarkStart w:id="1255" w:name="_Toc441"/>
      <w:bookmarkEnd w:id="1254"/>
      <w:r>
        <w:rPr>
          <w:rtl w:val="true"/>
        </w:rPr>
        <w:t>في ستر الفخذين و الأليتين</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ستر الفخذين و لا الأليتين و لا الشعر النابت أطراف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ستر ما بين السرّة الى الركبة، بل الى نصف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حدّ العورة هو القبل و البيضتان والدبر في الرجل، و في المرأة هو القبل و الدبر، و لايجب للرجل في مقابل الرجل ستر الفخذين و لا الأليتين و لا الشعر النابت أطراف العورة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ادّعي في السرائر، و الخلاف، و جامع المقاصد و الكفاية و المعتبر و المنتهى أنّ الركبة ليست من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في التحرير و جامع المقاصد و ظاهر التذكرة الاجماع على أنّ السرّة و الركبة خارجتان عن </w:t>
      </w:r>
    </w:p>
    <w:p>
      <w:pPr>
        <w:pStyle w:val="BookText"/>
        <w:rPr/>
      </w:pPr>
      <w:r>
        <w:rPr>
          <w:rFonts w:ascii="Amiri" w:hAnsi="Amiri" w:eastAsia="Amiri" w:cs="Amiri"/>
          <w:color w:val="111111"/>
          <w:sz w:val="28"/>
          <w:sz w:val="28"/>
          <w:szCs w:val="28"/>
          <w:rtl w:val="true"/>
          <w:lang w:bidi="ar-SA"/>
        </w:rPr>
        <w:t>العورة، و المشهور بل الأشهر على أنّ القبل هو القضيب و البيضتان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التي يجب على الرجل سترها في الصلاة القبل و الدبر، ذهب اليه أكثر علمائنا</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يدلّ عليه مرسلة أبي يحيى الواسطي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بالأليتين فاذا سترت القضيب و البيضتين فقد سترت العورة</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رواية محمّد بن حكيم، قال الميثمي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عليه السلام أو من رآه متجرّدا و على عورته 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الفخذ ليست من العورة</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مرسلة الكليني قال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الدبر فقد سترته الأليتان، و أمّا القبل فاستره بيدك</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نعم، يستحبّ ستر الركبة و السرّة و ما بينهما؛ لرواية بشير النبّال قال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باسخان الماء، ثمّ دخل فاتّزر بازار، فغطّى ركبتيه و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r>
        <w:rPr>
          <w:rStyle w:val="FootnoteAnchor"/>
          <w:rtl w:val="true"/>
        </w:rPr>
        <w:footnoteReference w:id="1028"/>
      </w:r>
      <w:bookmarkStart w:id="1256" w:name="pg20826_238922"/>
    </w:p>
    <w:p>
      <w:pPr>
        <w:pStyle w:val="BookText"/>
        <w:rPr/>
      </w:pPr>
      <w:bookmarkEnd w:id="1256"/>
      <w:r>
        <w:rPr>
          <w:rFonts w:ascii="Amiri" w:hAnsi="Amiri" w:eastAsia="Amiri" w:cs="Amiri"/>
          <w:color w:val="111111"/>
          <w:sz w:val="28"/>
          <w:sz w:val="28"/>
          <w:szCs w:val="28"/>
          <w:rtl w:val="true"/>
          <w:lang w:bidi="ar-SA"/>
        </w:rPr>
        <w:t>ثمّ انّه بالنسبة الى محرمه كذلك أي ليس عليه الاّ ستر العورتين الاّ اذا علم أنّه موجب لتهييج محرمه من أولاده و محارمه، فيجب عليه ستر ما بين السرّة الى الركبة؛ للنهي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فيجب عليها ستر تمام بدنها عن غير الزوج و المحارم الاّ الوجه و الكفّين، و قد ذكرنا دليله في كتاب الصلاة في البحث عن الستر و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محارمها و ان كان يجب عليها ستر عورتيها من القبل والدبر، الاّ أنّه يجب ستر بدنها من السرّة الى الركبة اذا علم نظرهم اليها بشهوة من جهة النهي عن المنكر، بل يجب مطلقا على الأحوط؛ لأنّه موجب للفساد غالبا، و الأحوط الأفضل أن يستر جميع بدنها الاّ ما يظهر غالبا من الرأس و الوجه و مقدار من صدرها و ساقيها</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2434100_3531895371"/>
      <w:bookmarkStart w:id="1258" w:name="_Toc442"/>
      <w:bookmarkEnd w:id="1257"/>
      <w:r>
        <w:rPr>
          <w:rtl w:val="true"/>
        </w:rPr>
        <w:t>في عدم الفرق بين أفراد الساتر</w:t>
      </w:r>
      <w:bookmarkEnd w:id="1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أفراد الساتر، فيجوز بكلّ ما يستر، و لو بيده أو يد زوجته أو مملوكته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يجب على الرجل ستر عورتيه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يسترهما و لو بيده أو يد زوجته أو مملوكته، أو بالوحل أو الدخول في الحظيرة أو الماء، أو غير ذلك ممّا يمنع من وقوع النظر الى البشرة؛ لأنّ الغرض من الستر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الستر للصلاة فلايصحّ الاّ بالثوب و قد ذكر دليله في كتاب الصلاة في البحث عن الستر و الساتر</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2434102_3531895371"/>
      <w:bookmarkStart w:id="1260" w:name="_Toc443"/>
      <w:bookmarkEnd w:id="1259"/>
      <w:r>
        <w:rPr>
          <w:rtl w:val="true"/>
        </w:rPr>
        <w:t>في عدم وجوب الستر في الظلمة المانعة عن الرؤية</w:t>
      </w:r>
      <w:bookmarkEnd w:id="126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الستر في الظلمة المانعة عن الرؤية، أو مع عدم حضور شخص، أو كون الحاضر أعمى، أو العلم بعدم نظره</w:t>
      </w:r>
      <w:r>
        <w:rPr>
          <w:rFonts w:eastAsia="Amiri" w:cs="Amiri" w:ascii="Amiri" w:hAnsi="Amiri"/>
          <w:color w:val="111111"/>
          <w:sz w:val="28"/>
          <w:szCs w:val="28"/>
          <w:rtl w:val="true"/>
          <w:lang w:bidi="ar-SA"/>
        </w:rPr>
        <w:t xml:space="preserve">. </w:t>
      </w:r>
      <w:bookmarkStart w:id="1261" w:name="pg20826_238923"/>
    </w:p>
    <w:p>
      <w:pPr>
        <w:pStyle w:val="BookText"/>
        <w:rPr/>
      </w:pPr>
      <w:bookmarkEnd w:id="126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الغرض من ستر العورتين المنع عن وقوع النظر الى البشرة كما تقدّم في المسألة السابقة، فاذا لم يكن هناك ناظر أو كان أعمى أو يعلم بعدم نظره أو كان هناك ظلمة مانعة عن الرؤية و أمثال ذلك فلايجب الستر؛ لحصول الغرض منه</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2434104_3531895371"/>
      <w:bookmarkStart w:id="1263" w:name="_Toc444"/>
      <w:bookmarkEnd w:id="1262"/>
      <w:r>
        <w:rPr>
          <w:rtl w:val="true"/>
        </w:rPr>
        <w:t>في النظر الى عورة الغير من وراء الشيشة</w:t>
      </w:r>
      <w:bookmarkEnd w:id="1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النظر الى عورة الغير من وراء الشيشة، بل و لا في المرآة أو الماء الصافي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النظر الى عورة الغير من وراء الزجاج؛ لعدم الفرق بينه و بين غيره عرفا، فيصدق عليه النظر الى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النظر الى عورة الغير في المرآة أو الماء الصافي، و ان لم يكن نظير النظر من وراء الزجاج، الاّ أنّ العرف يشهد بأنّه نظر الى عورتيه، و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صورتها لا نفسها،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الغرض من المنع عن النظر الوقوع في الفتنة، و هو يحصل من النظر في المرآة أو الماء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الى العورة حرام بنفسه و ان لم يكن هناك خوف الوقوع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يقوّى في النظر أنّ النظر اليها في المرآة أو الماء الصافي كالنظر الى العورة مستقيما عند العرف بنحو من التأمّل، فلايجوز، و يلحق به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فهي دائرة مدار تهييج الشهوة</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2434106_3531895371"/>
      <w:bookmarkStart w:id="1265" w:name="_Toc445"/>
      <w:bookmarkEnd w:id="1264"/>
      <w:r>
        <w:rPr>
          <w:rtl w:val="true"/>
        </w:rPr>
        <w:t>في الوقوف في مكان يعلم بوقوع نظره على عورة الغير</w:t>
      </w:r>
      <w:bookmarkEnd w:id="126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الوقوف في مكان يعلم بوقوع نظره على عورة الغير، بل يجب عليه التعدّي عنه أو غضّ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أو الظنّ في وقوع نظره فلابأس، ولكنّ الأحوط أيضا عدم الوقوف أو غضّ النظر</w:t>
      </w:r>
      <w:r>
        <w:rPr>
          <w:rFonts w:eastAsia="Amiri" w:cs="Amiri" w:ascii="Amiri" w:hAnsi="Amiri"/>
          <w:color w:val="111111"/>
          <w:sz w:val="28"/>
          <w:szCs w:val="28"/>
          <w:rtl w:val="true"/>
          <w:lang w:bidi="ar-SA"/>
        </w:rPr>
        <w:t xml:space="preserve">. </w:t>
      </w:r>
      <w:bookmarkStart w:id="1266" w:name="pg20826_238924"/>
    </w:p>
    <w:p>
      <w:pPr>
        <w:pStyle w:val="BookText"/>
        <w:rPr/>
      </w:pPr>
      <w:bookmarkEnd w:id="126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لو وقف في هذا المكان يقع نظره على عورة الغير بلا اختيار، فهذا لايجوز له الوقوف فيه، كمن كان صائما و يعلم أن لو ذهب الى المكان الفلاني يجبر بالافطار بلا اختيار، فلايجوز له الذهاب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لو وقف في ذلك المكان يقع نظره باختيار منه، ففي هذه الصورة ليس وقوفه بحرام بل يكون نظره حراما؛ لأنّ مقدّمة الحرام ليست بحرام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أو يظنّ في وقوع نظره بلا اختيار، فلايحرم الوقوف أيضا؛ لعدم حجّيّتهما، و الأصل الحاكم البراءة، و في صورة الظنّ فالاحتياط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لاينبغي الشكّ في حسن الاحتياط في صورة الظنّ</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2434108_3531895371"/>
      <w:bookmarkStart w:id="1268" w:name="_Toc446"/>
      <w:bookmarkEnd w:id="1267"/>
      <w:r>
        <w:rPr>
          <w:rtl w:val="true"/>
        </w:rPr>
        <w:t>في الشكّ في وجود الناظر المحترم</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وجود الناظر أو كونه محترما فالأحوط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المحقّق الهمداني قدس سره</w:t>
      </w:r>
      <w:r>
        <w:rPr>
          <w:rStyle w:val="FootnoteAnchor"/>
          <w:rtl w:val="true"/>
        </w:rPr>
        <w:footnoteReference w:id="1029"/>
      </w:r>
      <w:r>
        <w:rPr>
          <w:rFonts w:ascii="Amiri" w:hAnsi="Amiri" w:eastAsia="Amiri" w:cs="Amiri"/>
          <w:color w:val="111111"/>
          <w:sz w:val="28"/>
          <w:sz w:val="28"/>
          <w:szCs w:val="28"/>
          <w:rtl w:val="true"/>
          <w:lang w:bidi="ar-SA"/>
        </w:rPr>
        <w:t>الى أنّ وجوب الستر على المكلّف موقوف على علمه بوجود ناظر بالفعل، أو بتجدّده حال انكشاف عورته، فمع الشكّ في وجوده أو الظنّ به يجوز كشف العورة؛ لأصالة البراءة عن حرمته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يساعده في التنقيح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يحفظوا 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تعلّق بالمحافظة، و قد أخذ في مفهوم المحافظة احتمال ما ينافي صدقها، بحيث لو لم يعتن بالاحتمال صدق ترك المحافظة لدى العرف و هذا نظير المحافظة على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30"/>
      </w:r>
      <w:bookmarkStart w:id="1269" w:name="pg20826_238925"/>
    </w:p>
    <w:p>
      <w:pPr>
        <w:pStyle w:val="BookText"/>
        <w:rPr/>
      </w:pPr>
      <w:bookmarkEnd w:id="1269"/>
      <w:r>
        <w:rPr>
          <w:rFonts w:ascii="Amiri" w:hAnsi="Amiri" w:eastAsia="Amiri" w:cs="Amiri"/>
          <w:color w:val="111111"/>
          <w:sz w:val="28"/>
          <w:sz w:val="28"/>
          <w:szCs w:val="28"/>
          <w:rtl w:val="true"/>
          <w:lang w:bidi="ar-SA"/>
        </w:rPr>
        <w:t>ولكنّ الظاهر أنّه ليس الأمر بحفظ العورة، كالأمر بحفظ الوديعة و في الوديعة قد دلّ الدليل على ضمانها لو تعدّى أو فرّط في حفظه، بخلاف ما نحن فيه، فانّ الأمر بحفظ العورة هو الحفظ عمّا يقع عليها نظر الناظر المحترم، فاذا شكّ أو ظنّ في وجوده فالأصل عدمه</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2434110_3531895371"/>
      <w:bookmarkStart w:id="1271" w:name="_Toc447"/>
      <w:bookmarkEnd w:id="1270"/>
      <w:r>
        <w:rPr>
          <w:rtl w:val="true"/>
        </w:rPr>
        <w:t>فيما لو رأى عورة مكشوفة و شكّ في جواز النظر اليه</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عورة مكشوفة و شكّ في أنّها عورة حيوان أو انسان فالظاهر عدم وجوب الغضّ عليه، و ان علم أنّها من انسان و شكّ في أنّها من صبي غير مميّز أو من بالغ أو مميّز فالأحوط ترك النظر، و ان شكّ في أنّها من زوجته أو مملوكته أو أجنبيّة فلايجوز النظر و يجب الغضّ عنها؛ لأنّ جواز النظر معلّق على عنوان خاصّ و هو الزوجيّة أو المملوكيّة، فلا بدّ من اثباته، و لو رأى عضوا من بدن انسان لايدري أنّه عورته أو غيرها من أعضائه جاز النظر، و ان كان الأحوط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عورة مكشوفة و شكّ في أنّها عورة حيوان أو انسان فالظاهر عدم وجوب الغضّ عليه؛ لأنّ حرمة النظر و وجوب الغضّ قد تعلّق بعورة الانسان لا مطلق العورة، فمع الشكّ في ذلك فالأصل الجاري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لانسان و شكّ في أنّها لصبي غير مميّز أو لبالغ أو مميّز، فلو قلنا بوجوب الغضّ فيكون من التمسّك بالعامّ في الشبهة المصداقيّة، اللّهمّ الاّ أن يقال بأنّ المخصّص هو الدليل اللبّي، فالقدر المتيقّن منه العلم به فمع الشكّ أو الظنّ يجب الغضّ، و لايجري استصحاب عدم البلوغ؛ لأنّ الفرض ليس من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فالاحتياط بالترك حسن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أنّها عورة انسان بالغ، الاّ أنّه شكّ في أنّها لزوجته أو مملوكته أو </w:t>
      </w:r>
      <w:bookmarkStart w:id="1272" w:name="pg20826_238926"/>
    </w:p>
    <w:p>
      <w:pPr>
        <w:pStyle w:val="BookText"/>
        <w:rPr/>
      </w:pPr>
      <w:bookmarkEnd w:id="1272"/>
      <w:r>
        <w:rPr>
          <w:rFonts w:ascii="Amiri" w:hAnsi="Amiri" w:eastAsia="Amiri" w:cs="Amiri"/>
          <w:color w:val="111111"/>
          <w:sz w:val="28"/>
          <w:sz w:val="28"/>
          <w:szCs w:val="28"/>
          <w:rtl w:val="true"/>
          <w:lang w:bidi="ar-SA"/>
        </w:rPr>
        <w:t xml:space="preserve">أجنبيّة، فحينئذ لايجوز النظر و يجب الغضّ عنها؛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معلّق على عنوان خاصّ و هو الزوجيّة أو المملوكيّة فلا بدّ من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من التمسّك بالعامّ في الشبهة المصداقيّة، بل قد أحرز هيهنا وجوب الغضّ عن النظر الى العورة، و قد جوّز الشارع النظر الى عورة الزوجة أو المملوكة، فانّه منوط باحراز الموضوع فمع الشكّ فيه لم يكن حكم الجواز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عضوا من بدن انسان لايدري أنّه عورته أو غيرها من أعضائه فحينئذ يجوز النظر اليه؛ للشكّ في التكليف، فالأصل البراءة</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2434112_3531895371"/>
      <w:bookmarkStart w:id="1274" w:name="_Toc448"/>
      <w:bookmarkEnd w:id="1273"/>
      <w:r>
        <w:rPr>
          <w:rtl w:val="true"/>
        </w:rPr>
        <w:t>في النظر الى عورتي الخنثى</w:t>
      </w:r>
      <w:bookmarkEnd w:id="1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للرجل و الأنثى النظر الى دبر الخنثى، و أمّا قبلها فيمكن أن يقال بتجويزه لكلّ منهما؛ للشكّ في كونه عورة لكنّ الأحوط الترك، بل الأقوى وجوبه؛ لأنّه عورة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للرجل و الأنثى النظر الى دبر الخنثى؛ لأنّه عورة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قبلها؛ لأنّه امّا عورة الرجل أو عورة المرأة؛ لأنّ الفرض أنّه مشكوك أمره بين الرجل و المرأة، فلايكون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أنّ هذا الشيء الزائد أو الحفرة الزائدة عورة أم لا، و شكّ في الموضوع فيمكن أن يقال بجواز النظر لكلّ منهما، ولكنّ الظاهر كما مرّ أنّه عورة على كلّ حال فيجب الغضّ عنها</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2434114_3531895371"/>
      <w:bookmarkStart w:id="1276" w:name="_Toc449"/>
      <w:bookmarkEnd w:id="1275"/>
      <w:r>
        <w:rPr>
          <w:rtl w:val="true"/>
        </w:rPr>
        <w:t>فيما لو اضطرّ الى النظر الى عورة الغير</w:t>
      </w:r>
      <w:bookmarkEnd w:id="1276"/>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الى النظر الى عورة الغير كما في مقام المعالجة فالأحوط أن يكون في المرآة المقابلة لها ان اندفع الاضطرار بذلك، و الاّ فلا بأس</w:t>
      </w:r>
      <w:r>
        <w:rPr>
          <w:rFonts w:eastAsia="Amiri" w:cs="Amiri" w:ascii="Amiri" w:hAnsi="Amiri"/>
          <w:color w:val="111111"/>
          <w:sz w:val="28"/>
          <w:szCs w:val="28"/>
          <w:rtl w:val="true"/>
          <w:lang w:bidi="ar-SA"/>
        </w:rPr>
        <w:t xml:space="preserve">. </w:t>
      </w:r>
      <w:bookmarkStart w:id="1277" w:name="pg20826_238927"/>
    </w:p>
    <w:p>
      <w:pPr>
        <w:pStyle w:val="BookText"/>
        <w:rPr/>
      </w:pPr>
      <w:bookmarkEnd w:id="1277"/>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قلنا بأنّ النظر الى العورة في المرآة حرام أيضا فاذا اضطرّ الى النظر الى عورة الغير كما في مقام المعالجة، فالأحوط أن يكون في المرآة؛ لأنّ النظر في المرآة ليس نفس النظر الى العورة و لا أقلّ من الاحتمال و هو كاف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قلنا بأنّ الحرمة و وجوب الغضّ منحصران في نفس العورة، فما هو في المرآة أو الماء الصافي يكون صورة لها فيتعيّن النظر اليها ان اندفع الاضطرار بذلك، و الاّ فلا بأس</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2434116_3531895371"/>
      <w:bookmarkStart w:id="1279" w:name="_Toc450"/>
      <w:bookmarkEnd w:id="1278"/>
      <w:r>
        <w:rPr>
          <w:rtl w:val="true"/>
        </w:rPr>
        <w:t>في حرمة استقبال القبلة و استدبارها في حال التخلّي</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 حال التخلّي استقبال القبلة و استدبارها بمقاديم بدنه، و ان أمال عورته الى غيرهما، و الأحوط ترك الاستقبال و الاستدبار بعورته فقط، و ان لم يكن مقاديم بدنه اليهما، و لا فرق في الحرمة بين الأبنية و الصحاري، و القول بعدم الحرمة في الأوّل ضعيف، و القبلة المنسوخة كبيت المقدّس لايلحقها الحكم، و الأقوى عدم حرمتهما في حال الاستبراء و الاستنجاء، و ان كان الترك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الى أحد الأمرين تخيّر، و ان كان الأحوط الاستدبار، و لو دار أمره بين أحدهما و ترك الستر مع وجود الناظر وجب الستر، و لو اشتبهت القبلة لايبعد العمل بالظنّ، و لو تردّدت بين جهتين متقابلتين اختار الأخريين، و لو تردّد بين المتّصلتين فكالترديد بين الأربع، التكليف ساقط، فيتخيّر بين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في حال التخلّي استقبال القبلة و استدبارها،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مرفوعة علي بن ابراهيم قال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حنيفة من عند أبي عبداللّه عليه السلام و أبو الحسن موسى عليه السلام </w:t>
      </w:r>
    </w:p>
    <w:p>
      <w:pPr>
        <w:pStyle w:val="BookText"/>
        <w:rPr/>
      </w:pPr>
      <w:r>
        <w:rPr>
          <w:rFonts w:ascii="Amiri" w:hAnsi="Amiri" w:eastAsia="Amiri" w:cs="Amiri"/>
          <w:color w:val="111111"/>
          <w:sz w:val="28"/>
          <w:sz w:val="28"/>
          <w:szCs w:val="28"/>
          <w:rtl w:val="true"/>
          <w:lang w:bidi="ar-SA"/>
        </w:rPr>
        <w:t>قائم، و 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أين يضع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أفنية المساجد، و شطوط الأنهار، و مساقط الثمار، و منازل النزّال، و لاتستقبل القبلة بغائط و لا بول، و ارفع ثوبك، و ضع حيث شئت</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مرفوعة محمّد بن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لاتستقبل القبلة، و لاتستدبرها، و لاتستقبل الريح و لاتستدبرها</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رواية الحسين بن زيد عن الصادق عليه السلام عن آبائه عليهم السلام أنّ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دخلتم الغائط فتجنّبوا القبلة</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رسول اللّه صلى الله عليه و آله عن استقبال القبلة ببول، أو غائط</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رواية الهاشمي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المخرج فلاتستقبل القبلة و لاتستدبرها، ولكن شرّقوا، أو غرّبوا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مرفوعة عبدالحميد بن أبي العلاء أو غيره، قال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لاتستقبل القبلة، و لاتستدبرها، و لاتستقبل الريح، و لاتستدبرها</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رواية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الرضا عليه السلام و في منزله كنيف مستقبل القبلة،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فانحرف عنها اجلالاً للقبلة، و تعظيما لها، لم يقم من مقعده ذلك حتّى يغفر له</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كما عن جماعة، بل الظاهر من المذهب كما عن السرائر بل هو اجماع كما عن الخلاف و الغنية</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حرمة استقبال القبلة و استدبارها حال التخلّي من المسائل المتسالم عليها عند الأصحاب، حيث لم ينقل فيها الخلاف الاّ عن جماعة من متأخّري المتأخّرين منهم صاحب المدارك قدس سرهحيث ذهب الى كراهتهما، فان اعتمدنا على التسالم القطعي و اجماعهم بأن كان اتّفاق المتقدّمين و المتأخّرين مدركا لاثبات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و الاّ فما قوّاه في المدارك من القول بالكراهة وفاقا لجملة من متأخّري المتأخّرين هو الصحيح؛ و ذلك لأنّ الأخبار المستدلّ بها على حرمة استقبال القبلة و استدبارها في المقام ساقطة عن الاعتبار، و هي بين ضعيفة و مرفوعة و مرسلة، و لايمكننا الاعتماد على شيء منها في الاستدلال</w:t>
      </w:r>
      <w:r>
        <w:rPr>
          <w:rFonts w:eastAsia="Amiri" w:cs="Amiri" w:ascii="Amiri" w:hAnsi="Amiri"/>
          <w:color w:val="111111"/>
          <w:sz w:val="28"/>
          <w:szCs w:val="28"/>
          <w:rtl w:val="true"/>
          <w:lang w:bidi="ar-SA"/>
        </w:rPr>
        <w:t>».</w:t>
      </w:r>
      <w:r>
        <w:rPr>
          <w:rStyle w:val="FootnoteAnchor"/>
          <w:rtl w:val="true"/>
        </w:rPr>
        <w:footnoteReference w:id="1039"/>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تحريم الاستقبال و الاستدبار على المتخلّي، فذهب الشيخ و ابن البرّاج و ابن ادريس الى تحريمهما في الصحاري و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اذا أراد التغوّط في الصحراء أن يتجنّب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سلاّر الكراهة في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 الكراهة في الصحاري أيضا أو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 الله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لاتستقبل </w:t>
      </w:r>
    </w:p>
    <w:p>
      <w:pPr>
        <w:pStyle w:val="BookText"/>
        <w:rPr/>
      </w:pPr>
      <w:r>
        <w:rPr>
          <w:rFonts w:ascii="Amiri" w:hAnsi="Amiri" w:eastAsia="Amiri" w:cs="Amiri"/>
          <w:color w:val="111111"/>
          <w:sz w:val="28"/>
          <w:sz w:val="28"/>
          <w:szCs w:val="28"/>
          <w:rtl w:val="true"/>
          <w:lang w:bidi="ar-SA"/>
        </w:rPr>
        <w:t>القبلة و لاتستدبرها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دارا قد بني فيها مقعد الغائط على استقبال القبلة و استدبارها لم يكره الجلوس عليه، و انّما يكره ذلك في الصحاري و المواضع التي يتمكّن فيها من الانحراف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رحمه الله في المختلف بعد حكاية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يعطي الكراهة في الصحاري و الاباحة في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بعد نقل الأخبار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الأخبار كلّها مشتركة في ضعف السند، فحملها على الكراهة متعيّن؛ لقصورها عن اثبات التحريم</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في مصباح الفقيه بعد نقل الأخبار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بعد استفاضتها و عمل الأصحاب بها قديما و حديثا حتّى لم ينقل عن أحد طرحها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لاينبغي الالتفات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في المدارك من تقوية القول بالكراهة نظرا الى ضعف الاسناد و اشعار بعضها بالكراهة، ضعيف</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استقبال القبلة و استدبارها في حال التخلّي بلا فرق بين الأبنية و الصحاري، و ذلك للروايات المتقدّمة المنجبر ضعف سندها أو دلالة بعضها بعمل المشهور، بل لعلّه لم ينقل القول صريحا بالجواز الاّ ابن الجنيد و صاحب المدارك و لعلّه يظهر من عبارة المفيد و سلاّر، هذا مضافا الى شرافة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وجوب الصلاة تجاه القبلة و الذبح أيضا تجاهها، و استحباب استقبالها في حال الدعاء و تلاوة القرآن و الذكر، لايبقى تردّد في حرمة الاستقبال الى القبلة حال التخلّي من البول أو الغائط؛ لمنافاة الاستقبال بل الاستدبار للاحترام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المستفاد من الأخبار عرفا، هو الاستقبال و الاستدبار بمقاديم البدن و ان أمال عورته الى غيرهما، و كذا يحرم الاستقبال و الاستدبار بعورته و ان انحرف مقاديم بدنه عنهما؛ لما يتفاهم العرف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الاستقبال و الاستدبار </w:t>
      </w:r>
    </w:p>
    <w:p>
      <w:pPr>
        <w:pStyle w:val="BookText"/>
        <w:rPr/>
      </w:pPr>
      <w:r>
        <w:rPr>
          <w:rFonts w:ascii="Amiri" w:hAnsi="Amiri" w:eastAsia="Amiri" w:cs="Amiri"/>
          <w:color w:val="111111"/>
          <w:sz w:val="28"/>
          <w:sz w:val="28"/>
          <w:szCs w:val="28"/>
          <w:rtl w:val="true"/>
          <w:lang w:bidi="ar-SA"/>
        </w:rPr>
        <w:t>حال الاستبراء أو الاستنجاء فلا يحرم، و 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الى أحد الأمرين يختار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دار أمره بين أحدهما و ترك الستر مع وجود الناظر، يختار أحدهما و يجب عليه الستر؛ لأنّ الستر أهمّ في نظر الشارع من الاستقبال و الاستدبار الى القبلة، كما يستكشف ذلك من مذاق المتشرّعة الدالّة على كونه كذلك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الخلاف في الستر و الخلاف في الجملة في الاستقبال و الاستدبار، و يشهد على وجوب الستر الكتاب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اشتبهت القبلة فان كان له ظنّ الى جهة يعمل به احتياطا و لو تخلّف لم يأثم؛ لأنّ الاثم مترتّب على تخلّف الأمر و النهي القطعيّين، و ان لم يكن له ظنّ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تردّد بين جهتين متقابلتين اختار الأخريين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أمكنة للتخلّي، و علم اجمالاً بأنّ أحدهما مستقبل القبلة، فان كان بعض الأطراف خارجا عن مورد الابتلاء لمانع يجوز في البعض الآخر؛ لعدم تنجّز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كذلك فان كان هناك مكان آخر للتخلّي يجب عليه اختياره، و ان لم يكن فلايحرم عليه الاستقبال أو الاستدبار، كالعلم التفصيلي في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جواز التخلّي في المكان الذي أعدّ للتخلّي في بلاد الكفر من غير فحص؛ لعدم العلم التفصيلي بكونه مستقبلاً أو مستدبرا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الاجمالي بوجود محلّ كذلك فيها غير منجّز؛ لكون الأطراف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البلاد التي أكثر أهلها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بصورة العلم و العمد و الاختيار، و لايحرم في صورة الجهل بالموضوع أو الحكم، و الاكراه و الاضطرار؛ لسقوط الحرمة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بلاد الاسلام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الحدوث و البقاء، و لو علم حين التخلّي بكونه مستقبل القبلة أومستدبرها يجب عليه </w:t>
      </w:r>
      <w:bookmarkStart w:id="1280" w:name="pg20826_238932"/>
    </w:p>
    <w:p>
      <w:pPr>
        <w:pStyle w:val="BookText"/>
        <w:rPr/>
      </w:pPr>
      <w:bookmarkEnd w:id="1280"/>
      <w:r>
        <w:rPr>
          <w:rFonts w:ascii="Amiri" w:hAnsi="Amiri" w:eastAsia="Amiri" w:cs="Amiri"/>
          <w:color w:val="111111"/>
          <w:sz w:val="28"/>
          <w:sz w:val="28"/>
          <w:szCs w:val="28"/>
          <w:rtl w:val="true"/>
          <w:lang w:bidi="ar-SA"/>
        </w:rPr>
        <w:t>أن ينحرف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المحلّ الساكن و المتحرّك، و بين القيام و القعود، و الاستلقاء و الاضطجاع، و الصحّة و المرض؛ لاطلاق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معرفة القبلة على الفحص أو بذل المال وجب ما لم يكن هناك حرج، كما يجب الاستغفار لو استقبل أو استدبر فيهما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حال نفسه أنّه لو نام يبول في نومه، فلاينم مضطجعا بنحو يكون مستقبلاً أو مستدبرا احتياطا</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2434118_3531895371"/>
      <w:bookmarkStart w:id="1282" w:name="_Toc451"/>
      <w:bookmarkEnd w:id="1281"/>
      <w:r>
        <w:rPr>
          <w:rtl w:val="true"/>
        </w:rPr>
        <w:t>في اقعاد الطفل للتخلّي على وجه يكون مستقبلاً أو مستدبرا</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اقعاد الطفل للتخلّي على وجه يكون مستقبلاً أو مستدبرا، و لايجب منع الصبي و المجنون اذا استقبلا أو استدبرا عند التخلّي، و يجب ردع البالغ العاقل العالم بالحكم و الموضوع من باب النهي عن المنكر، كما أنّه يجب ارشاده ان كان من جهة جهله بالحكم، و لايجب ردعه ان كان من جهة الجهل بالموضوع، و لو سئل عن القبلة فالظاهر عدم وجوب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ايقاعه في خلاف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الأدلّة و القدر المتيقّن من الاجماع حرمة المباشرة حين التخلّي لاستقبال القبلة أو استدبارها، و لاتكونان شاملتين للتسبيب هنا، الاّ أنّ الاحتياط في محلّه، خصوصا لو ظهر من هذا الفعل شائبة الهتك، فلايترك الاحتياط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منع الصبي و المجنون اذا استقبلا أو استدبرا عند التخلّي؛ لعدم التكليف لهما حتّى يجب النهي عن المنكر، و يجب ردع البالغ العاقل العالم بالحكم و الموضوع من باب النهي عن المنكر، كما أنّه يجب ارشاده ان كان من جهة جهله بالحكم؛ لوجوب ارشاد الجاهل في الجملة؛ للآيات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ردعه ان كان من جهة الجهل بالموضوع؛ لعدم التحريم بالنسبة اليه الاّ أن يكون ترك ردعه هتكا للقبلة و احترامها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سئل عن القبلة فالظاهر عدم وجوب البيان؛ للأصل، و لايجوز ايقاعه في خلاف الواقع، كما لو عيّن القبلة في غير جهتها ليبول الى القبلة، نظير ما اذا قدّم طعاما نجسا للجاهل ليأكله، فانّ الظاهر أنّ ايقاعه في خلاف الواقع حرام،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الكذب كما أنّ تقديم الطعام النجس للجاهل ليأكله خدعة،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ذلك هتك للقبلة، و اهانة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ذلك بين الايجاد بالمباشرة و ايجاده بالتسبيب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ترك الاستقبال و الاستدبار بمجرّد الميل الى أحد الطرفين، و لايجب التشريق أو التغريب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ترك الاستقبال و الاستدبار بمجرّد الميل الى أحد الطرفين بنحو لايصدق الاستقبال أو الاستدبار الى القبلة و لايجب التشريق أو التغريب، فانّ قوله صلى الله عليه و آله في رواية الهاشمي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شرّقوا أو غرّبوا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للنهي عن الاستقبال أو الاستدبار و لا خصوصيّة بعنوان التشريق أو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فيمن يتواتر بوله أو غائطه مراعاة ترك الاستقبال و الاستدبار بقدر الامكان، و ان كان الأقوى عدم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لايصدق استقبال القبلة و لا استدبارها عند التخلّي فيمن يتواتر بوله أو غائطه، الاّ أنّ الاحتياط حسن بقدر الامكان</w:t>
      </w:r>
      <w:r>
        <w:rPr>
          <w:rFonts w:eastAsia="Amiri" w:cs="Amiri" w:ascii="Amiri" w:hAnsi="Amiri"/>
          <w:color w:val="111111"/>
          <w:sz w:val="28"/>
          <w:szCs w:val="28"/>
          <w:rtl w:val="true"/>
          <w:lang w:bidi="ar-SA"/>
        </w:rPr>
        <w:t xml:space="preserve">. </w:t>
      </w:r>
      <w:bookmarkStart w:id="1283" w:name="pg20826_238934"/>
    </w:p>
    <w:p>
      <w:pPr>
        <w:pStyle w:val="Heading5"/>
        <w:numPr>
          <w:ilvl w:val="4"/>
          <w:numId w:val="1"/>
        </w:numPr>
        <w:rPr/>
      </w:pPr>
      <w:bookmarkStart w:id="1284" w:name="__RefHeading___Toc2434120_3531895371"/>
      <w:bookmarkStart w:id="1285" w:name="_Toc452"/>
      <w:bookmarkEnd w:id="1283"/>
      <w:bookmarkEnd w:id="1284"/>
      <w:r>
        <w:rPr>
          <w:rtl w:val="true"/>
        </w:rPr>
        <w:t>في اشتباه القبلة بين الأربع</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اشتباه القبلة بين الأربع لايجوز أن يدور ببوله الى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اختار في مرّة أحدها لايجب عليه الاستمرار عليه بعدها، بل له أن يختار في كلّ مرّة جهة أخرى الى تمام الأربع، و ان كان الأحوط ترك ما يوجب القطع بأحد الأمرين و لو تدريجا، خصوصا اذا كان قاصدا ذلك من الأوّل، بل لايترك الاحتياط في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اشتباه القبلة بين أربع جهات لايجوز أن يدور ببوله الى جميع الأطراف؛ للعلم الاجمالي بوقوع الاستقبال و الاستدبار عند التخلّي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اختار في مرّة احداها لايجب عليه الاستمرار عليها بعدها؛ لأنّه في كلّ مرّة له تكليف على حدة غير مرتبط بما قبله، بل له أن يختار في كلّ مرّة جهة الى تمام الأربع؛ لأنّه في كلّ مرّة لم يرتكب حراما و لم يكن احداها مرتبطة بالأخرى حتّى يقال بأنّه يعلم اجمالاً بالاستقبال أو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قاصدا ذلك من الأوّل، بأن كان قصده أن يبول أو يتغوّط أوّلاً الى هذه الجهة و ثانيا الى جهة أخرى الاّ أنّه يكون قاطعا من الأوّل بوقوعه في استقبال القبلة أو استدبارها في احدى تلك الحالات فالاحتياط تركه؛ للظنّ بصدق الاستقبال أو الاستدبار عرفا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لايغني من الحقّ شيئا</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ببقاء شيء من البول في المجرى يخرج بالاستبراء فالاحتياط بترك الاستقبال أو الاستدبار في حاله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 ببقاء شيء من البول في المجرى يخرج بالاستبراء فان صدق عليه </w:t>
      </w:r>
      <w:bookmarkStart w:id="1286" w:name="pg20826_238935"/>
    </w:p>
    <w:p>
      <w:pPr>
        <w:pStyle w:val="BookText"/>
        <w:rPr/>
      </w:pPr>
      <w:bookmarkEnd w:id="1286"/>
      <w:r>
        <w:rPr>
          <w:rFonts w:ascii="Amiri" w:hAnsi="Amiri" w:eastAsia="Amiri" w:cs="Amiri"/>
          <w:color w:val="111111"/>
          <w:sz w:val="28"/>
          <w:sz w:val="28"/>
          <w:szCs w:val="28"/>
          <w:rtl w:val="true"/>
          <w:lang w:bidi="ar-SA"/>
        </w:rPr>
        <w:t>التخلّي بالبول الى القبلة مستقبلاً أو مستدبرا فيترك، و ان لم يصدق أو يشكّ لم يجب الترك، و ان كان الاحتياط في صورة الشكّ حسن</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2434122_3531895371"/>
      <w:bookmarkStart w:id="1288" w:name="_Toc453"/>
      <w:bookmarkEnd w:id="1287"/>
      <w:r>
        <w:rPr>
          <w:rtl w:val="true"/>
        </w:rPr>
        <w:t>في التخلّي في ملك الغير</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التخلّي في ملك الغير من غير اذنه حتّى الوقف الخاصّ، بل في الطريق الغير النافذ بدون اذن أربابه، و كذا يحرم على قبور المؤمنين اذا كان هتكا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التخلّي في ملك الغير من غير اذنه؛ لصدق التصرّف في ملكه و لايجوز الاّ باذنه، و يلحق به الوقف الخاصّ؛ لأنّ التصرّف فيه بغير اذن متولّيه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التخلّي في الطريق الغير النافذ بدون اذن أربابه؛ لأنّه متعلّق بهم و التصرّف فيه منوط باذن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على قبور المؤمنين بل حواليها ان كان هتكا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بمقاديم البدن الصدر و البطن و الركبتان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الروايات و يكون معقد الاجماع هو حرمة الاستقبال أو الاستدبار، و المرجع فيه العرف، فلايشكّ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مقاديم البدن مستقبلة القبلة أو مستدبرتها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النهي له، و من المعلوم أنّ مقاديم البدن هي الصدر و البطن و الركبتان كما قاله المصنّف</w:t>
      </w:r>
      <w:r>
        <w:rPr>
          <w:rFonts w:eastAsia="Amiri" w:cs="Amiri" w:ascii="Amiri" w:hAnsi="Amiri"/>
          <w:color w:val="111111"/>
          <w:sz w:val="28"/>
          <w:szCs w:val="28"/>
          <w:rtl w:val="true"/>
          <w:lang w:bidi="ar-SA"/>
        </w:rPr>
        <w:t xml:space="preserve">. </w:t>
      </w:r>
      <w:bookmarkStart w:id="1289" w:name="pg20826_238936"/>
    </w:p>
    <w:p>
      <w:pPr>
        <w:pStyle w:val="Heading5"/>
        <w:numPr>
          <w:ilvl w:val="4"/>
          <w:numId w:val="1"/>
        </w:numPr>
        <w:rPr/>
      </w:pPr>
      <w:bookmarkStart w:id="1290" w:name="__RefHeading___Toc2434124_3531895371"/>
      <w:bookmarkStart w:id="1291" w:name="_Toc454"/>
      <w:bookmarkEnd w:id="1289"/>
      <w:bookmarkEnd w:id="1290"/>
      <w:r>
        <w:rPr>
          <w:rtl w:val="true"/>
        </w:rPr>
        <w:t>في التخلّي في مثل المدارس التي لايعلم كيفيّة وقفها</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التخلّي في مثل المدارس التي لايعلم كيفيّة وقفها من اختصاصها بالطلاّب، أو بخصوص الساكنين منهم فيها، أو من هذه الجهة أعمّ من الطلاّب و غيرهم، و يكفي اذن المتولّي اذا لم يعلم كونه على خلاف الواقع، و الظاهر كفاية جريان العادة أيضا بذلك، و كذا الحال في غير التخلّي من التصرّفات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التصرّف في الوقف لغير الجهة التي وقف عليها؛ للنصّ، و لو علم أنّ المكان الفلاني كالمدرسة وقف على الطلاّب و لايعلم أنّ التخلّي فيها خاصّ بهم أو أعمّ منهم و من غيرهم، لايجوز التخلّي فيها حتّى يعلم، و يكفي اذن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يعلم كونه على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جرت العادة بأنّ غير الطلاّب يتخلّى فيها بالشرط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غير التخلّي من التصرّفات الأخر</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كفاية جريان العادة كما اذا جرت العادة على التصرّف في الوقف يدا بيد من دون مخالف و نكير؛ و ذلك لأنّ يدهم يد عامّة نوعيّة و هي كاليد الشخصيّة في الاعتبار، و هذا هو الحال في الخانات الشاه عبّاسيّة الموجودة في بعض الطرق، فانّ المسافرين يدخلونها للتخلّي و لسائر التصرّفات و لاينكر ذلك في زمان، و به يستكشف أنّ الوقف عامّ</w:t>
      </w:r>
      <w:r>
        <w:rPr>
          <w:rFonts w:eastAsia="Amiri" w:cs="Amiri" w:ascii="Amiri" w:hAnsi="Amiri"/>
          <w:color w:val="111111"/>
          <w:sz w:val="28"/>
          <w:szCs w:val="28"/>
          <w:rtl w:val="true"/>
          <w:lang w:bidi="ar-SA"/>
        </w:rPr>
        <w:t>».</w:t>
      </w:r>
      <w:r>
        <w:rPr>
          <w:rStyle w:val="FootnoteAnchor"/>
          <w:rtl w:val="true"/>
        </w:rPr>
        <w:footnoteReference w:id="1043"/>
      </w:r>
      <w:bookmarkStart w:id="1292" w:name="pg20826_238937"/>
    </w:p>
    <w:p>
      <w:pPr>
        <w:pStyle w:val="Heading4"/>
        <w:numPr>
          <w:ilvl w:val="3"/>
          <w:numId w:val="1"/>
        </w:numPr>
        <w:rPr/>
      </w:pPr>
      <w:bookmarkStart w:id="1293" w:name="__RefHeading___Toc2434126_3531895371"/>
      <w:bookmarkStart w:id="1294" w:name="_Toc455"/>
      <w:bookmarkEnd w:id="1292"/>
      <w:bookmarkEnd w:id="1293"/>
      <w:r>
        <w:rPr>
          <w:rtl w:val="true"/>
        </w:rPr>
        <w:t xml:space="preserve">الفصل الخامس </w:t>
      </w:r>
      <w:r>
        <w:rPr>
          <w:rtl w:val="true"/>
        </w:rPr>
        <w:t xml:space="preserve">: </w:t>
      </w:r>
      <w:r>
        <w:rPr>
          <w:rtl w:val="true"/>
        </w:rPr>
        <w:t>في الاستنجاء</w:t>
      </w:r>
      <w:bookmarkEnd w:id="1294"/>
    </w:p>
    <w:p>
      <w:pPr>
        <w:pStyle w:val="Heading5"/>
        <w:numPr>
          <w:ilvl w:val="4"/>
          <w:numId w:val="1"/>
        </w:numPr>
        <w:rPr/>
      </w:pPr>
      <w:bookmarkStart w:id="1295" w:name="__RefHeading___Toc2434128_3531895371"/>
      <w:bookmarkStart w:id="1296" w:name="_Toc456"/>
      <w:bookmarkEnd w:id="1295"/>
      <w:r>
        <w:rPr>
          <w:rtl w:val="true"/>
        </w:rPr>
        <w:t>في غسل مخرج البول و الغائط</w:t>
      </w:r>
      <w:bookmarkEnd w:id="129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غسل مخرج البول بالماء مرّتين و الأفضل ثلاث بما يسمّى غسلاً، و لايجزي غير الماء، و لا فرق بين الذكر و الأنثى و الخنثى، كما لا فرق بين المخرج الطبيعي و غيره معتادا أو غير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مخرج الغائط مخيّر بين الماء و المسح بالأحجار أو الخرق ان لم يتعدّ عن المخرج على وجه لايصدق عليه الاستنجاء، و الاّ تعيّن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تعدّى على وجه الانفصال كما اذا وقع نقطة من الغائط على فخذه من غير اتّصال بالمخرج يتخيّر في المخرج بين الأمرين، و يتعيّن الماء فيما وقع على الفخذ، و الغسل أفضل من المسح بالأحجار، و الجمع بينهما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 الغسل تعدّد، بل الحدّ النقاء و ان حصل بغسلة، و في المسح لا بدّ من ثلاث و ان حصل النقاء بالأقلّ، و ان لم يحصل بالثلاث فالى النقاء، فالواجب في المسح أكثر الأمرين من النقاء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ذو الجهات الثلاث من الحجر، و بثلاثة أجزاء من الخرقة الواحدة، و ان كان الأحوط ثلاثة منفصلات، و يكفي كلّ قالع و لو من الأصابع، و يعتبر فيه الطهارة و لايشترط البكارة، فلايجزي النجس و يجزي المتنجّس بعد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مسح بالنجس أو المتنجّس لم يطهر بعد ذلك الاّ بالماء، الاّ اذا لم يكن لاقى البشرة، بل لاقى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 الغسل </w:t>
      </w:r>
    </w:p>
    <w:p>
      <w:pPr>
        <w:pStyle w:val="BookText"/>
        <w:rPr/>
      </w:pPr>
      <w:r>
        <w:rPr>
          <w:rFonts w:ascii="Amiri" w:hAnsi="Amiri" w:eastAsia="Amiri" w:cs="Amiri"/>
          <w:color w:val="111111"/>
          <w:sz w:val="28"/>
          <w:sz w:val="28"/>
          <w:szCs w:val="28"/>
          <w:rtl w:val="true"/>
          <w:lang w:bidi="ar-SA"/>
        </w:rPr>
        <w:t>بالماء ازالة العين و الأثر بمعنى الأجزاء الصغار التي لاترى، لا بمعنى اللون و الرائحة، و في المسح يكفي ازالة العين و لايضرّ بقاء الأثر بالمعنى الأوّل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غسل مخرج البول بالماء و لايطهر بغيره؛ يدلّ على ذلك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 و يجزيك من الاستنجاء ثلاثة أحجار، بذلك جرت السنّة من رسول اللّه صلى الله عليه و آله، و أمّا البول فانّه لا بدّ من غسله</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رواية بريد بن معاوية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بالأحجار، و لايجزي من البول الاّ الماء</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يجب غسل مخرج البول بالماء مرّتين؛ يدلّ على ذلك صحيحة الحسين بن أبي العلاء قال</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صلى الله عليه و آله وسلم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رواية أبي اسحاق النحوي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صحيحة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فانّما هو ماء</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رواية نشيط بن صالح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كم يجزي من الماء في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يستنجي من البول ثلاث مرّات و من الغائط بالمدر و الخرق</w:t>
      </w:r>
      <w:r>
        <w:rPr>
          <w:rFonts w:eastAsia="Amiri" w:cs="Amiri" w:ascii="Amiri" w:hAnsi="Amiri"/>
          <w:color w:val="111111"/>
          <w:sz w:val="28"/>
          <w:szCs w:val="28"/>
          <w:rtl w:val="true"/>
          <w:lang w:bidi="ar-SA"/>
        </w:rPr>
        <w:t>».</w:t>
      </w:r>
      <w:r>
        <w:rPr>
          <w:rStyle w:val="FootnoteAnchor"/>
          <w:rtl w:val="true"/>
        </w:rPr>
        <w:footnoteReference w:id="1051"/>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دلّتنا على أنّه لا بدّ في البول من غسله بالماء صحيحة زرارة الأولى و تؤيّدها رواية بريد بن معاوية و موثّقة يونس بن يعقوب، و قد دلّتنا أيضا على أنّه لا بدّ في تطهير ما مسّه البول غسله بالماء مرّتين، صحيحة الحسين بن أبي العلاء و تؤيّدها رواية أبي الاسحاق و صحيحة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زرارة الثانية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معناه ثلاث مرّات بالماء، فتحمل على الاستحباب؛ جمعا بينها و بين صحيحة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 في رواية نشيط بن صالح، في الاستنجاء من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المراد أنّ أقلّ ما يصبّ من الماء على الحشفة مثلا ما على الحشفة من </w:t>
      </w:r>
    </w:p>
    <w:p>
      <w:pPr>
        <w:pStyle w:val="BookText"/>
        <w:rPr/>
      </w:pPr>
      <w:r>
        <w:rPr>
          <w:rFonts w:ascii="Amiri" w:hAnsi="Amiri" w:eastAsia="Amiri" w:cs="Amiri"/>
          <w:color w:val="111111"/>
          <w:sz w:val="28"/>
          <w:sz w:val="28"/>
          <w:szCs w:val="28"/>
          <w:rtl w:val="true"/>
          <w:lang w:bidi="ar-SA"/>
        </w:rPr>
        <w:t>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ضعيفة من جهة السند، فأقلّ ما يصبّ من الماء على مخرج البول، ما يصدق به الغسل، و من المعلوم أنّه يصدق بمقدار غرفة من الماء أو أقلّ منها، فاذا غسل موضع البول بغرفتين كفى في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ذلك بين الذكر و الأنثى و الخنثى؛ لاطلاق الروايات، كما لا فرق بين المخرج الطبيعي و غيره، معتادا أو غير معتاد، فاذا خرج منه البول فلا بدّ من غسله بالماء مرّتين؛ و ذلك أيضا لاطلاق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تطهير مخرج الغائط، فانّه مخيّر بين الماء و المسح بالأحجار أو الخرق؛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 و يجزيك من الاستنجاء ثلاثة أحجار، بذلك جرت السنّة من رسول اللّه صلى الله عليه و آله، و أمّا البول فانّه لا بدّ من غسله</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موثّقة زرارة عن أبي جعفر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التمسّح بالأحجار؟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 السلاميمسح بثلاثة أحجار</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صحيحة بريد بن معاوية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بالأحجار، و لايجزي من البول الاّ الماء</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مرسلة أحمد بن محمّد عن أبي عبداللّه عليه السلام قال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w:t>
      </w:r>
      <w:r>
        <w:rPr>
          <w:rStyle w:val="FootnoteAnchor"/>
          <w:rtl w:val="true"/>
        </w:rPr>
        <w:footnoteReference w:id="1055"/>
      </w:r>
      <w:bookmarkStart w:id="1297" w:name="pg20826_238941"/>
    </w:p>
    <w:p>
      <w:pPr>
        <w:pStyle w:val="BookText"/>
        <w:rPr/>
      </w:pPr>
      <w:bookmarkEnd w:id="1297"/>
      <w:r>
        <w:rPr>
          <w:rFonts w:ascii="Amiri" w:hAnsi="Amiri" w:eastAsia="Amiri" w:cs="Amiri"/>
          <w:color w:val="111111"/>
          <w:sz w:val="28"/>
          <w:sz w:val="28"/>
          <w:szCs w:val="28"/>
          <w:rtl w:val="true"/>
          <w:lang w:bidi="ar-SA"/>
        </w:rPr>
        <w:t xml:space="preserve">و قد دلّتنا على اجزاء الماء موثّقة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بال الرجل، و لم يخرج منه شيء غيره فانّما عليه أن يغسل احليله وحده، و لايغسل مقعدته، و ان خرج من مقعدته شيء، و لم يبل، فانّما عليه أن يغسل المقعدة وحدها، و لايغسل الاحليل</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صحيحة ابراهيم بن أبي محمود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ما ظهر منه على الشرج، و لايدخل فيه الأنملة</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 دلّ على التخيير بين الماء و التمسّح بالأحجار أو الخرق الجمع بين ما دلّ على اجزاء الماء و الروايات المتقدّمة آنفا الدالّة باجزاء الاستنجاء بثلاثة أحجار مضافا الى صحيحة ثانية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 السلام يتمسّح من الغائط بالكرسف و لايغسل</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5"/>
        <w:numPr>
          <w:ilvl w:val="4"/>
          <w:numId w:val="1"/>
        </w:numPr>
        <w:rPr/>
      </w:pPr>
      <w:bookmarkStart w:id="1298" w:name="__RefHeading___Toc2434130_3531895371"/>
      <w:bookmarkStart w:id="1299" w:name="_Toc457"/>
      <w:bookmarkEnd w:id="1298"/>
      <w:r>
        <w:rPr>
          <w:rtl w:val="true"/>
        </w:rPr>
        <w:t xml:space="preserve">الفرع الأوّل </w:t>
      </w:r>
      <w:r>
        <w:rPr>
          <w:rtl w:val="true"/>
        </w:rPr>
        <w:t xml:space="preserve">: </w:t>
      </w:r>
      <w:r>
        <w:rPr>
          <w:rtl w:val="true"/>
        </w:rPr>
        <w:t>في اعتبار عدم التعدّي عن المخرج في الاستنجاء بغير الماء</w:t>
      </w:r>
      <w:bookmarkEnd w:id="1299"/>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من اجزاء الاستنجاء بالأحجار أو الخرق مختصّ بما اذا لم يتعدّ عن المخرج، فلو تعدّى فتارة يطفر و تصيب ذرّة من الغائط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سائر أعضائه، فلا بدّ من ازالتها و غسلها بالماء؛ لأصالة عدم تطهير الشيء المتنجّس الاّ </w:t>
      </w:r>
      <w:bookmarkStart w:id="1300" w:name="pg20826_238942"/>
    </w:p>
    <w:p>
      <w:pPr>
        <w:pStyle w:val="BookText"/>
        <w:rPr/>
      </w:pPr>
      <w:bookmarkEnd w:id="1300"/>
      <w:r>
        <w:rPr>
          <w:rFonts w:ascii="Amiri" w:hAnsi="Amiri" w:eastAsia="Amiri" w:cs="Amiri"/>
          <w:color w:val="111111"/>
          <w:sz w:val="28"/>
          <w:sz w:val="28"/>
          <w:szCs w:val="28"/>
          <w:rtl w:val="true"/>
          <w:lang w:bidi="ar-SA"/>
        </w:rPr>
        <w:t>بالماء؛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تعدّى الغائط عن المخرج و وصل الى أليتيه فلا بدّ أيضا من غسل أليتيه؛ لأنّ الشيء المتنجّس لايطهّره الاّ الماء، الاّ ما خرج بالدليل، و الدليل دلّ على تطهير موضع النجو فقط بالأحجار أو الخرق، و ما خرج عن ذلك الموضع فلاتشمله الروايات الناطقة باجزاء التطهير بالأحجار و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غسل ما خرج عن موضع النجو تخيّر في تطهير الموضع المذكور بين الغسل و التمسّح، و الغسل أحوط</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2434132_3531895371"/>
      <w:bookmarkStart w:id="1302" w:name="_Toc458"/>
      <w:bookmarkEnd w:id="1301"/>
      <w:r>
        <w:rPr>
          <w:rtl w:val="true"/>
        </w:rPr>
        <w:t xml:space="preserve">الفرع الثاني </w:t>
      </w:r>
      <w:r>
        <w:rPr>
          <w:rtl w:val="true"/>
        </w:rPr>
        <w:t xml:space="preserve">: </w:t>
      </w:r>
      <w:r>
        <w:rPr>
          <w:rtl w:val="true"/>
        </w:rPr>
        <w:t>في أنّ الحدّ في الاستنجاء النقاء لا التعدّد</w:t>
      </w:r>
      <w:bookmarkEnd w:id="1302"/>
    </w:p>
    <w:p>
      <w:pPr>
        <w:pStyle w:val="BookText"/>
        <w:rPr/>
      </w:pPr>
      <w:r>
        <w:rPr>
          <w:rFonts w:ascii="Amiri" w:hAnsi="Amiri" w:eastAsia="Amiri" w:cs="Amiri"/>
          <w:color w:val="111111"/>
          <w:sz w:val="28"/>
          <w:sz w:val="28"/>
          <w:szCs w:val="28"/>
          <w:rtl w:val="true"/>
          <w:lang w:bidi="ar-SA"/>
        </w:rPr>
        <w:t>لايعتبر في الغسل التعدّد بل الحدّ النقاء؛ لصحيحة عبداللّه بن المغيرة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لايبقى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التمسّح بالأحجار أو الخرق، فالظاهر عدم التعبّد بثلاثة أحجار أو ثلاث خرق، بل الحدّ في ذلك أيضا النقاء، و لو لم ينق المخرج بثلاثة أحجار فيزيد عليها حتّى ينقى، و لو نقي بما دون الثلاثة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ذكر الثلاثة في صحيحة زرارة و موثّقته و كذا في مرسلة أحمد بن محمّد لأنّ الأغلب ينقى المخرج بهذا العدد، و لذا لم يذكرها في صحيحة بريد بن معاوية و الصحيحة الثانية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يصحّ التمسّح بحجر كان ذا جهات، أو بأطراف خرقة واحدة</w:t>
      </w:r>
      <w:r>
        <w:rPr>
          <w:rFonts w:eastAsia="Amiri" w:cs="Amiri" w:ascii="Amiri" w:hAnsi="Amiri"/>
          <w:color w:val="111111"/>
          <w:sz w:val="28"/>
          <w:szCs w:val="28"/>
          <w:rtl w:val="true"/>
          <w:lang w:bidi="ar-SA"/>
        </w:rPr>
        <w:t xml:space="preserve">. </w:t>
      </w:r>
      <w:bookmarkStart w:id="1303" w:name="pg20826_238943"/>
    </w:p>
    <w:p>
      <w:pPr>
        <w:pStyle w:val="Heading5"/>
        <w:numPr>
          <w:ilvl w:val="4"/>
          <w:numId w:val="1"/>
        </w:numPr>
        <w:rPr/>
      </w:pPr>
      <w:bookmarkStart w:id="1304" w:name="__RefHeading___Toc2434134_3531895371"/>
      <w:bookmarkStart w:id="1305" w:name="_Toc459"/>
      <w:bookmarkEnd w:id="1303"/>
      <w:bookmarkEnd w:id="1304"/>
      <w:r>
        <w:rPr>
          <w:rtl w:val="true"/>
        </w:rPr>
        <w:t xml:space="preserve">الفرع الثالث </w:t>
      </w:r>
      <w:r>
        <w:rPr>
          <w:rtl w:val="true"/>
        </w:rPr>
        <w:t xml:space="preserve">: </w:t>
      </w:r>
      <w:r>
        <w:rPr>
          <w:rtl w:val="true"/>
        </w:rPr>
        <w:t>في الاجزاء بكلّ قالع في الاستنجاء</w:t>
      </w:r>
      <w:bookmarkEnd w:id="1305"/>
    </w:p>
    <w:p>
      <w:pPr>
        <w:pStyle w:val="BookText"/>
        <w:rPr/>
      </w:pPr>
      <w:r>
        <w:rPr>
          <w:rFonts w:ascii="Amiri" w:hAnsi="Amiri" w:eastAsia="Amiri" w:cs="Amiri"/>
          <w:color w:val="111111"/>
          <w:sz w:val="28"/>
          <w:sz w:val="28"/>
          <w:szCs w:val="28"/>
          <w:rtl w:val="true"/>
          <w:lang w:bidi="ar-SA"/>
        </w:rPr>
        <w:t>بعد ما تقدّم من أنّ الظاهر من الروايات المتقدّمة في الاستنجاء تطهير موضع النجو بغير الماء فيجزي بكلّ ما يكون قالعا، و ان لم يكن حجرا و لا خرقة، كالخشب و القرطاس و غيرهما، و لو من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 الطهارة، فلو كان من الأعيان النجسة أو كان متنجّسا لم يطهّر، و لو استعمله و لاقى البشرة فلايطهّره حينئذ الاّ الماء</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2434136_3531895371"/>
      <w:bookmarkStart w:id="1307" w:name="_Toc460"/>
      <w:bookmarkEnd w:id="1306"/>
      <w:r>
        <w:rPr>
          <w:rtl w:val="true"/>
        </w:rPr>
        <w:t xml:space="preserve">الفرع الرابع </w:t>
      </w:r>
      <w:r>
        <w:rPr>
          <w:rtl w:val="true"/>
        </w:rPr>
        <w:t xml:space="preserve">: </w:t>
      </w:r>
      <w:r>
        <w:rPr>
          <w:rtl w:val="true"/>
        </w:rPr>
        <w:t>في اعتبار ازالة العين و الأثر في الاستنجاء بالماء</w:t>
      </w:r>
      <w:bookmarkEnd w:id="1307"/>
    </w:p>
    <w:p>
      <w:pPr>
        <w:pStyle w:val="BookText"/>
        <w:rPr/>
      </w:pPr>
      <w:r>
        <w:rPr>
          <w:rFonts w:ascii="Amiri" w:hAnsi="Amiri" w:eastAsia="Amiri" w:cs="Amiri"/>
          <w:color w:val="111111"/>
          <w:sz w:val="28"/>
          <w:sz w:val="28"/>
          <w:szCs w:val="28"/>
          <w:rtl w:val="true"/>
          <w:lang w:bidi="ar-SA"/>
        </w:rPr>
        <w:t>اذا غسل موضع النجو بالماء فيجب ازالة العين و الأثر أي الذرّات الصغار التي لاترى بالعين؛ لما يظهر من الروايات الدالّة على طهارة الأشياء المتنجّسة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أمّا التمسّح بالأحجار أو الخرق أو غيرهما فيجب ازالة العين، و أمّا الأثر أي الأجزاء الصغار التي لاترى بالعين فلايجب رفعه؛ لأنّه لايزول غالبا الاّ بالماء</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2434138_3531895371"/>
      <w:bookmarkStart w:id="1309" w:name="_Toc461"/>
      <w:bookmarkEnd w:id="1308"/>
      <w:r>
        <w:rPr>
          <w:rtl w:val="true"/>
        </w:rPr>
        <w:t>في الاستنجاء بالمحترمات</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الاستنجاء بالمحترمات و لا بالعظم و الروث، و لو استنجى بها عصى، لكن يطهر المحلّ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الاستنجاء بالمحترمات؛ لوجوب احترامها و في بعضها قد يؤدّي الى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يطهر المحلّ؛ لأنّ الطهارة أمر وضعي و ان عصى فاعله أو يكون كافرا مع العلم و القصد</w:t>
      </w:r>
      <w:r>
        <w:rPr>
          <w:rFonts w:eastAsia="Amiri" w:cs="Amiri" w:ascii="Amiri" w:hAnsi="Amiri"/>
          <w:color w:val="111111"/>
          <w:sz w:val="28"/>
          <w:szCs w:val="28"/>
          <w:rtl w:val="true"/>
          <w:lang w:bidi="ar-SA"/>
        </w:rPr>
        <w:t xml:space="preserve">. </w:t>
      </w:r>
      <w:bookmarkStart w:id="1310" w:name="pg20826_238944"/>
    </w:p>
    <w:p>
      <w:pPr>
        <w:pStyle w:val="BookText"/>
        <w:rPr/>
      </w:pPr>
      <w:bookmarkEnd w:id="1310"/>
      <w:r>
        <w:rPr>
          <w:rFonts w:ascii="Amiri" w:hAnsi="Amiri" w:eastAsia="Amiri" w:cs="Amiri"/>
          <w:color w:val="111111"/>
          <w:sz w:val="28"/>
          <w:sz w:val="28"/>
          <w:szCs w:val="28"/>
          <w:rtl w:val="true"/>
          <w:lang w:bidi="ar-SA"/>
        </w:rPr>
        <w:t>و أمّا الاستنجاء بالعظم و الروث، فقد ورد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رواية ليث المرادي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استنجاء الرجل بالعظم أو البعر، أو العود؟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 الروث، فطعام الجنّ، و ذلك ممّا اشترطوا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بشيء من ذلك</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ثانيتهما رواية الحسين بن زيد عن الصادق عليه السلام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يستنجي الرجل بالروث و الرمّة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ولكنّهما ضعيفتان سندا و دلالة، أمّا ضعف السند في الأولى فلعدّة ممّن لم يوثّقوا في الرجال، و ضعف الدلالة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للحسين بن زيد، و الغالب أنّ النهي في تلك الروايات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مدرك الاجماع المحكي هو الروايتان، و كيف كان يطهر المحلّ بهما</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2434140_3531895371"/>
      <w:bookmarkStart w:id="1312" w:name="_Toc462"/>
      <w:bookmarkEnd w:id="1311"/>
      <w:r>
        <w:rPr>
          <w:rtl w:val="true"/>
        </w:rPr>
        <w:t>في الاستنجاء بالمسحات</w:t>
      </w:r>
      <w:bookmarkEnd w:id="1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بالمسحات اذا بقيت الرطوبة في المحلّ يشكل الحكم بالطهارة فليس حالها حال الأجزاء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الرطوبة في المحلّ دالّة على وجود النجاسة فليس حالها حال الأجزاء الصغار التي لاترى بالعين، و لذلك يلزم التمسّح مكرّرا حتّى تزول الرطوبة من المحلّ</w:t>
      </w:r>
      <w:r>
        <w:rPr>
          <w:rFonts w:eastAsia="Amiri" w:cs="Amiri" w:ascii="Amiri" w:hAnsi="Amiri"/>
          <w:color w:val="111111"/>
          <w:sz w:val="28"/>
          <w:szCs w:val="28"/>
          <w:rtl w:val="true"/>
          <w:lang w:bidi="ar-SA"/>
        </w:rPr>
        <w:t xml:space="preserve">. </w:t>
      </w:r>
      <w:bookmarkStart w:id="1313" w:name="pg20826_238945"/>
    </w:p>
    <w:p>
      <w:pPr>
        <w:pStyle w:val="BookText"/>
        <w:rPr/>
      </w:pPr>
      <w:bookmarkEnd w:id="1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بالمسحات يعتبر أن لايكون في ما يمسح به رطوبة مسرية، فلايجزي مثل الطين و الوصلة المرطوبة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لاتضرّ النداوة التي لاتسري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موجبة لتنجّس المحلّ بها؛ لأنّه لو كان بما يمسح به رطوبة فبعد الملاقاة بالنجاسة تنجّس، فكيف يكون مطهّرا بعد ما يتنجّس</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2434142_3531895371"/>
      <w:bookmarkStart w:id="1315" w:name="_Toc463"/>
      <w:bookmarkEnd w:id="1314"/>
      <w:r>
        <w:rPr>
          <w:rtl w:val="true"/>
        </w:rPr>
        <w:t>فيما اذا خرج مع الغائط نجاسة أخرى</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مع الغائط نجاسة أخرى كالدم أو وصل الى المحلّ نجاسة من خارج يتعيّن الماء، و لو شكّ في ذلك يبنى على العدم فيتخيّر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مع الغائط نجاسة أخرى كالدم أو وصل الى المحلّ نجاسة من الخارج يتعيّن الماء؛ و ذلك لأنّ المزيل للنجاسة هو الماء، و استثني منها الاستنجاء بالأحجار و الخرق في موضع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الغائط كالدم أو النجاسة الخارجة الموصلة اليه يتعيّن تطهيره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ذلك يبنى على العدم فيتخيّر</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2434144_3531895371"/>
      <w:bookmarkStart w:id="1317" w:name="_Toc464"/>
      <w:bookmarkEnd w:id="1316"/>
      <w:r>
        <w:rPr>
          <w:rtl w:val="true"/>
        </w:rPr>
        <w:t>فيما اذا خرج من بيت الخلاء ثمّ شكّ في أنّه استنجى أم لا</w:t>
      </w:r>
      <w:bookmarkEnd w:id="1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بيت الخلاء ثمّ شكّ في أنّه استنجى أم لا، بنى على عدمه على الأحوط و ان كان من عادته، بل و كذا لو دخل في الصلاة ثمّ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ذلك بعد تمام الصلاة صحّت، ولكن عليه الاستنجاء للصلوات الآتية لكن لايبعد جريان قاعدة التجاوز في صورة الاعتياد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خرج من بيت الخلاء ثمّ شكّ في أنّه استنجى أم لا، بنى على عدمه؛ </w:t>
      </w:r>
    </w:p>
    <w:p>
      <w:pPr>
        <w:pStyle w:val="BookText"/>
        <w:rPr/>
      </w:pPr>
      <w:r>
        <w:rPr>
          <w:rFonts w:ascii="Amiri" w:hAnsi="Amiri" w:eastAsia="Amiri" w:cs="Amiri"/>
          <w:color w:val="111111"/>
          <w:sz w:val="28"/>
          <w:sz w:val="28"/>
          <w:szCs w:val="28"/>
          <w:rtl w:val="true"/>
          <w:lang w:bidi="ar-SA"/>
        </w:rPr>
        <w:t>لاستصحاب عدم الاستنجاء و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المورد من موارد قاعدة التجاوز؛ لأنّها جارية في مثل الصلاة التي تكون مركّبة من الأجزاء المتّصلة، و قد ورد فيها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جريانها في مثل المقام فمشكوك فيه و ان احتمله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جريان القاعدة هنا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امتنانيّة تشمل التجاوز عن مطلق المحلّ الذي جعل الشارع فيه سننا و آدابا، فكأنّ بيت الخلاء محلّ شرعي للسنن و الآداب الشرعيّة التي منها الاستنجاء، فالتجاوز عنها تجاوز عن المحلّ، فتجري القاعدة حينئذ، كما اذا خرج أحد من المسجد و شكّ بعد ذلك في اتيان السنن المسجديّة أم لا؟ فيبني على الاتيان؛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بالمحلّ الشرعي ما لايصحّ التعدّي عنه، بل المراد ما ذكرناه، و هذا احتمال حسن خصوصا على ما يأتي عند التعرّض للقاعدة من أنّها من صغريات أصالة عدم الغفلة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فرق بين الاعتياد و غيره، و ان كان خلاف ما نسب الى المشهور من عدم جريان القاعدة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تردّده قدس سره من هذه الجهة، و على هذا الاحتمال لا فرق بين الاعتياد و عدمه</w:t>
      </w:r>
      <w:r>
        <w:rPr>
          <w:rFonts w:eastAsia="Amiri" w:cs="Amiri" w:ascii="Amiri" w:hAnsi="Amiri"/>
          <w:color w:val="111111"/>
          <w:sz w:val="28"/>
          <w:szCs w:val="28"/>
          <w:rtl w:val="true"/>
          <w:lang w:bidi="ar-SA"/>
        </w:rPr>
        <w:t>».</w:t>
      </w:r>
      <w:r>
        <w:rPr>
          <w:rStyle w:val="FootnoteAnchor"/>
          <w:rtl w:val="true"/>
        </w:rPr>
        <w:footnoteReference w:id="1063"/>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في الصلاة ثمّ شكّ في أنّه استنجى أم لا، بنى على عدمه أيضا؛ للاستصحاب، و لاتجري قاعدة التجاوز؛ لأنّهما عملان منفصلان، و لا قاعدة الفراغ؛ لأنّه حين العمل، فمثله كمثل الذي في الصلاة فشكّ أنّه توضّأ بعد الخروج من بيت الخلاء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ذلك بعد الفراغ من الصلاة صحّت؛ لقاعدة الفراغ، كما لو شكّ بعد الصلاة في أنّه توضّأ أم لا، فعليه الاستنجاء و التوضّؤ ثانيا للصلوات الآتية</w:t>
      </w:r>
      <w:r>
        <w:rPr>
          <w:rFonts w:eastAsia="Amiri" w:cs="Amiri" w:ascii="Amiri" w:hAnsi="Amiri"/>
          <w:color w:val="111111"/>
          <w:sz w:val="28"/>
          <w:szCs w:val="28"/>
          <w:rtl w:val="true"/>
          <w:lang w:bidi="ar-SA"/>
        </w:rPr>
        <w:t xml:space="preserve">. </w:t>
      </w:r>
      <w:bookmarkStart w:id="1318" w:name="pg20826_238947"/>
    </w:p>
    <w:p>
      <w:pPr>
        <w:pStyle w:val="Heading5"/>
        <w:numPr>
          <w:ilvl w:val="4"/>
          <w:numId w:val="1"/>
        </w:numPr>
        <w:rPr/>
      </w:pPr>
      <w:bookmarkStart w:id="1319" w:name="__RefHeading___Toc2434146_3531895371"/>
      <w:bookmarkStart w:id="1320" w:name="_Toc465"/>
      <w:bookmarkEnd w:id="1318"/>
      <w:bookmarkEnd w:id="1319"/>
      <w:r>
        <w:rPr>
          <w:rtl w:val="true"/>
        </w:rPr>
        <w:t>في عدم وجوب الدلك باليد في مخرج البول</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الدلك باليد في مخرج البول عند الاستنجاء، و ان شكّ في خروج مثل المذي بنى على عدمه، لكن الأحوط الدلك في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الدلك باليد في مخرج البول عند الاستنجاء؛ لاطلاق الروايات الواردة في تطهير مخرج البول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يجزي أن يغسل بمثله من الماء اذا كان على رأس الحشفة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ماء ليس بوسخ فيحتاج أن يدلك</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مسح مخرج الغائط بالأرض ثلاث مرّات كفى مع فرض زوال العين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الفرع الثالث من المسألة الأولى اجزاء مسح مخرج الغائط بأيّ شيء يزيل ما عليه، و لذلك كفى مسحه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الفرع الثاني أيضا أنّه ليس في ثلاثة أحجار أو ثلاث خرق تعبّد بل لأنّ الغالب يكون التطهير بها، و لذلك لو نقي المحلّ بمسح واحد كفى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الاستنجاء بما يشكّ في كونه عظما أو روثا أو من المحترمات و يطهر المحلّ، و أمّا اذا شكّ في كون مائع ماءً مطلقا أو مضافا لم يكف في الطهارة، بل لا بدّ من العلم بكونه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الاستنجاء بما شكّ في كونه من المحترمات و يطهر المحلّ، و كذا بما يشكّ في كونه عظما أو روثا بناءً على عدم جواز الاستنجاء بهما كما هو فتوى المصنّف؛ و ذلك لأصل البراءة؛ لأنّ الاستنجاء بالمحترمات حرام فاذا شكّ في حرمة ذلك الفعل فالأصل عدمها بعد أنّ التطهير يحصل به و ان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كون مائع ماءً مطلقا أو مضافا لم يكف في الطهارة، بل لا بدّ من العلم بكونه مطلقا؛ و ذلك لأنّ الشيء المتنجّس لايطهر الاّ بالماء المطلق، فلو شكّ فيه، فاستصحاب النجاسة حاكم</w:t>
      </w:r>
      <w:r>
        <w:rPr>
          <w:rFonts w:eastAsia="Amiri" w:cs="Amiri" w:ascii="Amiri" w:hAnsi="Amiri"/>
          <w:color w:val="111111"/>
          <w:sz w:val="28"/>
          <w:szCs w:val="28"/>
          <w:rtl w:val="true"/>
          <w:lang w:bidi="ar-SA"/>
        </w:rPr>
        <w:t xml:space="preserve">. </w:t>
      </w:r>
      <w:bookmarkStart w:id="1321" w:name="pg20826_238949"/>
    </w:p>
    <w:p>
      <w:pPr>
        <w:pStyle w:val="Heading4"/>
        <w:numPr>
          <w:ilvl w:val="3"/>
          <w:numId w:val="1"/>
        </w:numPr>
        <w:rPr/>
      </w:pPr>
      <w:bookmarkStart w:id="1322" w:name="__RefHeading___Toc2434148_3531895371"/>
      <w:bookmarkStart w:id="1323" w:name="_Toc466"/>
      <w:bookmarkEnd w:id="1321"/>
      <w:bookmarkEnd w:id="1322"/>
      <w:r>
        <w:rPr>
          <w:rtl w:val="true"/>
        </w:rPr>
        <w:t xml:space="preserve">الفصل السادس </w:t>
      </w:r>
      <w:r>
        <w:rPr>
          <w:rtl w:val="true"/>
        </w:rPr>
        <w:t xml:space="preserve">: </w:t>
      </w:r>
      <w:r>
        <w:rPr>
          <w:rtl w:val="true"/>
        </w:rPr>
        <w:t>في الاستبراء</w:t>
      </w:r>
      <w:bookmarkEnd w:id="1323"/>
    </w:p>
    <w:p>
      <w:pPr>
        <w:pStyle w:val="Heading5"/>
        <w:numPr>
          <w:ilvl w:val="4"/>
          <w:numId w:val="1"/>
        </w:numPr>
        <w:rPr/>
      </w:pPr>
      <w:bookmarkStart w:id="1324" w:name="__RefHeading___Toc2434150_3531895371"/>
      <w:bookmarkStart w:id="1325" w:name="_Toc467"/>
      <w:bookmarkEnd w:id="1324"/>
      <w:r>
        <w:rPr>
          <w:rtl w:val="true"/>
        </w:rPr>
        <w:t>في كيفيّة الاستبراء</w:t>
      </w:r>
      <w:bookmarkEnd w:id="1325"/>
    </w:p>
    <w:p>
      <w:pPr>
        <w:pStyle w:val="BookText"/>
        <w:rPr/>
      </w:pPr>
      <w:r>
        <w:rPr>
          <w:rFonts w:ascii="Amiri" w:hAnsi="Amiri" w:eastAsia="Amiri" w:cs="Amiri"/>
          <w:color w:val="111111"/>
          <w:sz w:val="28"/>
          <w:sz w:val="28"/>
          <w:szCs w:val="28"/>
          <w:rtl w:val="true"/>
          <w:lang w:bidi="ar-SA"/>
        </w:rPr>
        <w:t>و الأولى في كيفيّاته أن يصبر حتّى تنقطع دريرة البول، ثمّ يبدأ بمخرج الغائط فيطهّره، ثمّ يضع اصبعه الوسطى من اليد اليسرى على مخرج الغائط، و يمسح الى أصل الذكر ثلاث مرّات، ثمّ يضع سبّابته فوق الذكر و ابهامه تحته، و يمسح بقوّة الى رأسه ثلاث مرّات، ثمّ يعصر رأسه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سائر الكيفيّات مع مراعاة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الحكم بطهارة الرطوبة المشتبهة و عدم ناقضيّتها، و يلحق به في الفائدة المذكورة طول المدّة على وجه يقطع بعدم بقاء شيء في المجرى بأن احتمل أنّ الخارج نزل من الأعلى، و لايكفي الظنّ بعدم البقاء، و مع الاستبراء لايضرّ احتماله، و ليس على المرأة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أن تصبر قليلاً و تتنحنح و تعصر فرجها عرضا، و على أيّ حال الرطوبة الخارجة منها محكومة بالطهارة و عدم الناقضيّة ما لم تعلم كونها بولاً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لنذكر ابتداءً الروايات الواردة في الاستبراء</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رواية عبدالملك بن عمرو عن أبي عبداللّه عليه السلام في الرجل يبول، ثمّ </w:t>
      </w:r>
    </w:p>
    <w:p>
      <w:pPr>
        <w:pStyle w:val="BookText"/>
        <w:rPr/>
      </w:pPr>
      <w:r>
        <w:rPr>
          <w:rFonts w:ascii="Amiri" w:hAnsi="Amiri" w:eastAsia="Amiri" w:cs="Amiri"/>
          <w:color w:val="111111"/>
          <w:sz w:val="28"/>
          <w:sz w:val="28"/>
          <w:szCs w:val="28"/>
          <w:rtl w:val="true"/>
          <w:lang w:bidi="ar-SA"/>
        </w:rPr>
        <w:t>يستنجي ثمّ يجد بعد ذلك بللاً،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بال فخرط ما بين المقعدة و الأنثيين ثلاث مرّات و غمز ما بينهما، ثمّ استنجى، فان سال حتّى يبلغ السوق فلا يبالي</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 صحيحة حفص بن البختري عن أبي عبداللّه عليه السلام في الرجل يبول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ينتره ثلاثا، ثمّ ان سال حتّى يبلغ السوق فلا يبالي</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 لم يكن معه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الى طرفه ثلاث عصرات، و ينتر طرفه، فان خرج بعد ذلك شيء فليس من البول، ولكنّه من الحبائل</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رواية محمّد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الوضوء ممّا خرج من الذكر بعد الاستبراء؟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بيان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الشيء بجفوة، و منه نتر الذكر في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استنتر من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اجتذبه و استخرج بقيّته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 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الكبس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تقبض على أعلاه ثمّ تمرّ يدك عليه الى أسفله،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فخرط ما بين المقعدة و الأنثيين</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الجمع بين هذه الروايات و حمل مطلقها على مقيّدها، هو الذي ذهب اليه </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بال و انقطع قطرات البول، تمسّح ما بين المقعدة و الأنثيين ثلاث مرّات، كما في رواية عبدالملك، و يعصر أصل ذكره الى الحشفة ثلاث مرّات كما في صحيحة محمّد بن مسلم بأيّ نحو يمكن و من جملته ما قاله المصنّف، ثمّ يعصر حشفته ثلاث مرّات كما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جمع هذه الأعمال كما في صحيحة حفص الاّ أنّها مطلقة، فتقيّد برواية عبدالملك و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هذه الأعمال التسعة فقد استبرأ و فائدتها كما في الروايات المذكورة و خصوص رواية محمّد بن عيسى هي أنّه لو خرج من الذكر بعد الاستبراء رطوبة فهي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بالاستبراء في الفائدة المذكورة مضيّ مدّة لايبقى في المخرج بول عادة؛ و ذلك لصحيحة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بال ثمّ توضّأ، ثمّ قام الى الصلاة، ثمّ وجد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لايتوضّأ، انّما ذلك من الحبائل</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رواية اسماعيل بن عبدالخالق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 ينتفض، و يتوضّأ، ثمّ يجد البلل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شيئا، انّما ذلك من الحبائل</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فلا تعارضهما صحيحة محمّد بن مسلم قال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و هو جنب قبل أن يبول، ثمّ يجد بللاً، فقد انتقض غسله، و ان كان بال ثمّ اغتسل، ثمّ وجد بللاً، فليس ينقض غسله ولكن عليه الوضوء؛ لأنّ البول لم يدع شيئا</w:t>
      </w:r>
      <w:r>
        <w:rPr>
          <w:rFonts w:eastAsia="Amiri" w:cs="Amiri" w:ascii="Amiri" w:hAnsi="Amiri"/>
          <w:color w:val="111111"/>
          <w:sz w:val="28"/>
          <w:szCs w:val="28"/>
          <w:rtl w:val="true"/>
          <w:lang w:bidi="ar-SA"/>
        </w:rPr>
        <w:t>».</w:t>
      </w:r>
      <w:r>
        <w:rPr>
          <w:rStyle w:val="FootnoteAnchor"/>
          <w:rtl w:val="true"/>
        </w:rPr>
        <w:footnoteReference w:id="1072"/>
      </w:r>
      <w:bookmarkStart w:id="1326" w:name="pg20826_238952"/>
    </w:p>
    <w:p>
      <w:pPr>
        <w:pStyle w:val="BookText"/>
        <w:rPr/>
      </w:pPr>
      <w:bookmarkEnd w:id="1326"/>
      <w:r>
        <w:rPr>
          <w:rFonts w:ascii="Amiri" w:hAnsi="Amiri" w:eastAsia="Amiri" w:cs="Amiri"/>
          <w:color w:val="111111"/>
          <w:sz w:val="28"/>
          <w:sz w:val="28"/>
          <w:szCs w:val="28"/>
          <w:rtl w:val="true"/>
          <w:lang w:bidi="ar-SA"/>
        </w:rPr>
        <w:t>لأنّها تحمل على عدم مضي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ليس على المرأة استبراء؛ لعدم الدليل عليه، و ما ذهب اليه المصنّف من أنّ الأولى الصبر قليلاً، و التنحنح و عصر فرجها عرضا، فليس عليه دليل الاّ قول بعض عن ابن الجنيد، و الصبر قد ذكره في نجاة العباد كما في المستمسك</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و المرأة سواء، و البكر و الثيّب سواء</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لم يكن عليه دليل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عليه فالرطوبة الخارجة منها محكومة بالطهارة و عدم الناقضيّة ما لم تعلم كونها بولاً</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2434152_3531895371"/>
      <w:bookmarkStart w:id="1328" w:name="_Toc468"/>
      <w:bookmarkEnd w:id="1327"/>
      <w:r>
        <w:rPr>
          <w:rtl w:val="true"/>
        </w:rPr>
        <w:t>فيمن قطع ذكره</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ذكره يصنع ما ذكر فيما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الاستبراء لنقاء المحلّ عن البول، فالخرطات لاتسقط عمّن قطع ذكره، بل يعمل بما بقي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علم أنّه ليس في المحلّ بول لم يكن هناك حاجة الى الخرطات، فان خرج شيء من البلل فهو من الحبائل لا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أنّه ليس فيما بين المقعدة و الأنثيين شيء من البول لم يحتج الى الخرطات و احتاج الى باقي الأعمال</w:t>
      </w:r>
      <w:r>
        <w:rPr>
          <w:rFonts w:eastAsia="Amiri" w:cs="Amiri" w:ascii="Amiri" w:hAnsi="Amiri"/>
          <w:color w:val="111111"/>
          <w:sz w:val="28"/>
          <w:szCs w:val="28"/>
          <w:rtl w:val="true"/>
          <w:lang w:bidi="ar-SA"/>
        </w:rPr>
        <w:t xml:space="preserve">. </w:t>
      </w:r>
      <w:bookmarkStart w:id="1329" w:name="pg20826_238953"/>
    </w:p>
    <w:p>
      <w:pPr>
        <w:pStyle w:val="Heading5"/>
        <w:numPr>
          <w:ilvl w:val="4"/>
          <w:numId w:val="1"/>
        </w:numPr>
        <w:rPr/>
      </w:pPr>
      <w:bookmarkStart w:id="1330" w:name="__RefHeading___Toc2434154_3531895371"/>
      <w:bookmarkStart w:id="1331" w:name="_Toc469"/>
      <w:bookmarkEnd w:id="1329"/>
      <w:bookmarkEnd w:id="1330"/>
      <w:r>
        <w:rPr>
          <w:rtl w:val="true"/>
        </w:rPr>
        <w:t>فيما اذا ترك الاستبراء</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الاستبراء يحكم على الرطوبة المشتبهة بالنجاسة و الناقضيّة، و ان كان تركه من الاضطرار و عدم التمكّن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آخر الفصل و ان كان تركه من الاضطرار و عدم التمكّن منه؛ لأنّ حديث رفع الاضطرار لايصلح للحكومة على الأدلّة المذكورة</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2434156_3531895371"/>
      <w:bookmarkStart w:id="1333" w:name="_Toc470"/>
      <w:bookmarkEnd w:id="1332"/>
      <w:r>
        <w:rPr>
          <w:rtl w:val="true"/>
        </w:rPr>
        <w:t>في عدم اعتبار المباشرة في الاستبراء</w:t>
      </w:r>
      <w:bookmarkEnd w:id="1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المباشرة في الاستبراء فيكفي في ترتّب الفائدة ان باشره غيره كزوجته أو مملوكته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المقصود من الاستبراء نقاء المحلّ، و هو حاصل بفعل غيره، فلو باشرته زوجته أو مملوكته يكفي في ترتّب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رطوبة من شخص و شكّ شخص آخر في كونها بولاً أو غيره فالظاهر لحوق الحكم أيضا من الطهارة ان كان بعد استبرائه، و النجاسة ان كان قبله، و ان كان نفسه غافلاً بأن كان نائما مثلاً فلايلزم أن يكون من خرجت منه هو الشاكّ، و كذا اذا خرجت من الطفل و شكّ وليّه في كونها بولاً فمع عدم استبرائه يحكم عليها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خرجت من شخص رطوبة و شكّ شخص آخر في كونها بولاً أو غيره، فان كان قد استبرأ صاحب البول فيحكم عليها بالطهارة، و ان كان قبل استبرائه فيحكم عليها بالنجاسة؛ لأنّ ذلك حكم وضعي للاستبراء و عدمه بلا فرق بين صاحبه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صاحبه غافلاً عن البلل الخارج منه، ولكن شكّ غيره فحكمه كما </w:t>
      </w:r>
    </w:p>
    <w:p>
      <w:p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يكون الحال اذا خرجت رطوبة من الطفل و شكّ وليّه في كونها بولاً أم لا، فمع عدم استبرائه يحكم عليها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الاستبراء يبني على عدمه و لو مضت مدّة، بل و لو كان من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استبرأ و شكّ بعد ذلك في أنّه كان على الوجه الصحيح أم لا بنى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الاستبراء يبني على عدمه؛ للأصل، و أمّا اذا كان يعلم بالاستبراء و شكّ في صحّته بنى على الصحّة؛ لأصالة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من لم يستبرئ في خروج الرطوبة و عدمه بنى على عدمه و لو كان ظانّا بالخروج، كما اذا رأى في ثوبه رطوبة و شكّ في أنّها خرجت منه أو وقعت عليه من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من لم يستبرئ في خروج الرطوبة و عدمه بنى على عدمه؛ للأصل، و ان كان ظانّا بالخروج، فانّ اليقين السابق لاينقضه الاّ اليقين اللاحق، فلو رأى في ثوبه رطوبة و شكّ في أنّها خرجت منه أو وقعت عليه من الخارج، فان خرجت منه يكون ثوبه نجسا و ان وقعت عليه من الخارج كترشّح الماء يكون ثوبه طاهرا، فالأصل عدم خروجها منه، فيكون ثوبه طاهرا</w:t>
      </w:r>
      <w:r>
        <w:rPr>
          <w:rFonts w:eastAsia="Amiri" w:cs="Amiri" w:ascii="Amiri" w:hAnsi="Amiri"/>
          <w:color w:val="111111"/>
          <w:sz w:val="28"/>
          <w:szCs w:val="28"/>
          <w:rtl w:val="true"/>
          <w:lang w:bidi="ar-SA"/>
        </w:rPr>
        <w:t xml:space="preserve">. </w:t>
      </w:r>
      <w:bookmarkStart w:id="1334" w:name="pg20826_238955"/>
    </w:p>
    <w:p>
      <w:pPr>
        <w:pStyle w:val="BookText"/>
        <w:rPr/>
      </w:pPr>
      <w:bookmarkEnd w:id="1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الخارج منه مذي لكن شكّ في أنّه هل خرج معه بول أم لا، لايحكم عليه بالنجاسة الاّ أن يصدق عليه الرطوبة المشتبهة، بأن يكون الشكّ في أنّ هذا الموجود هل هو بتمامه مذي أو مركّب منه و من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 الخارج منه مذي لكن شكّ في أنّه هل خرج معه بول أو لا، لايحكم عليه بالنجاسة؛ لأصالة عدم خروج البول معه، و أمّا ان شكّ في أنّ هذا الموجود هل هو بتمامه مذي أو مركّب منه و من البول، فلايحكم عليه بالطهارة؛ لأنّه من الرطوبة المشتبهة</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2434158_3531895371"/>
      <w:bookmarkStart w:id="1336" w:name="_Toc471"/>
      <w:bookmarkEnd w:id="1335"/>
      <w:r>
        <w:rPr>
          <w:rtl w:val="true"/>
        </w:rPr>
        <w:t>فيما اذا بال و لم يستبرئ ثمّ خرجت منه رطوبة مشتبهة بين البول و المني</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و لم يستبرئ ثمّ خرجت منه رطوبة مشتبهة بين البول و المني يحكم عليها بأنّها بول، فلايجب عليه الغسل بخلاف ما اذا خرجت منه بعد الاستبراء، فانّه يجب عليه الاحتياط بالجمع بين الوضوء و الغسل؛ عملاً بالعلم الاجمالي، هذا اذا كان ذلك بعد أن توضّأ، و أمّا اذا خرجت منه قبل أن يتوضّأ فلايبعد جواز الاكتفاء بالوضوء؛ لأنّ الحدث الأصغر معلوم، و وجود موجب الغسل غير معلوم، فمقتضى الاستصحاب وجوب الوضوء و عدم وجوب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و لم يستبرئ ثمّ خرجت منه رطوبة مشتبهة بالبول أو المني يحكم عليها بأنّها بول؛ لأنّه قد بال و لم يكن لشبهة المني محلّ</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أجنب فبال و لم يستبرئ و اغتسل ثمّ خرج منه البلل المشتبه بالبول أو المني فيحكم عليه بأنّه بول فلايجب الغسل؛ لأنّه قد استبرأ من المني، </w:t>
      </w:r>
    </w:p>
    <w:p>
      <w:pPr>
        <w:pStyle w:val="BookText"/>
        <w:rPr/>
      </w:pPr>
      <w:r>
        <w:rPr>
          <w:rFonts w:ascii="Amiri" w:hAnsi="Amiri" w:eastAsia="Amiri" w:cs="Amiri"/>
          <w:color w:val="111111"/>
          <w:sz w:val="28"/>
          <w:sz w:val="28"/>
          <w:szCs w:val="28"/>
          <w:rtl w:val="true"/>
          <w:lang w:bidi="ar-SA"/>
        </w:rPr>
        <w:t>فعليه الوضوء خاصّة كما تقدّم في صحيحة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أجنب فبال و استبرأ ثمّ اغتسل، ثمّ خرج منه البلل المشتبه بالبول أو المني، فعليه الاحتياط بالجمع بين الوضوء و الغسل؛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بأنّ صحيحة محمّد بن مسلم صريحة في عدم وجوب الغسل، ففيها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بال ثمّ اغتسل ثمّ وجد بللاً فليس ينقض غسله ولكن عليه الوضوء؛ لأنّ البول لم يدع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الفرض أنّه استبرأ من البول و الرواية لم يفرض فيها الاستبراء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جنبا قبل خروج البلل، فبال و استبرأ ثمّ خرج منه البلل المشتبه بالبول أو المني، ففي هذه الصورة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توضّأ ثمّ خرج منه البلل المذكور فيجب عليه الاحتياط بالجمع بين الوضوء و الغسل؛ عملاً بالعلم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خرج منه قبل أن يتوضّأ فلايبعد جواز الاكتفاء بالوضوء؛ لأنّ الحدث الأصغر معلوم و وجود موجب الغسل غير معلوم فمقتضى الاستصحاب وجوب الوضوء و عدم وجوب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المصنّف هو الصحيح؛ لأنّه اذا كان قد توضّأ ثمّ رأى البلل المشتبه فانّه محدث قطعا امّا بالأصغر أو الأكبر، فان توضّأ يستصحب كلّي الحدث فيبقى عليه الغسل، فان اغتسل فكذلك يبقى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قد توضّأ فانّ الحدث الأصغر معلوم و وجود موجب الغسل غير معلوم، فمقتضى الاستصحاب وجوب الوضوء و عدم وجوب الغسل</w:t>
      </w:r>
      <w:r>
        <w:rPr>
          <w:rFonts w:eastAsia="Amiri" w:cs="Amiri" w:ascii="Amiri" w:hAnsi="Amiri"/>
          <w:color w:val="111111"/>
          <w:sz w:val="28"/>
          <w:szCs w:val="28"/>
          <w:rtl w:val="true"/>
          <w:lang w:bidi="ar-SA"/>
        </w:rPr>
        <w:t xml:space="preserve">. </w:t>
      </w:r>
      <w:bookmarkStart w:id="1337" w:name="pg20826_238957"/>
    </w:p>
    <w:p>
      <w:pPr>
        <w:pStyle w:val="Heading4"/>
        <w:numPr>
          <w:ilvl w:val="3"/>
          <w:numId w:val="1"/>
        </w:numPr>
        <w:rPr/>
      </w:pPr>
      <w:bookmarkStart w:id="1338" w:name="__RefHeading___Toc2434160_3531895371"/>
      <w:bookmarkStart w:id="1339" w:name="_Toc472"/>
      <w:bookmarkEnd w:id="1337"/>
      <w:bookmarkEnd w:id="1338"/>
      <w:r>
        <w:rPr>
          <w:rtl w:val="true"/>
        </w:rPr>
        <w:t xml:space="preserve">الفصل السابع </w:t>
      </w:r>
      <w:r>
        <w:rPr>
          <w:rtl w:val="true"/>
        </w:rPr>
        <w:t xml:space="preserve">: </w:t>
      </w:r>
      <w:r>
        <w:rPr>
          <w:rtl w:val="true"/>
        </w:rPr>
        <w:t>في مستحبّات التخلّي و مكروهاته</w:t>
      </w:r>
      <w:bookmarkEnd w:id="1339"/>
    </w:p>
    <w:p>
      <w:pPr>
        <w:pStyle w:val="Heading5"/>
        <w:numPr>
          <w:ilvl w:val="4"/>
          <w:numId w:val="1"/>
        </w:numPr>
        <w:rPr/>
      </w:pPr>
      <w:bookmarkStart w:id="1340" w:name="__RefHeading___Toc2434162_3531895371"/>
      <w:bookmarkStart w:id="1341" w:name="_Toc473"/>
      <w:bookmarkEnd w:id="1340"/>
      <w:r>
        <w:rPr>
          <w:rtl w:val="true"/>
        </w:rPr>
        <w:t>في المستحبّات</w:t>
      </w:r>
      <w:bookmarkEnd w:id="1341"/>
    </w:p>
    <w:p>
      <w:pPr>
        <w:pStyle w:val="Heading6"/>
        <w:numPr>
          <w:ilvl w:val="5"/>
          <w:numId w:val="1"/>
        </w:numPr>
        <w:rPr/>
      </w:pPr>
      <w:bookmarkStart w:id="1342" w:name="__RefHeading___Toc2434164_3531895371"/>
      <w:bookmarkStart w:id="1343" w:name="_Toc474"/>
      <w:bookmarkEnd w:id="1342"/>
      <w:r>
        <w:rPr>
          <w:rtl w:val="true"/>
        </w:rPr>
        <w:t>اشارة</w:t>
      </w:r>
      <w:bookmarkEnd w:id="1343"/>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فأن يطلب خلوة أو يبعد حتّى لايرى شخصه، و أن يطلب مكانا مرتفعا للبول، أو موضعا رخوا، و أن يقدّم رجله اليسرى عند الدخول في بيت الخلاء، و رجله اليمنى عند الخروج، و أن يستر رأسه، و أن يتقنّع و يجزي عن ستر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يسمّي عند كشف العورة، و أن يتّكئ في حال الجلوس على رجله اليسرى، و يفرّج رجله اليمنى، و أن يستبرئ بالكيفيّة التي مرّت، و أن يتنحنح قبل الاستبراء، و أن يقرأ الأدعية المأثورة بأن يقول عند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أعوذ بك من الرجس النجس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الحافظ المؤدّي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الجمع بينهما، و عند خروج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أطعمنيه طيّبا في عافية و أخرجه خبيثا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النظر الى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الحلال و جنّبني 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رؤية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الماء طهورا و 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 أعفّه و استر عورتي و حرّمني على النار و وفّقني لما يقرّبني منك يا ذا الجلال و الاكرام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الفراغ من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من البلاء و أماط عنّي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القيام عن محلّ الاستنجاء يمسح يده اليمنى على بطنه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bookmarkStart w:id="1344" w:name="pg20826_238958"/>
    </w:p>
    <w:p>
      <w:pPr>
        <w:pStyle w:val="BookText"/>
        <w:rPr/>
      </w:pPr>
      <w:bookmarkEnd w:id="1344"/>
      <w:r>
        <w:rPr>
          <w:rFonts w:ascii="Amiri" w:hAnsi="Amiri" w:eastAsia="Amiri" w:cs="Amiri"/>
          <w:color w:val="111111"/>
          <w:sz w:val="28"/>
          <w:sz w:val="28"/>
          <w:szCs w:val="28"/>
          <w:rtl w:val="true"/>
          <w:lang w:bidi="ar-SA"/>
        </w:rPr>
        <w:t>للّه الذي أماط عنّي الأذى و هنّأني طعامي و شرابي و عافاني من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الخروج أو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عرّفني لذّته و أبقى في جسدي قوّته و أخرج عنّي أذاه يا لها نعمة، يا لها نعمة، يا لها نعمة لايقدر القادرون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يقدّم الاستنجاء من الغائط على الاستنجاء من البول، و أن يجعل المسحات ان استنجى بها وترا، فلو لم ينق بالثلاثة و أتى برابع يستحبّ أن يأتي بخامس ليكون وترا و ان حصل النقاء بالرابع، و أن يكون الاستنجاء و الاستبراء باليد اليسرى، و يستحبّ أن يعتبر و يتفكّر في أنّ ما سعى و اجتهد في تحصيله و تحسينه كيف صار أذيّة عليه و يلاحظ قدرة اللّه تعالى في رفع هذه الأذيّة عنه و اراحته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في مستحبّات التخلّي</w:t>
      </w:r>
    </w:p>
    <w:p>
      <w:pPr>
        <w:pStyle w:val="Heading6"/>
        <w:numPr>
          <w:ilvl w:val="5"/>
          <w:numId w:val="1"/>
        </w:numPr>
        <w:rPr/>
      </w:pPr>
      <w:bookmarkStart w:id="1345" w:name="__RefHeading___Toc2434166_3531895371"/>
      <w:bookmarkStart w:id="1346" w:name="_Toc475"/>
      <w:bookmarkEnd w:id="1345"/>
      <w:r>
        <w:rPr>
          <w:rtl w:val="true"/>
        </w:rPr>
        <w:t xml:space="preserve">الفرع الأوّل </w:t>
      </w:r>
      <w:r>
        <w:rPr>
          <w:rtl w:val="true"/>
        </w:rPr>
        <w:t xml:space="preserve">: </w:t>
      </w:r>
      <w:r>
        <w:rPr>
          <w:rtl w:val="true"/>
        </w:rPr>
        <w:t>في التباعد عن الناس عند التخلّي</w:t>
      </w:r>
      <w:bookmarkEnd w:id="1346"/>
    </w:p>
    <w:p>
      <w:pPr>
        <w:pStyle w:val="BookText"/>
        <w:rPr/>
      </w:pPr>
      <w:r>
        <w:rPr>
          <w:rFonts w:ascii="Amiri" w:hAnsi="Amiri" w:eastAsia="Amiri" w:cs="Amiri"/>
          <w:color w:val="111111"/>
          <w:sz w:val="28"/>
          <w:sz w:val="28"/>
          <w:szCs w:val="28"/>
          <w:rtl w:val="true"/>
          <w:lang w:bidi="ar-SA"/>
        </w:rPr>
        <w:t xml:space="preserve">يستحبّ التباعد عن الناس عند التخلّي؛ لما روى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ير على بول و لا غائط</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في صحيحة حمّاد بن عيسى عن أبي عبداللّه عليه السلام قال</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سافرت مع قوم فأكثر استشارتهم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أردت قضاء حاجتك فأبعد المذهب</w:t>
      </w:r>
      <w:r>
        <w:rPr>
          <w:rStyle w:val="FootnoteAnchor"/>
          <w:rtl w:val="true"/>
        </w:rPr>
        <w:footnoteReference w:id="1076"/>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Style w:val="FootnoteAnchor"/>
          <w:rtl w:val="true"/>
        </w:rPr>
        <w:footnoteReference w:id="1077"/>
      </w:r>
      <w:bookmarkStart w:id="1347" w:name="pg20826_238959"/>
    </w:p>
    <w:p>
      <w:pPr>
        <w:pStyle w:val="BookText"/>
        <w:rPr/>
      </w:pPr>
      <w:bookmarkEnd w:id="1347"/>
      <w:r>
        <w:rPr>
          <w:rFonts w:ascii="Amiri" w:hAnsi="Amiri" w:eastAsia="Amiri" w:cs="Amiri"/>
          <w:color w:val="111111"/>
          <w:sz w:val="28"/>
          <w:sz w:val="28"/>
          <w:szCs w:val="28"/>
          <w:rtl w:val="true"/>
          <w:lang w:bidi="ar-SA"/>
        </w:rPr>
        <w:t xml:space="preserve">و مرسلة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أوتي لقمان الحكمة لحسب، و لا مال، و لا بسط في جسم، و لا جمال، ولكنّه كان رجلاً قويّا في أمر اللّه متورّعا في اللّه ساكنا سكّيتا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جملة من أوصافه و مدائحه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يره أحد من الناس على بول و لا غائط قطّ، و لا اغتسال؛ لشدّة تستّره و تحفّظه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فبذلك أوتي الحكمة و منح القضيّة</w:t>
      </w:r>
      <w:r>
        <w:rPr>
          <w:rFonts w:eastAsia="Amiri" w:cs="Amiri" w:ascii="Amiri" w:hAnsi="Amiri"/>
          <w:color w:val="111111"/>
          <w:sz w:val="28"/>
          <w:szCs w:val="28"/>
          <w:rtl w:val="true"/>
          <w:lang w:bidi="ar-SA"/>
        </w:rPr>
        <w:t>».</w:t>
      </w:r>
      <w:r>
        <w:rPr>
          <w:rStyle w:val="FootnoteAnchor"/>
          <w:rtl w:val="true"/>
        </w:rPr>
        <w:footnoteReference w:id="1078"/>
      </w:r>
    </w:p>
    <w:p>
      <w:pPr>
        <w:pStyle w:val="Heading6"/>
        <w:numPr>
          <w:ilvl w:val="5"/>
          <w:numId w:val="1"/>
        </w:numPr>
        <w:rPr/>
      </w:pPr>
      <w:bookmarkStart w:id="1348" w:name="__RefHeading___Toc2434168_3531895371"/>
      <w:bookmarkStart w:id="1349" w:name="_Toc476"/>
      <w:bookmarkEnd w:id="1348"/>
      <w:r>
        <w:rPr>
          <w:rtl w:val="true"/>
        </w:rPr>
        <w:t xml:space="preserve">الفرع الثاني </w:t>
      </w:r>
      <w:r>
        <w:rPr>
          <w:rtl w:val="true"/>
        </w:rPr>
        <w:t xml:space="preserve">: </w:t>
      </w:r>
      <w:r>
        <w:rPr>
          <w:rtl w:val="true"/>
        </w:rPr>
        <w:t>في طلب المكان المرتفع للبول</w:t>
      </w:r>
      <w:bookmarkEnd w:id="1349"/>
    </w:p>
    <w:p>
      <w:pPr>
        <w:pStyle w:val="BookText"/>
        <w:rPr/>
      </w:pPr>
      <w:r>
        <w:rPr>
          <w:rFonts w:ascii="Amiri" w:hAnsi="Amiri" w:eastAsia="Amiri" w:cs="Amiri"/>
          <w:color w:val="111111"/>
          <w:sz w:val="28"/>
          <w:sz w:val="28"/>
          <w:szCs w:val="28"/>
          <w:rtl w:val="true"/>
          <w:lang w:bidi="ar-SA"/>
        </w:rPr>
        <w:t>يستحبّ أن يطلب مكانا مرتفعا للبول أو موضعا رخوا؛ لرواية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أن يرتاد</w:t>
      </w:r>
      <w:r>
        <w:rPr>
          <w:rStyle w:val="FootnoteAnchor"/>
          <w:rtl w:val="true"/>
        </w:rPr>
        <w:footnoteReference w:id="1079"/>
      </w:r>
      <w:r>
        <w:rPr>
          <w:rFonts w:ascii="IRNazanin" w:hAnsi="IRNazanin" w:eastAsia="IRNazanin"/>
          <w:color w:val="111111"/>
          <w:sz w:val="28"/>
          <w:sz w:val="28"/>
          <w:szCs w:val="28"/>
          <w:rtl w:val="true"/>
          <w:lang w:bidi="fa-IR"/>
        </w:rPr>
        <w:t>موضعا لبوله</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صحيحة عبداللّه بن مسكان عن أبي عبداللّه عليه السلام قال</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أشدّ الناس توقّيا عن البول،كان اذا أراد البول يعمد الى مكان مرتفع من الأرض أو الى مكان من الأمكنة يكون فيه التراب الكثير كراهية أن ينضح عليه البول</w:t>
      </w:r>
      <w:r>
        <w:rPr>
          <w:rFonts w:eastAsia="Amiri" w:cs="Amiri" w:ascii="Amiri" w:hAnsi="Amiri"/>
          <w:color w:val="111111"/>
          <w:sz w:val="28"/>
          <w:szCs w:val="28"/>
          <w:rtl w:val="true"/>
          <w:lang w:bidi="ar-SA"/>
        </w:rPr>
        <w:t>».</w:t>
      </w:r>
      <w:r>
        <w:rPr>
          <w:rStyle w:val="FootnoteAnchor"/>
          <w:rtl w:val="true"/>
        </w:rPr>
        <w:footnoteReference w:id="1081"/>
      </w:r>
      <w:bookmarkStart w:id="1350" w:name="pg20826_238960"/>
    </w:p>
    <w:p>
      <w:pPr>
        <w:pStyle w:val="Heading6"/>
        <w:numPr>
          <w:ilvl w:val="5"/>
          <w:numId w:val="1"/>
        </w:numPr>
        <w:rPr/>
      </w:pPr>
      <w:bookmarkStart w:id="1351" w:name="__RefHeading___Toc2434170_3531895371"/>
      <w:bookmarkStart w:id="1352" w:name="_Toc477"/>
      <w:bookmarkEnd w:id="1350"/>
      <w:bookmarkEnd w:id="1351"/>
      <w:r>
        <w:rPr>
          <w:rtl w:val="true"/>
        </w:rPr>
        <w:t xml:space="preserve">الفرع الثالث </w:t>
      </w:r>
      <w:r>
        <w:rPr>
          <w:rtl w:val="true"/>
        </w:rPr>
        <w:t xml:space="preserve">: </w:t>
      </w:r>
      <w:r>
        <w:rPr>
          <w:rtl w:val="true"/>
        </w:rPr>
        <w:t>في الدخول بالرجل اليسرى و الخروج باليمنى</w:t>
      </w:r>
      <w:bookmarkEnd w:id="1352"/>
    </w:p>
    <w:p>
      <w:pPr>
        <w:pStyle w:val="BookText"/>
        <w:rPr/>
      </w:pPr>
      <w:r>
        <w:rPr>
          <w:rFonts w:ascii="Amiri" w:hAnsi="Amiri" w:eastAsia="Amiri" w:cs="Amiri"/>
          <w:color w:val="111111"/>
          <w:sz w:val="28"/>
          <w:sz w:val="28"/>
          <w:szCs w:val="28"/>
          <w:rtl w:val="true"/>
          <w:lang w:bidi="ar-SA"/>
        </w:rPr>
        <w:t>يستحبّ أن يقدّم رجله اليسرى عند الدخول و رجله اليمنى عند الخروج؛ لما ادّعي عليه من الاجماع كما في مهذّب الأحكام</w:t>
      </w:r>
      <w:r>
        <w:rPr>
          <w:rFonts w:eastAsia="Amiri" w:cs="Amiri" w:ascii="Amiri" w:hAnsi="Amiri"/>
          <w:color w:val="111111"/>
          <w:sz w:val="28"/>
          <w:szCs w:val="28"/>
          <w:rtl w:val="true"/>
          <w:lang w:bidi="ar-SA"/>
        </w:rPr>
        <w:t>.</w:t>
      </w:r>
      <w:r>
        <w:rPr>
          <w:rStyle w:val="FootnoteAnchor"/>
          <w:rtl w:val="true"/>
        </w:rPr>
        <w:footnoteReference w:id="1082"/>
      </w:r>
    </w:p>
    <w:p>
      <w:pPr>
        <w:pStyle w:val="Heading6"/>
        <w:numPr>
          <w:ilvl w:val="5"/>
          <w:numId w:val="1"/>
        </w:numPr>
        <w:rPr/>
      </w:pPr>
      <w:bookmarkStart w:id="1353" w:name="__RefHeading___Toc2434172_3531895371"/>
      <w:bookmarkStart w:id="1354" w:name="_Toc478"/>
      <w:bookmarkEnd w:id="1353"/>
      <w:r>
        <w:rPr>
          <w:rtl w:val="true"/>
        </w:rPr>
        <w:t xml:space="preserve">الفرع الرابع </w:t>
      </w:r>
      <w:r>
        <w:rPr>
          <w:rtl w:val="true"/>
        </w:rPr>
        <w:t xml:space="preserve">: </w:t>
      </w:r>
      <w:r>
        <w:rPr>
          <w:rtl w:val="true"/>
        </w:rPr>
        <w:t>في تغطية الرأس و التقنّع عند التخلّي</w:t>
      </w:r>
      <w:bookmarkEnd w:id="1354"/>
    </w:p>
    <w:p>
      <w:pPr>
        <w:pStyle w:val="BookText"/>
        <w:rPr/>
      </w:pPr>
      <w:r>
        <w:rPr>
          <w:rFonts w:ascii="Amiri" w:hAnsi="Amiri" w:eastAsia="Amiri" w:cs="Amiri"/>
          <w:color w:val="111111"/>
          <w:sz w:val="28"/>
          <w:sz w:val="28"/>
          <w:szCs w:val="28"/>
          <w:rtl w:val="true"/>
          <w:lang w:bidi="ar-SA"/>
        </w:rPr>
        <w:t xml:space="preserve">يستحبّ تغطية الرأس و التقنّع عند قضاء الحاجة؛ ففي مرسلة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تغطية الرأس ان كان مكشوفا عند التخلّي سنّة من سنن النبي صلى الله عليه و آله</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مرسلة علي بن أسباط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يعمله اذا دخل الكنيف يقنّع رأسه، و يقول سرّا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تمام الحديث</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و رواية رواها أبوذرّ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استحي من اللّه، فانّي و الذي نفسي بيده لأظلّ حين أذهب الى الغائط متقنّعا بثوبي استحياءً من الملكين اللذين معي، يا أبا ذرّ أتحبّ أن تدخل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فاقصر </w:t>
      </w:r>
      <w:bookmarkStart w:id="1355" w:name="pg20826_238961"/>
    </w:p>
    <w:p>
      <w:pPr>
        <w:pStyle w:val="BookText"/>
        <w:rPr/>
      </w:pPr>
      <w:bookmarkEnd w:id="1355"/>
      <w:r>
        <w:rPr>
          <w:rFonts w:ascii="Amiri" w:hAnsi="Amiri" w:eastAsia="Amiri" w:cs="Amiri"/>
          <w:color w:val="111111"/>
          <w:sz w:val="28"/>
          <w:sz w:val="28"/>
          <w:szCs w:val="28"/>
          <w:rtl w:val="true"/>
          <w:lang w:bidi="ar-SA"/>
        </w:rPr>
        <w:t>الأمل و اجعل الموت نصب عينك، و استحي من اللّه حقّ الحياء</w:t>
      </w:r>
      <w:r>
        <w:rPr>
          <w:rFonts w:eastAsia="Amiri" w:cs="Amiri" w:ascii="Amiri" w:hAnsi="Amiri"/>
          <w:color w:val="111111"/>
          <w:sz w:val="28"/>
          <w:szCs w:val="28"/>
          <w:rtl w:val="true"/>
          <w:lang w:bidi="ar-SA"/>
        </w:rPr>
        <w:t>».</w:t>
      </w:r>
      <w:r>
        <w:rPr>
          <w:rStyle w:val="FootnoteAnchor"/>
          <w:rtl w:val="true"/>
        </w:rPr>
        <w:footnoteReference w:id="1085"/>
      </w:r>
    </w:p>
    <w:p>
      <w:pPr>
        <w:pStyle w:val="Heading6"/>
        <w:numPr>
          <w:ilvl w:val="5"/>
          <w:numId w:val="1"/>
        </w:numPr>
        <w:rPr/>
      </w:pPr>
      <w:bookmarkStart w:id="1356" w:name="__RefHeading___Toc2434174_3531895371"/>
      <w:bookmarkStart w:id="1357" w:name="_Toc479"/>
      <w:bookmarkEnd w:id="1356"/>
      <w:r>
        <w:rPr>
          <w:rtl w:val="true"/>
        </w:rPr>
        <w:t xml:space="preserve">الفرع الخامس </w:t>
      </w:r>
      <w:r>
        <w:rPr>
          <w:rtl w:val="true"/>
        </w:rPr>
        <w:t xml:space="preserve">: </w:t>
      </w:r>
      <w:r>
        <w:rPr>
          <w:rtl w:val="true"/>
        </w:rPr>
        <w:t>في التسمية و الاستعاذة و الدعاء بالمأثور</w:t>
      </w:r>
      <w:bookmarkEnd w:id="1357"/>
    </w:p>
    <w:p>
      <w:pPr>
        <w:pStyle w:val="BookText"/>
        <w:rPr/>
      </w:pPr>
      <w:r>
        <w:rPr>
          <w:rFonts w:ascii="Amiri" w:hAnsi="Amiri" w:eastAsia="Amiri" w:cs="Amiri"/>
          <w:color w:val="111111"/>
          <w:sz w:val="28"/>
          <w:sz w:val="28"/>
          <w:szCs w:val="28"/>
          <w:rtl w:val="true"/>
          <w:lang w:bidi="ar-SA"/>
        </w:rPr>
        <w:t>يستحبّ أن يسمّي عند كشف العورة، و الاستعاذة، و الدعاء بالمأثور عند دخول المخرج و الخروج منه و الفراغ و النظر الى الماء و الوضوء؛ و ذلك لما في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انّي أعوذ بك من الخبيث المخبث، الرجس النجس، الشيطان الرجيم، فاذا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الحمدللّه الذي عافاني من الخبيث المخبث، و أماط عنّي الأذى، و اذا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اللّه الاّ اللّه، اللّهمّ اجعلني من التوّابين، و اجعلني من المتطهّرين، و الحمدللّه ربّ العالمين</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رواية الصدوق عن النبي صلى الله عليه و آله قال</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انكشف أحدكم لبول، أو 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 الشيطان يغضّ بصره</w:t>
      </w:r>
      <w:r>
        <w:rPr>
          <w:rFonts w:eastAsia="Amiri" w:cs="Amiri" w:ascii="Amiri" w:hAnsi="Amiri"/>
          <w:color w:val="111111"/>
          <w:sz w:val="28"/>
          <w:szCs w:val="28"/>
          <w:rtl w:val="true"/>
          <w:lang w:bidi="ar-SA"/>
        </w:rPr>
        <w:t>».</w:t>
      </w:r>
      <w:r>
        <w:rPr>
          <w:rStyle w:val="FootnoteAnchor"/>
          <w:rtl w:val="true"/>
        </w:rPr>
        <w:footnoteReference w:id="1087"/>
      </w:r>
      <w:bookmarkStart w:id="1358" w:name="pg20826_238962"/>
    </w:p>
    <w:p>
      <w:pPr>
        <w:pStyle w:val="Heading6"/>
        <w:numPr>
          <w:ilvl w:val="5"/>
          <w:numId w:val="1"/>
        </w:numPr>
        <w:rPr/>
      </w:pPr>
      <w:bookmarkStart w:id="1359" w:name="__RefHeading___Toc2434176_3531895371"/>
      <w:bookmarkStart w:id="1360" w:name="_Toc480"/>
      <w:bookmarkEnd w:id="1358"/>
      <w:bookmarkEnd w:id="1359"/>
      <w:r>
        <w:rPr>
          <w:rtl w:val="true"/>
        </w:rPr>
        <w:t xml:space="preserve">الفرع السادس </w:t>
      </w:r>
      <w:r>
        <w:rPr>
          <w:rtl w:val="true"/>
        </w:rPr>
        <w:t xml:space="preserve">: </w:t>
      </w:r>
      <w:r>
        <w:rPr>
          <w:rtl w:val="true"/>
        </w:rPr>
        <w:t>في الاتّكاء على الرجل اليسرى و تفريج الرجل اليمنى</w:t>
      </w:r>
      <w:bookmarkEnd w:id="1360"/>
    </w:p>
    <w:p>
      <w:pPr>
        <w:pStyle w:val="BookText"/>
        <w:rPr/>
      </w:pPr>
      <w:r>
        <w:rPr>
          <w:rFonts w:ascii="Amiri" w:hAnsi="Amiri" w:eastAsia="Amiri" w:cs="Amiri"/>
          <w:color w:val="111111"/>
          <w:sz w:val="28"/>
          <w:sz w:val="28"/>
          <w:szCs w:val="28"/>
          <w:rtl w:val="true"/>
          <w:lang w:bidi="ar-SA"/>
        </w:rPr>
        <w:t>يستحبّ أن يتّكئ على رجله اليسرى و يفرّج رجله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الذكرى و كشف الغطاء و اللمعتين و منظومة الطباطبائي و لم يرد في أخبارنا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السنن الكبرى للبيهقي عن سراقة بن جشعم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رسول اللّه صلى الله عليه و آله اذا دخل أحدنا الخلاء أن يعتمد اليسرى و ينصب اليمنى، و أشار اليه الشهيد في الذكرى و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88"/>
      </w:r>
    </w:p>
    <w:p>
      <w:pPr>
        <w:pStyle w:val="Heading6"/>
        <w:numPr>
          <w:ilvl w:val="5"/>
          <w:numId w:val="1"/>
        </w:numPr>
        <w:rPr/>
      </w:pPr>
      <w:bookmarkStart w:id="1361" w:name="__RefHeading___Toc2434178_3531895371"/>
      <w:bookmarkStart w:id="1362" w:name="_Toc481"/>
      <w:bookmarkEnd w:id="1361"/>
      <w:r>
        <w:rPr>
          <w:rtl w:val="true"/>
        </w:rPr>
        <w:t xml:space="preserve">الفرع السابع </w:t>
      </w:r>
      <w:r>
        <w:rPr>
          <w:rtl w:val="true"/>
        </w:rPr>
        <w:t xml:space="preserve">: </w:t>
      </w:r>
      <w:r>
        <w:rPr>
          <w:rtl w:val="true"/>
        </w:rPr>
        <w:t>في الاستبراء</w:t>
      </w:r>
      <w:bookmarkEnd w:id="1362"/>
    </w:p>
    <w:p>
      <w:pPr>
        <w:pStyle w:val="BookText"/>
        <w:rPr/>
      </w:pPr>
      <w:r>
        <w:rPr>
          <w:rFonts w:ascii="Amiri" w:hAnsi="Amiri" w:eastAsia="Amiri" w:cs="Amiri"/>
          <w:color w:val="111111"/>
          <w:sz w:val="28"/>
          <w:sz w:val="28"/>
          <w:szCs w:val="28"/>
          <w:rtl w:val="true"/>
          <w:lang w:bidi="ar-SA"/>
        </w:rPr>
        <w:t>يستحبّ أن يستبرئ بالكيفيّة التي مرّت، و المحكي عن بعض المتقدّمين الوجوب، الاّ أنّ الأخبار للارشاد، و يستفاد منها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اليه بعض كالعلاّمة و الشهيد و البهائي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التنحنح ثلاثا، و ليس عليه دليل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ذكره المصنّف من الأدعية، قد أوردها صاحب الوسائل في أبواب مختلفة</w:t>
      </w:r>
      <w:r>
        <w:rPr>
          <w:rFonts w:eastAsia="Amiri" w:cs="Amiri" w:ascii="Amiri" w:hAnsi="Amiri"/>
          <w:color w:val="111111"/>
          <w:sz w:val="28"/>
          <w:szCs w:val="28"/>
          <w:rtl w:val="true"/>
          <w:lang w:bidi="ar-SA"/>
        </w:rPr>
        <w:t>.</w:t>
      </w:r>
      <w:r>
        <w:rPr>
          <w:rStyle w:val="FootnoteAnchor"/>
          <w:rtl w:val="true"/>
        </w:rPr>
        <w:footnoteReference w:id="1090"/>
      </w:r>
      <w:bookmarkStart w:id="1363" w:name="pg20826_238963"/>
    </w:p>
    <w:p>
      <w:pPr>
        <w:pStyle w:val="Heading6"/>
        <w:numPr>
          <w:ilvl w:val="5"/>
          <w:numId w:val="1"/>
        </w:numPr>
        <w:rPr/>
      </w:pPr>
      <w:bookmarkStart w:id="1364" w:name="__RefHeading___Toc2434180_3531895371"/>
      <w:bookmarkStart w:id="1365" w:name="_Toc482"/>
      <w:bookmarkEnd w:id="1363"/>
      <w:bookmarkEnd w:id="1364"/>
      <w:r>
        <w:rPr>
          <w:rtl w:val="true"/>
        </w:rPr>
        <w:t xml:space="preserve">الفرع الثامن </w:t>
      </w:r>
      <w:r>
        <w:rPr>
          <w:rtl w:val="true"/>
        </w:rPr>
        <w:t xml:space="preserve">: </w:t>
      </w:r>
      <w:r>
        <w:rPr>
          <w:rtl w:val="true"/>
        </w:rPr>
        <w:t>في تقديم الاستنجاء من الغائط و الاستنجاء باليد اليسرى</w:t>
      </w:r>
      <w:bookmarkEnd w:id="1365"/>
    </w:p>
    <w:p>
      <w:pPr>
        <w:pStyle w:val="BookText"/>
        <w:rPr/>
      </w:pPr>
      <w:r>
        <w:rPr>
          <w:rFonts w:ascii="Amiri" w:hAnsi="Amiri" w:eastAsia="Amiri" w:cs="Amiri"/>
          <w:color w:val="111111"/>
          <w:sz w:val="28"/>
          <w:sz w:val="28"/>
          <w:szCs w:val="28"/>
          <w:rtl w:val="true"/>
          <w:lang w:bidi="ar-SA"/>
        </w:rPr>
        <w:t>و يستحبّ أن يقدّم الاستنجاء من الغائط على الاستنجاء من البول؛ كما في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اذا أراد أن يستنجي بالماء يبدأ بالمقعدة أو بالاحليل؟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بالمقعدة ثمّ بالاحليل</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يستحبّ أن يستنجي باليد اليسرى؛ ففي مرسلة يونس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يستنجي الرجل بيمينه</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لا بأس اذا كانت اليسار معتلّة</w:t>
      </w:r>
      <w:r>
        <w:rPr>
          <w:rFonts w:eastAsia="Amiri" w:cs="Amiri" w:ascii="Amiri" w:hAnsi="Amiri"/>
          <w:color w:val="111111"/>
          <w:sz w:val="28"/>
          <w:szCs w:val="28"/>
          <w:rtl w:val="true"/>
          <w:lang w:bidi="ar-SA"/>
        </w:rPr>
        <w:t>».</w:t>
      </w:r>
      <w:r>
        <w:rPr>
          <w:rStyle w:val="FootnoteAnchor"/>
          <w:rtl w:val="true"/>
        </w:rPr>
        <w:footnoteReference w:id="1093"/>
      </w:r>
    </w:p>
    <w:p>
      <w:pPr>
        <w:pStyle w:val="Heading6"/>
        <w:numPr>
          <w:ilvl w:val="5"/>
          <w:numId w:val="1"/>
        </w:numPr>
        <w:rPr/>
      </w:pPr>
      <w:bookmarkStart w:id="1366" w:name="__RefHeading___Toc2434182_3531895371"/>
      <w:bookmarkStart w:id="1367" w:name="_Toc483"/>
      <w:bookmarkEnd w:id="1366"/>
      <w:r>
        <w:rPr>
          <w:rtl w:val="true"/>
        </w:rPr>
        <w:t xml:space="preserve">الفرع التاسع </w:t>
      </w:r>
      <w:r>
        <w:rPr>
          <w:rtl w:val="true"/>
        </w:rPr>
        <w:t xml:space="preserve">: </w:t>
      </w:r>
      <w:r>
        <w:rPr>
          <w:rtl w:val="true"/>
        </w:rPr>
        <w:t>في الاعتبار و التفكير حين التخلّي</w:t>
      </w:r>
      <w:bookmarkEnd w:id="1367"/>
    </w:p>
    <w:p>
      <w:pPr>
        <w:pStyle w:val="BookText"/>
        <w:rPr/>
      </w:pPr>
      <w:r>
        <w:rPr>
          <w:rFonts w:ascii="Amiri" w:hAnsi="Amiri" w:eastAsia="Amiri" w:cs="Amiri"/>
          <w:color w:val="111111"/>
          <w:sz w:val="28"/>
          <w:sz w:val="28"/>
          <w:szCs w:val="28"/>
          <w:rtl w:val="true"/>
          <w:lang w:bidi="ar-SA"/>
        </w:rPr>
        <w:t>و يستحبّ أن يعتبر و يتفكّر، ففي مرسلة الصدوق قال</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الاّ و به ملك موكّل يلوي عنقه حتّى ينظر الى حدثه ثمّ 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هذا رزقك فانظر من أين أخذته و الى ما صار، فينبغي للعبد عند 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الحلال، و جنّبني الحرام</w:t>
      </w:r>
      <w:r>
        <w:rPr>
          <w:rFonts w:eastAsia="Amiri" w:cs="Amiri" w:ascii="Amiri" w:hAnsi="Amiri"/>
          <w:color w:val="111111"/>
          <w:sz w:val="28"/>
          <w:szCs w:val="28"/>
          <w:rtl w:val="true"/>
          <w:lang w:bidi="ar-SA"/>
        </w:rPr>
        <w:t>».</w:t>
      </w:r>
      <w:r>
        <w:rPr>
          <w:rStyle w:val="FootnoteAnchor"/>
          <w:rtl w:val="true"/>
        </w:rPr>
        <w:footnoteReference w:id="1094"/>
      </w:r>
      <w:bookmarkStart w:id="1368" w:name="pg20826_238964"/>
    </w:p>
    <w:p>
      <w:pPr>
        <w:pStyle w:val="BookText"/>
        <w:rPr/>
      </w:pPr>
      <w:bookmarkEnd w:id="1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استقبال الشمس و القمر بالبول و الغائط، و ترتفع بستر فرجه و لو بيده أو دخوله في بناء أو وراء حائط، و استقبال الريح بالبول بل بالغائط أيضا، و الجلوس في الشوارع أو المشارع، أو منزل القافلة، أو درب المساجد أو الدور، أو تحت الأشجار المثمرة و لو في غير أوان الثمر، و البول قائما، و في الحمّام، و على الأرض الصلبة، و في ثقوب الحشرات، و في الماء خصوصا الراكد، و خصوصا في الليل، و التطميح بالبول أي البول في الهواء، و الأكل و الشرب حال التخلّي بل في بيت الخلاء مطلقا، و الاستنجاء باليمين و باليسار اذا كان عليه خاتم فيه اسم اللّه، و طول المكث في بيت الخلاء، و التخلّي على قبر المؤمنين اذا لم يكن هتكا، و الاّ كان حراما، و استصحاب الدراهم البيض بل مطلقا اذا كان عليه اسم اللّه أو محترم آخر، الاّ أن يكون مستورا، و الكلام في غير الضرورة الاّ بذكر اللّه أو آية الكرسي أو حكاية الأذان أو تسميت العاطس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Heading5"/>
        <w:numPr>
          <w:ilvl w:val="4"/>
          <w:numId w:val="1"/>
        </w:numPr>
        <w:rPr/>
      </w:pPr>
      <w:bookmarkStart w:id="1369" w:name="__RefHeading___Toc2434184_3531895371"/>
      <w:bookmarkStart w:id="1370" w:name="_Toc484"/>
      <w:bookmarkEnd w:id="1369"/>
      <w:r>
        <w:rPr>
          <w:rtl w:val="true"/>
        </w:rPr>
        <w:t>في المكروهات</w:t>
      </w:r>
      <w:bookmarkEnd w:id="1370"/>
    </w:p>
    <w:p>
      <w:pPr>
        <w:pStyle w:val="Heading6"/>
        <w:numPr>
          <w:ilvl w:val="5"/>
          <w:numId w:val="1"/>
        </w:numPr>
        <w:rPr/>
      </w:pPr>
      <w:bookmarkStart w:id="1371" w:name="__RefHeading___Toc2434186_3531895371"/>
      <w:bookmarkStart w:id="1372" w:name="_Toc485"/>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فروع في المكروهات</w:t>
      </w:r>
      <w:r>
        <w:rPr>
          <w:rFonts w:eastAsia="Amiri" w:cs="Amiri" w:ascii="Amiri" w:hAnsi="Amiri"/>
          <w:color w:val="111111"/>
          <w:sz w:val="28"/>
          <w:szCs w:val="28"/>
          <w:rtl w:val="true"/>
          <w:lang w:bidi="ar-SA"/>
        </w:rPr>
        <w:t>:</w:t>
      </w:r>
    </w:p>
    <w:p>
      <w:pPr>
        <w:pStyle w:val="Heading6"/>
        <w:numPr>
          <w:ilvl w:val="5"/>
          <w:numId w:val="1"/>
        </w:numPr>
        <w:rPr/>
      </w:pPr>
      <w:bookmarkStart w:id="1373" w:name="__RefHeading___Toc2434188_3531895371"/>
      <w:bookmarkStart w:id="1374" w:name="_Toc486"/>
      <w:bookmarkEnd w:id="1373"/>
      <w:r>
        <w:rPr>
          <w:rtl w:val="true"/>
        </w:rPr>
        <w:t xml:space="preserve">الفرع الأوّل </w:t>
      </w:r>
      <w:r>
        <w:rPr>
          <w:rtl w:val="true"/>
        </w:rPr>
        <w:t xml:space="preserve">: </w:t>
      </w:r>
      <w:r>
        <w:rPr>
          <w:rtl w:val="true"/>
        </w:rPr>
        <w:t>في استقبال الشمس و القمر بالبول و الغائط</w:t>
      </w:r>
      <w:bookmarkEnd w:id="1374"/>
    </w:p>
    <w:p>
      <w:pPr>
        <w:pStyle w:val="BookText"/>
        <w:rPr/>
      </w:pPr>
      <w:r>
        <w:rPr>
          <w:rFonts w:ascii="Amiri" w:hAnsi="Amiri" w:eastAsia="Amiri" w:cs="Amiri"/>
          <w:color w:val="111111"/>
          <w:sz w:val="28"/>
          <w:sz w:val="28"/>
          <w:szCs w:val="28"/>
          <w:rtl w:val="true"/>
          <w:lang w:bidi="ar-SA"/>
        </w:rPr>
        <w:t>يكره استقبال الشمس و القمر بالبول و الغائط؛ ففي رواية السكوني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يستقبل الرجل الشمس و القمر بفرجه و يبول</w:t>
      </w:r>
      <w:r>
        <w:rPr>
          <w:rFonts w:eastAsia="Amiri" w:cs="Amiri" w:ascii="Amiri" w:hAnsi="Amiri"/>
          <w:color w:val="111111"/>
          <w:sz w:val="28"/>
          <w:szCs w:val="28"/>
          <w:rtl w:val="true"/>
          <w:lang w:bidi="ar-SA"/>
        </w:rPr>
        <w:t>».</w:t>
      </w:r>
      <w:r>
        <w:rPr>
          <w:rStyle w:val="FootnoteAnchor"/>
          <w:rtl w:val="true"/>
        </w:rPr>
        <w:footnoteReference w:id="1095"/>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رواية الكاهلي و حديث المناهي</w:t>
      </w:r>
      <w:r>
        <w:rPr>
          <w:rFonts w:eastAsia="Amiri" w:cs="Amiri" w:ascii="Amiri" w:hAnsi="Amiri"/>
          <w:color w:val="111111"/>
          <w:sz w:val="28"/>
          <w:szCs w:val="28"/>
          <w:rtl w:val="true"/>
          <w:lang w:bidi="ar-SA"/>
        </w:rPr>
        <w:t xml:space="preserve">. </w:t>
      </w:r>
      <w:bookmarkStart w:id="1375" w:name="pg20826_238965"/>
    </w:p>
    <w:p>
      <w:pPr>
        <w:pStyle w:val="BookText"/>
        <w:rPr/>
      </w:pPr>
      <w:bookmarkEnd w:id="1375"/>
      <w:r>
        <w:rPr>
          <w:rFonts w:ascii="Amiri" w:hAnsi="Amiri" w:eastAsia="Amiri" w:cs="Amiri"/>
          <w:color w:val="111111"/>
          <w:sz w:val="28"/>
          <w:sz w:val="28"/>
          <w:szCs w:val="28"/>
          <w:rtl w:val="true"/>
          <w:lang w:bidi="ar-SA"/>
        </w:rPr>
        <w:t>و موضوعها الاستقبال بالفرج لا بالبول كما في المتن، و لم يذكر فيها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انّها و ان كان ظاهرها الحرمة، الاّ أنّها ضعيفة السند و قد أعرض المشهور عن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تصلح سندا للكراهة بناءً على قاعدة التسامح</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2434190_3531895371"/>
      <w:bookmarkStart w:id="1377" w:name="_Toc487"/>
      <w:bookmarkEnd w:id="1376"/>
      <w:r>
        <w:rPr>
          <w:rtl w:val="true"/>
        </w:rPr>
        <w:t xml:space="preserve">الفرع الثاني </w:t>
      </w:r>
      <w:r>
        <w:rPr>
          <w:rtl w:val="true"/>
        </w:rPr>
        <w:t xml:space="preserve">: </w:t>
      </w:r>
      <w:r>
        <w:rPr>
          <w:rtl w:val="true"/>
        </w:rPr>
        <w:t>في الجلوس لقضاء الحاجة على شطوط الأنهار و نحوها</w:t>
      </w:r>
      <w:bookmarkEnd w:id="1377"/>
    </w:p>
    <w:p>
      <w:pPr>
        <w:pStyle w:val="BookText"/>
        <w:rPr/>
      </w:pPr>
      <w:r>
        <w:rPr>
          <w:rFonts w:ascii="Amiri" w:hAnsi="Amiri" w:eastAsia="Amiri" w:cs="Amiri"/>
          <w:color w:val="111111"/>
          <w:sz w:val="28"/>
          <w:sz w:val="28"/>
          <w:szCs w:val="28"/>
          <w:rtl w:val="true"/>
          <w:lang w:bidi="ar-SA"/>
        </w:rPr>
        <w:t>يكره الجلوس لقضاء الحاجة على شطوط الأنهار، و الآبار، و الطرق النافذة، و تحت الأشجار المثمرة وقت وجود الثمر، و على أبواب الدور، و أفنية المساجد، و منازل النزّال، و الحدث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اللعن؛ و الدليل على ذلك صحيحة عاصم بن حميد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 شطوط الأنهار، و الطرق النافذة، و تحت الأشجار المثمرة، و مواضع اللعن،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مرفوعة علي بن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حنيفة من عند أبي عبداللّه عليه السلام و أبو الحسن موسى عليه السلام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أفنية المساجد، و شطوط الأنهار، و مساقط الثمار، و منازل النزّال، و لاتستقبل القبلة بغائط و لا بول، و ارفع ثوبك، و ضع حيث شئت</w:t>
      </w:r>
      <w:r>
        <w:rPr>
          <w:rFonts w:eastAsia="Amiri" w:cs="Amiri" w:ascii="Amiri" w:hAnsi="Amiri"/>
          <w:color w:val="111111"/>
          <w:sz w:val="28"/>
          <w:szCs w:val="28"/>
          <w:rtl w:val="true"/>
          <w:lang w:bidi="ar-SA"/>
        </w:rPr>
        <w:t>».</w:t>
      </w:r>
      <w:r>
        <w:rPr>
          <w:rStyle w:val="FootnoteAnchor"/>
          <w:rtl w:val="true"/>
        </w:rPr>
        <w:footnoteReference w:id="1097"/>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الحسين بن مخلوق عن الصادق عليه السلام عن آبائه عليهم السلام</w:t>
      </w:r>
      <w:r>
        <w:rPr>
          <w:rFonts w:eastAsia="Amiri" w:cs="Amiri" w:ascii="Amiri" w:hAnsi="Amiri"/>
          <w:color w:val="111111"/>
          <w:sz w:val="28"/>
          <w:szCs w:val="28"/>
          <w:rtl w:val="true"/>
          <w:lang w:bidi="ar-SA"/>
        </w:rPr>
        <w:t xml:space="preserve">: </w:t>
      </w:r>
      <w:bookmarkStart w:id="1378" w:name="pg20826_238966"/>
    </w:p>
    <w:p>
      <w:pPr>
        <w:pStyle w:val="BookText"/>
        <w:rPr/>
      </w:pPr>
      <w:bookmarkEnd w:id="1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آلهنهى أن يتغوّط الرجل على شفير بئر يستعذب منها، أو على شفير نهر، يستعذب منه أو تحت شجرة فيها ثمرها</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 زاد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أن يحدث الرجل و هو قائم</w:t>
      </w:r>
      <w:r>
        <w:rPr>
          <w:rFonts w:eastAsia="Amiri" w:cs="Amiri" w:ascii="Amiri" w:hAnsi="Amiri"/>
          <w:color w:val="111111"/>
          <w:sz w:val="28"/>
          <w:szCs w:val="28"/>
          <w:rtl w:val="true"/>
          <w:lang w:bidi="ar-SA"/>
        </w:rPr>
        <w:t>».</w:t>
      </w:r>
      <w:r>
        <w:rPr>
          <w:rStyle w:val="FootnoteAnchor"/>
          <w:rtl w:val="true"/>
        </w:rPr>
        <w:footnoteReference w:id="1099"/>
      </w:r>
    </w:p>
    <w:p>
      <w:pPr>
        <w:pStyle w:val="Heading6"/>
        <w:numPr>
          <w:ilvl w:val="5"/>
          <w:numId w:val="1"/>
        </w:numPr>
        <w:rPr/>
      </w:pPr>
      <w:bookmarkStart w:id="1379" w:name="__RefHeading___Toc2434192_3531895371"/>
      <w:bookmarkStart w:id="1380" w:name="_Toc488"/>
      <w:bookmarkEnd w:id="1379"/>
      <w:r>
        <w:rPr>
          <w:rtl w:val="true"/>
        </w:rPr>
        <w:t xml:space="preserve">الفرع الثالث </w:t>
      </w:r>
      <w:r>
        <w:rPr>
          <w:rtl w:val="true"/>
        </w:rPr>
        <w:t xml:space="preserve">: </w:t>
      </w:r>
      <w:r>
        <w:rPr>
          <w:rtl w:val="true"/>
        </w:rPr>
        <w:t>في مواضع كراهة البول</w:t>
      </w:r>
      <w:bookmarkEnd w:id="1380"/>
    </w:p>
    <w:p>
      <w:pPr>
        <w:pStyle w:val="BookText"/>
        <w:rPr/>
      </w:pPr>
      <w:r>
        <w:rPr>
          <w:rFonts w:ascii="Amiri" w:hAnsi="Amiri" w:eastAsia="Amiri" w:cs="Amiri"/>
          <w:color w:val="111111"/>
          <w:sz w:val="28"/>
          <w:sz w:val="28"/>
          <w:szCs w:val="28"/>
          <w:rtl w:val="true"/>
          <w:lang w:bidi="ar-SA"/>
        </w:rPr>
        <w:t>يكره البول في الحمّام و في ثقوب الحشرات و في الماء و البول في الهواء؛ و الدليل على ذلك رواية قد ذكرها في المستمسك عن جامع الأخبار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عدّ من الخصال الموجبة للفقر البول في الحمّام</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 في رواية رواها في المستمسك عن كنز العمّال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أن يبال في الحجر</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 في مرسلة حكم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الرجل في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يتخوّف عليه من الشيطان</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في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لاتبل في ماء نقيع، فانّه من فعل ذلك فأصابه شيء فلايلومنّ الاّ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03"/>
      </w:r>
      <w:bookmarkStart w:id="1381" w:name="pg20826_238967"/>
    </w:p>
    <w:p>
      <w:pPr>
        <w:pStyle w:val="BookText"/>
        <w:rPr/>
      </w:pPr>
      <w:bookmarkEnd w:id="1381"/>
      <w:r>
        <w:rPr>
          <w:rFonts w:ascii="Amiri" w:hAnsi="Amiri" w:eastAsia="Amiri" w:cs="Amiri"/>
          <w:color w:val="111111"/>
          <w:sz w:val="28"/>
          <w:sz w:val="28"/>
          <w:szCs w:val="28"/>
          <w:rtl w:val="true"/>
          <w:lang w:bidi="ar-SA"/>
        </w:rPr>
        <w:t>و 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أن يطمح الرجل ببوله من السطح و من الشيء المرتفع في الهواء</w:t>
      </w:r>
      <w:r>
        <w:rPr>
          <w:rFonts w:eastAsia="Amiri" w:cs="Amiri" w:ascii="Amiri" w:hAnsi="Amiri"/>
          <w:color w:val="111111"/>
          <w:sz w:val="28"/>
          <w:szCs w:val="28"/>
          <w:rtl w:val="true"/>
          <w:lang w:bidi="ar-SA"/>
        </w:rPr>
        <w:t>».</w:t>
      </w:r>
      <w:r>
        <w:rPr>
          <w:rStyle w:val="FootnoteAnchor"/>
          <w:rtl w:val="true"/>
        </w:rPr>
        <w:footnoteReference w:id="1104"/>
      </w:r>
    </w:p>
    <w:p>
      <w:pPr>
        <w:pStyle w:val="Heading6"/>
        <w:numPr>
          <w:ilvl w:val="5"/>
          <w:numId w:val="1"/>
        </w:numPr>
        <w:rPr/>
      </w:pPr>
      <w:bookmarkStart w:id="1382" w:name="__RefHeading___Toc2434194_3531895371"/>
      <w:bookmarkStart w:id="1383" w:name="_Toc489"/>
      <w:bookmarkEnd w:id="1382"/>
      <w:r>
        <w:rPr>
          <w:rtl w:val="true"/>
        </w:rPr>
        <w:t xml:space="preserve">الفرع الرابع </w:t>
      </w:r>
      <w:r>
        <w:rPr>
          <w:rtl w:val="true"/>
        </w:rPr>
        <w:t xml:space="preserve">: </w:t>
      </w:r>
      <w:r>
        <w:rPr>
          <w:rtl w:val="true"/>
        </w:rPr>
        <w:t>في التغوّط على القبور و استعجال المتغوّط</w:t>
      </w:r>
      <w:bookmarkEnd w:id="1383"/>
    </w:p>
    <w:p>
      <w:pPr>
        <w:pStyle w:val="BookText"/>
        <w:rPr/>
      </w:pPr>
      <w:r>
        <w:rPr>
          <w:rFonts w:ascii="Amiri" w:hAnsi="Amiri" w:eastAsia="Amiri" w:cs="Amiri"/>
          <w:color w:val="111111"/>
          <w:sz w:val="28"/>
          <w:sz w:val="28"/>
          <w:szCs w:val="28"/>
          <w:rtl w:val="true"/>
          <w:lang w:bidi="ar-SA"/>
        </w:rPr>
        <w:t>يكره التغوّط على القبر و بين القبور، اذا لم يكن هتكا و الاّ يحرم، و أن يستعجل المتغوّط؛ و الدليل على ذلك و على كراهة جملة من المكروهات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تخلّى على قبر، أو بال قائما، أو بال في ماء قائم، أو مشى في حذاء واحد، أو شرب قائما، أو خلا في بيت وحده، و بات على غمر</w:t>
      </w:r>
      <w:r>
        <w:rPr>
          <w:rStyle w:val="FootnoteAnchor"/>
          <w:rtl w:val="true"/>
        </w:rPr>
        <w:footnoteReference w:id="1105"/>
      </w:r>
      <w:r>
        <w:rPr>
          <w:rFonts w:ascii="Amiri" w:hAnsi="Amiri" w:eastAsia="Amiri" w:cs="Amiri"/>
          <w:color w:val="111111"/>
          <w:sz w:val="28"/>
          <w:sz w:val="28"/>
          <w:szCs w:val="28"/>
          <w:rtl w:val="true"/>
          <w:lang w:bidi="ar-SA"/>
        </w:rPr>
        <w:t>، فأصابه شيء من الشيطان لم يدعه الاّ أن يشاء اللّه، و أسرع ما يكون الشيطان الى الانسان و هو على بعض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في رواية الأربعمأة، قال</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لاتعجّلوا الرجل عند طعامه حتّى يفرغ، و لا عند غائطه حتّى يأتي على حاجته</w:t>
      </w:r>
      <w:r>
        <w:rPr>
          <w:rFonts w:eastAsia="Amiri" w:cs="Amiri" w:ascii="Amiri" w:hAnsi="Amiri"/>
          <w:color w:val="111111"/>
          <w:sz w:val="28"/>
          <w:szCs w:val="28"/>
          <w:rtl w:val="true"/>
          <w:lang w:bidi="ar-SA"/>
        </w:rPr>
        <w:t>».</w:t>
      </w:r>
      <w:r>
        <w:rPr>
          <w:rStyle w:val="FootnoteAnchor"/>
          <w:rtl w:val="true"/>
        </w:rPr>
        <w:footnoteReference w:id="1107"/>
      </w:r>
      <w:bookmarkStart w:id="1384" w:name="pg20826_238968"/>
    </w:p>
    <w:p>
      <w:pPr>
        <w:pStyle w:val="Heading6"/>
        <w:numPr>
          <w:ilvl w:val="5"/>
          <w:numId w:val="1"/>
        </w:numPr>
        <w:rPr/>
      </w:pPr>
      <w:bookmarkStart w:id="1385" w:name="__RefHeading___Toc2434196_3531895371"/>
      <w:bookmarkStart w:id="1386" w:name="_Toc490"/>
      <w:bookmarkEnd w:id="1384"/>
      <w:bookmarkEnd w:id="1385"/>
      <w:r>
        <w:rPr>
          <w:rtl w:val="true"/>
        </w:rPr>
        <w:t xml:space="preserve">الفرع الخامس </w:t>
      </w:r>
      <w:r>
        <w:rPr>
          <w:rtl w:val="true"/>
        </w:rPr>
        <w:t xml:space="preserve">: </w:t>
      </w:r>
      <w:r>
        <w:rPr>
          <w:rtl w:val="true"/>
        </w:rPr>
        <w:t>في الاستنجاء مع استصحاب الخاتم بيده</w:t>
      </w:r>
      <w:bookmarkEnd w:id="1386"/>
    </w:p>
    <w:p>
      <w:pPr>
        <w:pStyle w:val="BookText"/>
        <w:rPr/>
      </w:pPr>
      <w:r>
        <w:rPr>
          <w:rFonts w:ascii="Amiri" w:hAnsi="Amiri" w:eastAsia="Amiri" w:cs="Amiri"/>
          <w:color w:val="111111"/>
          <w:sz w:val="28"/>
          <w:sz w:val="28"/>
          <w:szCs w:val="28"/>
          <w:rtl w:val="true"/>
          <w:lang w:bidi="ar-SA"/>
        </w:rPr>
        <w:t>يكره الاستنجاء و بيده خاتم عليه اسم اللّه، و استصحابه عند التخلّي و عند الجماع، و كذا خاتم عليه شيء من القرآن و كذا درهم و دينار عليه اسم اللّه تعالى؛ يدلّ على ذلك موثّقة عمّار الساباطي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 الجنب درهما، و لا دينارا، عليه اسم اللّه تعالى، و لايستنجي و عليه خاتم فيه اسم اللّه، و لايجامع و هو عليه، و لايدخل المخرج و هو عليه</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يجامع، و يدخل الكنيف، و عليه الخاتم فيه ذكر اللّه، أو الشيء من القرآن،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09"/>
      </w:r>
    </w:p>
    <w:p>
      <w:pPr>
        <w:pStyle w:val="Heading6"/>
        <w:numPr>
          <w:ilvl w:val="5"/>
          <w:numId w:val="1"/>
        </w:numPr>
        <w:rPr/>
      </w:pPr>
      <w:bookmarkStart w:id="1387" w:name="__RefHeading___Toc2434198_3531895371"/>
      <w:bookmarkStart w:id="1388" w:name="_Toc491"/>
      <w:bookmarkEnd w:id="1387"/>
      <w:r>
        <w:rPr>
          <w:rtl w:val="true"/>
        </w:rPr>
        <w:t xml:space="preserve">الفرع السادس </w:t>
      </w:r>
      <w:r>
        <w:rPr>
          <w:rtl w:val="true"/>
        </w:rPr>
        <w:t xml:space="preserve">: </w:t>
      </w:r>
      <w:r>
        <w:rPr>
          <w:rtl w:val="true"/>
        </w:rPr>
        <w:t>في الكلام عند التخلّي الاّ بذكر اللّه تعالى</w:t>
      </w:r>
      <w:bookmarkEnd w:id="1388"/>
    </w:p>
    <w:p>
      <w:pPr>
        <w:pStyle w:val="BookText"/>
        <w:rPr/>
      </w:pPr>
      <w:r>
        <w:rPr>
          <w:rFonts w:ascii="Amiri" w:hAnsi="Amiri" w:eastAsia="Amiri" w:cs="Amiri"/>
          <w:color w:val="111111"/>
          <w:sz w:val="28"/>
          <w:sz w:val="28"/>
          <w:szCs w:val="28"/>
          <w:rtl w:val="true"/>
          <w:lang w:bidi="ar-SA"/>
        </w:rPr>
        <w:t>يكره الكلام على الخلاء الاّ بذكر اللّه و آية الكرسي أو حكاية الأذان، أو الحمد عند العطسة، و كذا يكره الاستنجاء باليمين، و مسّ الذكر باليمين، و طول الجلوس على الخلاء و السواك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رواية صفوان عن أبي الحسن الرضا عليه السلام أنّه قال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يجيب الرجل آخر و هو على الغائط، أو يكلّمه حتّى يفرغ</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 رواية السكوني عن جعفر بن محمّد عليه السلام عن آبائه عليهم السلام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قائما من غير علّة من الجفاء، والاستنجاء باليمين من الجفاء</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الرجل فلايمسّ ذكره بيمينه</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الخلاء يورث الباسور،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هذا على باب الحشّ</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 مرسلة الصدوق عن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 في الخلاء يورث البخر</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رواية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التسبيح في المخرج، و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في أكثر من آية الكرسي، و يحمد اللّه، و آية</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صحيحة عبداللّه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النفساء، و الحائض، و الجنب، و الرجل يتغوّط،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ما شاؤوا</w:t>
      </w:r>
      <w:r>
        <w:rPr>
          <w:rFonts w:eastAsia="Amiri" w:cs="Amiri" w:ascii="Amiri" w:hAnsi="Amiri"/>
          <w:color w:val="111111"/>
          <w:sz w:val="28"/>
          <w:szCs w:val="28"/>
          <w:rtl w:val="true"/>
          <w:lang w:bidi="ar-SA"/>
        </w:rPr>
        <w:t>».</w:t>
      </w:r>
      <w:r>
        <w:rPr>
          <w:rStyle w:val="FootnoteAnchor"/>
          <w:rtl w:val="true"/>
        </w:rPr>
        <w:footnoteReference w:id="1116"/>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مسعدة بن صدقة عن جعفر عن أبيه عليهماالسلام قال</w:t>
      </w:r>
      <w:r>
        <w:rPr>
          <w:rFonts w:eastAsia="Amiri" w:cs="Amiri" w:ascii="Amiri" w:hAnsi="Amiri"/>
          <w:color w:val="111111"/>
          <w:sz w:val="28"/>
          <w:szCs w:val="28"/>
          <w:rtl w:val="true"/>
          <w:lang w:bidi="ar-SA"/>
        </w:rPr>
        <w:t xml:space="preserve">: </w:t>
      </w:r>
      <w:bookmarkStart w:id="1389" w:name="pg20826_238970"/>
    </w:p>
    <w:p>
      <w:pPr>
        <w:pStyle w:val="BookText"/>
        <w:rPr/>
      </w:pPr>
      <w:bookmarkEnd w:id="1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عطس أحدكم و هو على خلاء فليحمد اللّه في نفسه</w:t>
      </w:r>
      <w:r>
        <w:rPr>
          <w:rFonts w:eastAsia="Amiri" w:cs="Amiri" w:ascii="Amiri" w:hAnsi="Amiri"/>
          <w:color w:val="111111"/>
          <w:sz w:val="28"/>
          <w:szCs w:val="28"/>
          <w:rtl w:val="true"/>
          <w:lang w:bidi="ar-SA"/>
        </w:rPr>
        <w:t>».</w:t>
      </w:r>
      <w:r>
        <w:rPr>
          <w:rStyle w:val="FootnoteAnchor"/>
          <w:rtl w:val="true"/>
        </w:rPr>
        <w:footnoteReference w:id="1117"/>
      </w:r>
    </w:p>
    <w:p>
      <w:pPr>
        <w:pStyle w:val="Heading5"/>
        <w:numPr>
          <w:ilvl w:val="4"/>
          <w:numId w:val="1"/>
        </w:numPr>
        <w:rPr/>
      </w:pPr>
      <w:bookmarkStart w:id="1390" w:name="__RefHeading___Toc2434200_3531895371"/>
      <w:bookmarkStart w:id="1391" w:name="_Toc492"/>
      <w:bookmarkEnd w:id="1390"/>
      <w:r>
        <w:rPr>
          <w:rtl w:val="true"/>
        </w:rPr>
        <w:t>في حبس البول أو الغائط</w:t>
      </w:r>
      <w:bookmarkEnd w:id="1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حبس البول أو الغائط، و قد يكون حراما اذا كان مضرّا، و قد يكون واجبا كما اذا كان متوضّئا و لم يسع الوقت للتوضّي بعدهما و الصلاة، و قد يكون مستحبّا كما اذا توقّف مستحبّ أهمّ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حبس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الرسالة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أن لايشتكي مثانته فلايحبس البول و لو على ظهر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هاج بك البول فبل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البول، و أمّا الغائط فلم نعثر على رواية تدلّ على كراهة حبسه</w:t>
      </w:r>
      <w:r>
        <w:rPr>
          <w:rFonts w:eastAsia="Amiri" w:cs="Amiri" w:ascii="Amiri" w:hAnsi="Amiri"/>
          <w:color w:val="111111"/>
          <w:sz w:val="28"/>
          <w:szCs w:val="28"/>
          <w:rtl w:val="true"/>
          <w:lang w:bidi="ar-SA"/>
        </w:rPr>
        <w:t>».</w:t>
      </w:r>
      <w:r>
        <w:rPr>
          <w:rStyle w:val="FootnoteAnchor"/>
          <w:rtl w:val="true"/>
        </w:rPr>
        <w:footnoteReference w:id="1118"/>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حبس البول أو الغائط حراما اذا كان يؤدّي الى هلاك النفس أو مرض شديد، و أمّا الضرر اليسير فيحتاط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متوضّئا و كان لو بال أو تغوّط لم يسع الوقت للتوضّي بعدهما و الصلاة، فهل يجب حبس البول و الغائط اذا لم يكن مضرّا بحاله، و لم يكن بحيث لو شرع في الصلاة بال من غير اختيار؟ الظاهر ذلك؛ لأنّ تفويت وقت الصلاة حرام، و هذا من التفويت، و سيأتي تفصيل ذلك في المسألة الثالثه عشرة في البحث 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القول باستحباب الحبس اذا توقّف مستحبّ أهمّ عليه، و ان كان في اطلاق القول به اشكال</w:t>
      </w:r>
      <w:r>
        <w:rPr>
          <w:rFonts w:eastAsia="Amiri" w:cs="Amiri" w:ascii="Amiri" w:hAnsi="Amiri"/>
          <w:color w:val="111111"/>
          <w:sz w:val="28"/>
          <w:szCs w:val="28"/>
          <w:rtl w:val="true"/>
          <w:lang w:bidi="ar-SA"/>
        </w:rPr>
        <w:t xml:space="preserve">. </w:t>
      </w:r>
      <w:bookmarkStart w:id="1392" w:name="pg20826_238971"/>
    </w:p>
    <w:p>
      <w:pPr>
        <w:pStyle w:val="Heading5"/>
        <w:numPr>
          <w:ilvl w:val="4"/>
          <w:numId w:val="1"/>
        </w:numPr>
        <w:rPr/>
      </w:pPr>
      <w:bookmarkStart w:id="1393" w:name="__RefHeading___Toc2434202_3531895371"/>
      <w:bookmarkStart w:id="1394" w:name="_Toc493"/>
      <w:bookmarkEnd w:id="1392"/>
      <w:bookmarkEnd w:id="1393"/>
      <w:r>
        <w:rPr>
          <w:rtl w:val="true"/>
        </w:rPr>
        <w:t>في موارد استحباب البول</w:t>
      </w:r>
      <w:bookmarkEnd w:id="1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البول حين ارادة الصلاة و عند النوم و قبل الجماع، و بعد خروج المني، و قبل الركوب على الدابّة اذا كان النزول و الركوب صعبا عليه، و قبل ركوب السفينة اذا كان الخروج صعبا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البول عند النوم لما روي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نمت فاعرض نفسك على الخلاء</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 بعد الجماع؛ لما روي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جامع الرجل فلايغتسل حتّى يبول مخافة أن يتردّد بقيّة المني فيكون منه داء لا دواء له</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أمّا استحباب البول حين ارادة الصلاة و قبل الركوب على الدابّة و السفينة اذا كان النزول و الخروج صعبا عليه، فيمكن استفادته من أبواب أخر</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2434204_3531895371"/>
      <w:bookmarkStart w:id="1396" w:name="_Toc494"/>
      <w:bookmarkEnd w:id="1395"/>
      <w:r>
        <w:rPr>
          <w:rtl w:val="true"/>
        </w:rPr>
        <w:t>فيما اذا وجد لقمة خبز في بيت الخلاء</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لقمة خبز في بيت الخلاء يستحبّ أخذها و اخراجها و غسلها ثمّ 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لقمة خبز في بيت الخلاء يستحبّ أخذها و اخراجها و غسلها ثمّ أكلها؛ للرواية الواردة في ذلك</w:t>
      </w:r>
      <w:r>
        <w:rPr>
          <w:rFonts w:eastAsia="Amiri" w:cs="Amiri" w:ascii="Amiri" w:hAnsi="Amiri"/>
          <w:color w:val="111111"/>
          <w:sz w:val="28"/>
          <w:szCs w:val="28"/>
          <w:rtl w:val="true"/>
          <w:lang w:bidi="ar-SA"/>
        </w:rPr>
        <w:t>.</w:t>
      </w:r>
      <w:r>
        <w:rPr>
          <w:rStyle w:val="FootnoteAnchor"/>
          <w:rtl w:val="true"/>
        </w:rPr>
        <w:footnoteReference w:id="1121"/>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منها كثرة العناية بالخبز من جهات و هي رزق أفراد البشر من اللّه تعالى، و الحذر من الاسراف و الوسواس و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الى هنا تمّ بعون اللّه تعالى</w:t>
      </w:r>
    </w:p>
    <w:p>
      <w:pPr>
        <w:pStyle w:val="BookText"/>
        <w:rPr/>
      </w:pPr>
      <w:r>
        <w:rPr>
          <w:rFonts w:ascii="Amiri" w:hAnsi="Amiri" w:eastAsia="Amiri" w:cs="Amiri"/>
          <w:color w:val="111111"/>
          <w:sz w:val="28"/>
          <w:sz w:val="28"/>
          <w:szCs w:val="28"/>
          <w:rtl w:val="true"/>
          <w:lang w:bidi="ar-SA"/>
        </w:rPr>
        <w:t>الجزء الأوّل من شرح كتاب الطهارة</w:t>
      </w:r>
    </w:p>
    <w:p>
      <w:pPr>
        <w:pStyle w:val="BookText"/>
        <w:rPr/>
      </w:pPr>
      <w:r>
        <w:rPr>
          <w:rFonts w:ascii="Amiri" w:hAnsi="Amiri" w:eastAsia="Amiri" w:cs="Amiri"/>
          <w:color w:val="111111"/>
          <w:sz w:val="28"/>
          <w:sz w:val="28"/>
          <w:szCs w:val="28"/>
          <w:rtl w:val="true"/>
          <w:lang w:bidi="ar-SA"/>
        </w:rPr>
        <w:t>من العروة الوثقى الى آخر مبحث المطهّرات</w:t>
      </w:r>
    </w:p>
    <w:p>
      <w:pPr>
        <w:pStyle w:val="BookText"/>
        <w:rPr/>
      </w:pPr>
      <w:r>
        <w:rPr>
          <w:rFonts w:ascii="Amiri" w:hAnsi="Amiri" w:eastAsia="Amiri" w:cs="Amiri"/>
          <w:color w:val="111111"/>
          <w:sz w:val="28"/>
          <w:sz w:val="28"/>
          <w:szCs w:val="28"/>
          <w:rtl w:val="true"/>
          <w:lang w:bidi="ar-SA"/>
        </w:rPr>
        <w:t>بيد أقلّ العباد</w:t>
      </w:r>
    </w:p>
    <w:p>
      <w:pPr>
        <w:pStyle w:val="BookText"/>
        <w:rPr/>
      </w:pPr>
      <w:r>
        <w:rPr>
          <w:rFonts w:ascii="Amiri" w:hAnsi="Amiri" w:eastAsia="Amiri" w:cs="Amiri"/>
          <w:color w:val="111111"/>
          <w:sz w:val="28"/>
          <w:sz w:val="28"/>
          <w:szCs w:val="28"/>
          <w:rtl w:val="true"/>
          <w:lang w:bidi="ar-SA"/>
        </w:rPr>
        <w:t>سيّد عليمحمّد دستغيب الحسيني</w:t>
      </w:r>
    </w:p>
    <w:p>
      <w:pPr>
        <w:pStyle w:val="BookText"/>
        <w:rPr/>
      </w:pPr>
      <w:r>
        <w:rPr>
          <w:rFonts w:ascii="Amiri" w:hAnsi="Amiri" w:eastAsia="Amiri" w:cs="Amiri"/>
          <w:color w:val="111111"/>
          <w:sz w:val="28"/>
          <w:sz w:val="28"/>
          <w:szCs w:val="28"/>
          <w:rtl w:val="true"/>
          <w:lang w:bidi="ar-SA"/>
        </w:rPr>
        <w:t>ابن المرحوم سيّد علي أكبر</w:t>
      </w:r>
    </w:p>
    <w:p>
      <w:pPr>
        <w:pStyle w:val="BookText"/>
        <w:rPr/>
      </w:pPr>
      <w:r>
        <w:rPr>
          <w:rFonts w:ascii="Amiri" w:hAnsi="Amiri" w:eastAsia="Amiri" w:cs="Amiri"/>
          <w:color w:val="111111"/>
          <w:sz w:val="28"/>
          <w:sz w:val="28"/>
          <w:szCs w:val="28"/>
          <w:rtl w:val="true"/>
          <w:lang w:bidi="ar-SA"/>
        </w:rPr>
        <w:t xml:space="preserve">في شهر رجب المرجّب سنة </w:t>
      </w:r>
      <w:r>
        <w:rPr>
          <w:rFonts w:eastAsia="Amiri" w:cs="Amiri" w:ascii="Amiri" w:hAnsi="Amiri"/>
          <w:color w:val="111111"/>
          <w:sz w:val="28"/>
          <w:szCs w:val="28"/>
          <w:lang w:bidi="ar-SA"/>
        </w:rPr>
        <w:t>1430</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ماء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يحمل فيه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المكاسب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بعد الولادة و هو بعد لزج ثخين 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 كسر الراء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يجد البرد سريعا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ورق السلم يدبغ به الأديم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وجوه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و 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الاسلام يحقن به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يسكر بدل 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ادريس بن زياد الكفرتوثي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 أصغر من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المكاسب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يناسبه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يؤتدم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البالي و الجمع 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البلل بعد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الذي يتغوّط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رَوَدَ، أي يطلب الموضع السهل الليّن، و ذلك لئلاّيرجع عليه البول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الدهن و الزقومة من اللحم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7.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35727</Words>
  <Characters>146548</Characters>
  <CharactersWithSpaces>181154</CharactersWithSpaces>
  <Paragraphs>1258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2026-09-29T06:27:25Z</dcterms:created>
  <dc:creator>ghaemiyeh.com</dc:creator>
  <dc:description/>
  <dc:language>en-US</dc:language>
  <cp:lastModifiedBy/>
  <dcterms:modified xsi:type="dcterms:W3CDTF">2026-09-29T09:57:41Z</dcterms:modified>
  <cp:revision>1</cp:revision>
  <dc:subject/>
  <dc:title>الهادی إلی طریقة الوسطی فی شرح العروة الوثقی المجلد 1</dc:title>
</cp:coreProperties>
</file>

<file path=docProps/custom.xml><?xml version="1.0" encoding="utf-8"?>
<Properties xmlns="http://schemas.openxmlformats.org/officeDocument/2006/custom-properties" xmlns:vt="http://schemas.openxmlformats.org/officeDocument/2006/docPropsVTypes"/>
</file>