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ماوراء الفقه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79575_338174365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079577_338174365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079579_3381743652">
            <w:r>
              <w:rPr>
                <w:webHidden/>
                <w:rStyle w:val="IndexLink"/>
                <w:rtl w:val="true"/>
              </w:rPr>
              <w:t>کلمة الناشر</w:t>
            </w:r>
            <w:r>
              <w:rPr>
                <w:rStyle w:val="IndexLink"/>
                <w:rtl w:val="true"/>
              </w:rPr>
              <w:tab/>
            </w:r>
            <w:r>
              <w:rPr>
                <w:rStyle w:val="IndexLink"/>
              </w:rPr>
              <w:t>10</w:t>
            </w:r>
          </w:hyperlink>
        </w:p>
        <w:p>
          <w:pPr>
            <w:pStyle w:val="Contents2"/>
            <w:tabs>
              <w:tab w:val="clear" w:pos="8743"/>
              <w:tab w:val="right" w:pos="9026" w:leader="dot"/>
            </w:tabs>
            <w:rPr/>
          </w:pPr>
          <w:hyperlink w:anchor="__RefHeading___Toc7079581_3381743652">
            <w:r>
              <w:rPr>
                <w:webHidden/>
                <w:rStyle w:val="IndexLink"/>
                <w:rtl w:val="true"/>
              </w:rPr>
              <w:t>کتاب المکاسب المحرمة</w:t>
            </w:r>
            <w:r>
              <w:rPr>
                <w:rStyle w:val="IndexLink"/>
                <w:rtl w:val="true"/>
              </w:rPr>
              <w:tab/>
            </w:r>
            <w:r>
              <w:rPr>
                <w:rStyle w:val="IndexLink"/>
              </w:rPr>
              <w:t>11</w:t>
            </w:r>
          </w:hyperlink>
        </w:p>
        <w:p>
          <w:pPr>
            <w:pStyle w:val="Contents3"/>
            <w:tabs>
              <w:tab w:val="clear" w:pos="8459"/>
              <w:tab w:val="right" w:pos="9026" w:leader="dot"/>
            </w:tabs>
            <w:rPr/>
          </w:pPr>
          <w:hyperlink w:anchor="__RefHeading___Toc7079583_3381743652">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7079585_3381743652">
            <w:r>
              <w:rPr>
                <w:webHidden/>
                <w:rStyle w:val="IndexLink"/>
                <w:rtl w:val="true"/>
              </w:rPr>
              <w:t>تمهید</w:t>
            </w:r>
            <w:r>
              <w:rPr>
                <w:rStyle w:val="IndexLink"/>
                <w:rtl w:val="true"/>
              </w:rPr>
              <w:tab/>
            </w:r>
            <w:r>
              <w:rPr>
                <w:rStyle w:val="IndexLink"/>
              </w:rPr>
              <w:t>12</w:t>
            </w:r>
          </w:hyperlink>
        </w:p>
        <w:p>
          <w:pPr>
            <w:pStyle w:val="Contents3"/>
            <w:tabs>
              <w:tab w:val="clear" w:pos="8459"/>
              <w:tab w:val="right" w:pos="9026" w:leader="dot"/>
            </w:tabs>
            <w:rPr/>
          </w:pPr>
          <w:hyperlink w:anchor="__RefHeading___Toc7079587_3381743652">
            <w:r>
              <w:rPr>
                <w:webHidden/>
                <w:rStyle w:val="IndexLink"/>
                <w:rtl w:val="true"/>
              </w:rPr>
              <w:t>فصل أخذ الأجرة علی الواجبات</w:t>
            </w:r>
            <w:r>
              <w:rPr>
                <w:rStyle w:val="IndexLink"/>
                <w:rtl w:val="true"/>
              </w:rPr>
              <w:t>:</w:t>
              <w:tab/>
            </w:r>
            <w:r>
              <w:rPr>
                <w:rStyle w:val="IndexLink"/>
              </w:rPr>
              <w:t>13</w:t>
            </w:r>
          </w:hyperlink>
        </w:p>
        <w:p>
          <w:pPr>
            <w:pStyle w:val="Contents4"/>
            <w:tabs>
              <w:tab w:val="clear" w:pos="8176"/>
              <w:tab w:val="right" w:pos="9026" w:leader="dot"/>
            </w:tabs>
            <w:rPr/>
          </w:pPr>
          <w:hyperlink w:anchor="__RefHeading___Toc7079589_3381743652">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7079591_3381743652">
            <w:r>
              <w:rPr>
                <w:webHidden/>
                <w:rStyle w:val="IndexLink"/>
                <w:rtl w:val="true"/>
              </w:rPr>
              <w:t>الخلاصة</w:t>
            </w:r>
            <w:r>
              <w:rPr>
                <w:rStyle w:val="IndexLink"/>
                <w:rtl w:val="true"/>
              </w:rPr>
              <w:t>:</w:t>
              <w:tab/>
            </w:r>
            <w:r>
              <w:rPr>
                <w:rStyle w:val="IndexLink"/>
              </w:rPr>
              <w:t>14</w:t>
            </w:r>
          </w:hyperlink>
        </w:p>
        <w:p>
          <w:pPr>
            <w:pStyle w:val="Contents4"/>
            <w:tabs>
              <w:tab w:val="clear" w:pos="8176"/>
              <w:tab w:val="right" w:pos="9026" w:leader="dot"/>
            </w:tabs>
            <w:rPr/>
          </w:pPr>
          <w:hyperlink w:anchor="__RefHeading___Toc7079593_3381743652">
            <w:r>
              <w:rPr>
                <w:webHidden/>
                <w:rStyle w:val="IndexLink"/>
                <w:rtl w:val="true"/>
              </w:rPr>
              <w:t>فی بیان أربعة أقسام للواجب</w:t>
            </w:r>
            <w:r>
              <w:rPr>
                <w:rStyle w:val="IndexLink"/>
                <w:rtl w:val="true"/>
              </w:rPr>
              <w:tab/>
            </w:r>
            <w:r>
              <w:rPr>
                <w:rStyle w:val="IndexLink"/>
              </w:rPr>
              <w:t>15</w:t>
            </w:r>
          </w:hyperlink>
        </w:p>
        <w:p>
          <w:pPr>
            <w:pStyle w:val="Contents5"/>
            <w:tabs>
              <w:tab w:val="clear" w:pos="7892"/>
              <w:tab w:val="right" w:pos="9026" w:leader="dot"/>
            </w:tabs>
            <w:rPr/>
          </w:pPr>
          <w:hyperlink w:anchor="__RefHeading___Toc7079595_3381743652">
            <w:r>
              <w:rPr>
                <w:webHidden/>
                <w:rStyle w:val="IndexLink"/>
                <w:rtl w:val="true"/>
              </w:rPr>
              <w:t>اشارة</w:t>
            </w:r>
            <w:r>
              <w:rPr>
                <w:rStyle w:val="IndexLink"/>
                <w:rtl w:val="true"/>
              </w:rPr>
              <w:tab/>
            </w:r>
            <w:r>
              <w:rPr>
                <w:rStyle w:val="IndexLink"/>
              </w:rPr>
              <w:t>15</w:t>
            </w:r>
          </w:hyperlink>
        </w:p>
        <w:p>
          <w:pPr>
            <w:pStyle w:val="Contents5"/>
            <w:tabs>
              <w:tab w:val="clear" w:pos="7892"/>
              <w:tab w:val="right" w:pos="9026" w:leader="dot"/>
            </w:tabs>
            <w:rPr/>
          </w:pPr>
          <w:hyperlink w:anchor="__RefHeading___Toc7079597_3381743652">
            <w:r>
              <w:rPr>
                <w:webHidden/>
                <w:rStyle w:val="IndexLink"/>
                <w:rtl w:val="true"/>
              </w:rPr>
              <w:t>القسم الأول</w:t>
            </w:r>
            <w:r>
              <w:rPr>
                <w:rStyle w:val="IndexLink"/>
                <w:rtl w:val="true"/>
              </w:rPr>
              <w:t>:</w:t>
            </w:r>
            <w:r>
              <w:rPr>
                <w:rStyle w:val="IndexLink"/>
                <w:rtl w:val="true"/>
              </w:rPr>
              <w:t>الواجبات التوصلیة الکفائیة</w:t>
            </w:r>
            <w:r>
              <w:rPr>
                <w:rStyle w:val="IndexLink"/>
                <w:rtl w:val="true"/>
              </w:rPr>
              <w:tab/>
            </w:r>
            <w:r>
              <w:rPr>
                <w:rStyle w:val="IndexLink"/>
              </w:rPr>
              <w:t>15</w:t>
            </w:r>
          </w:hyperlink>
        </w:p>
        <w:p>
          <w:pPr>
            <w:pStyle w:val="Contents5"/>
            <w:tabs>
              <w:tab w:val="clear" w:pos="7892"/>
              <w:tab w:val="right" w:pos="9026" w:leader="dot"/>
            </w:tabs>
            <w:rPr/>
          </w:pPr>
          <w:hyperlink w:anchor="__RefHeading___Toc7079599_3381743652">
            <w:r>
              <w:rPr>
                <w:webHidden/>
                <w:rStyle w:val="IndexLink"/>
                <w:rtl w:val="true"/>
              </w:rPr>
              <w:t>القسم الثانی</w:t>
            </w:r>
            <w:r>
              <w:rPr>
                <w:rStyle w:val="IndexLink"/>
                <w:rtl w:val="true"/>
              </w:rPr>
              <w:t>:</w:t>
              <w:tab/>
            </w:r>
            <w:r>
              <w:rPr>
                <w:rStyle w:val="IndexLink"/>
              </w:rPr>
              <w:t>17</w:t>
            </w:r>
          </w:hyperlink>
        </w:p>
        <w:p>
          <w:pPr>
            <w:pStyle w:val="Contents5"/>
            <w:tabs>
              <w:tab w:val="clear" w:pos="7892"/>
              <w:tab w:val="right" w:pos="9026" w:leader="dot"/>
            </w:tabs>
            <w:rPr/>
          </w:pPr>
          <w:hyperlink w:anchor="__RefHeading___Toc7079601_3381743652">
            <w:r>
              <w:rPr>
                <w:webHidden/>
                <w:rStyle w:val="IndexLink"/>
                <w:rtl w:val="true"/>
              </w:rPr>
              <w:t>القسم الثالث</w:t>
            </w:r>
            <w:r>
              <w:rPr>
                <w:rStyle w:val="IndexLink"/>
                <w:rtl w:val="true"/>
              </w:rPr>
              <w:t>:</w:t>
              <w:tab/>
            </w:r>
            <w:r>
              <w:rPr>
                <w:rStyle w:val="IndexLink"/>
              </w:rPr>
              <w:t>18</w:t>
            </w:r>
          </w:hyperlink>
        </w:p>
        <w:p>
          <w:pPr>
            <w:pStyle w:val="Contents5"/>
            <w:tabs>
              <w:tab w:val="clear" w:pos="7892"/>
              <w:tab w:val="right" w:pos="9026" w:leader="dot"/>
            </w:tabs>
            <w:rPr/>
          </w:pPr>
          <w:hyperlink w:anchor="__RefHeading___Toc7079603_3381743652">
            <w:r>
              <w:rPr>
                <w:webHidden/>
                <w:rStyle w:val="IndexLink"/>
                <w:rtl w:val="true"/>
              </w:rPr>
              <w:t>القسم الرابع</w:t>
            </w:r>
            <w:r>
              <w:rPr>
                <w:rStyle w:val="IndexLink"/>
                <w:rtl w:val="true"/>
              </w:rPr>
              <w:t>:</w:t>
              <w:tab/>
            </w:r>
            <w:r>
              <w:rPr>
                <w:rStyle w:val="IndexLink"/>
              </w:rPr>
              <w:t>19</w:t>
            </w:r>
          </w:hyperlink>
        </w:p>
        <w:p>
          <w:pPr>
            <w:pStyle w:val="Contents4"/>
            <w:tabs>
              <w:tab w:val="clear" w:pos="8176"/>
              <w:tab w:val="right" w:pos="9026" w:leader="dot"/>
            </w:tabs>
            <w:rPr/>
          </w:pPr>
          <w:hyperlink w:anchor="__RefHeading___Toc7079605_3381743652">
            <w:r>
              <w:rPr>
                <w:webHidden/>
                <w:rStyle w:val="IndexLink"/>
                <w:rtl w:val="true"/>
              </w:rPr>
              <w:t>أهم الإشکالات</w:t>
            </w:r>
            <w:r>
              <w:rPr>
                <w:rStyle w:val="IndexLink"/>
                <w:rtl w:val="true"/>
              </w:rPr>
              <w:t>:</w:t>
              <w:tab/>
            </w:r>
            <w:r>
              <w:rPr>
                <w:rStyle w:val="IndexLink"/>
              </w:rPr>
              <w:t>22</w:t>
            </w:r>
          </w:hyperlink>
        </w:p>
        <w:p>
          <w:pPr>
            <w:pStyle w:val="Contents3"/>
            <w:tabs>
              <w:tab w:val="clear" w:pos="8459"/>
              <w:tab w:val="right" w:pos="9026" w:leader="dot"/>
            </w:tabs>
            <w:rPr/>
          </w:pPr>
          <w:hyperlink w:anchor="__RefHeading___Toc7079607_3381743652">
            <w:r>
              <w:rPr>
                <w:webHidden/>
                <w:rStyle w:val="IndexLink"/>
                <w:rtl w:val="true"/>
              </w:rPr>
              <w:t>فصل التنجیم أو النظر فی النجوم</w:t>
            </w:r>
            <w:r>
              <w:rPr>
                <w:rStyle w:val="IndexLink"/>
                <w:rtl w:val="true"/>
              </w:rPr>
              <w:tab/>
            </w:r>
            <w:r>
              <w:rPr>
                <w:rStyle w:val="IndexLink"/>
              </w:rPr>
              <w:t>27</w:t>
            </w:r>
          </w:hyperlink>
        </w:p>
        <w:p>
          <w:pPr>
            <w:pStyle w:val="Contents4"/>
            <w:tabs>
              <w:tab w:val="clear" w:pos="8176"/>
              <w:tab w:val="right" w:pos="9026" w:leader="dot"/>
            </w:tabs>
            <w:rPr/>
          </w:pPr>
          <w:hyperlink w:anchor="__RefHeading___Toc7079609_3381743652">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7079611_3381743652">
            <w:r>
              <w:rPr>
                <w:webHidden/>
                <w:rStyle w:val="IndexLink"/>
                <w:rtl w:val="true"/>
              </w:rPr>
              <w:t>أدلة صحة التنجیم</w:t>
            </w:r>
            <w:r>
              <w:rPr>
                <w:rStyle w:val="IndexLink"/>
                <w:rtl w:val="true"/>
              </w:rPr>
              <w:t>:</w:t>
              <w:tab/>
            </w:r>
            <w:r>
              <w:rPr>
                <w:rStyle w:val="IndexLink"/>
              </w:rPr>
              <w:t>30</w:t>
            </w:r>
          </w:hyperlink>
        </w:p>
        <w:p>
          <w:pPr>
            <w:pStyle w:val="Contents4"/>
            <w:tabs>
              <w:tab w:val="clear" w:pos="8176"/>
              <w:tab w:val="right" w:pos="9026" w:leader="dot"/>
            </w:tabs>
            <w:rPr/>
          </w:pPr>
          <w:hyperlink w:anchor="__RefHeading___Toc7079613_3381743652">
            <w:r>
              <w:rPr>
                <w:webHidden/>
                <w:rStyle w:val="IndexLink"/>
                <w:rtl w:val="true"/>
              </w:rPr>
              <w:t>أدلة بطلان التنجیم</w:t>
            </w:r>
            <w:r>
              <w:rPr>
                <w:rStyle w:val="IndexLink"/>
                <w:rtl w:val="true"/>
              </w:rPr>
              <w:t>:</w:t>
              <w:tab/>
            </w:r>
            <w:r>
              <w:rPr>
                <w:rStyle w:val="IndexLink"/>
              </w:rPr>
              <w:t>32</w:t>
            </w:r>
          </w:hyperlink>
        </w:p>
        <w:p>
          <w:pPr>
            <w:pStyle w:val="Contents4"/>
            <w:tabs>
              <w:tab w:val="clear" w:pos="8176"/>
              <w:tab w:val="right" w:pos="9026" w:leader="dot"/>
            </w:tabs>
            <w:rPr/>
          </w:pPr>
          <w:hyperlink w:anchor="__RefHeading___Toc7079615_3381743652">
            <w:r>
              <w:rPr>
                <w:webHidden/>
                <w:rStyle w:val="IndexLink"/>
                <w:rtl w:val="true"/>
              </w:rPr>
              <w:t>وجوه الجمع بین الروایات</w:t>
            </w:r>
            <w:r>
              <w:rPr>
                <w:rStyle w:val="IndexLink"/>
                <w:rtl w:val="true"/>
              </w:rPr>
              <w:t>:</w:t>
              <w:tab/>
            </w:r>
            <w:r>
              <w:rPr>
                <w:rStyle w:val="IndexLink"/>
              </w:rPr>
              <w:t>35</w:t>
            </w:r>
          </w:hyperlink>
        </w:p>
        <w:p>
          <w:pPr>
            <w:pStyle w:val="Contents4"/>
            <w:tabs>
              <w:tab w:val="clear" w:pos="8176"/>
              <w:tab w:val="right" w:pos="9026" w:leader="dot"/>
            </w:tabs>
            <w:rPr/>
          </w:pPr>
          <w:hyperlink w:anchor="__RefHeading___Toc7079617_3381743652">
            <w:r>
              <w:rPr>
                <w:webHidden/>
                <w:rStyle w:val="IndexLink"/>
                <w:rtl w:val="true"/>
              </w:rPr>
              <w:t>أقسام التنجیم</w:t>
            </w:r>
            <w:r>
              <w:rPr>
                <w:rStyle w:val="IndexLink"/>
                <w:rtl w:val="true"/>
              </w:rPr>
              <w:t>:</w:t>
              <w:tab/>
            </w:r>
            <w:r>
              <w:rPr>
                <w:rStyle w:val="IndexLink"/>
              </w:rPr>
              <w:t>38</w:t>
            </w:r>
          </w:hyperlink>
        </w:p>
        <w:p>
          <w:pPr>
            <w:pStyle w:val="Contents4"/>
            <w:tabs>
              <w:tab w:val="clear" w:pos="8176"/>
              <w:tab w:val="right" w:pos="9026" w:leader="dot"/>
            </w:tabs>
            <w:rPr/>
          </w:pPr>
          <w:hyperlink w:anchor="__RefHeading___Toc7079619_3381743652">
            <w:r>
              <w:rPr>
                <w:webHidden/>
                <w:rStyle w:val="IndexLink"/>
                <w:rtl w:val="true"/>
              </w:rPr>
              <w:t>بعض أسس التنجیم</w:t>
            </w:r>
            <w:r>
              <w:rPr>
                <w:rStyle w:val="IndexLink"/>
                <w:rtl w:val="true"/>
              </w:rPr>
              <w:t>:</w:t>
              <w:tab/>
            </w:r>
            <w:r>
              <w:rPr>
                <w:rStyle w:val="IndexLink"/>
              </w:rPr>
              <w:t>42</w:t>
            </w:r>
          </w:hyperlink>
        </w:p>
        <w:p>
          <w:pPr>
            <w:pStyle w:val="Contents3"/>
            <w:tabs>
              <w:tab w:val="clear" w:pos="8459"/>
              <w:tab w:val="right" w:pos="9026" w:leader="dot"/>
            </w:tabs>
            <w:rPr/>
          </w:pPr>
          <w:hyperlink w:anchor="__RefHeading___Toc7079621_3381743652">
            <w:r>
              <w:rPr>
                <w:webHidden/>
                <w:rStyle w:val="IndexLink"/>
                <w:rtl w:val="true"/>
              </w:rPr>
              <w:t>فصل السحر</w:t>
            </w:r>
            <w:r>
              <w:rPr>
                <w:rStyle w:val="IndexLink"/>
                <w:rtl w:val="true"/>
              </w:rPr>
              <w:tab/>
            </w:r>
            <w:r>
              <w:rPr>
                <w:rStyle w:val="IndexLink"/>
              </w:rPr>
              <w:t>50</w:t>
            </w:r>
          </w:hyperlink>
        </w:p>
        <w:p>
          <w:pPr>
            <w:pStyle w:val="Contents4"/>
            <w:tabs>
              <w:tab w:val="clear" w:pos="8176"/>
              <w:tab w:val="right" w:pos="9026" w:leader="dot"/>
            </w:tabs>
            <w:rPr/>
          </w:pPr>
          <w:hyperlink w:anchor="__RefHeading___Toc7079623_3381743652">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7079625_3381743652">
            <w:r>
              <w:rPr>
                <w:webHidden/>
                <w:rStyle w:val="IndexLink"/>
                <w:rtl w:val="true"/>
              </w:rPr>
              <w:t>الاستدلال بالقرآن الکریم</w:t>
            </w:r>
            <w:r>
              <w:rPr>
                <w:rStyle w:val="IndexLink"/>
                <w:rtl w:val="true"/>
              </w:rPr>
              <w:t>:</w:t>
              <w:tab/>
            </w:r>
            <w:r>
              <w:rPr>
                <w:rStyle w:val="IndexLink"/>
              </w:rPr>
              <w:t>62</w:t>
            </w:r>
          </w:hyperlink>
        </w:p>
        <w:p>
          <w:pPr>
            <w:pStyle w:val="Contents4"/>
            <w:tabs>
              <w:tab w:val="clear" w:pos="8176"/>
              <w:tab w:val="right" w:pos="9026" w:leader="dot"/>
            </w:tabs>
            <w:rPr/>
          </w:pPr>
          <w:hyperlink w:anchor="__RefHeading___Toc7079627_3381743652">
            <w:r>
              <w:rPr>
                <w:webHidden/>
                <w:rStyle w:val="IndexLink"/>
                <w:rtl w:val="true"/>
              </w:rPr>
              <w:t>موضع السحر من العلوم</w:t>
            </w:r>
            <w:r>
              <w:rPr>
                <w:rStyle w:val="IndexLink"/>
                <w:rtl w:val="true"/>
              </w:rPr>
              <w:t>:</w:t>
              <w:tab/>
            </w:r>
            <w:r>
              <w:rPr>
                <w:rStyle w:val="IndexLink"/>
              </w:rPr>
              <w:t>73</w:t>
            </w:r>
          </w:hyperlink>
        </w:p>
        <w:p>
          <w:pPr>
            <w:pStyle w:val="Contents3"/>
            <w:tabs>
              <w:tab w:val="clear" w:pos="8459"/>
              <w:tab w:val="right" w:pos="9026" w:leader="dot"/>
            </w:tabs>
            <w:rPr/>
          </w:pPr>
          <w:hyperlink w:anchor="__RefHeading___Toc7079629_3381743652">
            <w:r>
              <w:rPr>
                <w:webHidden/>
                <w:rStyle w:val="IndexLink"/>
                <w:rtl w:val="true"/>
              </w:rPr>
              <w:t>فصل الکهانة</w:t>
            </w:r>
            <w:r>
              <w:rPr>
                <w:rStyle w:val="IndexLink"/>
                <w:rtl w:val="true"/>
              </w:rPr>
              <w:tab/>
            </w:r>
            <w:r>
              <w:rPr>
                <w:rStyle w:val="IndexLink"/>
              </w:rPr>
              <w:t>79</w:t>
            </w:r>
          </w:hyperlink>
        </w:p>
        <w:p>
          <w:pPr>
            <w:pStyle w:val="Contents3"/>
            <w:tabs>
              <w:tab w:val="clear" w:pos="8459"/>
              <w:tab w:val="right" w:pos="9026" w:leader="dot"/>
            </w:tabs>
            <w:rPr/>
          </w:pPr>
          <w:hyperlink w:anchor="__RefHeading___Toc7079631_3381743652">
            <w:r>
              <w:rPr>
                <w:webHidden/>
                <w:rStyle w:val="IndexLink"/>
                <w:rtl w:val="true"/>
              </w:rPr>
              <w:t>فصل القیافة</w:t>
            </w:r>
            <w:r>
              <w:rPr>
                <w:rStyle w:val="IndexLink"/>
                <w:rtl w:val="true"/>
              </w:rPr>
              <w:tab/>
            </w:r>
            <w:r>
              <w:rPr>
                <w:rStyle w:val="IndexLink"/>
              </w:rPr>
              <w:t>85</w:t>
            </w:r>
          </w:hyperlink>
        </w:p>
        <w:p>
          <w:pPr>
            <w:pStyle w:val="Contents3"/>
            <w:tabs>
              <w:tab w:val="clear" w:pos="8459"/>
              <w:tab w:val="right" w:pos="9026" w:leader="dot"/>
            </w:tabs>
            <w:rPr/>
          </w:pPr>
          <w:hyperlink w:anchor="__RefHeading___Toc7079633_3381743652">
            <w:r>
              <w:rPr>
                <w:webHidden/>
                <w:rStyle w:val="IndexLink"/>
                <w:rtl w:val="true"/>
              </w:rPr>
              <w:t>فصل الغناء</w:t>
            </w:r>
            <w:r>
              <w:rPr>
                <w:rStyle w:val="IndexLink"/>
                <w:rtl w:val="true"/>
              </w:rPr>
              <w:tab/>
            </w:r>
            <w:r>
              <w:rPr>
                <w:rStyle w:val="IndexLink"/>
              </w:rPr>
              <w:t>87</w:t>
            </w:r>
          </w:hyperlink>
        </w:p>
        <w:p>
          <w:pPr>
            <w:pStyle w:val="Contents4"/>
            <w:tabs>
              <w:tab w:val="clear" w:pos="8176"/>
              <w:tab w:val="right" w:pos="9026" w:leader="dot"/>
            </w:tabs>
            <w:rPr/>
          </w:pPr>
          <w:hyperlink w:anchor="__RefHeading___Toc7079635_3381743652">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7079637_3381743652">
            <w:r>
              <w:rPr>
                <w:webHidden/>
                <w:rStyle w:val="IndexLink"/>
                <w:rtl w:val="true"/>
              </w:rPr>
              <w:t>الجهة الأولی</w:t>
            </w:r>
            <w:r>
              <w:rPr>
                <w:rStyle w:val="IndexLink"/>
                <w:rtl w:val="true"/>
              </w:rPr>
              <w:t>:</w:t>
            </w:r>
            <w:r>
              <w:rPr>
                <w:rStyle w:val="IndexLink"/>
                <w:rtl w:val="true"/>
              </w:rPr>
              <w:t>فی مفهوم الطرب</w:t>
            </w:r>
            <w:r>
              <w:rPr>
                <w:rStyle w:val="IndexLink"/>
                <w:rtl w:val="true"/>
              </w:rPr>
              <w:t>:</w:t>
              <w:tab/>
            </w:r>
            <w:r>
              <w:rPr>
                <w:rStyle w:val="IndexLink"/>
              </w:rPr>
              <w:t>90</w:t>
            </w:r>
          </w:hyperlink>
        </w:p>
        <w:p>
          <w:pPr>
            <w:pStyle w:val="Contents4"/>
            <w:tabs>
              <w:tab w:val="clear" w:pos="8176"/>
              <w:tab w:val="right" w:pos="9026" w:leader="dot"/>
            </w:tabs>
            <w:rPr/>
          </w:pPr>
          <w:hyperlink w:anchor="__RefHeading___Toc7079639_3381743652">
            <w:r>
              <w:rPr>
                <w:webHidden/>
                <w:rStyle w:val="IndexLink"/>
                <w:rtl w:val="true"/>
              </w:rPr>
              <w:t>الجهة الثانیة</w:t>
            </w:r>
            <w:r>
              <w:rPr>
                <w:rStyle w:val="IndexLink"/>
                <w:rtl w:val="true"/>
              </w:rPr>
              <w:t>:</w:t>
            </w:r>
            <w:r>
              <w:rPr>
                <w:rStyle w:val="IndexLink"/>
                <w:rtl w:val="true"/>
              </w:rPr>
              <w:t>فی اشتراط حرمة الغناء باللهو</w:t>
            </w:r>
            <w:r>
              <w:rPr>
                <w:rStyle w:val="IndexLink"/>
                <w:rtl w:val="true"/>
              </w:rPr>
              <w:t>:</w:t>
              <w:tab/>
            </w:r>
            <w:r>
              <w:rPr>
                <w:rStyle w:val="IndexLink"/>
              </w:rPr>
              <w:t>92</w:t>
            </w:r>
          </w:hyperlink>
        </w:p>
        <w:p>
          <w:pPr>
            <w:pStyle w:val="Contents4"/>
            <w:tabs>
              <w:tab w:val="clear" w:pos="8176"/>
              <w:tab w:val="right" w:pos="9026" w:leader="dot"/>
            </w:tabs>
            <w:rPr/>
          </w:pPr>
          <w:hyperlink w:anchor="__RefHeading___Toc7079641_3381743652">
            <w:r>
              <w:rPr>
                <w:webHidden/>
                <w:rStyle w:val="IndexLink"/>
                <w:rtl w:val="true"/>
              </w:rPr>
              <w:t>الجهة الثالثة</w:t>
            </w:r>
            <w:r>
              <w:rPr>
                <w:rStyle w:val="IndexLink"/>
                <w:rtl w:val="true"/>
              </w:rPr>
              <w:t>:</w:t>
              <w:tab/>
            </w:r>
            <w:r>
              <w:rPr>
                <w:rStyle w:val="IndexLink"/>
              </w:rPr>
              <w:t>96</w:t>
            </w:r>
          </w:hyperlink>
        </w:p>
        <w:p>
          <w:pPr>
            <w:pStyle w:val="Contents4"/>
            <w:tabs>
              <w:tab w:val="clear" w:pos="8176"/>
              <w:tab w:val="right" w:pos="9026" w:leader="dot"/>
            </w:tabs>
            <w:rPr/>
          </w:pPr>
          <w:hyperlink w:anchor="__RefHeading___Toc7079643_3381743652">
            <w:r>
              <w:rPr>
                <w:webHidden/>
                <w:rStyle w:val="IndexLink"/>
                <w:rtl w:val="true"/>
              </w:rPr>
              <w:t>الجهة الرابعة</w:t>
            </w:r>
            <w:r>
              <w:rPr>
                <w:rStyle w:val="IndexLink"/>
                <w:rtl w:val="true"/>
              </w:rPr>
              <w:t>:</w:t>
            </w:r>
            <w:r>
              <w:rPr>
                <w:rStyle w:val="IndexLink"/>
                <w:rtl w:val="true"/>
              </w:rPr>
              <w:t>فی الغناء فی المراثی و الأعراس</w:t>
            </w:r>
            <w:r>
              <w:rPr>
                <w:rStyle w:val="IndexLink"/>
                <w:rtl w:val="true"/>
              </w:rPr>
              <w:t>:</w:t>
              <w:tab/>
            </w:r>
            <w:r>
              <w:rPr>
                <w:rStyle w:val="IndexLink"/>
              </w:rPr>
              <w:t>96</w:t>
            </w:r>
          </w:hyperlink>
        </w:p>
        <w:p>
          <w:pPr>
            <w:pStyle w:val="Contents4"/>
            <w:tabs>
              <w:tab w:val="clear" w:pos="8176"/>
              <w:tab w:val="right" w:pos="9026" w:leader="dot"/>
            </w:tabs>
            <w:rPr/>
          </w:pPr>
          <w:hyperlink w:anchor="__RefHeading___Toc7079645_3381743652">
            <w:r>
              <w:rPr>
                <w:webHidden/>
                <w:rStyle w:val="IndexLink"/>
                <w:rtl w:val="true"/>
              </w:rPr>
              <w:t>الجهة الخامسة</w:t>
            </w:r>
            <w:r>
              <w:rPr>
                <w:rStyle w:val="IndexLink"/>
                <w:rtl w:val="true"/>
              </w:rPr>
              <w:t>:</w:t>
            </w:r>
            <w:r>
              <w:rPr>
                <w:rStyle w:val="IndexLink"/>
                <w:rtl w:val="true"/>
              </w:rPr>
              <w:t>الغناء فی القرآن الکریم و الأدعیة و الذکر</w:t>
            </w:r>
            <w:r>
              <w:rPr>
                <w:rStyle w:val="IndexLink"/>
                <w:rtl w:val="true"/>
              </w:rPr>
              <w:t>:</w:t>
              <w:tab/>
            </w:r>
            <w:r>
              <w:rPr>
                <w:rStyle w:val="IndexLink"/>
              </w:rPr>
              <w:t>99</w:t>
            </w:r>
          </w:hyperlink>
        </w:p>
        <w:p>
          <w:pPr>
            <w:pStyle w:val="Contents4"/>
            <w:tabs>
              <w:tab w:val="clear" w:pos="8176"/>
              <w:tab w:val="right" w:pos="9026" w:leader="dot"/>
            </w:tabs>
            <w:rPr/>
          </w:pPr>
          <w:hyperlink w:anchor="__RefHeading___Toc7079647_3381743652">
            <w:r>
              <w:rPr>
                <w:webHidden/>
                <w:rStyle w:val="IndexLink"/>
                <w:rtl w:val="true"/>
              </w:rPr>
              <w:t>الجهة السادسة</w:t>
            </w:r>
            <w:r>
              <w:rPr>
                <w:rStyle w:val="IndexLink"/>
                <w:rtl w:val="true"/>
              </w:rPr>
              <w:t>:</w:t>
            </w:r>
            <w:r>
              <w:rPr>
                <w:rStyle w:val="IndexLink"/>
                <w:rtl w:val="true"/>
              </w:rPr>
              <w:t>فیما ورد فی ثمن المغنیات</w:t>
            </w:r>
            <w:r>
              <w:rPr>
                <w:rStyle w:val="IndexLink"/>
                <w:rtl w:val="true"/>
              </w:rPr>
              <w:t>:</w:t>
              <w:tab/>
            </w:r>
            <w:r>
              <w:rPr>
                <w:rStyle w:val="IndexLink"/>
              </w:rPr>
              <w:t>101</w:t>
            </w:r>
          </w:hyperlink>
        </w:p>
        <w:p>
          <w:pPr>
            <w:pStyle w:val="Contents5"/>
            <w:tabs>
              <w:tab w:val="clear" w:pos="7892"/>
              <w:tab w:val="right" w:pos="9026" w:leader="dot"/>
            </w:tabs>
            <w:rPr/>
          </w:pPr>
          <w:hyperlink w:anchor="__RefHeading___Toc7079649_3381743652">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7079651_3381743652">
            <w:r>
              <w:rPr>
                <w:webHidden/>
                <w:rStyle w:val="IndexLink"/>
                <w:rtl w:val="true"/>
              </w:rPr>
              <w:t>الطائفة الأولی</w:t>
            </w:r>
            <w:r>
              <w:rPr>
                <w:rStyle w:val="IndexLink"/>
                <w:rtl w:val="true"/>
              </w:rPr>
              <w:t>:</w:t>
            </w:r>
            <w:r>
              <w:rPr>
                <w:rStyle w:val="IndexLink"/>
                <w:rtl w:val="true"/>
              </w:rPr>
              <w:t>الأخبار المانعة عن بیع و شراء المغنیات</w:t>
            </w:r>
            <w:r>
              <w:rPr>
                <w:rStyle w:val="IndexLink"/>
                <w:rtl w:val="true"/>
              </w:rPr>
              <w:t>:</w:t>
              <w:tab/>
            </w:r>
            <w:r>
              <w:rPr>
                <w:rStyle w:val="IndexLink"/>
              </w:rPr>
              <w:t>101</w:t>
            </w:r>
          </w:hyperlink>
        </w:p>
        <w:p>
          <w:pPr>
            <w:pStyle w:val="Contents5"/>
            <w:tabs>
              <w:tab w:val="clear" w:pos="7892"/>
              <w:tab w:val="right" w:pos="9026" w:leader="dot"/>
            </w:tabs>
            <w:rPr/>
          </w:pPr>
          <w:hyperlink w:anchor="__RefHeading___Toc7079653_3381743652">
            <w:r>
              <w:rPr>
                <w:webHidden/>
                <w:rStyle w:val="IndexLink"/>
                <w:rtl w:val="true"/>
              </w:rPr>
              <w:t>الطائفة الثانیة</w:t>
            </w:r>
            <w:r>
              <w:rPr>
                <w:rStyle w:val="IndexLink"/>
                <w:rtl w:val="true"/>
              </w:rPr>
              <w:t>:</w:t>
            </w:r>
            <w:r>
              <w:rPr>
                <w:rStyle w:val="IndexLink"/>
                <w:rtl w:val="true"/>
              </w:rPr>
              <w:t>ما یدل من الروایات علی الجواز</w:t>
            </w:r>
            <w:r>
              <w:rPr>
                <w:rStyle w:val="IndexLink"/>
                <w:rtl w:val="true"/>
              </w:rPr>
              <w:t>:</w:t>
              <w:tab/>
            </w:r>
            <w:r>
              <w:rPr>
                <w:rStyle w:val="IndexLink"/>
              </w:rPr>
              <w:t>102</w:t>
            </w:r>
          </w:hyperlink>
        </w:p>
        <w:p>
          <w:pPr>
            <w:pStyle w:val="Contents3"/>
            <w:tabs>
              <w:tab w:val="clear" w:pos="8459"/>
              <w:tab w:val="right" w:pos="9026" w:leader="dot"/>
            </w:tabs>
            <w:rPr/>
          </w:pPr>
          <w:hyperlink w:anchor="__RefHeading___Toc7079655_3381743652">
            <w:r>
              <w:rPr>
                <w:webHidden/>
                <w:rStyle w:val="IndexLink"/>
                <w:rtl w:val="true"/>
              </w:rPr>
              <w:t>فصل الغیبة</w:t>
            </w:r>
            <w:r>
              <w:rPr>
                <w:rStyle w:val="IndexLink"/>
                <w:rtl w:val="true"/>
              </w:rPr>
              <w:tab/>
            </w:r>
            <w:r>
              <w:rPr>
                <w:rStyle w:val="IndexLink"/>
              </w:rPr>
              <w:t>105</w:t>
            </w:r>
          </w:hyperlink>
        </w:p>
        <w:p>
          <w:pPr>
            <w:pStyle w:val="Contents4"/>
            <w:tabs>
              <w:tab w:val="clear" w:pos="8176"/>
              <w:tab w:val="right" w:pos="9026" w:leader="dot"/>
            </w:tabs>
            <w:rPr/>
          </w:pPr>
          <w:hyperlink w:anchor="__RefHeading___Toc7079657_3381743652">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7079659_3381743652">
            <w:r>
              <w:rPr>
                <w:webHidden/>
                <w:rStyle w:val="IndexLink"/>
                <w:rtl w:val="true"/>
              </w:rPr>
              <w:t>التعریف الأول</w:t>
            </w:r>
            <w:r>
              <w:rPr>
                <w:rStyle w:val="IndexLink"/>
                <w:rtl w:val="true"/>
              </w:rPr>
              <w:t>:</w:t>
              <w:tab/>
            </w:r>
            <w:r>
              <w:rPr>
                <w:rStyle w:val="IndexLink"/>
              </w:rPr>
              <w:t>105</w:t>
            </w:r>
          </w:hyperlink>
        </w:p>
        <w:p>
          <w:pPr>
            <w:pStyle w:val="Contents4"/>
            <w:tabs>
              <w:tab w:val="clear" w:pos="8176"/>
              <w:tab w:val="right" w:pos="9026" w:leader="dot"/>
            </w:tabs>
            <w:rPr/>
          </w:pPr>
          <w:hyperlink w:anchor="__RefHeading___Toc7079661_3381743652">
            <w:r>
              <w:rPr>
                <w:webHidden/>
                <w:rStyle w:val="IndexLink"/>
                <w:rtl w:val="true"/>
              </w:rPr>
              <w:t>التعریف الثانی</w:t>
            </w:r>
            <w:r>
              <w:rPr>
                <w:rStyle w:val="IndexLink"/>
                <w:rtl w:val="true"/>
              </w:rPr>
              <w:t>:</w:t>
              <w:tab/>
            </w:r>
            <w:r>
              <w:rPr>
                <w:rStyle w:val="IndexLink"/>
              </w:rPr>
              <w:t>110</w:t>
            </w:r>
          </w:hyperlink>
        </w:p>
        <w:p>
          <w:pPr>
            <w:pStyle w:val="Contents4"/>
            <w:tabs>
              <w:tab w:val="clear" w:pos="8176"/>
              <w:tab w:val="right" w:pos="9026" w:leader="dot"/>
            </w:tabs>
            <w:rPr/>
          </w:pPr>
          <w:hyperlink w:anchor="__RefHeading___Toc7079663_3381743652">
            <w:r>
              <w:rPr>
                <w:webHidden/>
                <w:rStyle w:val="IndexLink"/>
                <w:rtl w:val="true"/>
              </w:rPr>
              <w:t>النسبة بین التعریفین</w:t>
            </w:r>
            <w:r>
              <w:rPr>
                <w:rStyle w:val="IndexLink"/>
                <w:rtl w:val="true"/>
              </w:rPr>
              <w:t>:</w:t>
              <w:tab/>
            </w:r>
            <w:r>
              <w:rPr>
                <w:rStyle w:val="IndexLink"/>
              </w:rPr>
              <w:t>114</w:t>
            </w:r>
          </w:hyperlink>
        </w:p>
        <w:p>
          <w:pPr>
            <w:pStyle w:val="Contents4"/>
            <w:tabs>
              <w:tab w:val="clear" w:pos="8176"/>
              <w:tab w:val="right" w:pos="9026" w:leader="dot"/>
            </w:tabs>
            <w:rPr/>
          </w:pPr>
          <w:hyperlink w:anchor="__RefHeading___Toc7079665_3381743652">
            <w:r>
              <w:rPr>
                <w:webHidden/>
                <w:rStyle w:val="IndexLink"/>
                <w:rtl w:val="true"/>
              </w:rPr>
              <w:t>فی ذکر بعض التفاصیل التی تنفع من الناحیة الفقهیة ضمن عدة جهات</w:t>
            </w:r>
            <w:r>
              <w:rPr>
                <w:rStyle w:val="IndexLink"/>
                <w:rtl w:val="true"/>
              </w:rPr>
              <w:tab/>
            </w:r>
            <w:r>
              <w:rPr>
                <w:rStyle w:val="IndexLink"/>
              </w:rPr>
              <w:t>115</w:t>
            </w:r>
          </w:hyperlink>
        </w:p>
        <w:p>
          <w:pPr>
            <w:pStyle w:val="Contents5"/>
            <w:tabs>
              <w:tab w:val="clear" w:pos="7892"/>
              <w:tab w:val="right" w:pos="9026" w:leader="dot"/>
            </w:tabs>
            <w:rPr/>
          </w:pPr>
          <w:hyperlink w:anchor="__RefHeading___Toc7079667_3381743652">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7079669_3381743652">
            <w:r>
              <w:rPr>
                <w:webHidden/>
                <w:rStyle w:val="IndexLink"/>
                <w:rtl w:val="true"/>
              </w:rPr>
              <w:t>الجهة الأولی</w:t>
            </w:r>
            <w:r>
              <w:rPr>
                <w:rStyle w:val="IndexLink"/>
                <w:rtl w:val="true"/>
              </w:rPr>
              <w:t>:</w:t>
            </w:r>
            <w:r>
              <w:rPr>
                <w:rStyle w:val="IndexLink"/>
                <w:rtl w:val="true"/>
              </w:rPr>
              <w:t>عرفنا أن الروایات المستفیضة بل المتواترة هی الدالة</w:t>
            </w:r>
            <w:r>
              <w:rPr>
                <w:rStyle w:val="IndexLink"/>
                <w:rtl w:val="true"/>
              </w:rPr>
              <w:tab/>
            </w:r>
            <w:r>
              <w:rPr>
                <w:rStyle w:val="IndexLink"/>
              </w:rPr>
              <w:t>115</w:t>
            </w:r>
          </w:hyperlink>
        </w:p>
        <w:p>
          <w:pPr>
            <w:pStyle w:val="Contents5"/>
            <w:tabs>
              <w:tab w:val="clear" w:pos="7892"/>
              <w:tab w:val="right" w:pos="9026" w:leader="dot"/>
            </w:tabs>
            <w:rPr/>
          </w:pPr>
          <w:hyperlink w:anchor="__RefHeading___Toc7079671_3381743652">
            <w:r>
              <w:rPr>
                <w:webHidden/>
                <w:rStyle w:val="IndexLink"/>
                <w:rtl w:val="true"/>
              </w:rPr>
              <w:t>الجهة الثانیة</w:t>
            </w:r>
            <w:r>
              <w:rPr>
                <w:rStyle w:val="IndexLink"/>
                <w:rtl w:val="true"/>
              </w:rPr>
              <w:t>:</w:t>
            </w:r>
            <w:r>
              <w:rPr>
                <w:rStyle w:val="IndexLink"/>
                <w:rtl w:val="true"/>
              </w:rPr>
              <w:t>إذا کان التنقیص لشخص غیر مندرج فی تعریف الغیبة،</w:t>
            </w:r>
            <w:r>
              <w:rPr>
                <w:rStyle w:val="IndexLink"/>
                <w:rtl w:val="true"/>
              </w:rPr>
              <w:tab/>
            </w:r>
            <w:r>
              <w:rPr>
                <w:rStyle w:val="IndexLink"/>
              </w:rPr>
              <w:t>115</w:t>
            </w:r>
          </w:hyperlink>
        </w:p>
        <w:p>
          <w:pPr>
            <w:pStyle w:val="Contents5"/>
            <w:tabs>
              <w:tab w:val="clear" w:pos="7892"/>
              <w:tab w:val="right" w:pos="9026" w:leader="dot"/>
            </w:tabs>
            <w:rPr/>
          </w:pPr>
          <w:hyperlink w:anchor="__RefHeading___Toc7079673_3381743652">
            <w:r>
              <w:rPr>
                <w:webHidden/>
                <w:rStyle w:val="IndexLink"/>
                <w:rtl w:val="true"/>
              </w:rPr>
              <w:t>الجهة الثالثة</w:t>
            </w:r>
            <w:r>
              <w:rPr>
                <w:rStyle w:val="IndexLink"/>
                <w:rtl w:val="true"/>
              </w:rPr>
              <w:t>:</w:t>
            </w:r>
            <w:r>
              <w:rPr>
                <w:rStyle w:val="IndexLink"/>
                <w:rtl w:val="true"/>
              </w:rPr>
              <w:t>ذکر شیخنا الأنصاری تبعا للقاعدة و لفقهاء عدیدین</w:t>
            </w:r>
            <w:r>
              <w:rPr>
                <w:rStyle w:val="IndexLink"/>
                <w:rtl w:val="true"/>
              </w:rPr>
              <w:t>:</w:t>
            </w:r>
            <w:r>
              <w:rPr>
                <w:rStyle w:val="IndexLink"/>
                <w:rtl w:val="true"/>
              </w:rPr>
              <w:t>أن</w:t>
            </w:r>
            <w:r>
              <w:rPr>
                <w:rStyle w:val="IndexLink"/>
                <w:rtl w:val="true"/>
              </w:rPr>
              <w:tab/>
            </w:r>
            <w:r>
              <w:rPr>
                <w:rStyle w:val="IndexLink"/>
              </w:rPr>
              <w:t>117</w:t>
            </w:r>
          </w:hyperlink>
        </w:p>
        <w:p>
          <w:pPr>
            <w:pStyle w:val="Contents5"/>
            <w:tabs>
              <w:tab w:val="clear" w:pos="7892"/>
              <w:tab w:val="right" w:pos="9026" w:leader="dot"/>
            </w:tabs>
            <w:rPr/>
          </w:pPr>
          <w:hyperlink w:anchor="__RefHeading___Toc7079675_3381743652">
            <w:r>
              <w:rPr>
                <w:webHidden/>
                <w:rStyle w:val="IndexLink"/>
                <w:rtl w:val="true"/>
              </w:rPr>
              <w:t>الجهة الرابعة</w:t>
            </w:r>
            <w:r>
              <w:rPr>
                <w:rStyle w:val="IndexLink"/>
                <w:rtl w:val="true"/>
              </w:rPr>
              <w:t>:</w:t>
            </w:r>
            <w:r>
              <w:rPr>
                <w:rStyle w:val="IndexLink"/>
                <w:rtl w:val="true"/>
              </w:rPr>
              <w:t>تحرم الغیبة بطبیعة الحال علی المکلف بالتکالیف</w:t>
            </w:r>
            <w:r>
              <w:rPr>
                <w:rStyle w:val="IndexLink"/>
                <w:rtl w:val="true"/>
              </w:rPr>
              <w:tab/>
            </w:r>
            <w:r>
              <w:rPr>
                <w:rStyle w:val="IndexLink"/>
              </w:rPr>
              <w:t>117</w:t>
            </w:r>
          </w:hyperlink>
        </w:p>
        <w:p>
          <w:pPr>
            <w:pStyle w:val="Contents5"/>
            <w:tabs>
              <w:tab w:val="clear" w:pos="7892"/>
              <w:tab w:val="right" w:pos="9026" w:leader="dot"/>
            </w:tabs>
            <w:rPr/>
          </w:pPr>
          <w:hyperlink w:anchor="__RefHeading___Toc7079677_3381743652">
            <w:r>
              <w:rPr>
                <w:webHidden/>
                <w:rStyle w:val="IndexLink"/>
                <w:rtl w:val="true"/>
              </w:rPr>
              <w:t>الجهة الخامسة</w:t>
            </w:r>
            <w:r>
              <w:rPr>
                <w:rStyle w:val="IndexLink"/>
                <w:rtl w:val="true"/>
              </w:rPr>
              <w:t>:</w:t>
            </w:r>
            <w:r>
              <w:rPr>
                <w:rStyle w:val="IndexLink"/>
                <w:rtl w:val="true"/>
              </w:rPr>
              <w:t>أجمع الفقهاء علی جواز غیبة المتجاهر بالفسق فی</w:t>
            </w:r>
            <w:r>
              <w:rPr>
                <w:rStyle w:val="IndexLink"/>
                <w:rtl w:val="true"/>
              </w:rPr>
              <w:tab/>
            </w:r>
            <w:r>
              <w:rPr>
                <w:rStyle w:val="IndexLink"/>
              </w:rPr>
              <w:t>118</w:t>
            </w:r>
          </w:hyperlink>
        </w:p>
        <w:p>
          <w:pPr>
            <w:pStyle w:val="Contents5"/>
            <w:tabs>
              <w:tab w:val="clear" w:pos="7892"/>
              <w:tab w:val="right" w:pos="9026" w:leader="dot"/>
            </w:tabs>
            <w:rPr/>
          </w:pPr>
          <w:hyperlink w:anchor="__RefHeading___Toc7079679_3381743652">
            <w:r>
              <w:rPr>
                <w:webHidden/>
                <w:rStyle w:val="IndexLink"/>
                <w:rtl w:val="true"/>
              </w:rPr>
              <w:t>الجهة السادسة</w:t>
            </w:r>
            <w:r>
              <w:rPr>
                <w:rStyle w:val="IndexLink"/>
                <w:rtl w:val="true"/>
              </w:rPr>
              <w:t>:</w:t>
            </w:r>
            <w:r>
              <w:rPr>
                <w:rStyle w:val="IndexLink"/>
                <w:rtl w:val="true"/>
              </w:rPr>
              <w:t>من مستثنیات حرمة الغیبة</w:t>
            </w:r>
            <w:r>
              <w:rPr>
                <w:rStyle w:val="IndexLink"/>
                <w:rtl w:val="true"/>
              </w:rPr>
              <w:t>:</w:t>
            </w:r>
            <w:r>
              <w:rPr>
                <w:rStyle w:val="IndexLink"/>
                <w:rtl w:val="true"/>
              </w:rPr>
              <w:t>تظلم المظلوم</w:t>
            </w:r>
            <w:r>
              <w:rPr>
                <w:rStyle w:val="IndexLink"/>
                <w:rtl w:val="true"/>
              </w:rPr>
              <w:tab/>
            </w:r>
            <w:r>
              <w:rPr>
                <w:rStyle w:val="IndexLink"/>
              </w:rPr>
              <w:t>121</w:t>
            </w:r>
          </w:hyperlink>
        </w:p>
        <w:p>
          <w:pPr>
            <w:pStyle w:val="Contents5"/>
            <w:tabs>
              <w:tab w:val="clear" w:pos="7892"/>
              <w:tab w:val="right" w:pos="9026" w:leader="dot"/>
            </w:tabs>
            <w:rPr/>
          </w:pPr>
          <w:hyperlink w:anchor="__RefHeading___Toc7079681_3381743652">
            <w:r>
              <w:rPr>
                <w:webHidden/>
                <w:rStyle w:val="IndexLink"/>
                <w:rtl w:val="true"/>
              </w:rPr>
              <w:t>الجهة السابعة</w:t>
            </w:r>
            <w:r>
              <w:rPr>
                <w:rStyle w:val="IndexLink"/>
                <w:rtl w:val="true"/>
              </w:rPr>
              <w:t>:</w:t>
            </w:r>
            <w:r>
              <w:rPr>
                <w:rStyle w:val="IndexLink"/>
                <w:rtl w:val="true"/>
              </w:rPr>
              <w:t>أنه من مستثنیات الغیبة</w:t>
            </w:r>
            <w:r>
              <w:rPr>
                <w:rStyle w:val="IndexLink"/>
                <w:rtl w:val="true"/>
              </w:rPr>
              <w:t>:</w:t>
            </w:r>
            <w:r>
              <w:rPr>
                <w:rStyle w:val="IndexLink"/>
                <w:rtl w:val="true"/>
              </w:rPr>
              <w:t>العیب الممیز لصاحبه</w:t>
            </w:r>
            <w:r>
              <w:rPr>
                <w:rStyle w:val="IndexLink"/>
                <w:rtl w:val="true"/>
              </w:rPr>
              <w:tab/>
            </w:r>
            <w:r>
              <w:rPr>
                <w:rStyle w:val="IndexLink"/>
              </w:rPr>
              <w:t>123</w:t>
            </w:r>
          </w:hyperlink>
        </w:p>
        <w:p>
          <w:pPr>
            <w:pStyle w:val="Contents5"/>
            <w:tabs>
              <w:tab w:val="clear" w:pos="7892"/>
              <w:tab w:val="right" w:pos="9026" w:leader="dot"/>
            </w:tabs>
            <w:rPr/>
          </w:pPr>
          <w:hyperlink w:anchor="__RefHeading___Toc7079683_3381743652">
            <w:r>
              <w:rPr>
                <w:webHidden/>
                <w:rStyle w:val="IndexLink"/>
                <w:rtl w:val="true"/>
              </w:rPr>
              <w:t>الجهة الثامنة</w:t>
            </w:r>
            <w:r>
              <w:rPr>
                <w:rStyle w:val="IndexLink"/>
                <w:rtl w:val="true"/>
              </w:rPr>
              <w:t>:</w:t>
            </w:r>
            <w:r>
              <w:rPr>
                <w:rStyle w:val="IndexLink"/>
                <w:rtl w:val="true"/>
              </w:rPr>
              <w:t>ذکروا موارد أخری لجواز الغیبة</w:t>
            </w:r>
            <w:r>
              <w:rPr>
                <w:rStyle w:val="IndexLink"/>
                <w:rtl w:val="true"/>
              </w:rPr>
              <w:tab/>
            </w:r>
            <w:r>
              <w:rPr>
                <w:rStyle w:val="IndexLink"/>
              </w:rPr>
              <w:t>124</w:t>
            </w:r>
          </w:hyperlink>
        </w:p>
        <w:p>
          <w:pPr>
            <w:pStyle w:val="Contents5"/>
            <w:tabs>
              <w:tab w:val="clear" w:pos="7892"/>
              <w:tab w:val="right" w:pos="9026" w:leader="dot"/>
            </w:tabs>
            <w:rPr/>
          </w:pPr>
          <w:hyperlink w:anchor="__RefHeading___Toc7079685_3381743652">
            <w:r>
              <w:rPr>
                <w:webHidden/>
                <w:rStyle w:val="IndexLink"/>
                <w:rtl w:val="true"/>
              </w:rPr>
              <w:t>الجهة التاسعة</w:t>
            </w:r>
            <w:r>
              <w:rPr>
                <w:rStyle w:val="IndexLink"/>
                <w:rtl w:val="true"/>
              </w:rPr>
              <w:t>:</w:t>
            </w:r>
            <w:r>
              <w:rPr>
                <w:rStyle w:val="IndexLink"/>
                <w:rtl w:val="true"/>
              </w:rPr>
              <w:t>حرمة استماع الغیبة و وجوب الدفاع عن المغتاب،</w:t>
            </w:r>
            <w:r>
              <w:rPr>
                <w:rStyle w:val="IndexLink"/>
                <w:rtl w:val="true"/>
              </w:rPr>
              <w:tab/>
            </w:r>
            <w:r>
              <w:rPr>
                <w:rStyle w:val="IndexLink"/>
              </w:rPr>
              <w:t>125</w:t>
            </w:r>
          </w:hyperlink>
        </w:p>
        <w:p>
          <w:pPr>
            <w:pStyle w:val="Contents5"/>
            <w:tabs>
              <w:tab w:val="clear" w:pos="7892"/>
              <w:tab w:val="right" w:pos="9026" w:leader="dot"/>
            </w:tabs>
            <w:rPr/>
          </w:pPr>
          <w:hyperlink w:anchor="__RefHeading___Toc7079687_3381743652">
            <w:r>
              <w:rPr>
                <w:webHidden/>
                <w:rStyle w:val="IndexLink"/>
                <w:rtl w:val="true"/>
              </w:rPr>
              <w:t>الجهة العاشرة</w:t>
            </w:r>
            <w:r>
              <w:rPr>
                <w:rStyle w:val="IndexLink"/>
                <w:rtl w:val="true"/>
              </w:rPr>
              <w:t>:</w:t>
            </w:r>
            <w:r>
              <w:rPr>
                <w:rStyle w:val="IndexLink"/>
                <w:rtl w:val="true"/>
              </w:rPr>
              <w:t>فی کفارة الغیبة</w:t>
            </w:r>
            <w:r>
              <w:rPr>
                <w:rStyle w:val="IndexLink"/>
                <w:rtl w:val="true"/>
              </w:rPr>
              <w:t>.</w:t>
              <w:tab/>
            </w:r>
            <w:r>
              <w:rPr>
                <w:rStyle w:val="IndexLink"/>
              </w:rPr>
              <w:t>127</w:t>
            </w:r>
          </w:hyperlink>
        </w:p>
        <w:p>
          <w:pPr>
            <w:pStyle w:val="Contents4"/>
            <w:tabs>
              <w:tab w:val="clear" w:pos="8176"/>
              <w:tab w:val="right" w:pos="9026" w:leader="dot"/>
            </w:tabs>
            <w:rPr/>
          </w:pPr>
          <w:hyperlink w:anchor="__RefHeading___Toc7079689_3381743652">
            <w:r>
              <w:rPr>
                <w:webHidden/>
                <w:rStyle w:val="IndexLink"/>
                <w:rtl w:val="true"/>
              </w:rPr>
              <w:t>بقی الکلام فی بعض الملاحظات</w:t>
            </w:r>
            <w:r>
              <w:rPr>
                <w:rStyle w:val="IndexLink"/>
                <w:rtl w:val="true"/>
              </w:rPr>
              <w:t>:</w:t>
              <w:tab/>
            </w:r>
            <w:r>
              <w:rPr>
                <w:rStyle w:val="IndexLink"/>
              </w:rPr>
              <w:t>129</w:t>
            </w:r>
          </w:hyperlink>
        </w:p>
        <w:p>
          <w:pPr>
            <w:pStyle w:val="Contents5"/>
            <w:tabs>
              <w:tab w:val="clear" w:pos="7892"/>
              <w:tab w:val="right" w:pos="9026" w:leader="dot"/>
            </w:tabs>
            <w:rPr/>
          </w:pPr>
          <w:hyperlink w:anchor="__RefHeading___Toc7079691_3381743652">
            <w:r>
              <w:rPr>
                <w:webHidden/>
                <w:rStyle w:val="IndexLink"/>
                <w:rtl w:val="true"/>
              </w:rPr>
              <w:t>الملاحظة الأولی</w:t>
            </w:r>
            <w:r>
              <w:rPr>
                <w:rStyle w:val="IndexLink"/>
                <w:rtl w:val="true"/>
              </w:rPr>
              <w:t>:</w:t>
            </w:r>
            <w:r>
              <w:rPr>
                <w:rStyle w:val="IndexLink"/>
                <w:rtl w:val="true"/>
              </w:rPr>
              <w:t>لا فرق فی حرمة الغیبة بین الواحد و المتعدد</w:t>
            </w:r>
            <w:r>
              <w:rPr>
                <w:rStyle w:val="IndexLink"/>
                <w:rtl w:val="true"/>
              </w:rPr>
              <w:tab/>
            </w:r>
            <w:r>
              <w:rPr>
                <w:rStyle w:val="IndexLink"/>
              </w:rPr>
              <w:t>129</w:t>
            </w:r>
          </w:hyperlink>
        </w:p>
        <w:p>
          <w:pPr>
            <w:pStyle w:val="Contents5"/>
            <w:tabs>
              <w:tab w:val="clear" w:pos="7892"/>
              <w:tab w:val="right" w:pos="9026" w:leader="dot"/>
            </w:tabs>
            <w:rPr/>
          </w:pPr>
          <w:hyperlink w:anchor="__RefHeading___Toc7079693_3381743652">
            <w:r>
              <w:rPr>
                <w:webHidden/>
                <w:rStyle w:val="IndexLink"/>
                <w:rtl w:val="true"/>
              </w:rPr>
              <w:t>الملاحظة الثانیة</w:t>
            </w:r>
            <w:r>
              <w:rPr>
                <w:rStyle w:val="IndexLink"/>
                <w:rtl w:val="true"/>
              </w:rPr>
              <w:t>:</w:t>
            </w:r>
            <w:r>
              <w:rPr>
                <w:rStyle w:val="IndexLink"/>
                <w:rtl w:val="true"/>
              </w:rPr>
              <w:t>لا فرق فی حرمة الغیبة بین بیان النقص و عدمه</w:t>
            </w:r>
            <w:r>
              <w:rPr>
                <w:rStyle w:val="IndexLink"/>
                <w:rtl w:val="true"/>
              </w:rPr>
              <w:tab/>
            </w:r>
            <w:r>
              <w:rPr>
                <w:rStyle w:val="IndexLink"/>
              </w:rPr>
              <w:t>129</w:t>
            </w:r>
          </w:hyperlink>
        </w:p>
        <w:p>
          <w:pPr>
            <w:pStyle w:val="Contents5"/>
            <w:tabs>
              <w:tab w:val="clear" w:pos="7892"/>
              <w:tab w:val="right" w:pos="9026" w:leader="dot"/>
            </w:tabs>
            <w:rPr/>
          </w:pPr>
          <w:hyperlink w:anchor="__RefHeading___Toc7079695_3381743652">
            <w:r>
              <w:rPr>
                <w:webHidden/>
                <w:rStyle w:val="IndexLink"/>
                <w:rtl w:val="true"/>
              </w:rPr>
              <w:t>الملاحظة الثالثة</w:t>
            </w:r>
            <w:r>
              <w:rPr>
                <w:rStyle w:val="IndexLink"/>
                <w:rtl w:val="true"/>
              </w:rPr>
              <w:t>:</w:t>
            </w:r>
            <w:r>
              <w:rPr>
                <w:rStyle w:val="IndexLink"/>
                <w:rtl w:val="true"/>
              </w:rPr>
              <w:t>لا فرق فی حرمة الغیبة،بین الجزم بالأخبار</w:t>
            </w:r>
            <w:r>
              <w:rPr>
                <w:rStyle w:val="IndexLink"/>
                <w:rtl w:val="true"/>
              </w:rPr>
              <w:t>:</w:t>
            </w:r>
            <w:r>
              <w:rPr>
                <w:rStyle w:val="IndexLink"/>
                <w:rtl w:val="true"/>
              </w:rPr>
              <w:t>أن</w:t>
            </w:r>
            <w:r>
              <w:rPr>
                <w:rStyle w:val="IndexLink"/>
                <w:rtl w:val="true"/>
              </w:rPr>
              <w:tab/>
            </w:r>
            <w:r>
              <w:rPr>
                <w:rStyle w:val="IndexLink"/>
              </w:rPr>
              <w:t>129</w:t>
            </w:r>
          </w:hyperlink>
        </w:p>
        <w:p>
          <w:pPr>
            <w:pStyle w:val="Contents5"/>
            <w:tabs>
              <w:tab w:val="clear" w:pos="7892"/>
              <w:tab w:val="right" w:pos="9026" w:leader="dot"/>
            </w:tabs>
            <w:rPr/>
          </w:pPr>
          <w:hyperlink w:anchor="__RefHeading___Toc7079697_3381743652">
            <w:r>
              <w:rPr>
                <w:webHidden/>
                <w:rStyle w:val="IndexLink"/>
                <w:rtl w:val="true"/>
              </w:rPr>
              <w:t>الملاحظة الرابعة</w:t>
            </w:r>
            <w:r>
              <w:rPr>
                <w:rStyle w:val="IndexLink"/>
                <w:rtl w:val="true"/>
              </w:rPr>
              <w:t>:</w:t>
            </w:r>
            <w:r>
              <w:rPr>
                <w:rStyle w:val="IndexLink"/>
                <w:rtl w:val="true"/>
              </w:rPr>
              <w:t>تتوقف حرمة الغیبة علی صحة اعتقاد الفرد المذکور</w:t>
            </w:r>
            <w:r>
              <w:rPr>
                <w:rStyle w:val="IndexLink"/>
                <w:rtl w:val="true"/>
              </w:rPr>
              <w:tab/>
            </w:r>
            <w:r>
              <w:rPr>
                <w:rStyle w:val="IndexLink"/>
              </w:rPr>
              <w:t>130</w:t>
            </w:r>
          </w:hyperlink>
        </w:p>
        <w:p>
          <w:pPr>
            <w:pStyle w:val="Contents3"/>
            <w:tabs>
              <w:tab w:val="clear" w:pos="8459"/>
              <w:tab w:val="right" w:pos="9026" w:leader="dot"/>
            </w:tabs>
            <w:rPr/>
          </w:pPr>
          <w:hyperlink w:anchor="__RefHeading___Toc7079699_3381743652">
            <w:r>
              <w:rPr>
                <w:webHidden/>
                <w:rStyle w:val="IndexLink"/>
                <w:rtl w:val="true"/>
              </w:rPr>
              <w:t>فصل الرشوة</w:t>
            </w:r>
            <w:r>
              <w:rPr>
                <w:rStyle w:val="IndexLink"/>
                <w:rtl w:val="true"/>
              </w:rPr>
              <w:tab/>
            </w:r>
            <w:r>
              <w:rPr>
                <w:rStyle w:val="IndexLink"/>
              </w:rPr>
              <w:t>132</w:t>
            </w:r>
          </w:hyperlink>
        </w:p>
        <w:p>
          <w:pPr>
            <w:pStyle w:val="Contents3"/>
            <w:tabs>
              <w:tab w:val="clear" w:pos="8459"/>
              <w:tab w:val="right" w:pos="9026" w:leader="dot"/>
            </w:tabs>
            <w:rPr/>
          </w:pPr>
          <w:hyperlink w:anchor="__RefHeading___Toc7079701_3381743652">
            <w:r>
              <w:rPr>
                <w:webHidden/>
                <w:rStyle w:val="IndexLink"/>
                <w:rtl w:val="true"/>
              </w:rPr>
              <w:t>فصل التصویر</w:t>
            </w:r>
            <w:r>
              <w:rPr>
                <w:rStyle w:val="IndexLink"/>
                <w:rtl w:val="true"/>
              </w:rPr>
              <w:tab/>
            </w:r>
            <w:r>
              <w:rPr>
                <w:rStyle w:val="IndexLink"/>
              </w:rPr>
              <w:t>138</w:t>
            </w:r>
          </w:hyperlink>
        </w:p>
        <w:p>
          <w:pPr>
            <w:pStyle w:val="Contents4"/>
            <w:tabs>
              <w:tab w:val="clear" w:pos="8176"/>
              <w:tab w:val="right" w:pos="9026" w:leader="dot"/>
            </w:tabs>
            <w:rPr/>
          </w:pPr>
          <w:hyperlink w:anchor="__RefHeading___Toc7079703_3381743652">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7079705_3381743652">
            <w:r>
              <w:rPr>
                <w:webHidden/>
                <w:rStyle w:val="IndexLink"/>
                <w:rtl w:val="true"/>
              </w:rPr>
              <w:t>الصورة المجسمة</w:t>
            </w:r>
            <w:r>
              <w:rPr>
                <w:rStyle w:val="IndexLink"/>
                <w:rtl w:val="true"/>
              </w:rPr>
              <w:t>:</w:t>
              <w:tab/>
            </w:r>
            <w:r>
              <w:rPr>
                <w:rStyle w:val="IndexLink"/>
              </w:rPr>
              <w:t>140</w:t>
            </w:r>
          </w:hyperlink>
        </w:p>
        <w:p>
          <w:pPr>
            <w:pStyle w:val="Contents4"/>
            <w:tabs>
              <w:tab w:val="clear" w:pos="8176"/>
              <w:tab w:val="right" w:pos="9026" w:leader="dot"/>
            </w:tabs>
            <w:rPr/>
          </w:pPr>
          <w:hyperlink w:anchor="__RefHeading___Toc7079707_3381743652">
            <w:r>
              <w:rPr>
                <w:webHidden/>
                <w:rStyle w:val="IndexLink"/>
                <w:rtl w:val="true"/>
              </w:rPr>
              <w:t>الصورة الیدویة</w:t>
            </w:r>
            <w:r>
              <w:rPr>
                <w:rStyle w:val="IndexLink"/>
                <w:rtl w:val="true"/>
              </w:rPr>
              <w:t>:</w:t>
              <w:tab/>
            </w:r>
            <w:r>
              <w:rPr>
                <w:rStyle w:val="IndexLink"/>
              </w:rPr>
              <w:t>141</w:t>
            </w:r>
          </w:hyperlink>
        </w:p>
        <w:p>
          <w:pPr>
            <w:pStyle w:val="Contents4"/>
            <w:tabs>
              <w:tab w:val="clear" w:pos="8176"/>
              <w:tab w:val="right" w:pos="9026" w:leader="dot"/>
            </w:tabs>
            <w:rPr/>
          </w:pPr>
          <w:hyperlink w:anchor="__RefHeading___Toc7079709_3381743652">
            <w:r>
              <w:rPr>
                <w:webHidden/>
                <w:rStyle w:val="IndexLink"/>
                <w:rtl w:val="true"/>
              </w:rPr>
              <w:t>التصویر بالآلة</w:t>
            </w:r>
            <w:r>
              <w:rPr>
                <w:rStyle w:val="IndexLink"/>
                <w:rtl w:val="true"/>
              </w:rPr>
              <w:t>:</w:t>
              <w:tab/>
            </w:r>
            <w:r>
              <w:rPr>
                <w:rStyle w:val="IndexLink"/>
              </w:rPr>
              <w:t>143</w:t>
            </w:r>
          </w:hyperlink>
        </w:p>
        <w:p>
          <w:pPr>
            <w:pStyle w:val="Contents3"/>
            <w:tabs>
              <w:tab w:val="clear" w:pos="8459"/>
              <w:tab w:val="right" w:pos="9026" w:leader="dot"/>
            </w:tabs>
            <w:rPr/>
          </w:pPr>
          <w:hyperlink w:anchor="__RefHeading___Toc7079711_3381743652">
            <w:r>
              <w:rPr>
                <w:webHidden/>
                <w:rStyle w:val="IndexLink"/>
                <w:rtl w:val="true"/>
              </w:rPr>
              <w:t>فصل رد التحیة</w:t>
            </w:r>
            <w:r>
              <w:rPr>
                <w:rStyle w:val="IndexLink"/>
                <w:rtl w:val="true"/>
              </w:rPr>
              <w:t>:</w:t>
              <w:tab/>
            </w:r>
            <w:r>
              <w:rPr>
                <w:rStyle w:val="IndexLink"/>
              </w:rPr>
              <w:t>148</w:t>
            </w:r>
          </w:hyperlink>
        </w:p>
        <w:p>
          <w:pPr>
            <w:pStyle w:val="Contents4"/>
            <w:tabs>
              <w:tab w:val="clear" w:pos="8176"/>
              <w:tab w:val="right" w:pos="9026" w:leader="dot"/>
            </w:tabs>
            <w:rPr/>
          </w:pPr>
          <w:hyperlink w:anchor="__RefHeading___Toc7079713_3381743652">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7079715_3381743652">
            <w:r>
              <w:rPr>
                <w:webHidden/>
                <w:rStyle w:val="IndexLink"/>
                <w:rtl w:val="true"/>
              </w:rPr>
              <w:t>فقه الآیة الکریمة</w:t>
            </w:r>
            <w:r>
              <w:rPr>
                <w:rStyle w:val="IndexLink"/>
                <w:rtl w:val="true"/>
              </w:rPr>
              <w:t>:</w:t>
              <w:tab/>
            </w:r>
            <w:r>
              <w:rPr>
                <w:rStyle w:val="IndexLink"/>
              </w:rPr>
              <w:t>148</w:t>
            </w:r>
          </w:hyperlink>
        </w:p>
        <w:p>
          <w:pPr>
            <w:pStyle w:val="Contents4"/>
            <w:tabs>
              <w:tab w:val="clear" w:pos="8176"/>
              <w:tab w:val="right" w:pos="9026" w:leader="dot"/>
            </w:tabs>
            <w:rPr/>
          </w:pPr>
          <w:hyperlink w:anchor="__RefHeading___Toc7079717_3381743652">
            <w:r>
              <w:rPr>
                <w:webHidden/>
                <w:rStyle w:val="IndexLink"/>
                <w:rtl w:val="true"/>
              </w:rPr>
              <w:t>السنة الشریفة</w:t>
            </w:r>
            <w:r>
              <w:rPr>
                <w:rStyle w:val="IndexLink"/>
                <w:rtl w:val="true"/>
              </w:rPr>
              <w:t>:</w:t>
              <w:tab/>
            </w:r>
            <w:r>
              <w:rPr>
                <w:rStyle w:val="IndexLink"/>
              </w:rPr>
              <w:t>153</w:t>
            </w:r>
          </w:hyperlink>
        </w:p>
        <w:p>
          <w:pPr>
            <w:pStyle w:val="Contents4"/>
            <w:tabs>
              <w:tab w:val="clear" w:pos="8176"/>
              <w:tab w:val="right" w:pos="9026" w:leader="dot"/>
            </w:tabs>
            <w:rPr/>
          </w:pPr>
          <w:hyperlink w:anchor="__RefHeading___Toc7079719_3381743652">
            <w:r>
              <w:rPr>
                <w:webHidden/>
                <w:rStyle w:val="IndexLink"/>
                <w:rtl w:val="true"/>
              </w:rPr>
              <w:t>فوریة الجواب</w:t>
            </w:r>
            <w:r>
              <w:rPr>
                <w:rStyle w:val="IndexLink"/>
                <w:rtl w:val="true"/>
              </w:rPr>
              <w:t>:</w:t>
              <w:tab/>
            </w:r>
            <w:r>
              <w:rPr>
                <w:rStyle w:val="IndexLink"/>
              </w:rPr>
              <w:t>156</w:t>
            </w:r>
          </w:hyperlink>
        </w:p>
        <w:p>
          <w:pPr>
            <w:pStyle w:val="Contents4"/>
            <w:tabs>
              <w:tab w:val="clear" w:pos="8176"/>
              <w:tab w:val="right" w:pos="9026" w:leader="dot"/>
            </w:tabs>
            <w:rPr/>
          </w:pPr>
          <w:hyperlink w:anchor="__RefHeading___Toc7079721_3381743652">
            <w:r>
              <w:rPr>
                <w:webHidden/>
                <w:rStyle w:val="IndexLink"/>
                <w:rtl w:val="true"/>
              </w:rPr>
              <w:t>السلام علی جماعة</w:t>
            </w:r>
            <w:r>
              <w:rPr>
                <w:rStyle w:val="IndexLink"/>
                <w:rtl w:val="true"/>
              </w:rPr>
              <w:t>:</w:t>
              <w:tab/>
            </w:r>
            <w:r>
              <w:rPr>
                <w:rStyle w:val="IndexLink"/>
              </w:rPr>
              <w:t>157</w:t>
            </w:r>
          </w:hyperlink>
        </w:p>
        <w:p>
          <w:pPr>
            <w:pStyle w:val="Contents4"/>
            <w:tabs>
              <w:tab w:val="clear" w:pos="8176"/>
              <w:tab w:val="right" w:pos="9026" w:leader="dot"/>
            </w:tabs>
            <w:rPr/>
          </w:pPr>
          <w:hyperlink w:anchor="__RefHeading___Toc7079723_3381743652">
            <w:r>
              <w:rPr>
                <w:webHidden/>
                <w:rStyle w:val="IndexLink"/>
                <w:rtl w:val="true"/>
              </w:rPr>
              <w:t>الضمیر و الظاهر</w:t>
            </w:r>
            <w:r>
              <w:rPr>
                <w:rStyle w:val="IndexLink"/>
                <w:rtl w:val="true"/>
              </w:rPr>
              <w:t>:</w:t>
              <w:tab/>
            </w:r>
            <w:r>
              <w:rPr>
                <w:rStyle w:val="IndexLink"/>
              </w:rPr>
              <w:t>157</w:t>
            </w:r>
          </w:hyperlink>
        </w:p>
        <w:p>
          <w:pPr>
            <w:pStyle w:val="Contents4"/>
            <w:tabs>
              <w:tab w:val="clear" w:pos="8176"/>
              <w:tab w:val="right" w:pos="9026" w:leader="dot"/>
            </w:tabs>
            <w:rPr/>
          </w:pPr>
          <w:hyperlink w:anchor="__RefHeading___Toc7079725_3381743652">
            <w:r>
              <w:rPr>
                <w:webHidden/>
                <w:rStyle w:val="IndexLink"/>
                <w:rtl w:val="true"/>
              </w:rPr>
              <w:t>معنی السلام</w:t>
            </w:r>
            <w:r>
              <w:rPr>
                <w:rStyle w:val="IndexLink"/>
                <w:rtl w:val="true"/>
              </w:rPr>
              <w:t>:</w:t>
              <w:tab/>
            </w:r>
            <w:r>
              <w:rPr>
                <w:rStyle w:val="IndexLink"/>
              </w:rPr>
              <w:t>158</w:t>
            </w:r>
          </w:hyperlink>
        </w:p>
        <w:p>
          <w:pPr>
            <w:pStyle w:val="Contents4"/>
            <w:tabs>
              <w:tab w:val="clear" w:pos="8176"/>
              <w:tab w:val="right" w:pos="9026" w:leader="dot"/>
            </w:tabs>
            <w:rPr/>
          </w:pPr>
          <w:hyperlink w:anchor="__RefHeading___Toc7079727_3381743652">
            <w:r>
              <w:rPr>
                <w:webHidden/>
                <w:rStyle w:val="IndexLink"/>
                <w:rtl w:val="true"/>
              </w:rPr>
              <w:t>رد السلام فی الصلاة</w:t>
            </w:r>
            <w:r>
              <w:rPr>
                <w:rStyle w:val="IndexLink"/>
                <w:rtl w:val="true"/>
              </w:rPr>
              <w:t>:</w:t>
              <w:tab/>
            </w:r>
            <w:r>
              <w:rPr>
                <w:rStyle w:val="IndexLink"/>
              </w:rPr>
              <w:t>161</w:t>
            </w:r>
          </w:hyperlink>
        </w:p>
        <w:p>
          <w:pPr>
            <w:pStyle w:val="Contents4"/>
            <w:tabs>
              <w:tab w:val="clear" w:pos="8176"/>
              <w:tab w:val="right" w:pos="9026" w:leader="dot"/>
            </w:tabs>
            <w:rPr/>
          </w:pPr>
          <w:hyperlink w:anchor="__RefHeading___Toc7079729_3381743652">
            <w:r>
              <w:rPr>
                <w:webHidden/>
                <w:rStyle w:val="IndexLink"/>
                <w:rtl w:val="true"/>
              </w:rPr>
              <w:t>التحیة و الرد</w:t>
            </w:r>
            <w:r>
              <w:rPr>
                <w:rStyle w:val="IndexLink"/>
                <w:rtl w:val="true"/>
              </w:rPr>
              <w:t>:</w:t>
              <w:tab/>
            </w:r>
            <w:r>
              <w:rPr>
                <w:rStyle w:val="IndexLink"/>
              </w:rPr>
              <w:t>166</w:t>
            </w:r>
          </w:hyperlink>
        </w:p>
        <w:p>
          <w:pPr>
            <w:pStyle w:val="Contents3"/>
            <w:tabs>
              <w:tab w:val="clear" w:pos="8459"/>
              <w:tab w:val="right" w:pos="9026" w:leader="dot"/>
            </w:tabs>
            <w:rPr/>
          </w:pPr>
          <w:hyperlink w:anchor="__RefHeading___Toc7079731_3381743652">
            <w:r>
              <w:rPr>
                <w:webHidden/>
                <w:rStyle w:val="IndexLink"/>
                <w:rtl w:val="true"/>
              </w:rPr>
              <w:t>فصل القمار</w:t>
            </w:r>
            <w:r>
              <w:rPr>
                <w:rStyle w:val="IndexLink"/>
                <w:rtl w:val="true"/>
              </w:rPr>
              <w:t>:</w:t>
              <w:tab/>
            </w:r>
            <w:r>
              <w:rPr>
                <w:rStyle w:val="IndexLink"/>
              </w:rPr>
              <w:t>168</w:t>
            </w:r>
          </w:hyperlink>
        </w:p>
        <w:p>
          <w:pPr>
            <w:pStyle w:val="Contents4"/>
            <w:tabs>
              <w:tab w:val="clear" w:pos="8176"/>
              <w:tab w:val="right" w:pos="9026" w:leader="dot"/>
            </w:tabs>
            <w:rPr/>
          </w:pPr>
          <w:hyperlink w:anchor="__RefHeading___Toc7079733_3381743652">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7079735_3381743652">
            <w:r>
              <w:rPr>
                <w:webHidden/>
                <w:rStyle w:val="IndexLink"/>
                <w:rtl w:val="true"/>
              </w:rPr>
              <w:t>فی ذکر جهات متعلقة بالقمار</w:t>
            </w:r>
            <w:r>
              <w:rPr>
                <w:rStyle w:val="IndexLink"/>
                <w:rtl w:val="true"/>
              </w:rPr>
              <w:tab/>
            </w:r>
            <w:r>
              <w:rPr>
                <w:rStyle w:val="IndexLink"/>
              </w:rPr>
              <w:t>171</w:t>
            </w:r>
          </w:hyperlink>
        </w:p>
        <w:p>
          <w:pPr>
            <w:pStyle w:val="Contents5"/>
            <w:tabs>
              <w:tab w:val="clear" w:pos="7892"/>
              <w:tab w:val="right" w:pos="9026" w:leader="dot"/>
            </w:tabs>
            <w:rPr/>
          </w:pPr>
          <w:hyperlink w:anchor="__RefHeading___Toc7079737_3381743652">
            <w:r>
              <w:rPr>
                <w:webHidden/>
                <w:rStyle w:val="IndexLink"/>
                <w:rtl w:val="true"/>
              </w:rPr>
              <w:t>الجهة الأولی</w:t>
            </w:r>
            <w:r>
              <w:rPr>
                <w:rStyle w:val="IndexLink"/>
                <w:rtl w:val="true"/>
              </w:rPr>
              <w:t>:</w:t>
            </w:r>
            <w:r>
              <w:rPr>
                <w:rStyle w:val="IndexLink"/>
                <w:rtl w:val="true"/>
              </w:rPr>
              <w:t>فی القمار</w:t>
            </w:r>
            <w:r>
              <w:rPr>
                <w:rStyle w:val="IndexLink"/>
                <w:rtl w:val="true"/>
              </w:rPr>
              <w:tab/>
            </w:r>
            <w:r>
              <w:rPr>
                <w:rStyle w:val="IndexLink"/>
              </w:rPr>
              <w:t>171</w:t>
            </w:r>
          </w:hyperlink>
        </w:p>
        <w:p>
          <w:pPr>
            <w:pStyle w:val="Contents5"/>
            <w:tabs>
              <w:tab w:val="clear" w:pos="7892"/>
              <w:tab w:val="right" w:pos="9026" w:leader="dot"/>
            </w:tabs>
            <w:rPr/>
          </w:pPr>
          <w:hyperlink w:anchor="__RefHeading___Toc7079739_3381743652">
            <w:r>
              <w:rPr>
                <w:webHidden/>
                <w:rStyle w:val="IndexLink"/>
                <w:rtl w:val="true"/>
              </w:rPr>
              <w:t>الجهة الثانیة</w:t>
            </w:r>
            <w:r>
              <w:rPr>
                <w:rStyle w:val="IndexLink"/>
                <w:rtl w:val="true"/>
              </w:rPr>
              <w:t>:</w:t>
            </w:r>
            <w:r>
              <w:rPr>
                <w:rStyle w:val="IndexLink"/>
                <w:rtl w:val="true"/>
              </w:rPr>
              <w:t>حول اللعب بالآلات المعدة للقمار و إن کان مجانا</w:t>
            </w:r>
            <w:r>
              <w:rPr>
                <w:rStyle w:val="IndexLink"/>
                <w:rtl w:val="true"/>
              </w:rPr>
              <w:tab/>
            </w:r>
            <w:r>
              <w:rPr>
                <w:rStyle w:val="IndexLink"/>
              </w:rPr>
              <w:t>173</w:t>
            </w:r>
          </w:hyperlink>
        </w:p>
        <w:p>
          <w:pPr>
            <w:pStyle w:val="Contents5"/>
            <w:tabs>
              <w:tab w:val="clear" w:pos="7892"/>
              <w:tab w:val="right" w:pos="9026" w:leader="dot"/>
            </w:tabs>
            <w:rPr/>
          </w:pPr>
          <w:hyperlink w:anchor="__RefHeading___Toc7079741_3381743652">
            <w:r>
              <w:rPr>
                <w:webHidden/>
                <w:rStyle w:val="IndexLink"/>
                <w:rtl w:val="true"/>
              </w:rPr>
              <w:t>الجهة الثالثة</w:t>
            </w:r>
            <w:r>
              <w:rPr>
                <w:rStyle w:val="IndexLink"/>
                <w:rtl w:val="true"/>
              </w:rPr>
              <w:t>:</w:t>
            </w:r>
            <w:r>
              <w:rPr>
                <w:rStyle w:val="IndexLink"/>
                <w:rtl w:val="true"/>
              </w:rPr>
              <w:t>فی جعل الجائزة علی المغالبة،بغیر آلات القمار</w:t>
            </w:r>
            <w:r>
              <w:rPr>
                <w:rStyle w:val="IndexLink"/>
                <w:rtl w:val="true"/>
              </w:rPr>
              <w:t>.</w:t>
              <w:tab/>
            </w:r>
            <w:r>
              <w:rPr>
                <w:rStyle w:val="IndexLink"/>
              </w:rPr>
              <w:t>175</w:t>
            </w:r>
          </w:hyperlink>
        </w:p>
        <w:p>
          <w:pPr>
            <w:pStyle w:val="Contents3"/>
            <w:tabs>
              <w:tab w:val="clear" w:pos="8459"/>
              <w:tab w:val="right" w:pos="9026" w:leader="dot"/>
            </w:tabs>
            <w:rPr/>
          </w:pPr>
          <w:hyperlink w:anchor="__RefHeading___Toc7079743_3381743652">
            <w:r>
              <w:rPr>
                <w:webHidden/>
                <w:rStyle w:val="IndexLink"/>
                <w:rtl w:val="true"/>
              </w:rPr>
              <w:t>فصل التمثیل</w:t>
            </w:r>
            <w:r>
              <w:rPr>
                <w:rStyle w:val="IndexLink"/>
                <w:rtl w:val="true"/>
              </w:rPr>
              <w:tab/>
            </w:r>
            <w:r>
              <w:rPr>
                <w:rStyle w:val="IndexLink"/>
              </w:rPr>
              <w:t>178</w:t>
            </w:r>
          </w:hyperlink>
        </w:p>
        <w:p>
          <w:pPr>
            <w:pStyle w:val="Contents4"/>
            <w:tabs>
              <w:tab w:val="clear" w:pos="8176"/>
              <w:tab w:val="right" w:pos="9026" w:leader="dot"/>
            </w:tabs>
            <w:rPr/>
          </w:pPr>
          <w:hyperlink w:anchor="__RefHeading___Toc7079745_3381743652">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7079747_3381743652">
            <w:r>
              <w:rPr>
                <w:webHidden/>
                <w:rStyle w:val="IndexLink"/>
                <w:rtl w:val="true"/>
              </w:rPr>
              <w:t>فی ذکر جهات متعلقة بالتمثیل</w:t>
            </w:r>
            <w:r>
              <w:rPr>
                <w:rStyle w:val="IndexLink"/>
                <w:rtl w:val="true"/>
              </w:rPr>
              <w:tab/>
            </w:r>
            <w:r>
              <w:rPr>
                <w:rStyle w:val="IndexLink"/>
              </w:rPr>
              <w:t>179</w:t>
            </w:r>
          </w:hyperlink>
        </w:p>
        <w:p>
          <w:pPr>
            <w:pStyle w:val="Contents5"/>
            <w:tabs>
              <w:tab w:val="clear" w:pos="7892"/>
              <w:tab w:val="right" w:pos="9026" w:leader="dot"/>
            </w:tabs>
            <w:rPr/>
          </w:pPr>
          <w:hyperlink w:anchor="__RefHeading___Toc7079749_3381743652">
            <w:r>
              <w:rPr>
                <w:webHidden/>
                <w:rStyle w:val="IndexLink"/>
                <w:rtl w:val="true"/>
              </w:rPr>
              <w:t>الجهة الأولی</w:t>
            </w:r>
            <w:r>
              <w:rPr>
                <w:rStyle w:val="IndexLink"/>
                <w:rtl w:val="true"/>
              </w:rPr>
              <w:t>:</w:t>
            </w:r>
            <w:r>
              <w:rPr>
                <w:rStyle w:val="IndexLink"/>
                <w:rtl w:val="true"/>
              </w:rPr>
              <w:t>فی حکم التمثیل عموما</w:t>
            </w:r>
            <w:r>
              <w:rPr>
                <w:rStyle w:val="IndexLink"/>
                <w:rtl w:val="true"/>
              </w:rPr>
              <w:tab/>
            </w:r>
            <w:r>
              <w:rPr>
                <w:rStyle w:val="IndexLink"/>
              </w:rPr>
              <w:t>179</w:t>
            </w:r>
          </w:hyperlink>
        </w:p>
        <w:p>
          <w:pPr>
            <w:pStyle w:val="Contents5"/>
            <w:tabs>
              <w:tab w:val="clear" w:pos="7892"/>
              <w:tab w:val="right" w:pos="9026" w:leader="dot"/>
            </w:tabs>
            <w:rPr/>
          </w:pPr>
          <w:hyperlink w:anchor="__RefHeading___Toc7079751_3381743652">
            <w:r>
              <w:rPr>
                <w:webHidden/>
                <w:rStyle w:val="IndexLink"/>
                <w:rtl w:val="true"/>
              </w:rPr>
              <w:t>الجهة الثانیة</w:t>
            </w:r>
            <w:r>
              <w:rPr>
                <w:rStyle w:val="IndexLink"/>
                <w:rtl w:val="true"/>
              </w:rPr>
              <w:t>:</w:t>
            </w:r>
            <w:r>
              <w:rPr>
                <w:rStyle w:val="IndexLink"/>
                <w:rtl w:val="true"/>
              </w:rPr>
              <w:t>فی حکم التمثیل الصوتی الاعتیادی</w:t>
            </w:r>
            <w:r>
              <w:rPr>
                <w:rStyle w:val="IndexLink"/>
                <w:rtl w:val="true"/>
              </w:rPr>
              <w:tab/>
            </w:r>
            <w:r>
              <w:rPr>
                <w:rStyle w:val="IndexLink"/>
              </w:rPr>
              <w:t>181</w:t>
            </w:r>
          </w:hyperlink>
        </w:p>
        <w:p>
          <w:pPr>
            <w:pStyle w:val="Contents5"/>
            <w:tabs>
              <w:tab w:val="clear" w:pos="7892"/>
              <w:tab w:val="right" w:pos="9026" w:leader="dot"/>
            </w:tabs>
            <w:rPr/>
          </w:pPr>
          <w:hyperlink w:anchor="__RefHeading___Toc7079753_3381743652">
            <w:r>
              <w:rPr>
                <w:webHidden/>
                <w:rStyle w:val="IndexLink"/>
                <w:rtl w:val="true"/>
              </w:rPr>
              <w:t>الجهة الثالثة</w:t>
            </w:r>
            <w:r>
              <w:rPr>
                <w:rStyle w:val="IndexLink"/>
                <w:rtl w:val="true"/>
              </w:rPr>
              <w:t>:</w:t>
            </w:r>
            <w:r>
              <w:rPr>
                <w:rStyle w:val="IndexLink"/>
                <w:rtl w:val="true"/>
              </w:rPr>
              <w:t>فی حکم التمثیل الصوری بالسینما و التلفزیون</w:t>
            </w:r>
            <w:r>
              <w:rPr>
                <w:rStyle w:val="IndexLink"/>
                <w:rtl w:val="true"/>
              </w:rPr>
              <w:tab/>
            </w:r>
            <w:r>
              <w:rPr>
                <w:rStyle w:val="IndexLink"/>
              </w:rPr>
              <w:t>183</w:t>
            </w:r>
          </w:hyperlink>
        </w:p>
        <w:p>
          <w:pPr>
            <w:pStyle w:val="Contents5"/>
            <w:tabs>
              <w:tab w:val="clear" w:pos="7892"/>
              <w:tab w:val="right" w:pos="9026" w:leader="dot"/>
            </w:tabs>
            <w:rPr/>
          </w:pPr>
          <w:hyperlink w:anchor="__RefHeading___Toc7079755_3381743652">
            <w:r>
              <w:rPr>
                <w:webHidden/>
                <w:rStyle w:val="IndexLink"/>
                <w:rtl w:val="true"/>
              </w:rPr>
              <w:t>الجهة الرابعة</w:t>
            </w:r>
            <w:r>
              <w:rPr>
                <w:rStyle w:val="IndexLink"/>
                <w:rtl w:val="true"/>
              </w:rPr>
              <w:t>:</w:t>
            </w:r>
            <w:r>
              <w:rPr>
                <w:rStyle w:val="IndexLink"/>
                <w:rtl w:val="true"/>
              </w:rPr>
              <w:t>فی حکم التمثیل الواقعی أو الحی</w:t>
            </w:r>
            <w:r>
              <w:rPr>
                <w:rStyle w:val="IndexLink"/>
                <w:rtl w:val="true"/>
              </w:rPr>
              <w:tab/>
            </w:r>
            <w:r>
              <w:rPr>
                <w:rStyle w:val="IndexLink"/>
              </w:rPr>
              <w:t>184</w:t>
            </w:r>
          </w:hyperlink>
        </w:p>
        <w:p>
          <w:pPr>
            <w:pStyle w:val="Contents5"/>
            <w:tabs>
              <w:tab w:val="clear" w:pos="7892"/>
              <w:tab w:val="right" w:pos="9026" w:leader="dot"/>
            </w:tabs>
            <w:rPr/>
          </w:pPr>
          <w:hyperlink w:anchor="__RefHeading___Toc7079757_3381743652">
            <w:r>
              <w:rPr>
                <w:webHidden/>
                <w:rStyle w:val="IndexLink"/>
                <w:rtl w:val="true"/>
              </w:rPr>
              <w:t>الجهة الخامسة</w:t>
            </w:r>
            <w:r>
              <w:rPr>
                <w:rStyle w:val="IndexLink"/>
                <w:rtl w:val="true"/>
              </w:rPr>
              <w:t>:</w:t>
            </w:r>
            <w:r>
              <w:rPr>
                <w:rStyle w:val="IndexLink"/>
                <w:rtl w:val="true"/>
              </w:rPr>
              <w:t>فی تمثیل الشخصیات المقدسة کالأنبیاء و الأولیاء</w:t>
            </w:r>
            <w:r>
              <w:rPr>
                <w:rStyle w:val="IndexLink"/>
                <w:rtl w:val="true"/>
              </w:rPr>
              <w:tab/>
            </w:r>
            <w:r>
              <w:rPr>
                <w:rStyle w:val="IndexLink"/>
              </w:rPr>
              <w:t>186</w:t>
            </w:r>
          </w:hyperlink>
        </w:p>
        <w:p>
          <w:pPr>
            <w:pStyle w:val="Contents5"/>
            <w:tabs>
              <w:tab w:val="clear" w:pos="7892"/>
              <w:tab w:val="right" w:pos="9026" w:leader="dot"/>
            </w:tabs>
            <w:rPr/>
          </w:pPr>
          <w:hyperlink w:anchor="__RefHeading___Toc7079759_3381743652">
            <w:r>
              <w:rPr>
                <w:webHidden/>
                <w:rStyle w:val="IndexLink"/>
                <w:rtl w:val="true"/>
              </w:rPr>
              <w:t>الجهة السادسة</w:t>
            </w:r>
            <w:r>
              <w:rPr>
                <w:rStyle w:val="IndexLink"/>
                <w:rtl w:val="true"/>
              </w:rPr>
              <w:t>:</w:t>
            </w:r>
            <w:r>
              <w:rPr>
                <w:rStyle w:val="IndexLink"/>
                <w:rtl w:val="true"/>
              </w:rPr>
              <w:t>فی الخدع السینمائیة و التلفزیونیة</w:t>
            </w:r>
            <w:r>
              <w:rPr>
                <w:rStyle w:val="IndexLink"/>
                <w:rtl w:val="true"/>
              </w:rPr>
              <w:tab/>
            </w:r>
            <w:r>
              <w:rPr>
                <w:rStyle w:val="IndexLink"/>
              </w:rPr>
              <w:t>188</w:t>
            </w:r>
          </w:hyperlink>
        </w:p>
        <w:p>
          <w:pPr>
            <w:pStyle w:val="Contents5"/>
            <w:tabs>
              <w:tab w:val="clear" w:pos="7892"/>
              <w:tab w:val="right" w:pos="9026" w:leader="dot"/>
            </w:tabs>
            <w:rPr/>
          </w:pPr>
          <w:hyperlink w:anchor="__RefHeading___Toc7079761_3381743652">
            <w:r>
              <w:rPr>
                <w:webHidden/>
                <w:rStyle w:val="IndexLink"/>
                <w:rtl w:val="true"/>
              </w:rPr>
              <w:t>الجهة السابعة</w:t>
            </w:r>
            <w:r>
              <w:rPr>
                <w:rStyle w:val="IndexLink"/>
                <w:rtl w:val="true"/>
              </w:rPr>
              <w:t>:</w:t>
            </w:r>
            <w:r>
              <w:rPr>
                <w:rStyle w:val="IndexLink"/>
                <w:rtl w:val="true"/>
              </w:rPr>
              <w:t>فی المقاصد و الأهداف التی تکون عادة من وراء إیجاد</w:t>
            </w:r>
            <w:r>
              <w:rPr>
                <w:rStyle w:val="IndexLink"/>
                <w:rtl w:val="true"/>
              </w:rPr>
              <w:tab/>
            </w:r>
            <w:r>
              <w:rPr>
                <w:rStyle w:val="IndexLink"/>
              </w:rPr>
              <w:t>189</w:t>
            </w:r>
          </w:hyperlink>
        </w:p>
        <w:p>
          <w:pPr>
            <w:pStyle w:val="Contents3"/>
            <w:tabs>
              <w:tab w:val="clear" w:pos="8459"/>
              <w:tab w:val="right" w:pos="9026" w:leader="dot"/>
            </w:tabs>
            <w:rPr/>
          </w:pPr>
          <w:hyperlink w:anchor="__RefHeading___Toc7079763_3381743652">
            <w:r>
              <w:rPr>
                <w:webHidden/>
                <w:rStyle w:val="IndexLink"/>
                <w:rtl w:val="true"/>
              </w:rPr>
              <w:t>فصل الاستخارة</w:t>
            </w:r>
            <w:r>
              <w:rPr>
                <w:rStyle w:val="IndexLink"/>
                <w:rtl w:val="true"/>
              </w:rPr>
              <w:tab/>
            </w:r>
            <w:r>
              <w:rPr>
                <w:rStyle w:val="IndexLink"/>
              </w:rPr>
              <w:t>192</w:t>
            </w:r>
          </w:hyperlink>
        </w:p>
        <w:p>
          <w:pPr>
            <w:pStyle w:val="Contents4"/>
            <w:tabs>
              <w:tab w:val="clear" w:pos="8176"/>
              <w:tab w:val="right" w:pos="9026" w:leader="dot"/>
            </w:tabs>
            <w:rPr/>
          </w:pPr>
          <w:hyperlink w:anchor="__RefHeading___Toc7079765_3381743652">
            <w:r>
              <w:rPr>
                <w:webHidden/>
                <w:rStyle w:val="IndexLink"/>
                <w:rtl w:val="true"/>
              </w:rPr>
              <w:t>معنی الاستخارة</w:t>
            </w:r>
            <w:r>
              <w:rPr>
                <w:rStyle w:val="IndexLink"/>
                <w:rtl w:val="true"/>
              </w:rPr>
              <w:t>:</w:t>
              <w:tab/>
            </w:r>
            <w:r>
              <w:rPr>
                <w:rStyle w:val="IndexLink"/>
              </w:rPr>
              <w:t>192</w:t>
            </w:r>
          </w:hyperlink>
        </w:p>
        <w:p>
          <w:pPr>
            <w:pStyle w:val="Contents4"/>
            <w:tabs>
              <w:tab w:val="clear" w:pos="8176"/>
              <w:tab w:val="right" w:pos="9026" w:leader="dot"/>
            </w:tabs>
            <w:rPr/>
          </w:pPr>
          <w:hyperlink w:anchor="__RefHeading___Toc7079767_3381743652">
            <w:r>
              <w:rPr>
                <w:webHidden/>
                <w:rStyle w:val="IndexLink"/>
                <w:rtl w:val="true"/>
              </w:rPr>
              <w:t>تکوینها النظری</w:t>
            </w:r>
            <w:r>
              <w:rPr>
                <w:rStyle w:val="IndexLink"/>
                <w:rtl w:val="true"/>
              </w:rPr>
              <w:t>:</w:t>
              <w:tab/>
            </w:r>
            <w:r>
              <w:rPr>
                <w:rStyle w:val="IndexLink"/>
              </w:rPr>
              <w:t>194</w:t>
            </w:r>
          </w:hyperlink>
        </w:p>
        <w:p>
          <w:pPr>
            <w:pStyle w:val="Contents4"/>
            <w:tabs>
              <w:tab w:val="clear" w:pos="8176"/>
              <w:tab w:val="right" w:pos="9026" w:leader="dot"/>
            </w:tabs>
            <w:rPr/>
          </w:pPr>
          <w:hyperlink w:anchor="__RefHeading___Toc7079769_3381743652">
            <w:r>
              <w:rPr>
                <w:webHidden/>
                <w:rStyle w:val="IndexLink"/>
                <w:rtl w:val="true"/>
              </w:rPr>
              <w:t>الدلیل علی الاستخارة</w:t>
            </w:r>
            <w:r>
              <w:rPr>
                <w:rStyle w:val="IndexLink"/>
                <w:rtl w:val="true"/>
              </w:rPr>
              <w:t>:</w:t>
              <w:tab/>
            </w:r>
            <w:r>
              <w:rPr>
                <w:rStyle w:val="IndexLink"/>
              </w:rPr>
              <w:t>196</w:t>
            </w:r>
          </w:hyperlink>
        </w:p>
        <w:p>
          <w:pPr>
            <w:pStyle w:val="Contents5"/>
            <w:tabs>
              <w:tab w:val="clear" w:pos="7892"/>
              <w:tab w:val="right" w:pos="9026" w:leader="dot"/>
            </w:tabs>
            <w:rPr/>
          </w:pPr>
          <w:hyperlink w:anchor="__RefHeading___Toc7079771_3381743652">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7079773_3381743652">
            <w:r>
              <w:rPr>
                <w:webHidden/>
                <w:rStyle w:val="IndexLink"/>
                <w:rtl w:val="true"/>
              </w:rPr>
              <w:t>الوجه الأول</w:t>
            </w:r>
            <w:r>
              <w:rPr>
                <w:rStyle w:val="IndexLink"/>
                <w:rtl w:val="true"/>
              </w:rPr>
              <w:t>:</w:t>
            </w:r>
            <w:r>
              <w:rPr>
                <w:rStyle w:val="IndexLink"/>
                <w:rtl w:val="true"/>
              </w:rPr>
              <w:t>و هو ذو جانب نظری بأن نقول</w:t>
            </w:r>
            <w:r>
              <w:rPr>
                <w:rStyle w:val="IndexLink"/>
                <w:rtl w:val="true"/>
              </w:rPr>
              <w:t>:</w:t>
            </w:r>
            <w:r>
              <w:rPr>
                <w:rStyle w:val="IndexLink"/>
                <w:rtl w:val="true"/>
              </w:rPr>
              <w:t>إن اللّه لا یغش من</w:t>
            </w:r>
            <w:r>
              <w:rPr>
                <w:rStyle w:val="IndexLink"/>
                <w:rtl w:val="true"/>
              </w:rPr>
              <w:tab/>
            </w:r>
            <w:r>
              <w:rPr>
                <w:rStyle w:val="IndexLink"/>
              </w:rPr>
              <w:t>196</w:t>
            </w:r>
          </w:hyperlink>
        </w:p>
        <w:p>
          <w:pPr>
            <w:pStyle w:val="Contents5"/>
            <w:tabs>
              <w:tab w:val="clear" w:pos="7892"/>
              <w:tab w:val="right" w:pos="9026" w:leader="dot"/>
            </w:tabs>
            <w:rPr/>
          </w:pPr>
          <w:hyperlink w:anchor="__RefHeading___Toc7079775_3381743652">
            <w:r>
              <w:rPr>
                <w:webHidden/>
                <w:rStyle w:val="IndexLink"/>
                <w:rtl w:val="true"/>
              </w:rPr>
              <w:t>الوجه الثانی</w:t>
            </w:r>
            <w:r>
              <w:rPr>
                <w:rStyle w:val="IndexLink"/>
                <w:rtl w:val="true"/>
              </w:rPr>
              <w:t>:</w:t>
            </w:r>
            <w:r>
              <w:rPr>
                <w:rStyle w:val="IndexLink"/>
                <w:rtl w:val="true"/>
              </w:rPr>
              <w:t>سیرة المتشرعة</w:t>
            </w:r>
            <w:r>
              <w:rPr>
                <w:rStyle w:val="IndexLink"/>
                <w:rtl w:val="true"/>
              </w:rPr>
              <w:tab/>
            </w:r>
            <w:r>
              <w:rPr>
                <w:rStyle w:val="IndexLink"/>
              </w:rPr>
              <w:t>197</w:t>
            </w:r>
          </w:hyperlink>
        </w:p>
        <w:p>
          <w:pPr>
            <w:pStyle w:val="Contents5"/>
            <w:tabs>
              <w:tab w:val="clear" w:pos="7892"/>
              <w:tab w:val="right" w:pos="9026" w:leader="dot"/>
            </w:tabs>
            <w:rPr/>
          </w:pPr>
          <w:hyperlink w:anchor="__RefHeading___Toc7079777_3381743652">
            <w:r>
              <w:rPr>
                <w:webHidden/>
                <w:rStyle w:val="IndexLink"/>
                <w:rtl w:val="true"/>
              </w:rPr>
              <w:t>الوجه الثالث</w:t>
            </w:r>
            <w:r>
              <w:rPr>
                <w:rStyle w:val="IndexLink"/>
                <w:rtl w:val="true"/>
              </w:rPr>
              <w:t>:</w:t>
            </w:r>
            <w:r>
              <w:rPr>
                <w:rStyle w:val="IndexLink"/>
                <w:rtl w:val="true"/>
              </w:rPr>
              <w:t>للاستدلال علی صحة الاستخارة التجربة الشخصیة</w:t>
            </w:r>
            <w:r>
              <w:rPr>
                <w:rStyle w:val="IndexLink"/>
                <w:rtl w:val="true"/>
              </w:rPr>
              <w:tab/>
            </w:r>
            <w:r>
              <w:rPr>
                <w:rStyle w:val="IndexLink"/>
              </w:rPr>
              <w:t>197</w:t>
            </w:r>
          </w:hyperlink>
        </w:p>
        <w:p>
          <w:pPr>
            <w:pStyle w:val="Contents5"/>
            <w:tabs>
              <w:tab w:val="clear" w:pos="7892"/>
              <w:tab w:val="right" w:pos="9026" w:leader="dot"/>
            </w:tabs>
            <w:rPr/>
          </w:pPr>
          <w:hyperlink w:anchor="__RefHeading___Toc7079779_3381743652">
            <w:r>
              <w:rPr>
                <w:webHidden/>
                <w:rStyle w:val="IndexLink"/>
                <w:rtl w:val="true"/>
              </w:rPr>
              <w:t>الوجه الرابع</w:t>
            </w:r>
            <w:r>
              <w:rPr>
                <w:rStyle w:val="IndexLink"/>
                <w:rtl w:val="true"/>
              </w:rPr>
              <w:t>:</w:t>
            </w:r>
            <w:r>
              <w:rPr>
                <w:rStyle w:val="IndexLink"/>
                <w:rtl w:val="true"/>
              </w:rPr>
              <w:t>الأخبار الدالة علی الحث علی الالتزام بهذا المسلک</w:t>
            </w:r>
            <w:r>
              <w:rPr>
                <w:rStyle w:val="IndexLink"/>
                <w:rtl w:val="true"/>
              </w:rPr>
              <w:tab/>
            </w:r>
            <w:r>
              <w:rPr>
                <w:rStyle w:val="IndexLink"/>
              </w:rPr>
              <w:t>198</w:t>
            </w:r>
          </w:hyperlink>
        </w:p>
        <w:p>
          <w:pPr>
            <w:pStyle w:val="Contents4"/>
            <w:tabs>
              <w:tab w:val="clear" w:pos="8176"/>
              <w:tab w:val="right" w:pos="9026" w:leader="dot"/>
            </w:tabs>
            <w:rPr/>
          </w:pPr>
          <w:hyperlink w:anchor="__RefHeading___Toc7079781_3381743652">
            <w:r>
              <w:rPr>
                <w:webHidden/>
                <w:rStyle w:val="IndexLink"/>
                <w:rtl w:val="true"/>
              </w:rPr>
              <w:t>الاعتراضات علی الاستخارة</w:t>
            </w:r>
            <w:r>
              <w:rPr>
                <w:rStyle w:val="IndexLink"/>
                <w:rtl w:val="true"/>
              </w:rPr>
              <w:t>:</w:t>
              <w:tab/>
            </w:r>
            <w:r>
              <w:rPr>
                <w:rStyle w:val="IndexLink"/>
              </w:rPr>
              <w:t>202</w:t>
            </w:r>
          </w:hyperlink>
        </w:p>
        <w:p>
          <w:pPr>
            <w:pStyle w:val="Contents4"/>
            <w:tabs>
              <w:tab w:val="clear" w:pos="8176"/>
              <w:tab w:val="right" w:pos="9026" w:leader="dot"/>
            </w:tabs>
            <w:rPr/>
          </w:pPr>
          <w:hyperlink w:anchor="__RefHeading___Toc7079783_3381743652">
            <w:r>
              <w:rPr>
                <w:webHidden/>
                <w:rStyle w:val="IndexLink"/>
                <w:rtl w:val="true"/>
              </w:rPr>
              <w:t>شرائط الاستخارة</w:t>
            </w:r>
            <w:r>
              <w:rPr>
                <w:rStyle w:val="IndexLink"/>
                <w:rtl w:val="true"/>
              </w:rPr>
              <w:t>:</w:t>
              <w:tab/>
            </w:r>
            <w:r>
              <w:rPr>
                <w:rStyle w:val="IndexLink"/>
              </w:rPr>
              <w:t>208</w:t>
            </w:r>
          </w:hyperlink>
        </w:p>
        <w:p>
          <w:pPr>
            <w:pStyle w:val="Contents5"/>
            <w:tabs>
              <w:tab w:val="clear" w:pos="7892"/>
              <w:tab w:val="right" w:pos="9026" w:leader="dot"/>
            </w:tabs>
            <w:rPr/>
          </w:pPr>
          <w:hyperlink w:anchor="__RefHeading___Toc7079785_3381743652">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7079787_3381743652">
            <w:r>
              <w:rPr>
                <w:webHidden/>
                <w:rStyle w:val="IndexLink"/>
                <w:rtl w:val="true"/>
              </w:rPr>
              <w:t>الشرط الأول</w:t>
            </w:r>
            <w:r>
              <w:rPr>
                <w:rStyle w:val="IndexLink"/>
                <w:rtl w:val="true"/>
              </w:rPr>
              <w:t>:</w:t>
            </w:r>
            <w:r>
              <w:rPr>
                <w:rStyle w:val="IndexLink"/>
                <w:rtl w:val="true"/>
              </w:rPr>
              <w:t>أن یکون الفرد فاعل الاستخارة مجازا</w:t>
            </w:r>
            <w:r>
              <w:rPr>
                <w:rStyle w:val="IndexLink"/>
                <w:rtl w:val="true"/>
              </w:rPr>
              <w:tab/>
            </w:r>
            <w:r>
              <w:rPr>
                <w:rStyle w:val="IndexLink"/>
              </w:rPr>
              <w:t>208</w:t>
            </w:r>
          </w:hyperlink>
        </w:p>
        <w:p>
          <w:pPr>
            <w:pStyle w:val="Contents5"/>
            <w:tabs>
              <w:tab w:val="clear" w:pos="7892"/>
              <w:tab w:val="right" w:pos="9026" w:leader="dot"/>
            </w:tabs>
            <w:rPr/>
          </w:pPr>
          <w:hyperlink w:anchor="__RefHeading___Toc7079789_3381743652">
            <w:r>
              <w:rPr>
                <w:webHidden/>
                <w:rStyle w:val="IndexLink"/>
                <w:rtl w:val="true"/>
              </w:rPr>
              <w:t>الشرط الثانی</w:t>
            </w:r>
            <w:r>
              <w:rPr>
                <w:rStyle w:val="IndexLink"/>
                <w:rtl w:val="true"/>
              </w:rPr>
              <w:t>:</w:t>
            </w:r>
            <w:r>
              <w:rPr>
                <w:rStyle w:val="IndexLink"/>
                <w:rtl w:val="true"/>
              </w:rPr>
              <w:t>من شرائط الاستخارة أن یکون الأمر المعنی الذی تقع</w:t>
            </w:r>
            <w:r>
              <w:rPr>
                <w:rStyle w:val="IndexLink"/>
                <w:rtl w:val="true"/>
              </w:rPr>
              <w:tab/>
            </w:r>
            <w:r>
              <w:rPr>
                <w:rStyle w:val="IndexLink"/>
              </w:rPr>
              <w:t>211</w:t>
            </w:r>
          </w:hyperlink>
        </w:p>
        <w:p>
          <w:pPr>
            <w:pStyle w:val="Contents5"/>
            <w:tabs>
              <w:tab w:val="clear" w:pos="7892"/>
              <w:tab w:val="right" w:pos="9026" w:leader="dot"/>
            </w:tabs>
            <w:rPr/>
          </w:pPr>
          <w:hyperlink w:anchor="__RefHeading___Toc7079791_3381743652">
            <w:r>
              <w:rPr>
                <w:webHidden/>
                <w:rStyle w:val="IndexLink"/>
                <w:rtl w:val="true"/>
              </w:rPr>
              <w:t>الشرط الثالث</w:t>
            </w:r>
            <w:r>
              <w:rPr>
                <w:rStyle w:val="IndexLink"/>
                <w:rtl w:val="true"/>
              </w:rPr>
              <w:t>:</w:t>
              <w:tab/>
            </w:r>
            <w:r>
              <w:rPr>
                <w:rStyle w:val="IndexLink"/>
              </w:rPr>
              <w:t>214</w:t>
            </w:r>
          </w:hyperlink>
        </w:p>
        <w:p>
          <w:pPr>
            <w:pStyle w:val="Contents4"/>
            <w:tabs>
              <w:tab w:val="clear" w:pos="8176"/>
              <w:tab w:val="right" w:pos="9026" w:leader="dot"/>
            </w:tabs>
            <w:rPr/>
          </w:pPr>
          <w:hyperlink w:anchor="__RefHeading___Toc7079793_3381743652">
            <w:r>
              <w:rPr>
                <w:webHidden/>
                <w:rStyle w:val="IndexLink"/>
                <w:rtl w:val="true"/>
              </w:rPr>
              <w:t>أنواع الاستخارة</w:t>
            </w:r>
            <w:r>
              <w:rPr>
                <w:rStyle w:val="IndexLink"/>
                <w:rtl w:val="true"/>
              </w:rPr>
              <w:t>:</w:t>
              <w:tab/>
            </w:r>
            <w:r>
              <w:rPr>
                <w:rStyle w:val="IndexLink"/>
              </w:rPr>
              <w:t>214</w:t>
            </w:r>
          </w:hyperlink>
        </w:p>
        <w:p>
          <w:pPr>
            <w:pStyle w:val="Contents5"/>
            <w:tabs>
              <w:tab w:val="clear" w:pos="7892"/>
              <w:tab w:val="right" w:pos="9026" w:leader="dot"/>
            </w:tabs>
            <w:rPr/>
          </w:pPr>
          <w:hyperlink w:anchor="__RefHeading___Toc7079795_3381743652">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7079797_3381743652">
            <w:r>
              <w:rPr>
                <w:webHidden/>
                <w:rStyle w:val="IndexLink"/>
                <w:rtl w:val="true"/>
              </w:rPr>
              <w:t>أما الاستخارة بالحصی</w:t>
            </w:r>
            <w:r>
              <w:rPr>
                <w:rStyle w:val="IndexLink"/>
                <w:rtl w:val="true"/>
              </w:rPr>
              <w:tab/>
            </w:r>
            <w:r>
              <w:rPr>
                <w:rStyle w:val="IndexLink"/>
              </w:rPr>
              <w:t>214</w:t>
            </w:r>
          </w:hyperlink>
        </w:p>
        <w:p>
          <w:pPr>
            <w:pStyle w:val="Contents5"/>
            <w:tabs>
              <w:tab w:val="clear" w:pos="7892"/>
              <w:tab w:val="right" w:pos="9026" w:leader="dot"/>
            </w:tabs>
            <w:rPr/>
          </w:pPr>
          <w:hyperlink w:anchor="__RefHeading___Toc7079799_3381743652">
            <w:r>
              <w:rPr>
                <w:webHidden/>
                <w:rStyle w:val="IndexLink"/>
                <w:rtl w:val="true"/>
              </w:rPr>
              <w:t>و أما الاستخارة بالقرآن الکریم</w:t>
            </w:r>
            <w:r>
              <w:rPr>
                <w:rStyle w:val="IndexLink"/>
                <w:rtl w:val="true"/>
              </w:rPr>
              <w:tab/>
            </w:r>
            <w:r>
              <w:rPr>
                <w:rStyle w:val="IndexLink"/>
              </w:rPr>
              <w:t>216</w:t>
            </w:r>
          </w:hyperlink>
        </w:p>
        <w:p>
          <w:pPr>
            <w:pStyle w:val="Contents5"/>
            <w:tabs>
              <w:tab w:val="clear" w:pos="7892"/>
              <w:tab w:val="right" w:pos="9026" w:leader="dot"/>
            </w:tabs>
            <w:rPr/>
          </w:pPr>
          <w:hyperlink w:anchor="__RefHeading___Toc7079801_3381743652">
            <w:r>
              <w:rPr>
                <w:webHidden/>
                <w:rStyle w:val="IndexLink"/>
                <w:rtl w:val="true"/>
              </w:rPr>
              <w:t>أما الاستخارة ذات الرقاع</w:t>
            </w:r>
            <w:r>
              <w:rPr>
                <w:rStyle w:val="IndexLink"/>
                <w:rtl w:val="true"/>
              </w:rPr>
              <w:tab/>
            </w:r>
            <w:r>
              <w:rPr>
                <w:rStyle w:val="IndexLink"/>
              </w:rPr>
              <w:t>219</w:t>
            </w:r>
          </w:hyperlink>
        </w:p>
        <w:p>
          <w:pPr>
            <w:pStyle w:val="Contents5"/>
            <w:tabs>
              <w:tab w:val="clear" w:pos="7892"/>
              <w:tab w:val="right" w:pos="9026" w:leader="dot"/>
            </w:tabs>
            <w:rPr/>
          </w:pPr>
          <w:hyperlink w:anchor="__RefHeading___Toc7079803_3381743652">
            <w:r>
              <w:rPr>
                <w:webHidden/>
                <w:rStyle w:val="IndexLink"/>
                <w:rtl w:val="true"/>
              </w:rPr>
              <w:t>الاستخارة بما یخطر فی القلب بعد قراءة بعض الأدعیة</w:t>
            </w:r>
            <w:r>
              <w:rPr>
                <w:rStyle w:val="IndexLink"/>
                <w:rtl w:val="true"/>
              </w:rPr>
              <w:tab/>
            </w:r>
            <w:r>
              <w:rPr>
                <w:rStyle w:val="IndexLink"/>
              </w:rPr>
              <w:t>221</w:t>
            </w:r>
          </w:hyperlink>
        </w:p>
        <w:p>
          <w:pPr>
            <w:pStyle w:val="Contents4"/>
            <w:tabs>
              <w:tab w:val="clear" w:pos="8176"/>
              <w:tab w:val="right" w:pos="9026" w:leader="dot"/>
            </w:tabs>
            <w:rPr/>
          </w:pPr>
          <w:hyperlink w:anchor="__RefHeading___Toc7079805_3381743652">
            <w:r>
              <w:rPr>
                <w:webHidden/>
                <w:rStyle w:val="IndexLink"/>
                <w:rtl w:val="true"/>
              </w:rPr>
              <w:t>الاستخارة بأسالیب أخری</w:t>
            </w:r>
            <w:r>
              <w:rPr>
                <w:rStyle w:val="IndexLink"/>
                <w:rtl w:val="true"/>
              </w:rPr>
              <w:t>:</w:t>
              <w:tab/>
            </w:r>
            <w:r>
              <w:rPr>
                <w:rStyle w:val="IndexLink"/>
              </w:rPr>
              <w:t>222</w:t>
            </w:r>
          </w:hyperlink>
        </w:p>
        <w:p>
          <w:pPr>
            <w:pStyle w:val="Contents4"/>
            <w:tabs>
              <w:tab w:val="clear" w:pos="8176"/>
              <w:tab w:val="right" w:pos="9026" w:leader="dot"/>
            </w:tabs>
            <w:rPr/>
          </w:pPr>
          <w:hyperlink w:anchor="__RefHeading___Toc7079807_3381743652">
            <w:r>
              <w:rPr>
                <w:webHidden/>
                <w:rStyle w:val="IndexLink"/>
                <w:rtl w:val="true"/>
              </w:rPr>
              <w:t>معرفة المستقبل</w:t>
            </w:r>
            <w:r>
              <w:rPr>
                <w:rStyle w:val="IndexLink"/>
                <w:rtl w:val="true"/>
              </w:rPr>
              <w:t>:</w:t>
              <w:tab/>
            </w:r>
            <w:r>
              <w:rPr>
                <w:rStyle w:val="IndexLink"/>
              </w:rPr>
              <w:t>223</w:t>
            </w:r>
          </w:hyperlink>
        </w:p>
        <w:p>
          <w:pPr>
            <w:pStyle w:val="Contents4"/>
            <w:tabs>
              <w:tab w:val="clear" w:pos="8176"/>
              <w:tab w:val="right" w:pos="9026" w:leader="dot"/>
            </w:tabs>
            <w:rPr/>
          </w:pPr>
          <w:hyperlink w:anchor="__RefHeading___Toc7079809_3381743652">
            <w:r>
              <w:rPr>
                <w:webHidden/>
                <w:rStyle w:val="IndexLink"/>
                <w:rtl w:val="true"/>
              </w:rPr>
              <w:t>الاستخارة عن الغیر</w:t>
            </w:r>
            <w:r>
              <w:rPr>
                <w:rStyle w:val="IndexLink"/>
                <w:rtl w:val="true"/>
              </w:rPr>
              <w:t>:</w:t>
              <w:tab/>
            </w:r>
            <w:r>
              <w:rPr>
                <w:rStyle w:val="IndexLink"/>
              </w:rPr>
              <w:t>224</w:t>
            </w:r>
          </w:hyperlink>
        </w:p>
        <w:p>
          <w:pPr>
            <w:pStyle w:val="Contents2"/>
            <w:tabs>
              <w:tab w:val="clear" w:pos="8743"/>
              <w:tab w:val="right" w:pos="9026" w:leader="dot"/>
            </w:tabs>
            <w:rPr/>
          </w:pPr>
          <w:hyperlink w:anchor="__RefHeading___Toc7079811_3381743652">
            <w:r>
              <w:rPr>
                <w:webHidden/>
                <w:rStyle w:val="IndexLink"/>
                <w:rtl w:val="true"/>
              </w:rPr>
              <w:t>کتاب البیع</w:t>
            </w:r>
            <w:r>
              <w:rPr>
                <w:rStyle w:val="IndexLink"/>
                <w:rtl w:val="true"/>
              </w:rPr>
              <w:tab/>
            </w:r>
            <w:r>
              <w:rPr>
                <w:rStyle w:val="IndexLink"/>
              </w:rPr>
              <w:t>227</w:t>
            </w:r>
          </w:hyperlink>
        </w:p>
        <w:p>
          <w:pPr>
            <w:pStyle w:val="Contents3"/>
            <w:tabs>
              <w:tab w:val="clear" w:pos="8459"/>
              <w:tab w:val="right" w:pos="9026" w:leader="dot"/>
            </w:tabs>
            <w:rPr/>
          </w:pPr>
          <w:hyperlink w:anchor="__RefHeading___Toc7079813_3381743652">
            <w:r>
              <w:rPr>
                <w:webHidden/>
                <w:rStyle w:val="IndexLink"/>
                <w:rtl w:val="true"/>
              </w:rPr>
              <w:t>فصل فی الحق و الحکم</w:t>
            </w:r>
            <w:r>
              <w:rPr>
                <w:rStyle w:val="IndexLink"/>
                <w:rtl w:val="true"/>
              </w:rPr>
              <w:tab/>
            </w:r>
            <w:r>
              <w:rPr>
                <w:rStyle w:val="IndexLink"/>
              </w:rPr>
              <w:t>227</w:t>
            </w:r>
          </w:hyperlink>
        </w:p>
        <w:p>
          <w:pPr>
            <w:pStyle w:val="Contents4"/>
            <w:tabs>
              <w:tab w:val="clear" w:pos="8176"/>
              <w:tab w:val="right" w:pos="9026" w:leader="dot"/>
            </w:tabs>
            <w:rPr/>
          </w:pPr>
          <w:hyperlink w:anchor="__RefHeading___Toc7079815_3381743652">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7079817_3381743652">
            <w:r>
              <w:rPr>
                <w:webHidden/>
                <w:rStyle w:val="IndexLink"/>
                <w:rtl w:val="true"/>
              </w:rPr>
              <w:t>الخلاصة المختارة</w:t>
            </w:r>
            <w:r>
              <w:rPr>
                <w:rStyle w:val="IndexLink"/>
                <w:rtl w:val="true"/>
              </w:rPr>
              <w:t>:</w:t>
              <w:tab/>
            </w:r>
            <w:r>
              <w:rPr>
                <w:rStyle w:val="IndexLink"/>
              </w:rPr>
              <w:t>228</w:t>
            </w:r>
          </w:hyperlink>
        </w:p>
        <w:p>
          <w:pPr>
            <w:pStyle w:val="Contents5"/>
            <w:tabs>
              <w:tab w:val="clear" w:pos="7892"/>
              <w:tab w:val="right" w:pos="9026" w:leader="dot"/>
            </w:tabs>
            <w:rPr/>
          </w:pPr>
          <w:hyperlink w:anchor="__RefHeading___Toc7079819_3381743652">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7079821_3381743652">
            <w:r>
              <w:rPr>
                <w:webHidden/>
                <w:rStyle w:val="IndexLink"/>
                <w:rtl w:val="true"/>
              </w:rPr>
              <w:t>بقی أن نشیر إلی عدة أمور</w:t>
            </w:r>
            <w:r>
              <w:rPr>
                <w:rStyle w:val="IndexLink"/>
                <w:rtl w:val="true"/>
              </w:rPr>
              <w:t>:</w:t>
              <w:tab/>
            </w:r>
            <w:r>
              <w:rPr>
                <w:rStyle w:val="IndexLink"/>
              </w:rPr>
              <w:t>231</w:t>
            </w:r>
          </w:hyperlink>
        </w:p>
        <w:p>
          <w:pPr>
            <w:pStyle w:val="Contents6"/>
            <w:tabs>
              <w:tab w:val="clear" w:pos="7609"/>
              <w:tab w:val="right" w:pos="9026" w:leader="dot"/>
            </w:tabs>
            <w:rPr/>
          </w:pPr>
          <w:hyperlink w:anchor="__RefHeading___Toc7079823_3381743652">
            <w:r>
              <w:rPr>
                <w:webHidden/>
                <w:rStyle w:val="IndexLink"/>
                <w:rtl w:val="true"/>
              </w:rPr>
              <w:t>الأمر الأول</w:t>
            </w:r>
            <w:r>
              <w:rPr>
                <w:rStyle w:val="IndexLink"/>
                <w:rtl w:val="true"/>
              </w:rPr>
              <w:t>:</w:t>
            </w:r>
            <w:r>
              <w:rPr>
                <w:rStyle w:val="IndexLink"/>
                <w:rtl w:val="true"/>
              </w:rPr>
              <w:t>ان مصلحة المجعول فی الحق مصلحة اقتضائیة غالبیة</w:t>
            </w:r>
            <w:r>
              <w:rPr>
                <w:rStyle w:val="IndexLink"/>
                <w:rtl w:val="true"/>
              </w:rPr>
              <w:tab/>
            </w:r>
            <w:r>
              <w:rPr>
                <w:rStyle w:val="IndexLink"/>
              </w:rPr>
              <w:t>231</w:t>
            </w:r>
          </w:hyperlink>
        </w:p>
        <w:p>
          <w:pPr>
            <w:pStyle w:val="Contents6"/>
            <w:tabs>
              <w:tab w:val="clear" w:pos="7609"/>
              <w:tab w:val="right" w:pos="9026" w:leader="dot"/>
            </w:tabs>
            <w:rPr/>
          </w:pPr>
          <w:hyperlink w:anchor="__RefHeading___Toc7079825_3381743652">
            <w:r>
              <w:rPr>
                <w:webHidden/>
                <w:rStyle w:val="IndexLink"/>
                <w:rtl w:val="true"/>
              </w:rPr>
              <w:t>الأمر الثانی</w:t>
            </w:r>
            <w:r>
              <w:rPr>
                <w:rStyle w:val="IndexLink"/>
                <w:rtl w:val="true"/>
              </w:rPr>
              <w:t>:</w:t>
            </w:r>
            <w:r>
              <w:rPr>
                <w:rStyle w:val="IndexLink"/>
                <w:rtl w:val="true"/>
              </w:rPr>
              <w:t>ان من جهلة الفروق التی تنشأ مما قلناه بین الحکم</w:t>
            </w:r>
            <w:r>
              <w:rPr>
                <w:rStyle w:val="IndexLink"/>
                <w:rtl w:val="true"/>
              </w:rPr>
              <w:tab/>
            </w:r>
            <w:r>
              <w:rPr>
                <w:rStyle w:val="IndexLink"/>
              </w:rPr>
              <w:t>232</w:t>
            </w:r>
          </w:hyperlink>
        </w:p>
        <w:p>
          <w:pPr>
            <w:pStyle w:val="Contents6"/>
            <w:tabs>
              <w:tab w:val="clear" w:pos="7609"/>
              <w:tab w:val="right" w:pos="9026" w:leader="dot"/>
            </w:tabs>
            <w:rPr/>
          </w:pPr>
          <w:hyperlink w:anchor="__RefHeading___Toc7079827_3381743652">
            <w:r>
              <w:rPr>
                <w:webHidden/>
                <w:rStyle w:val="IndexLink"/>
                <w:rtl w:val="true"/>
              </w:rPr>
              <w:t>الأمر الثالث</w:t>
            </w:r>
            <w:r>
              <w:rPr>
                <w:rStyle w:val="IndexLink"/>
                <w:rtl w:val="true"/>
              </w:rPr>
              <w:t>:</w:t>
            </w:r>
            <w:r>
              <w:rPr>
                <w:rStyle w:val="IndexLink"/>
                <w:rtl w:val="true"/>
              </w:rPr>
              <w:t>قالوا</w:t>
            </w:r>
            <w:r>
              <w:rPr>
                <w:rStyle w:val="IndexLink"/>
                <w:rtl w:val="true"/>
              </w:rPr>
              <w:t>:</w:t>
            </w:r>
            <w:r>
              <w:rPr>
                <w:rStyle w:val="IndexLink"/>
                <w:rtl w:val="true"/>
              </w:rPr>
              <w:t>إن الحکم الوضعی هو الحکم الشرعی الذی لا</w:t>
            </w:r>
            <w:r>
              <w:rPr>
                <w:rStyle w:val="IndexLink"/>
                <w:rtl w:val="true"/>
              </w:rPr>
              <w:tab/>
            </w:r>
            <w:r>
              <w:rPr>
                <w:rStyle w:val="IndexLink"/>
              </w:rPr>
              <w:t>232</w:t>
            </w:r>
          </w:hyperlink>
        </w:p>
        <w:p>
          <w:pPr>
            <w:pStyle w:val="Contents6"/>
            <w:tabs>
              <w:tab w:val="clear" w:pos="7609"/>
              <w:tab w:val="right" w:pos="9026" w:leader="dot"/>
            </w:tabs>
            <w:rPr/>
          </w:pPr>
          <w:hyperlink w:anchor="__RefHeading___Toc7079829_3381743652">
            <w:r>
              <w:rPr>
                <w:webHidden/>
                <w:rStyle w:val="IndexLink"/>
                <w:rtl w:val="true"/>
              </w:rPr>
              <w:t>الأمر الرابع</w:t>
            </w:r>
            <w:r>
              <w:rPr>
                <w:rStyle w:val="IndexLink"/>
                <w:rtl w:val="true"/>
              </w:rPr>
              <w:t>:</w:t>
            </w:r>
            <w:r>
              <w:rPr>
                <w:rStyle w:val="IndexLink"/>
                <w:rtl w:val="true"/>
              </w:rPr>
              <w:t>لا شک أن الصفة الغالبة للحقوق هی القابلیة للإسقاط</w:t>
            </w:r>
            <w:r>
              <w:rPr>
                <w:rStyle w:val="IndexLink"/>
                <w:rtl w:val="true"/>
              </w:rPr>
              <w:t>.</w:t>
              <w:tab/>
            </w:r>
            <w:r>
              <w:rPr>
                <w:rStyle w:val="IndexLink"/>
              </w:rPr>
              <w:t>233</w:t>
            </w:r>
          </w:hyperlink>
        </w:p>
        <w:p>
          <w:pPr>
            <w:pStyle w:val="Contents6"/>
            <w:tabs>
              <w:tab w:val="clear" w:pos="7609"/>
              <w:tab w:val="right" w:pos="9026" w:leader="dot"/>
            </w:tabs>
            <w:rPr/>
          </w:pPr>
          <w:hyperlink w:anchor="__RefHeading___Toc7079831_3381743652">
            <w:r>
              <w:rPr>
                <w:webHidden/>
                <w:rStyle w:val="IndexLink"/>
                <w:rtl w:val="true"/>
              </w:rPr>
              <w:t>الأمر الخامس</w:t>
            </w:r>
            <w:r>
              <w:rPr>
                <w:rStyle w:val="IndexLink"/>
                <w:rtl w:val="true"/>
              </w:rPr>
              <w:t>:</w:t>
            </w:r>
            <w:r>
              <w:rPr>
                <w:rStyle w:val="IndexLink"/>
                <w:rtl w:val="true"/>
              </w:rPr>
              <w:t>تحصل مما ذکرناه</w:t>
            </w:r>
            <w:r>
              <w:rPr>
                <w:rStyle w:val="IndexLink"/>
                <w:rtl w:val="true"/>
              </w:rPr>
              <w:t>:</w:t>
              <w:tab/>
            </w:r>
            <w:r>
              <w:rPr>
                <w:rStyle w:val="IndexLink"/>
              </w:rPr>
              <w:t>235</w:t>
            </w:r>
          </w:hyperlink>
        </w:p>
        <w:p>
          <w:pPr>
            <w:pStyle w:val="Contents6"/>
            <w:tabs>
              <w:tab w:val="clear" w:pos="7609"/>
              <w:tab w:val="right" w:pos="9026" w:leader="dot"/>
            </w:tabs>
            <w:rPr/>
          </w:pPr>
          <w:hyperlink w:anchor="__RefHeading___Toc7079833_3381743652">
            <w:r>
              <w:rPr>
                <w:webHidden/>
                <w:rStyle w:val="IndexLink"/>
                <w:rtl w:val="true"/>
              </w:rPr>
              <w:t>الأمر السادس</w:t>
            </w:r>
            <w:r>
              <w:rPr>
                <w:rStyle w:val="IndexLink"/>
                <w:rtl w:val="true"/>
              </w:rPr>
              <w:t>:</w:t>
            </w:r>
            <w:r>
              <w:rPr>
                <w:rStyle w:val="IndexLink"/>
                <w:rtl w:val="true"/>
              </w:rPr>
              <w:t>کل حق لذی حق یقابله واجب بالنسبة إلی الآخرین</w:t>
            </w:r>
            <w:r>
              <w:rPr>
                <w:rStyle w:val="IndexLink"/>
                <w:rtl w:val="true"/>
              </w:rPr>
              <w:tab/>
            </w:r>
            <w:r>
              <w:rPr>
                <w:rStyle w:val="IndexLink"/>
              </w:rPr>
              <w:t>236</w:t>
            </w:r>
          </w:hyperlink>
        </w:p>
        <w:p>
          <w:pPr>
            <w:pStyle w:val="Contents6"/>
            <w:tabs>
              <w:tab w:val="clear" w:pos="7609"/>
              <w:tab w:val="right" w:pos="9026" w:leader="dot"/>
            </w:tabs>
            <w:rPr/>
          </w:pPr>
          <w:hyperlink w:anchor="__RefHeading___Toc7079835_3381743652">
            <w:r>
              <w:rPr>
                <w:webHidden/>
                <w:rStyle w:val="IndexLink"/>
                <w:rtl w:val="true"/>
              </w:rPr>
              <w:t>الأمر السابع</w:t>
            </w:r>
            <w:r>
              <w:rPr>
                <w:rStyle w:val="IndexLink"/>
                <w:rtl w:val="true"/>
              </w:rPr>
              <w:t>:</w:t>
            </w:r>
            <w:r>
              <w:rPr>
                <w:rStyle w:val="IndexLink"/>
                <w:rtl w:val="true"/>
              </w:rPr>
              <w:t>لا شک أنه یجب أن یکون فی الحق طرف ثانی،یکون</w:t>
            </w:r>
            <w:r>
              <w:rPr>
                <w:rStyle w:val="IndexLink"/>
                <w:rtl w:val="true"/>
              </w:rPr>
              <w:tab/>
            </w:r>
            <w:r>
              <w:rPr>
                <w:rStyle w:val="IndexLink"/>
              </w:rPr>
              <w:t>237</w:t>
            </w:r>
          </w:hyperlink>
        </w:p>
        <w:p>
          <w:pPr>
            <w:pStyle w:val="Contents6"/>
            <w:tabs>
              <w:tab w:val="clear" w:pos="7609"/>
              <w:tab w:val="right" w:pos="9026" w:leader="dot"/>
            </w:tabs>
            <w:rPr/>
          </w:pPr>
          <w:hyperlink w:anchor="__RefHeading___Toc7079837_3381743652">
            <w:r>
              <w:rPr>
                <w:webHidden/>
                <w:rStyle w:val="IndexLink"/>
                <w:rtl w:val="true"/>
              </w:rPr>
              <w:t>الأمر الثامن</w:t>
            </w:r>
            <w:r>
              <w:rPr>
                <w:rStyle w:val="IndexLink"/>
                <w:rtl w:val="true"/>
              </w:rPr>
              <w:t>:</w:t>
            </w:r>
            <w:r>
              <w:rPr>
                <w:rStyle w:val="IndexLink"/>
                <w:rtl w:val="true"/>
              </w:rPr>
              <w:t>هل یعتبر فی ذی الحق أن یکون واحدا،أو یمکن أن</w:t>
            </w:r>
            <w:r>
              <w:rPr>
                <w:rStyle w:val="IndexLink"/>
                <w:rtl w:val="true"/>
              </w:rPr>
              <w:tab/>
            </w:r>
            <w:r>
              <w:rPr>
                <w:rStyle w:val="IndexLink"/>
              </w:rPr>
              <w:t>238</w:t>
            </w:r>
          </w:hyperlink>
        </w:p>
        <w:p>
          <w:pPr>
            <w:pStyle w:val="Contents6"/>
            <w:tabs>
              <w:tab w:val="clear" w:pos="7609"/>
              <w:tab w:val="right" w:pos="9026" w:leader="dot"/>
            </w:tabs>
            <w:rPr/>
          </w:pPr>
          <w:hyperlink w:anchor="__RefHeading___Toc7079839_3381743652">
            <w:r>
              <w:rPr>
                <w:webHidden/>
                <w:rStyle w:val="IndexLink"/>
                <w:rtl w:val="true"/>
              </w:rPr>
              <w:t>الأمر التاسع</w:t>
            </w:r>
            <w:r>
              <w:rPr>
                <w:rStyle w:val="IndexLink"/>
                <w:rtl w:val="true"/>
              </w:rPr>
              <w:t>:</w:t>
            </w:r>
            <w:r>
              <w:rPr>
                <w:rStyle w:val="IndexLink"/>
                <w:rtl w:val="true"/>
              </w:rPr>
              <w:t>لا یشترط فی من له</w:t>
            </w:r>
            <w:r>
              <w:rPr>
                <w:rStyle w:val="IndexLink"/>
                <w:rtl w:val="true"/>
              </w:rPr>
              <w:t>(</w:t>
            </w:r>
            <w:r>
              <w:rPr>
                <w:rStyle w:val="IndexLink"/>
                <w:rtl w:val="true"/>
              </w:rPr>
              <w:t>الحق</w:t>
            </w:r>
            <w:r>
              <w:rPr>
                <w:rStyle w:val="IndexLink"/>
                <w:rtl w:val="true"/>
              </w:rPr>
              <w:t>)</w:t>
            </w:r>
            <w:r>
              <w:rPr>
                <w:rStyle w:val="IndexLink"/>
                <w:rtl w:val="true"/>
              </w:rPr>
              <w:t>أو من علیه</w:t>
            </w:r>
            <w:r>
              <w:rPr>
                <w:rStyle w:val="IndexLink"/>
                <w:rtl w:val="true"/>
              </w:rPr>
              <w:t>(</w:t>
            </w:r>
            <w:r>
              <w:rPr>
                <w:rStyle w:val="IndexLink"/>
                <w:rtl w:val="true"/>
              </w:rPr>
              <w:t>الواجب</w:t>
            </w:r>
            <w:r>
              <w:rPr>
                <w:rStyle w:val="IndexLink"/>
                <w:rtl w:val="true"/>
              </w:rPr>
              <w:t>)</w:t>
            </w:r>
            <w:r>
              <w:rPr>
                <w:rStyle w:val="IndexLink"/>
                <w:rtl w:val="true"/>
              </w:rPr>
              <w:t>أن</w:t>
            </w:r>
            <w:r>
              <w:rPr>
                <w:rStyle w:val="IndexLink"/>
                <w:rtl w:val="true"/>
              </w:rPr>
              <w:tab/>
            </w:r>
            <w:r>
              <w:rPr>
                <w:rStyle w:val="IndexLink"/>
              </w:rPr>
              <w:t>239</w:t>
            </w:r>
          </w:hyperlink>
        </w:p>
        <w:p>
          <w:pPr>
            <w:pStyle w:val="Contents6"/>
            <w:tabs>
              <w:tab w:val="clear" w:pos="7609"/>
              <w:tab w:val="right" w:pos="9026" w:leader="dot"/>
            </w:tabs>
            <w:rPr/>
          </w:pPr>
          <w:hyperlink w:anchor="__RefHeading___Toc7079841_3381743652">
            <w:r>
              <w:rPr>
                <w:webHidden/>
                <w:rStyle w:val="IndexLink"/>
                <w:rtl w:val="true"/>
              </w:rPr>
              <w:t>الأمر العاشر</w:t>
            </w:r>
            <w:r>
              <w:rPr>
                <w:rStyle w:val="IndexLink"/>
                <w:rtl w:val="true"/>
              </w:rPr>
              <w:t>:</w:t>
            </w:r>
            <w:r>
              <w:rPr>
                <w:rStyle w:val="IndexLink"/>
                <w:rtl w:val="true"/>
              </w:rPr>
              <w:t>فی إمکان انتقال الحق مجانا أو بإزاء معاوضة بمال أو</w:t>
            </w:r>
            <w:r>
              <w:rPr>
                <w:rStyle w:val="IndexLink"/>
                <w:rtl w:val="true"/>
              </w:rPr>
              <w:tab/>
            </w:r>
            <w:r>
              <w:rPr>
                <w:rStyle w:val="IndexLink"/>
              </w:rPr>
              <w:t>239</w:t>
            </w:r>
          </w:hyperlink>
        </w:p>
        <w:p>
          <w:pPr>
            <w:pStyle w:val="Contents6"/>
            <w:tabs>
              <w:tab w:val="clear" w:pos="7609"/>
              <w:tab w:val="right" w:pos="9026" w:leader="dot"/>
            </w:tabs>
            <w:rPr/>
          </w:pPr>
          <w:hyperlink w:anchor="__RefHeading___Toc7079843_3381743652">
            <w:r>
              <w:rPr>
                <w:webHidden/>
                <w:rStyle w:val="IndexLink"/>
                <w:rtl w:val="true"/>
              </w:rPr>
              <w:t>الأمر الحادی عشر</w:t>
            </w:r>
            <w:r>
              <w:rPr>
                <w:rStyle w:val="IndexLink"/>
                <w:rtl w:val="true"/>
              </w:rPr>
              <w:t>:</w:t>
            </w:r>
            <w:r>
              <w:rPr>
                <w:rStyle w:val="IndexLink"/>
                <w:rtl w:val="true"/>
              </w:rPr>
              <w:t>فی مصادیق الحقوق و تطبیقاتها،أعنی سرد عدد</w:t>
            </w:r>
            <w:r>
              <w:rPr>
                <w:rStyle w:val="IndexLink"/>
                <w:rtl w:val="true"/>
              </w:rPr>
              <w:tab/>
            </w:r>
            <w:r>
              <w:rPr>
                <w:rStyle w:val="IndexLink"/>
              </w:rPr>
              <w:t>241</w:t>
            </w:r>
          </w:hyperlink>
        </w:p>
        <w:p>
          <w:pPr>
            <w:pStyle w:val="Contents4"/>
            <w:tabs>
              <w:tab w:val="clear" w:pos="8176"/>
              <w:tab w:val="right" w:pos="9026" w:leader="dot"/>
            </w:tabs>
            <w:rPr/>
          </w:pPr>
          <w:hyperlink w:anchor="__RefHeading___Toc7079845_3381743652">
            <w:r>
              <w:rPr>
                <w:webHidden/>
                <w:rStyle w:val="IndexLink"/>
                <w:rtl w:val="true"/>
              </w:rPr>
              <w:t>حقوق أخری</w:t>
            </w:r>
            <w:r>
              <w:rPr>
                <w:rStyle w:val="IndexLink"/>
                <w:rtl w:val="true"/>
              </w:rPr>
              <w:t>:</w:t>
              <w:tab/>
            </w:r>
            <w:r>
              <w:rPr>
                <w:rStyle w:val="IndexLink"/>
              </w:rPr>
              <w:t>244</w:t>
            </w:r>
          </w:hyperlink>
        </w:p>
        <w:p>
          <w:pPr>
            <w:pStyle w:val="Contents4"/>
            <w:tabs>
              <w:tab w:val="clear" w:pos="8176"/>
              <w:tab w:val="right" w:pos="9026" w:leader="dot"/>
            </w:tabs>
            <w:rPr/>
          </w:pPr>
          <w:hyperlink w:anchor="__RefHeading___Toc7079847_3381743652">
            <w:r>
              <w:rPr>
                <w:webHidden/>
                <w:rStyle w:val="IndexLink"/>
                <w:rtl w:val="true"/>
              </w:rPr>
              <w:t>إسقاط الحق</w:t>
            </w:r>
            <w:r>
              <w:rPr>
                <w:rStyle w:val="IndexLink"/>
                <w:rtl w:val="true"/>
              </w:rPr>
              <w:t>:</w:t>
              <w:tab/>
            </w:r>
            <w:r>
              <w:rPr>
                <w:rStyle w:val="IndexLink"/>
              </w:rPr>
              <w:t>247</w:t>
            </w:r>
          </w:hyperlink>
        </w:p>
        <w:p>
          <w:pPr>
            <w:pStyle w:val="Contents3"/>
            <w:tabs>
              <w:tab w:val="clear" w:pos="8459"/>
              <w:tab w:val="right" w:pos="9026" w:leader="dot"/>
            </w:tabs>
            <w:rPr/>
          </w:pPr>
          <w:hyperlink w:anchor="__RefHeading___Toc7079849_3381743652">
            <w:r>
              <w:rPr>
                <w:webHidden/>
                <w:rStyle w:val="IndexLink"/>
                <w:rtl w:val="true"/>
              </w:rPr>
              <w:t>فصل قاعدة الید</w:t>
            </w:r>
            <w:r>
              <w:rPr>
                <w:rStyle w:val="IndexLink"/>
                <w:rtl w:val="true"/>
              </w:rPr>
              <w:tab/>
            </w:r>
            <w:r>
              <w:rPr>
                <w:rStyle w:val="IndexLink"/>
              </w:rPr>
              <w:t>250</w:t>
            </w:r>
          </w:hyperlink>
        </w:p>
        <w:p>
          <w:pPr>
            <w:pStyle w:val="Contents4"/>
            <w:tabs>
              <w:tab w:val="clear" w:pos="8176"/>
              <w:tab w:val="right" w:pos="9026" w:leader="dot"/>
            </w:tabs>
            <w:rPr/>
          </w:pPr>
          <w:hyperlink w:anchor="__RefHeading___Toc7079851_3381743652">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7079853_3381743652">
            <w:r>
              <w:rPr>
                <w:webHidden/>
                <w:rStyle w:val="IndexLink"/>
                <w:rtl w:val="true"/>
              </w:rPr>
              <w:t>دلالة الأخبار</w:t>
            </w:r>
            <w:r>
              <w:rPr>
                <w:rStyle w:val="IndexLink"/>
                <w:rtl w:val="true"/>
              </w:rPr>
              <w:t>:</w:t>
              <w:tab/>
            </w:r>
            <w:r>
              <w:rPr>
                <w:rStyle w:val="IndexLink"/>
              </w:rPr>
              <w:t>250</w:t>
            </w:r>
          </w:hyperlink>
        </w:p>
        <w:p>
          <w:pPr>
            <w:pStyle w:val="Contents4"/>
            <w:tabs>
              <w:tab w:val="clear" w:pos="8176"/>
              <w:tab w:val="right" w:pos="9026" w:leader="dot"/>
            </w:tabs>
            <w:rPr/>
          </w:pPr>
          <w:hyperlink w:anchor="__RefHeading___Toc7079855_3381743652">
            <w:r>
              <w:rPr>
                <w:webHidden/>
                <w:rStyle w:val="IndexLink"/>
                <w:rtl w:val="true"/>
              </w:rPr>
              <w:t>مؤدی القاعدة</w:t>
            </w:r>
            <w:r>
              <w:rPr>
                <w:rStyle w:val="IndexLink"/>
                <w:rtl w:val="true"/>
              </w:rPr>
              <w:t>:</w:t>
              <w:tab/>
            </w:r>
            <w:r>
              <w:rPr>
                <w:rStyle w:val="IndexLink"/>
              </w:rPr>
              <w:t>251</w:t>
            </w:r>
          </w:hyperlink>
        </w:p>
        <w:p>
          <w:pPr>
            <w:pStyle w:val="Contents4"/>
            <w:tabs>
              <w:tab w:val="clear" w:pos="8176"/>
              <w:tab w:val="right" w:pos="9026" w:leader="dot"/>
            </w:tabs>
            <w:rPr/>
          </w:pPr>
          <w:hyperlink w:anchor="__RefHeading___Toc7079857_3381743652">
            <w:r>
              <w:rPr>
                <w:webHidden/>
                <w:rStyle w:val="IndexLink"/>
                <w:rtl w:val="true"/>
              </w:rPr>
              <w:t>أحکام الید و نتائجها</w:t>
            </w:r>
            <w:r>
              <w:rPr>
                <w:rStyle w:val="IndexLink"/>
                <w:rtl w:val="true"/>
              </w:rPr>
              <w:t>:</w:t>
              <w:tab/>
            </w:r>
            <w:r>
              <w:rPr>
                <w:rStyle w:val="IndexLink"/>
              </w:rPr>
              <w:t>254</w:t>
            </w:r>
          </w:hyperlink>
        </w:p>
        <w:p>
          <w:pPr>
            <w:pStyle w:val="Contents5"/>
            <w:tabs>
              <w:tab w:val="clear" w:pos="7892"/>
              <w:tab w:val="right" w:pos="9026" w:leader="dot"/>
            </w:tabs>
            <w:rPr/>
          </w:pPr>
          <w:hyperlink w:anchor="__RefHeading___Toc7079859_3381743652">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7079861_3381743652">
            <w:r>
              <w:rPr>
                <w:webHidden/>
                <w:rStyle w:val="IndexLink"/>
                <w:rtl w:val="true"/>
              </w:rPr>
              <w:t>أدلة الحکم الأول</w:t>
            </w:r>
            <w:r>
              <w:rPr>
                <w:rStyle w:val="IndexLink"/>
                <w:rtl w:val="true"/>
              </w:rPr>
              <w:t>:</w:t>
              <w:tab/>
            </w:r>
            <w:r>
              <w:rPr>
                <w:rStyle w:val="IndexLink"/>
              </w:rPr>
              <w:t>257</w:t>
            </w:r>
          </w:hyperlink>
        </w:p>
        <w:p>
          <w:pPr>
            <w:pStyle w:val="Contents5"/>
            <w:tabs>
              <w:tab w:val="clear" w:pos="7892"/>
              <w:tab w:val="right" w:pos="9026" w:leader="dot"/>
            </w:tabs>
            <w:rPr/>
          </w:pPr>
          <w:hyperlink w:anchor="__RefHeading___Toc7079863_3381743652">
            <w:r>
              <w:rPr>
                <w:webHidden/>
                <w:rStyle w:val="IndexLink"/>
                <w:rtl w:val="true"/>
              </w:rPr>
              <w:t>أدلة الحکم الثانی</w:t>
            </w:r>
            <w:r>
              <w:rPr>
                <w:rStyle w:val="IndexLink"/>
                <w:rtl w:val="true"/>
              </w:rPr>
              <w:t>:</w:t>
              <w:tab/>
            </w:r>
            <w:r>
              <w:rPr>
                <w:rStyle w:val="IndexLink"/>
              </w:rPr>
              <w:t>258</w:t>
            </w:r>
          </w:hyperlink>
        </w:p>
        <w:p>
          <w:pPr>
            <w:pStyle w:val="Contents4"/>
            <w:tabs>
              <w:tab w:val="clear" w:pos="8176"/>
              <w:tab w:val="right" w:pos="9026" w:leader="dot"/>
            </w:tabs>
            <w:rPr/>
          </w:pPr>
          <w:hyperlink w:anchor="__RefHeading___Toc7079865_3381743652">
            <w:r>
              <w:rPr>
                <w:webHidden/>
                <w:rStyle w:val="IndexLink"/>
                <w:rtl w:val="true"/>
              </w:rPr>
              <w:t>فهم الروایات</w:t>
            </w:r>
            <w:r>
              <w:rPr>
                <w:rStyle w:val="IndexLink"/>
                <w:rtl w:val="true"/>
              </w:rPr>
              <w:t>:</w:t>
              <w:tab/>
            </w:r>
            <w:r>
              <w:rPr>
                <w:rStyle w:val="IndexLink"/>
              </w:rPr>
              <w:t>260</w:t>
            </w:r>
          </w:hyperlink>
        </w:p>
        <w:p>
          <w:pPr>
            <w:pStyle w:val="Contents4"/>
            <w:tabs>
              <w:tab w:val="clear" w:pos="8176"/>
              <w:tab w:val="right" w:pos="9026" w:leader="dot"/>
            </w:tabs>
            <w:rPr/>
          </w:pPr>
          <w:hyperlink w:anchor="__RefHeading___Toc7079867_3381743652">
            <w:r>
              <w:rPr>
                <w:webHidden/>
                <w:rStyle w:val="IndexLink"/>
                <w:rtl w:val="true"/>
              </w:rPr>
              <w:t>تفاصیل أخری</w:t>
            </w:r>
            <w:r>
              <w:rPr>
                <w:rStyle w:val="IndexLink"/>
                <w:rtl w:val="true"/>
              </w:rPr>
              <w:t>:</w:t>
              <w:tab/>
            </w:r>
            <w:r>
              <w:rPr>
                <w:rStyle w:val="IndexLink"/>
              </w:rPr>
              <w:t>264</w:t>
            </w:r>
          </w:hyperlink>
        </w:p>
        <w:p>
          <w:pPr>
            <w:pStyle w:val="Contents3"/>
            <w:tabs>
              <w:tab w:val="clear" w:pos="8459"/>
              <w:tab w:val="right" w:pos="9026" w:leader="dot"/>
            </w:tabs>
            <w:rPr/>
          </w:pPr>
          <w:hyperlink w:anchor="__RefHeading___Toc7079869_3381743652">
            <w:r>
              <w:rPr>
                <w:webHidden/>
                <w:rStyle w:val="IndexLink"/>
                <w:rtl w:val="true"/>
              </w:rPr>
              <w:t>فصل سوق المسلمین</w:t>
            </w:r>
            <w:r>
              <w:rPr>
                <w:rStyle w:val="IndexLink"/>
                <w:rtl w:val="true"/>
              </w:rPr>
              <w:tab/>
            </w:r>
            <w:r>
              <w:rPr>
                <w:rStyle w:val="IndexLink"/>
              </w:rPr>
              <w:t>269</w:t>
            </w:r>
          </w:hyperlink>
        </w:p>
        <w:p>
          <w:pPr>
            <w:pStyle w:val="Contents4"/>
            <w:tabs>
              <w:tab w:val="clear" w:pos="8176"/>
              <w:tab w:val="right" w:pos="9026" w:leader="dot"/>
            </w:tabs>
            <w:rPr/>
          </w:pPr>
          <w:hyperlink w:anchor="__RefHeading___Toc7079871_3381743652">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7079873_3381743652">
            <w:r>
              <w:rPr>
                <w:webHidden/>
                <w:rStyle w:val="IndexLink"/>
                <w:rtl w:val="true"/>
              </w:rPr>
              <w:t>دلالة الأخبار</w:t>
            </w:r>
            <w:r>
              <w:rPr>
                <w:rStyle w:val="IndexLink"/>
                <w:rtl w:val="true"/>
              </w:rPr>
              <w:t>:</w:t>
              <w:tab/>
            </w:r>
            <w:r>
              <w:rPr>
                <w:rStyle w:val="IndexLink"/>
              </w:rPr>
              <w:t>274</w:t>
            </w:r>
          </w:hyperlink>
        </w:p>
        <w:p>
          <w:pPr>
            <w:pStyle w:val="Contents4"/>
            <w:tabs>
              <w:tab w:val="clear" w:pos="8176"/>
              <w:tab w:val="right" w:pos="9026" w:leader="dot"/>
            </w:tabs>
            <w:rPr/>
          </w:pPr>
          <w:hyperlink w:anchor="__RefHeading___Toc7079875_3381743652">
            <w:r>
              <w:rPr>
                <w:webHidden/>
                <w:rStyle w:val="IndexLink"/>
                <w:rtl w:val="true"/>
              </w:rPr>
              <w:t>شرط الإسلام</w:t>
            </w:r>
            <w:r>
              <w:rPr>
                <w:rStyle w:val="IndexLink"/>
                <w:rtl w:val="true"/>
              </w:rPr>
              <w:tab/>
            </w:r>
            <w:r>
              <w:rPr>
                <w:rStyle w:val="IndexLink"/>
              </w:rPr>
              <w:t>277</w:t>
            </w:r>
          </w:hyperlink>
        </w:p>
        <w:p>
          <w:pPr>
            <w:pStyle w:val="Contents4"/>
            <w:tabs>
              <w:tab w:val="clear" w:pos="8176"/>
              <w:tab w:val="right" w:pos="9026" w:leader="dot"/>
            </w:tabs>
            <w:rPr/>
          </w:pPr>
          <w:hyperlink w:anchor="__RefHeading___Toc7079877_3381743652">
            <w:r>
              <w:rPr>
                <w:webHidden/>
                <w:rStyle w:val="IndexLink"/>
                <w:rtl w:val="true"/>
              </w:rPr>
              <w:t>عنوان السوق</w:t>
            </w:r>
            <w:r>
              <w:rPr>
                <w:rStyle w:val="IndexLink"/>
                <w:rtl w:val="true"/>
              </w:rPr>
              <w:t>:</w:t>
              <w:tab/>
            </w:r>
            <w:r>
              <w:rPr>
                <w:rStyle w:val="IndexLink"/>
              </w:rPr>
              <w:t>281</w:t>
            </w:r>
          </w:hyperlink>
        </w:p>
        <w:p>
          <w:pPr>
            <w:pStyle w:val="Contents3"/>
            <w:tabs>
              <w:tab w:val="clear" w:pos="8459"/>
              <w:tab w:val="right" w:pos="9026" w:leader="dot"/>
            </w:tabs>
            <w:rPr/>
          </w:pPr>
          <w:hyperlink w:anchor="__RefHeading___Toc7079879_3381743652">
            <w:r>
              <w:rPr>
                <w:webHidden/>
                <w:rStyle w:val="IndexLink"/>
                <w:rtl w:val="true"/>
              </w:rPr>
              <w:t>فصل قاعدة ما یضمن بصحیحه یضمن بفاسده</w:t>
            </w:r>
            <w:r>
              <w:rPr>
                <w:rStyle w:val="IndexLink"/>
                <w:rtl w:val="true"/>
              </w:rPr>
              <w:tab/>
            </w:r>
            <w:r>
              <w:rPr>
                <w:rStyle w:val="IndexLink"/>
              </w:rPr>
              <w:t>283</w:t>
            </w:r>
          </w:hyperlink>
        </w:p>
        <w:p>
          <w:pPr>
            <w:pStyle w:val="Contents4"/>
            <w:tabs>
              <w:tab w:val="clear" w:pos="8176"/>
              <w:tab w:val="right" w:pos="9026" w:leader="dot"/>
            </w:tabs>
            <w:rPr/>
          </w:pPr>
          <w:hyperlink w:anchor="__RefHeading___Toc7079881_3381743652">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7079883_3381743652">
            <w:r>
              <w:rPr>
                <w:webHidden/>
                <w:rStyle w:val="IndexLink"/>
                <w:rtl w:val="true"/>
              </w:rPr>
              <w:t>معنی القاعدة</w:t>
            </w:r>
            <w:r>
              <w:rPr>
                <w:rStyle w:val="IndexLink"/>
                <w:rtl w:val="true"/>
              </w:rPr>
              <w:t>:</w:t>
              <w:tab/>
            </w:r>
            <w:r>
              <w:rPr>
                <w:rStyle w:val="IndexLink"/>
              </w:rPr>
              <w:t>284</w:t>
            </w:r>
          </w:hyperlink>
        </w:p>
        <w:p>
          <w:pPr>
            <w:pStyle w:val="Contents4"/>
            <w:tabs>
              <w:tab w:val="clear" w:pos="8176"/>
              <w:tab w:val="right" w:pos="9026" w:leader="dot"/>
            </w:tabs>
            <w:rPr/>
          </w:pPr>
          <w:hyperlink w:anchor="__RefHeading___Toc7079885_3381743652">
            <w:r>
              <w:rPr>
                <w:webHidden/>
                <w:rStyle w:val="IndexLink"/>
                <w:rtl w:val="true"/>
              </w:rPr>
              <w:t>أدلة القاعدة</w:t>
            </w:r>
            <w:r>
              <w:rPr>
                <w:rStyle w:val="IndexLink"/>
                <w:rtl w:val="true"/>
              </w:rPr>
              <w:t>:</w:t>
              <w:tab/>
            </w:r>
            <w:r>
              <w:rPr>
                <w:rStyle w:val="IndexLink"/>
              </w:rPr>
              <w:t>291</w:t>
            </w:r>
          </w:hyperlink>
        </w:p>
        <w:p>
          <w:pPr>
            <w:pStyle w:val="Contents3"/>
            <w:tabs>
              <w:tab w:val="clear" w:pos="8459"/>
              <w:tab w:val="right" w:pos="9026" w:leader="dot"/>
            </w:tabs>
            <w:rPr/>
          </w:pPr>
          <w:hyperlink w:anchor="__RefHeading___Toc7079887_3381743652">
            <w:r>
              <w:rPr>
                <w:webHidden/>
                <w:rStyle w:val="IndexLink"/>
                <w:rtl w:val="true"/>
              </w:rPr>
              <w:t>فصل الصحة و اللزوم فی المعاملات</w:t>
            </w:r>
            <w:r>
              <w:rPr>
                <w:rStyle w:val="IndexLink"/>
                <w:rtl w:val="true"/>
              </w:rPr>
              <w:tab/>
            </w:r>
            <w:r>
              <w:rPr>
                <w:rStyle w:val="IndexLink"/>
              </w:rPr>
              <w:t>298</w:t>
            </w:r>
          </w:hyperlink>
        </w:p>
        <w:p>
          <w:pPr>
            <w:pStyle w:val="Contents4"/>
            <w:tabs>
              <w:tab w:val="clear" w:pos="8176"/>
              <w:tab w:val="right" w:pos="9026" w:leader="dot"/>
            </w:tabs>
            <w:rPr/>
          </w:pPr>
          <w:hyperlink w:anchor="__RefHeading___Toc7079889_3381743652">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7079891_3381743652">
            <w:r>
              <w:rPr>
                <w:webHidden/>
                <w:rStyle w:val="IndexLink"/>
                <w:rtl w:val="true"/>
              </w:rPr>
              <w:t>أصالة الصحة</w:t>
            </w:r>
            <w:r>
              <w:rPr>
                <w:rStyle w:val="IndexLink"/>
                <w:rtl w:val="true"/>
              </w:rPr>
              <w:t>:</w:t>
              <w:tab/>
            </w:r>
            <w:r>
              <w:rPr>
                <w:rStyle w:val="IndexLink"/>
              </w:rPr>
              <w:t>299</w:t>
            </w:r>
          </w:hyperlink>
        </w:p>
        <w:p>
          <w:pPr>
            <w:pStyle w:val="Contents4"/>
            <w:tabs>
              <w:tab w:val="clear" w:pos="8176"/>
              <w:tab w:val="right" w:pos="9026" w:leader="dot"/>
            </w:tabs>
            <w:rPr/>
          </w:pPr>
          <w:hyperlink w:anchor="__RefHeading___Toc7079893_3381743652">
            <w:r>
              <w:rPr>
                <w:webHidden/>
                <w:rStyle w:val="IndexLink"/>
                <w:rtl w:val="true"/>
              </w:rPr>
              <w:t>تقدیم أصالة الصحة</w:t>
            </w:r>
            <w:r>
              <w:rPr>
                <w:rStyle w:val="IndexLink"/>
                <w:rtl w:val="true"/>
              </w:rPr>
              <w:t>:</w:t>
              <w:tab/>
            </w:r>
            <w:r>
              <w:rPr>
                <w:rStyle w:val="IndexLink"/>
              </w:rPr>
              <w:t>301</w:t>
            </w:r>
          </w:hyperlink>
        </w:p>
        <w:p>
          <w:pPr>
            <w:pStyle w:val="Contents4"/>
            <w:tabs>
              <w:tab w:val="clear" w:pos="8176"/>
              <w:tab w:val="right" w:pos="9026" w:leader="dot"/>
            </w:tabs>
            <w:rPr/>
          </w:pPr>
          <w:hyperlink w:anchor="__RefHeading___Toc7079895_3381743652">
            <w:r>
              <w:rPr>
                <w:webHidden/>
                <w:rStyle w:val="IndexLink"/>
                <w:rtl w:val="true"/>
              </w:rPr>
              <w:t>موارد أصالة الصحة</w:t>
            </w:r>
            <w:r>
              <w:rPr>
                <w:rStyle w:val="IndexLink"/>
                <w:rtl w:val="true"/>
              </w:rPr>
              <w:t>:</w:t>
              <w:tab/>
            </w:r>
            <w:r>
              <w:rPr>
                <w:rStyle w:val="IndexLink"/>
              </w:rPr>
              <w:t>302</w:t>
            </w:r>
          </w:hyperlink>
        </w:p>
        <w:p>
          <w:pPr>
            <w:pStyle w:val="Contents4"/>
            <w:tabs>
              <w:tab w:val="clear" w:pos="8176"/>
              <w:tab w:val="right" w:pos="9026" w:leader="dot"/>
            </w:tabs>
            <w:rPr/>
          </w:pPr>
          <w:hyperlink w:anchor="__RefHeading___Toc7079897_3381743652">
            <w:r>
              <w:rPr>
                <w:webHidden/>
                <w:rStyle w:val="IndexLink"/>
                <w:rtl w:val="true"/>
              </w:rPr>
              <w:t>صفة اللزوم</w:t>
            </w:r>
            <w:r>
              <w:rPr>
                <w:rStyle w:val="IndexLink"/>
                <w:rtl w:val="true"/>
              </w:rPr>
              <w:t>:</w:t>
              <w:tab/>
            </w:r>
            <w:r>
              <w:rPr>
                <w:rStyle w:val="IndexLink"/>
              </w:rPr>
              <w:t>303</w:t>
            </w:r>
          </w:hyperlink>
        </w:p>
        <w:p>
          <w:pPr>
            <w:pStyle w:val="Contents4"/>
            <w:tabs>
              <w:tab w:val="clear" w:pos="8176"/>
              <w:tab w:val="right" w:pos="9026" w:leader="dot"/>
            </w:tabs>
            <w:rPr/>
          </w:pPr>
          <w:hyperlink w:anchor="__RefHeading___Toc7079899_3381743652">
            <w:r>
              <w:rPr>
                <w:webHidden/>
                <w:rStyle w:val="IndexLink"/>
                <w:rtl w:val="true"/>
              </w:rPr>
              <w:t>أدلة اللزوم</w:t>
            </w:r>
            <w:r>
              <w:rPr>
                <w:rStyle w:val="IndexLink"/>
                <w:rtl w:val="true"/>
              </w:rPr>
              <w:t>:</w:t>
              <w:tab/>
            </w:r>
            <w:r>
              <w:rPr>
                <w:rStyle w:val="IndexLink"/>
              </w:rPr>
              <w:t>309</w:t>
            </w:r>
          </w:hyperlink>
        </w:p>
        <w:p>
          <w:pPr>
            <w:pStyle w:val="Contents5"/>
            <w:tabs>
              <w:tab w:val="clear" w:pos="7892"/>
              <w:tab w:val="right" w:pos="9026" w:leader="dot"/>
            </w:tabs>
            <w:rPr/>
          </w:pPr>
          <w:hyperlink w:anchor="__RefHeading___Toc7079901_3381743652">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7079903_3381743652">
            <w:r>
              <w:rPr>
                <w:webHidden/>
                <w:rStyle w:val="IndexLink"/>
                <w:rtl w:val="true"/>
              </w:rPr>
              <w:t>الدلیل الأول</w:t>
            </w:r>
            <w:r>
              <w:rPr>
                <w:rStyle w:val="IndexLink"/>
                <w:rtl w:val="true"/>
              </w:rPr>
              <w:t>:</w:t>
            </w:r>
            <w:r>
              <w:rPr>
                <w:rStyle w:val="IndexLink"/>
                <w:rtl w:val="true"/>
              </w:rPr>
              <w:t>الغلبة</w:t>
            </w:r>
            <w:r>
              <w:rPr>
                <w:rStyle w:val="IndexLink"/>
                <w:rtl w:val="true"/>
              </w:rPr>
              <w:tab/>
            </w:r>
            <w:r>
              <w:rPr>
                <w:rStyle w:val="IndexLink"/>
              </w:rPr>
              <w:t>309</w:t>
            </w:r>
          </w:hyperlink>
        </w:p>
        <w:p>
          <w:pPr>
            <w:pStyle w:val="Contents5"/>
            <w:tabs>
              <w:tab w:val="clear" w:pos="7892"/>
              <w:tab w:val="right" w:pos="9026" w:leader="dot"/>
            </w:tabs>
            <w:rPr/>
          </w:pPr>
          <w:hyperlink w:anchor="__RefHeading___Toc7079905_3381743652">
            <w:r>
              <w:rPr>
                <w:webHidden/>
                <w:rStyle w:val="IndexLink"/>
                <w:rtl w:val="true"/>
              </w:rPr>
              <w:t>الدلیل الثانی</w:t>
            </w:r>
            <w:r>
              <w:rPr>
                <w:rStyle w:val="IndexLink"/>
                <w:rtl w:val="true"/>
              </w:rPr>
              <w:t>:</w:t>
            </w:r>
            <w:r>
              <w:rPr>
                <w:rStyle w:val="IndexLink"/>
                <w:rtl w:val="true"/>
              </w:rPr>
              <w:t>القواعد المستفادة من العمومات التی یجب الرجوع إلیها</w:t>
            </w:r>
            <w:r>
              <w:rPr>
                <w:rStyle w:val="IndexLink"/>
                <w:rtl w:val="true"/>
              </w:rPr>
              <w:tab/>
            </w:r>
            <w:r>
              <w:rPr>
                <w:rStyle w:val="IndexLink"/>
              </w:rPr>
              <w:t>310</w:t>
            </w:r>
          </w:hyperlink>
        </w:p>
        <w:p>
          <w:pPr>
            <w:pStyle w:val="Contents5"/>
            <w:tabs>
              <w:tab w:val="clear" w:pos="7892"/>
              <w:tab w:val="right" w:pos="9026" w:leader="dot"/>
            </w:tabs>
            <w:rPr/>
          </w:pPr>
          <w:hyperlink w:anchor="__RefHeading___Toc7079907_3381743652">
            <w:r>
              <w:rPr>
                <w:webHidden/>
                <w:rStyle w:val="IndexLink"/>
                <w:rtl w:val="true"/>
              </w:rPr>
              <w:t>الدلیل الثالث</w:t>
            </w:r>
            <w:r>
              <w:rPr>
                <w:rStyle w:val="IndexLink"/>
                <w:rtl w:val="true"/>
              </w:rPr>
              <w:t>:</w:t>
            </w:r>
            <w:r>
              <w:rPr>
                <w:rStyle w:val="IndexLink"/>
                <w:rtl w:val="true"/>
              </w:rPr>
              <w:t>الاستصحاب</w:t>
            </w:r>
            <w:r>
              <w:rPr>
                <w:rStyle w:val="IndexLink"/>
                <w:rtl w:val="true"/>
              </w:rPr>
              <w:tab/>
            </w:r>
            <w:r>
              <w:rPr>
                <w:rStyle w:val="IndexLink"/>
              </w:rPr>
              <w:t>310</w:t>
            </w:r>
          </w:hyperlink>
        </w:p>
        <w:p>
          <w:pPr>
            <w:pStyle w:val="Contents5"/>
            <w:tabs>
              <w:tab w:val="clear" w:pos="7892"/>
              <w:tab w:val="right" w:pos="9026" w:leader="dot"/>
            </w:tabs>
            <w:rPr/>
          </w:pPr>
          <w:hyperlink w:anchor="__RefHeading___Toc7079909_3381743652">
            <w:r>
              <w:rPr>
                <w:webHidden/>
                <w:rStyle w:val="IndexLink"/>
                <w:rtl w:val="true"/>
              </w:rPr>
              <w:t>الدلیل الرابع</w:t>
            </w:r>
            <w:r>
              <w:rPr>
                <w:rStyle w:val="IndexLink"/>
                <w:rtl w:val="true"/>
              </w:rPr>
              <w:t>:</w:t>
            </w:r>
            <w:r>
              <w:rPr>
                <w:rStyle w:val="IndexLink"/>
                <w:rtl w:val="true"/>
              </w:rPr>
              <w:t>العمومات</w:t>
            </w:r>
            <w:r>
              <w:rPr>
                <w:rStyle w:val="IndexLink"/>
                <w:rtl w:val="true"/>
              </w:rPr>
              <w:tab/>
            </w:r>
            <w:r>
              <w:rPr>
                <w:rStyle w:val="IndexLink"/>
              </w:rPr>
              <w:t>311</w:t>
            </w:r>
          </w:hyperlink>
        </w:p>
        <w:p>
          <w:pPr>
            <w:pStyle w:val="Contents5"/>
            <w:tabs>
              <w:tab w:val="clear" w:pos="7892"/>
              <w:tab w:val="right" w:pos="9026" w:leader="dot"/>
            </w:tabs>
            <w:rPr/>
          </w:pPr>
          <w:hyperlink w:anchor="__RefHeading___Toc7079911_3381743652">
            <w:r>
              <w:rPr>
                <w:webHidden/>
                <w:rStyle w:val="IndexLink"/>
                <w:rtl w:val="true"/>
              </w:rPr>
              <w:t>الدلیل الخامس</w:t>
            </w:r>
            <w:r>
              <w:rPr>
                <w:rStyle w:val="IndexLink"/>
                <w:rtl w:val="true"/>
              </w:rPr>
              <w:t>:</w:t>
            </w:r>
            <w:r>
              <w:rPr>
                <w:rStyle w:val="IndexLink"/>
                <w:rtl w:val="true"/>
              </w:rPr>
              <w:t>الإجماع أو الشهرة</w:t>
            </w:r>
            <w:r>
              <w:rPr>
                <w:rStyle w:val="IndexLink"/>
                <w:rtl w:val="true"/>
              </w:rPr>
              <w:tab/>
            </w:r>
            <w:r>
              <w:rPr>
                <w:rStyle w:val="IndexLink"/>
              </w:rPr>
              <w:t>312</w:t>
            </w:r>
          </w:hyperlink>
        </w:p>
        <w:p>
          <w:pPr>
            <w:pStyle w:val="Contents4"/>
            <w:tabs>
              <w:tab w:val="clear" w:pos="8176"/>
              <w:tab w:val="right" w:pos="9026" w:leader="dot"/>
            </w:tabs>
            <w:rPr/>
          </w:pPr>
          <w:hyperlink w:anchor="__RefHeading___Toc7079913_3381743652">
            <w:r>
              <w:rPr>
                <w:webHidden/>
                <w:rStyle w:val="IndexLink"/>
                <w:rtl w:val="true"/>
              </w:rPr>
              <w:t>أدلة الجواز</w:t>
            </w:r>
            <w:r>
              <w:rPr>
                <w:rStyle w:val="IndexLink"/>
                <w:rtl w:val="true"/>
              </w:rPr>
              <w:t>:</w:t>
              <w:tab/>
            </w:r>
            <w:r>
              <w:rPr>
                <w:rStyle w:val="IndexLink"/>
              </w:rPr>
              <w:t>313</w:t>
            </w:r>
          </w:hyperlink>
        </w:p>
        <w:p>
          <w:pPr>
            <w:pStyle w:val="Contents5"/>
            <w:tabs>
              <w:tab w:val="clear" w:pos="7892"/>
              <w:tab w:val="right" w:pos="9026" w:leader="dot"/>
            </w:tabs>
            <w:rPr/>
          </w:pPr>
          <w:hyperlink w:anchor="__RefHeading___Toc7079915_3381743652">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7079917_3381743652">
            <w:r>
              <w:rPr>
                <w:webHidden/>
                <w:rStyle w:val="IndexLink"/>
                <w:rtl w:val="true"/>
              </w:rPr>
              <w:t>الدلیل الأول</w:t>
            </w:r>
            <w:r>
              <w:rPr>
                <w:rStyle w:val="IndexLink"/>
                <w:rtl w:val="true"/>
              </w:rPr>
              <w:t>:</w:t>
            </w:r>
            <w:r>
              <w:rPr>
                <w:rStyle w:val="IndexLink"/>
                <w:rtl w:val="true"/>
              </w:rPr>
              <w:t>ارتکاز المتشرعة علی الجواز فی العقود الجائزة</w:t>
            </w:r>
            <w:r>
              <w:rPr>
                <w:rStyle w:val="IndexLink"/>
                <w:rtl w:val="true"/>
              </w:rPr>
              <w:tab/>
            </w:r>
            <w:r>
              <w:rPr>
                <w:rStyle w:val="IndexLink"/>
              </w:rPr>
              <w:t>313</w:t>
            </w:r>
          </w:hyperlink>
        </w:p>
        <w:p>
          <w:pPr>
            <w:pStyle w:val="Contents5"/>
            <w:tabs>
              <w:tab w:val="clear" w:pos="7892"/>
              <w:tab w:val="right" w:pos="9026" w:leader="dot"/>
            </w:tabs>
            <w:rPr/>
          </w:pPr>
          <w:hyperlink w:anchor="__RefHeading___Toc7079919_3381743652">
            <w:r>
              <w:rPr>
                <w:webHidden/>
                <w:rStyle w:val="IndexLink"/>
                <w:rtl w:val="true"/>
              </w:rPr>
              <w:t>الدلیل الثانی</w:t>
            </w:r>
            <w:r>
              <w:rPr>
                <w:rStyle w:val="IndexLink"/>
                <w:rtl w:val="true"/>
              </w:rPr>
              <w:t>:</w:t>
            </w:r>
            <w:r>
              <w:rPr>
                <w:rStyle w:val="IndexLink"/>
                <w:rtl w:val="true"/>
              </w:rPr>
              <w:t>الإجماع من قبل الفقهاء</w:t>
            </w:r>
            <w:r>
              <w:rPr>
                <w:rStyle w:val="IndexLink"/>
                <w:rtl w:val="true"/>
              </w:rPr>
              <w:tab/>
            </w:r>
            <w:r>
              <w:rPr>
                <w:rStyle w:val="IndexLink"/>
              </w:rPr>
              <w:t>313</w:t>
            </w:r>
          </w:hyperlink>
        </w:p>
        <w:p>
          <w:pPr>
            <w:pStyle w:val="Contents5"/>
            <w:tabs>
              <w:tab w:val="clear" w:pos="7892"/>
              <w:tab w:val="right" w:pos="9026" w:leader="dot"/>
            </w:tabs>
            <w:rPr/>
          </w:pPr>
          <w:hyperlink w:anchor="__RefHeading___Toc7079921_3381743652">
            <w:r>
              <w:rPr>
                <w:webHidden/>
                <w:rStyle w:val="IndexLink"/>
                <w:rtl w:val="true"/>
              </w:rPr>
              <w:t>الدلیل الثالث</w:t>
            </w:r>
            <w:r>
              <w:rPr>
                <w:rStyle w:val="IndexLink"/>
                <w:rtl w:val="true"/>
              </w:rPr>
              <w:t>:</w:t>
            </w:r>
            <w:r>
              <w:rPr>
                <w:rStyle w:val="IndexLink"/>
                <w:rtl w:val="true"/>
              </w:rPr>
              <w:t>السیرة العقلائیة علی الجواز فی العقود و الإیقاعات</w:t>
            </w:r>
            <w:r>
              <w:rPr>
                <w:rStyle w:val="IndexLink"/>
                <w:rtl w:val="true"/>
              </w:rPr>
              <w:tab/>
            </w:r>
            <w:r>
              <w:rPr>
                <w:rStyle w:val="IndexLink"/>
              </w:rPr>
              <w:t>314</w:t>
            </w:r>
          </w:hyperlink>
        </w:p>
        <w:p>
          <w:pPr>
            <w:pStyle w:val="Contents5"/>
            <w:tabs>
              <w:tab w:val="clear" w:pos="7892"/>
              <w:tab w:val="right" w:pos="9026" w:leader="dot"/>
            </w:tabs>
            <w:rPr/>
          </w:pPr>
          <w:hyperlink w:anchor="__RefHeading___Toc7079923_3381743652">
            <w:r>
              <w:rPr>
                <w:webHidden/>
                <w:rStyle w:val="IndexLink"/>
                <w:rtl w:val="true"/>
              </w:rPr>
              <w:t>الدلیل الرابع</w:t>
            </w:r>
            <w:r>
              <w:rPr>
                <w:rStyle w:val="IndexLink"/>
                <w:rtl w:val="true"/>
              </w:rPr>
              <w:t>:</w:t>
            </w:r>
            <w:r>
              <w:rPr>
                <w:rStyle w:val="IndexLink"/>
                <w:rtl w:val="true"/>
              </w:rPr>
              <w:t>الاستصحاب</w:t>
            </w:r>
            <w:r>
              <w:rPr>
                <w:rStyle w:val="IndexLink"/>
                <w:rtl w:val="true"/>
              </w:rPr>
              <w:tab/>
            </w:r>
            <w:r>
              <w:rPr>
                <w:rStyle w:val="IndexLink"/>
              </w:rPr>
              <w:t>314</w:t>
            </w:r>
          </w:hyperlink>
        </w:p>
        <w:p>
          <w:pPr>
            <w:pStyle w:val="Contents5"/>
            <w:tabs>
              <w:tab w:val="clear" w:pos="7892"/>
              <w:tab w:val="right" w:pos="9026" w:leader="dot"/>
            </w:tabs>
            <w:rPr/>
          </w:pPr>
          <w:hyperlink w:anchor="__RefHeading___Toc7079925_3381743652">
            <w:r>
              <w:rPr>
                <w:webHidden/>
                <w:rStyle w:val="IndexLink"/>
                <w:rtl w:val="true"/>
              </w:rPr>
              <w:t>النتیجة</w:t>
            </w:r>
            <w:r>
              <w:rPr>
                <w:rStyle w:val="IndexLink"/>
                <w:rtl w:val="true"/>
              </w:rPr>
              <w:t>:</w:t>
              <w:tab/>
            </w:r>
            <w:r>
              <w:rPr>
                <w:rStyle w:val="IndexLink"/>
              </w:rPr>
              <w:t>314</w:t>
            </w:r>
          </w:hyperlink>
        </w:p>
        <w:p>
          <w:pPr>
            <w:pStyle w:val="Contents4"/>
            <w:tabs>
              <w:tab w:val="clear" w:pos="8176"/>
              <w:tab w:val="right" w:pos="9026" w:leader="dot"/>
            </w:tabs>
            <w:rPr/>
          </w:pPr>
          <w:hyperlink w:anchor="__RefHeading___Toc7079927_3381743652">
            <w:r>
              <w:rPr>
                <w:webHidden/>
                <w:rStyle w:val="IndexLink"/>
                <w:rtl w:val="true"/>
              </w:rPr>
              <w:t>اللزوم و الجواز</w:t>
            </w:r>
            <w:r>
              <w:rPr>
                <w:rStyle w:val="IndexLink"/>
                <w:rtl w:val="true"/>
              </w:rPr>
              <w:t>:</w:t>
              <w:tab/>
            </w:r>
            <w:r>
              <w:rPr>
                <w:rStyle w:val="IndexLink"/>
              </w:rPr>
              <w:t>315</w:t>
            </w:r>
          </w:hyperlink>
        </w:p>
        <w:p>
          <w:pPr>
            <w:pStyle w:val="Contents4"/>
            <w:tabs>
              <w:tab w:val="clear" w:pos="8176"/>
              <w:tab w:val="right" w:pos="9026" w:leader="dot"/>
            </w:tabs>
            <w:rPr/>
          </w:pPr>
          <w:hyperlink w:anchor="__RefHeading___Toc7079929_3381743652">
            <w:r>
              <w:rPr>
                <w:webHidden/>
                <w:rStyle w:val="IndexLink"/>
                <w:rtl w:val="true"/>
              </w:rPr>
              <w:t>أصالة اللزوم</w:t>
            </w:r>
            <w:r>
              <w:rPr>
                <w:rStyle w:val="IndexLink"/>
                <w:rtl w:val="true"/>
              </w:rPr>
              <w:t>:</w:t>
              <w:tab/>
            </w:r>
            <w:r>
              <w:rPr>
                <w:rStyle w:val="IndexLink"/>
              </w:rPr>
              <w:t>320</w:t>
            </w:r>
          </w:hyperlink>
        </w:p>
        <w:p>
          <w:pPr>
            <w:pStyle w:val="Contents3"/>
            <w:tabs>
              <w:tab w:val="clear" w:pos="8459"/>
              <w:tab w:val="right" w:pos="9026" w:leader="dot"/>
            </w:tabs>
            <w:rPr/>
          </w:pPr>
          <w:hyperlink w:anchor="__RefHeading___Toc7079931_3381743652">
            <w:r>
              <w:rPr>
                <w:webHidden/>
                <w:rStyle w:val="IndexLink"/>
                <w:rtl w:val="true"/>
              </w:rPr>
              <w:t>فصل الوحدات السوقیة</w:t>
            </w:r>
            <w:r>
              <w:rPr>
                <w:rStyle w:val="IndexLink"/>
                <w:rtl w:val="true"/>
              </w:rPr>
              <w:t>:</w:t>
              <w:tab/>
            </w:r>
            <w:r>
              <w:rPr>
                <w:rStyle w:val="IndexLink"/>
              </w:rPr>
              <w:t>324</w:t>
            </w:r>
          </w:hyperlink>
        </w:p>
        <w:p>
          <w:pPr>
            <w:pStyle w:val="Contents4"/>
            <w:tabs>
              <w:tab w:val="clear" w:pos="8176"/>
              <w:tab w:val="right" w:pos="9026" w:leader="dot"/>
            </w:tabs>
            <w:rPr/>
          </w:pPr>
          <w:hyperlink w:anchor="__RefHeading___Toc7079933_3381743652">
            <w:r>
              <w:rPr>
                <w:webHidden/>
                <w:rStyle w:val="IndexLink"/>
                <w:rtl w:val="true"/>
              </w:rPr>
              <w:t>تمهید</w:t>
            </w:r>
            <w:r>
              <w:rPr>
                <w:rStyle w:val="IndexLink"/>
                <w:rtl w:val="true"/>
              </w:rPr>
              <w:t>:</w:t>
            </w:r>
            <w:r>
              <w:rPr>
                <w:rStyle w:val="IndexLink"/>
                <w:rtl w:val="true"/>
              </w:rPr>
              <w:t>الوحدات</w:t>
            </w:r>
            <w:r>
              <w:rPr>
                <w:rStyle w:val="IndexLink"/>
                <w:rtl w:val="true"/>
              </w:rPr>
              <w:t>:</w:t>
              <w:tab/>
            </w:r>
            <w:r>
              <w:rPr>
                <w:rStyle w:val="IndexLink"/>
              </w:rPr>
              <w:t>324</w:t>
            </w:r>
          </w:hyperlink>
        </w:p>
        <w:p>
          <w:pPr>
            <w:pStyle w:val="Contents5"/>
            <w:tabs>
              <w:tab w:val="clear" w:pos="7892"/>
              <w:tab w:val="right" w:pos="9026" w:leader="dot"/>
            </w:tabs>
            <w:rPr/>
          </w:pPr>
          <w:hyperlink w:anchor="__RefHeading___Toc7079935_3381743652">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7079937_3381743652">
            <w:r>
              <w:rPr>
                <w:webHidden/>
                <w:rStyle w:val="IndexLink"/>
                <w:rtl w:val="true"/>
              </w:rPr>
              <w:t>أولا</w:t>
            </w:r>
            <w:r>
              <w:rPr>
                <w:rStyle w:val="IndexLink"/>
                <w:rtl w:val="true"/>
              </w:rPr>
              <w:t>:</w:t>
            </w:r>
            <w:r>
              <w:rPr>
                <w:rStyle w:val="IndexLink"/>
                <w:rtl w:val="true"/>
              </w:rPr>
              <w:t>وحدات الزمان</w:t>
            </w:r>
            <w:r>
              <w:rPr>
                <w:rStyle w:val="IndexLink"/>
                <w:rtl w:val="true"/>
              </w:rPr>
              <w:t>:</w:t>
              <w:tab/>
            </w:r>
            <w:r>
              <w:rPr>
                <w:rStyle w:val="IndexLink"/>
              </w:rPr>
              <w:t>324</w:t>
            </w:r>
          </w:hyperlink>
        </w:p>
        <w:p>
          <w:pPr>
            <w:pStyle w:val="Contents5"/>
            <w:tabs>
              <w:tab w:val="clear" w:pos="7892"/>
              <w:tab w:val="right" w:pos="9026" w:leader="dot"/>
            </w:tabs>
            <w:rPr/>
          </w:pPr>
          <w:hyperlink w:anchor="__RefHeading___Toc7079939_3381743652">
            <w:r>
              <w:rPr>
                <w:webHidden/>
                <w:rStyle w:val="IndexLink"/>
                <w:rtl w:val="true"/>
              </w:rPr>
              <w:t>ثانیا</w:t>
            </w:r>
            <w:r>
              <w:rPr>
                <w:rStyle w:val="IndexLink"/>
                <w:rtl w:val="true"/>
              </w:rPr>
              <w:t>:</w:t>
            </w:r>
            <w:r>
              <w:rPr>
                <w:rStyle w:val="IndexLink"/>
                <w:rtl w:val="true"/>
              </w:rPr>
              <w:t>وحدات المکان</w:t>
            </w:r>
            <w:r>
              <w:rPr>
                <w:rStyle w:val="IndexLink"/>
                <w:rtl w:val="true"/>
              </w:rPr>
              <w:t>:</w:t>
              <w:tab/>
            </w:r>
            <w:r>
              <w:rPr>
                <w:rStyle w:val="IndexLink"/>
              </w:rPr>
              <w:t>325</w:t>
            </w:r>
          </w:hyperlink>
        </w:p>
        <w:p>
          <w:pPr>
            <w:pStyle w:val="Contents5"/>
            <w:tabs>
              <w:tab w:val="clear" w:pos="7892"/>
              <w:tab w:val="right" w:pos="9026" w:leader="dot"/>
            </w:tabs>
            <w:rPr/>
          </w:pPr>
          <w:hyperlink w:anchor="__RefHeading___Toc7079941_3381743652">
            <w:r>
              <w:rPr>
                <w:webHidden/>
                <w:rStyle w:val="IndexLink"/>
                <w:rtl w:val="true"/>
              </w:rPr>
              <w:t>ثالثا</w:t>
            </w:r>
            <w:r>
              <w:rPr>
                <w:rStyle w:val="IndexLink"/>
                <w:rtl w:val="true"/>
              </w:rPr>
              <w:t>:</w:t>
            </w:r>
            <w:r>
              <w:rPr>
                <w:rStyle w:val="IndexLink"/>
                <w:rtl w:val="true"/>
              </w:rPr>
              <w:t>وحدات الثقل</w:t>
            </w:r>
            <w:r>
              <w:rPr>
                <w:rStyle w:val="IndexLink"/>
                <w:rtl w:val="true"/>
              </w:rPr>
              <w:t>:</w:t>
              <w:tab/>
            </w:r>
            <w:r>
              <w:rPr>
                <w:rStyle w:val="IndexLink"/>
              </w:rPr>
              <w:t>325</w:t>
            </w:r>
          </w:hyperlink>
        </w:p>
        <w:p>
          <w:pPr>
            <w:pStyle w:val="Contents5"/>
            <w:tabs>
              <w:tab w:val="clear" w:pos="7892"/>
              <w:tab w:val="right" w:pos="9026" w:leader="dot"/>
            </w:tabs>
            <w:rPr/>
          </w:pPr>
          <w:hyperlink w:anchor="__RefHeading___Toc7079943_3381743652">
            <w:r>
              <w:rPr>
                <w:webHidden/>
                <w:rStyle w:val="IndexLink"/>
                <w:rtl w:val="true"/>
              </w:rPr>
              <w:t>رابعا</w:t>
            </w:r>
            <w:r>
              <w:rPr>
                <w:rStyle w:val="IndexLink"/>
                <w:rtl w:val="true"/>
              </w:rPr>
              <w:t>:</w:t>
            </w:r>
            <w:r>
              <w:rPr>
                <w:rStyle w:val="IndexLink"/>
                <w:rtl w:val="true"/>
              </w:rPr>
              <w:t>وحدات الحجم</w:t>
            </w:r>
            <w:r>
              <w:rPr>
                <w:rStyle w:val="IndexLink"/>
                <w:rtl w:val="true"/>
              </w:rPr>
              <w:t>:</w:t>
              <w:tab/>
            </w:r>
            <w:r>
              <w:rPr>
                <w:rStyle w:val="IndexLink"/>
              </w:rPr>
              <w:t>325</w:t>
            </w:r>
          </w:hyperlink>
        </w:p>
        <w:p>
          <w:pPr>
            <w:pStyle w:val="Contents4"/>
            <w:tabs>
              <w:tab w:val="clear" w:pos="8176"/>
              <w:tab w:val="right" w:pos="9026" w:leader="dot"/>
            </w:tabs>
            <w:rPr/>
          </w:pPr>
          <w:hyperlink w:anchor="__RefHeading___Toc7079945_3381743652">
            <w:r>
              <w:rPr>
                <w:webHidden/>
                <w:rStyle w:val="IndexLink"/>
                <w:rtl w:val="true"/>
              </w:rPr>
              <w:t>الاستناد إلی الطبیعة</w:t>
            </w:r>
            <w:r>
              <w:rPr>
                <w:rStyle w:val="IndexLink"/>
                <w:rtl w:val="true"/>
              </w:rPr>
              <w:t>:</w:t>
              <w:tab/>
            </w:r>
            <w:r>
              <w:rPr>
                <w:rStyle w:val="IndexLink"/>
              </w:rPr>
              <w:t>326</w:t>
            </w:r>
          </w:hyperlink>
        </w:p>
        <w:p>
          <w:pPr>
            <w:pStyle w:val="Contents4"/>
            <w:tabs>
              <w:tab w:val="clear" w:pos="8176"/>
              <w:tab w:val="right" w:pos="9026" w:leader="dot"/>
            </w:tabs>
            <w:rPr/>
          </w:pPr>
          <w:hyperlink w:anchor="__RefHeading___Toc7079947_3381743652">
            <w:r>
              <w:rPr>
                <w:webHidden/>
                <w:rStyle w:val="IndexLink"/>
                <w:rtl w:val="true"/>
              </w:rPr>
              <w:t>مقدار الضبط</w:t>
            </w:r>
            <w:r>
              <w:rPr>
                <w:rStyle w:val="IndexLink"/>
                <w:rtl w:val="true"/>
              </w:rPr>
              <w:t>:</w:t>
              <w:tab/>
            </w:r>
            <w:r>
              <w:rPr>
                <w:rStyle w:val="IndexLink"/>
              </w:rPr>
              <w:t>328</w:t>
            </w:r>
          </w:hyperlink>
        </w:p>
        <w:p>
          <w:pPr>
            <w:pStyle w:val="Contents4"/>
            <w:tabs>
              <w:tab w:val="clear" w:pos="8176"/>
              <w:tab w:val="right" w:pos="9026" w:leader="dot"/>
            </w:tabs>
            <w:rPr/>
          </w:pPr>
          <w:hyperlink w:anchor="__RefHeading___Toc7079949_3381743652">
            <w:r>
              <w:rPr>
                <w:webHidden/>
                <w:rStyle w:val="IndexLink"/>
                <w:rtl w:val="true"/>
              </w:rPr>
              <w:t>اختلاف المقادیر</w:t>
            </w:r>
            <w:r>
              <w:rPr>
                <w:rStyle w:val="IndexLink"/>
                <w:rtl w:val="true"/>
              </w:rPr>
              <w:t>:</w:t>
              <w:tab/>
            </w:r>
            <w:r>
              <w:rPr>
                <w:rStyle w:val="IndexLink"/>
              </w:rPr>
              <w:t>330</w:t>
            </w:r>
          </w:hyperlink>
        </w:p>
        <w:p>
          <w:pPr>
            <w:pStyle w:val="Contents4"/>
            <w:tabs>
              <w:tab w:val="clear" w:pos="8176"/>
              <w:tab w:val="right" w:pos="9026" w:leader="dot"/>
            </w:tabs>
            <w:rPr/>
          </w:pPr>
          <w:hyperlink w:anchor="__RefHeading___Toc7079951_3381743652">
            <w:r>
              <w:rPr>
                <w:webHidden/>
                <w:rStyle w:val="IndexLink"/>
                <w:rtl w:val="true"/>
              </w:rPr>
              <w:t>وجه الحاجة إلی هذه المعرفة</w:t>
            </w:r>
            <w:r>
              <w:rPr>
                <w:rStyle w:val="IndexLink"/>
                <w:rtl w:val="true"/>
              </w:rPr>
              <w:t>:</w:t>
              <w:tab/>
            </w:r>
            <w:r>
              <w:rPr>
                <w:rStyle w:val="IndexLink"/>
              </w:rPr>
              <w:t>332</w:t>
            </w:r>
          </w:hyperlink>
        </w:p>
        <w:p>
          <w:pPr>
            <w:pStyle w:val="Contents4"/>
            <w:tabs>
              <w:tab w:val="clear" w:pos="8176"/>
              <w:tab w:val="right" w:pos="9026" w:leader="dot"/>
            </w:tabs>
            <w:rPr/>
          </w:pPr>
          <w:hyperlink w:anchor="__RefHeading___Toc7079953_3381743652">
            <w:r>
              <w:rPr>
                <w:webHidden/>
                <w:rStyle w:val="IndexLink"/>
                <w:rtl w:val="true"/>
              </w:rPr>
              <w:t>أشکال ضبط المقادیر</w:t>
            </w:r>
            <w:r>
              <w:rPr>
                <w:rStyle w:val="IndexLink"/>
                <w:rtl w:val="true"/>
              </w:rPr>
              <w:t>:</w:t>
              <w:tab/>
            </w:r>
            <w:r>
              <w:rPr>
                <w:rStyle w:val="IndexLink"/>
              </w:rPr>
              <w:t>333</w:t>
            </w:r>
          </w:hyperlink>
        </w:p>
        <w:p>
          <w:pPr>
            <w:pStyle w:val="Contents4"/>
            <w:tabs>
              <w:tab w:val="clear" w:pos="8176"/>
              <w:tab w:val="right" w:pos="9026" w:leader="dot"/>
            </w:tabs>
            <w:rPr/>
          </w:pPr>
          <w:hyperlink w:anchor="__RefHeading___Toc7079955_3381743652">
            <w:r>
              <w:rPr>
                <w:webHidden/>
                <w:rStyle w:val="IndexLink"/>
                <w:rtl w:val="true"/>
              </w:rPr>
              <w:t>طریقة التعرف علی المقادیر</w:t>
            </w:r>
            <w:r>
              <w:rPr>
                <w:rStyle w:val="IndexLink"/>
                <w:rtl w:val="true"/>
              </w:rPr>
              <w:t>:</w:t>
              <w:tab/>
            </w:r>
            <w:r>
              <w:rPr>
                <w:rStyle w:val="IndexLink"/>
              </w:rPr>
              <w:t>334</w:t>
            </w:r>
          </w:hyperlink>
        </w:p>
        <w:p>
          <w:pPr>
            <w:pStyle w:val="Contents4"/>
            <w:tabs>
              <w:tab w:val="clear" w:pos="8176"/>
              <w:tab w:val="right" w:pos="9026" w:leader="dot"/>
            </w:tabs>
            <w:rPr/>
          </w:pPr>
          <w:hyperlink w:anchor="__RefHeading___Toc7079957_3381743652">
            <w:r>
              <w:rPr>
                <w:webHidden/>
                <w:rStyle w:val="IndexLink"/>
                <w:rtl w:val="true"/>
              </w:rPr>
              <w:t>بعض نقاط الضعف</w:t>
            </w:r>
            <w:r>
              <w:rPr>
                <w:rStyle w:val="IndexLink"/>
                <w:rtl w:val="true"/>
              </w:rPr>
              <w:t>:</w:t>
              <w:tab/>
            </w:r>
            <w:r>
              <w:rPr>
                <w:rStyle w:val="IndexLink"/>
              </w:rPr>
              <w:t>335</w:t>
            </w:r>
          </w:hyperlink>
        </w:p>
        <w:p>
          <w:pPr>
            <w:pStyle w:val="Contents4"/>
            <w:tabs>
              <w:tab w:val="clear" w:pos="8176"/>
              <w:tab w:val="right" w:pos="9026" w:leader="dot"/>
            </w:tabs>
            <w:rPr/>
          </w:pPr>
          <w:hyperlink w:anchor="__RefHeading___Toc7079959_3381743652">
            <w:r>
              <w:rPr>
                <w:webHidden/>
                <w:rStyle w:val="IndexLink"/>
                <w:rtl w:val="true"/>
              </w:rPr>
              <w:t>الأوزان الإسلامیة القدیمة</w:t>
            </w:r>
            <w:r>
              <w:rPr>
                <w:rStyle w:val="IndexLink"/>
                <w:rtl w:val="true"/>
              </w:rPr>
              <w:t>:</w:t>
              <w:tab/>
            </w:r>
            <w:r>
              <w:rPr>
                <w:rStyle w:val="IndexLink"/>
              </w:rPr>
              <w:t>336</w:t>
            </w:r>
          </w:hyperlink>
        </w:p>
        <w:p>
          <w:pPr>
            <w:pStyle w:val="Contents4"/>
            <w:tabs>
              <w:tab w:val="clear" w:pos="8176"/>
              <w:tab w:val="right" w:pos="9026" w:leader="dot"/>
            </w:tabs>
            <w:rPr/>
          </w:pPr>
          <w:hyperlink w:anchor="__RefHeading___Toc7079961_3381743652">
            <w:r>
              <w:rPr>
                <w:webHidden/>
                <w:rStyle w:val="IndexLink"/>
                <w:rtl w:val="true"/>
              </w:rPr>
              <w:t>الأوزان العراقیة</w:t>
            </w:r>
            <w:r>
              <w:rPr>
                <w:rStyle w:val="IndexLink"/>
                <w:rtl w:val="true"/>
              </w:rPr>
              <w:t>:</w:t>
              <w:tab/>
            </w:r>
            <w:r>
              <w:rPr>
                <w:rStyle w:val="IndexLink"/>
              </w:rPr>
              <w:t>339</w:t>
            </w:r>
          </w:hyperlink>
        </w:p>
        <w:p>
          <w:pPr>
            <w:pStyle w:val="Contents4"/>
            <w:tabs>
              <w:tab w:val="clear" w:pos="8176"/>
              <w:tab w:val="right" w:pos="9026" w:leader="dot"/>
            </w:tabs>
            <w:rPr/>
          </w:pPr>
          <w:hyperlink w:anchor="__RefHeading___Toc7079963_3381743652">
            <w:r>
              <w:rPr>
                <w:webHidden/>
                <w:rStyle w:val="IndexLink"/>
                <w:rtl w:val="true"/>
              </w:rPr>
              <w:t>الأوزان المصریة</w:t>
            </w:r>
            <w:r>
              <w:rPr>
                <w:rStyle w:val="IndexLink"/>
                <w:rtl w:val="true"/>
              </w:rPr>
              <w:t>:</w:t>
              <w:tab/>
            </w:r>
            <w:r>
              <w:rPr>
                <w:rStyle w:val="IndexLink"/>
              </w:rPr>
              <w:t>341</w:t>
            </w:r>
          </w:hyperlink>
        </w:p>
        <w:p>
          <w:pPr>
            <w:pStyle w:val="Contents4"/>
            <w:tabs>
              <w:tab w:val="clear" w:pos="8176"/>
              <w:tab w:val="right" w:pos="9026" w:leader="dot"/>
            </w:tabs>
            <w:rPr/>
          </w:pPr>
          <w:hyperlink w:anchor="__RefHeading___Toc7079965_3381743652">
            <w:r>
              <w:rPr>
                <w:webHidden/>
                <w:rStyle w:val="IndexLink"/>
                <w:rtl w:val="true"/>
              </w:rPr>
              <w:t>الأوزان الإنکلیزیة</w:t>
            </w:r>
            <w:r>
              <w:rPr>
                <w:rStyle w:val="IndexLink"/>
                <w:rtl w:val="true"/>
              </w:rPr>
              <w:t>:</w:t>
              <w:tab/>
            </w:r>
            <w:r>
              <w:rPr>
                <w:rStyle w:val="IndexLink"/>
              </w:rPr>
              <w:t>341</w:t>
            </w:r>
          </w:hyperlink>
        </w:p>
        <w:p>
          <w:pPr>
            <w:pStyle w:val="Contents4"/>
            <w:tabs>
              <w:tab w:val="clear" w:pos="8176"/>
              <w:tab w:val="right" w:pos="9026" w:leader="dot"/>
            </w:tabs>
            <w:rPr/>
          </w:pPr>
          <w:hyperlink w:anchor="__RefHeading___Toc7079967_3381743652">
            <w:r>
              <w:rPr>
                <w:webHidden/>
                <w:rStyle w:val="IndexLink"/>
                <w:rtl w:val="true"/>
              </w:rPr>
              <w:t>الأوزان الفرنسیة</w:t>
            </w:r>
            <w:r>
              <w:rPr>
                <w:rStyle w:val="IndexLink"/>
                <w:rtl w:val="true"/>
              </w:rPr>
              <w:t>:</w:t>
              <w:tab/>
            </w:r>
            <w:r>
              <w:rPr>
                <w:rStyle w:val="IndexLink"/>
              </w:rPr>
              <w:t>342</w:t>
            </w:r>
          </w:hyperlink>
        </w:p>
        <w:p>
          <w:pPr>
            <w:pStyle w:val="Contents4"/>
            <w:tabs>
              <w:tab w:val="clear" w:pos="8176"/>
              <w:tab w:val="right" w:pos="9026" w:leader="dot"/>
            </w:tabs>
            <w:rPr/>
          </w:pPr>
          <w:hyperlink w:anchor="__RefHeading___Toc7079969_3381743652">
            <w:r>
              <w:rPr>
                <w:webHidden/>
                <w:rStyle w:val="IndexLink"/>
                <w:rtl w:val="true"/>
              </w:rPr>
              <w:t>المکاییل</w:t>
            </w:r>
            <w:r>
              <w:rPr>
                <w:rStyle w:val="IndexLink"/>
                <w:rtl w:val="true"/>
              </w:rPr>
              <w:t>:</w:t>
              <w:tab/>
            </w:r>
            <w:r>
              <w:rPr>
                <w:rStyle w:val="IndexLink"/>
              </w:rPr>
              <w:t>344</w:t>
            </w:r>
          </w:hyperlink>
        </w:p>
        <w:p>
          <w:pPr>
            <w:pStyle w:val="Contents4"/>
            <w:tabs>
              <w:tab w:val="clear" w:pos="8176"/>
              <w:tab w:val="right" w:pos="9026" w:leader="dot"/>
            </w:tabs>
            <w:rPr/>
          </w:pPr>
          <w:hyperlink w:anchor="__RefHeading___Toc7079971_3381743652">
            <w:r>
              <w:rPr>
                <w:webHidden/>
                <w:rStyle w:val="IndexLink"/>
                <w:rtl w:val="true"/>
              </w:rPr>
              <w:t>التقدیر بالمسافة</w:t>
            </w:r>
            <w:r>
              <w:rPr>
                <w:rStyle w:val="IndexLink"/>
                <w:rtl w:val="true"/>
              </w:rPr>
              <w:t>:</w:t>
              <w:tab/>
            </w:r>
            <w:r>
              <w:rPr>
                <w:rStyle w:val="IndexLink"/>
              </w:rPr>
              <w:t>346</w:t>
            </w:r>
          </w:hyperlink>
        </w:p>
        <w:p>
          <w:pPr>
            <w:pStyle w:val="Contents3"/>
            <w:tabs>
              <w:tab w:val="clear" w:pos="8459"/>
              <w:tab w:val="right" w:pos="9026" w:leader="dot"/>
            </w:tabs>
            <w:rPr/>
          </w:pPr>
          <w:hyperlink w:anchor="__RefHeading___Toc7079973_3381743652">
            <w:r>
              <w:rPr>
                <w:webHidden/>
                <w:rStyle w:val="IndexLink"/>
                <w:rtl w:val="true"/>
              </w:rPr>
              <w:t>فصل مصطلحات فی کتاب البیع</w:t>
            </w:r>
            <w:r>
              <w:rPr>
                <w:rStyle w:val="IndexLink"/>
                <w:rtl w:val="true"/>
              </w:rPr>
              <w:t>:</w:t>
              <w:tab/>
            </w:r>
            <w:r>
              <w:rPr>
                <w:rStyle w:val="IndexLink"/>
              </w:rPr>
              <w:t>353</w:t>
            </w:r>
          </w:hyperlink>
        </w:p>
        <w:p>
          <w:pPr>
            <w:pStyle w:val="Contents4"/>
            <w:tabs>
              <w:tab w:val="clear" w:pos="8176"/>
              <w:tab w:val="right" w:pos="9026" w:leader="dot"/>
            </w:tabs>
            <w:rPr/>
          </w:pPr>
          <w:hyperlink w:anchor="__RefHeading___Toc7079975_3381743652">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7079977_3381743652">
            <w:r>
              <w:rPr>
                <w:webHidden/>
                <w:rStyle w:val="IndexLink"/>
                <w:rtl w:val="true"/>
              </w:rPr>
              <w:t>البیع</w:t>
            </w:r>
            <w:r>
              <w:rPr>
                <w:rStyle w:val="IndexLink"/>
                <w:rtl w:val="true"/>
              </w:rPr>
              <w:t>:</w:t>
              <w:tab/>
            </w:r>
            <w:r>
              <w:rPr>
                <w:rStyle w:val="IndexLink"/>
              </w:rPr>
              <w:t>353</w:t>
            </w:r>
          </w:hyperlink>
        </w:p>
        <w:p>
          <w:pPr>
            <w:pStyle w:val="Contents4"/>
            <w:tabs>
              <w:tab w:val="clear" w:pos="8176"/>
              <w:tab w:val="right" w:pos="9026" w:leader="dot"/>
            </w:tabs>
            <w:rPr/>
          </w:pPr>
          <w:hyperlink w:anchor="__RefHeading___Toc7079979_3381743652">
            <w:r>
              <w:rPr>
                <w:webHidden/>
                <w:rStyle w:val="IndexLink"/>
                <w:rtl w:val="true"/>
              </w:rPr>
              <w:t>العقد و المعاطاة</w:t>
            </w:r>
            <w:r>
              <w:rPr>
                <w:rStyle w:val="IndexLink"/>
                <w:rtl w:val="true"/>
              </w:rPr>
              <w:t>:</w:t>
              <w:tab/>
            </w:r>
            <w:r>
              <w:rPr>
                <w:rStyle w:val="IndexLink"/>
              </w:rPr>
              <w:t>355</w:t>
            </w:r>
          </w:hyperlink>
        </w:p>
        <w:p>
          <w:pPr>
            <w:pStyle w:val="Contents4"/>
            <w:tabs>
              <w:tab w:val="clear" w:pos="8176"/>
              <w:tab w:val="right" w:pos="9026" w:leader="dot"/>
            </w:tabs>
            <w:rPr/>
          </w:pPr>
          <w:hyperlink w:anchor="__RefHeading___Toc7079981_3381743652">
            <w:r>
              <w:rPr>
                <w:webHidden/>
                <w:rStyle w:val="IndexLink"/>
                <w:rtl w:val="true"/>
              </w:rPr>
              <w:t>الفضولی و الإجازة</w:t>
            </w:r>
            <w:r>
              <w:rPr>
                <w:rStyle w:val="IndexLink"/>
                <w:rtl w:val="true"/>
              </w:rPr>
              <w:t>:</w:t>
              <w:tab/>
            </w:r>
            <w:r>
              <w:rPr>
                <w:rStyle w:val="IndexLink"/>
              </w:rPr>
              <w:t>357</w:t>
            </w:r>
          </w:hyperlink>
        </w:p>
        <w:p>
          <w:pPr>
            <w:pStyle w:val="Contents4"/>
            <w:tabs>
              <w:tab w:val="clear" w:pos="8176"/>
              <w:tab w:val="right" w:pos="9026" w:leader="dot"/>
            </w:tabs>
            <w:rPr/>
          </w:pPr>
          <w:hyperlink w:anchor="__RefHeading___Toc7079983_3381743652">
            <w:r>
              <w:rPr>
                <w:webHidden/>
                <w:rStyle w:val="IndexLink"/>
                <w:rtl w:val="true"/>
              </w:rPr>
              <w:t>الخیار و الفسخ و الإقالة</w:t>
            </w:r>
            <w:r>
              <w:rPr>
                <w:rStyle w:val="IndexLink"/>
                <w:rtl w:val="true"/>
              </w:rPr>
              <w:t>:</w:t>
              <w:tab/>
            </w:r>
            <w:r>
              <w:rPr>
                <w:rStyle w:val="IndexLink"/>
              </w:rPr>
              <w:t>360</w:t>
            </w:r>
          </w:hyperlink>
        </w:p>
        <w:p>
          <w:pPr>
            <w:pStyle w:val="Contents4"/>
            <w:tabs>
              <w:tab w:val="clear" w:pos="8176"/>
              <w:tab w:val="right" w:pos="9026" w:leader="dot"/>
            </w:tabs>
            <w:rPr/>
          </w:pPr>
          <w:hyperlink w:anchor="__RefHeading___Toc7079985_3381743652">
            <w:r>
              <w:rPr>
                <w:webHidden/>
                <w:rStyle w:val="IndexLink"/>
                <w:rtl w:val="true"/>
              </w:rPr>
              <w:t>المواضعة و المرابحة و التولیة</w:t>
            </w:r>
            <w:r>
              <w:rPr>
                <w:rStyle w:val="IndexLink"/>
                <w:rtl w:val="true"/>
              </w:rPr>
              <w:t>:</w:t>
              <w:tab/>
            </w:r>
            <w:r>
              <w:rPr>
                <w:rStyle w:val="IndexLink"/>
              </w:rPr>
              <w:t>365</w:t>
            </w:r>
          </w:hyperlink>
        </w:p>
        <w:p>
          <w:pPr>
            <w:pStyle w:val="Contents4"/>
            <w:tabs>
              <w:tab w:val="clear" w:pos="8176"/>
              <w:tab w:val="right" w:pos="9026" w:leader="dot"/>
            </w:tabs>
            <w:rPr/>
          </w:pPr>
          <w:hyperlink w:anchor="__RefHeading___Toc7079987_3381743652">
            <w:r>
              <w:rPr>
                <w:webHidden/>
                <w:rStyle w:val="IndexLink"/>
                <w:rtl w:val="true"/>
              </w:rPr>
              <w:t>السلف و النسیئة</w:t>
            </w:r>
            <w:r>
              <w:rPr>
                <w:rStyle w:val="IndexLink"/>
                <w:rtl w:val="true"/>
              </w:rPr>
              <w:t>:</w:t>
              <w:tab/>
            </w:r>
            <w:r>
              <w:rPr>
                <w:rStyle w:val="IndexLink"/>
              </w:rPr>
              <w:t>366</w:t>
            </w:r>
          </w:hyperlink>
        </w:p>
        <w:p>
          <w:pPr>
            <w:pStyle w:val="Contents4"/>
            <w:tabs>
              <w:tab w:val="clear" w:pos="8176"/>
              <w:tab w:val="right" w:pos="9026" w:leader="dot"/>
            </w:tabs>
            <w:rPr/>
          </w:pPr>
          <w:hyperlink w:anchor="__RefHeading___Toc7079989_3381743652">
            <w:r>
              <w:rPr>
                <w:webHidden/>
                <w:rStyle w:val="IndexLink"/>
                <w:rtl w:val="true"/>
              </w:rPr>
              <w:t>المثلی و القیمی</w:t>
            </w:r>
            <w:r>
              <w:rPr>
                <w:rStyle w:val="IndexLink"/>
                <w:rtl w:val="true"/>
              </w:rPr>
              <w:t>:</w:t>
              <w:tab/>
            </w:r>
            <w:r>
              <w:rPr>
                <w:rStyle w:val="IndexLink"/>
              </w:rPr>
              <w:t>367</w:t>
            </w:r>
          </w:hyperlink>
        </w:p>
        <w:p>
          <w:pPr>
            <w:pStyle w:val="Contents4"/>
            <w:tabs>
              <w:tab w:val="clear" w:pos="8176"/>
              <w:tab w:val="right" w:pos="9026" w:leader="dot"/>
            </w:tabs>
            <w:rPr/>
          </w:pPr>
          <w:hyperlink w:anchor="__RefHeading___Toc7079991_3381743652">
            <w:r>
              <w:rPr>
                <w:webHidden/>
                <w:rStyle w:val="IndexLink"/>
                <w:rtl w:val="true"/>
              </w:rPr>
              <w:t>القبض</w:t>
            </w:r>
            <w:r>
              <w:rPr>
                <w:rStyle w:val="IndexLink"/>
                <w:rtl w:val="true"/>
              </w:rPr>
              <w:t>:</w:t>
              <w:tab/>
            </w:r>
            <w:r>
              <w:rPr>
                <w:rStyle w:val="IndexLink"/>
              </w:rPr>
              <w:t>372</w:t>
            </w:r>
          </w:hyperlink>
        </w:p>
        <w:p>
          <w:pPr>
            <w:pStyle w:val="Contents4"/>
            <w:tabs>
              <w:tab w:val="clear" w:pos="8176"/>
              <w:tab w:val="right" w:pos="9026" w:leader="dot"/>
            </w:tabs>
            <w:rPr/>
          </w:pPr>
          <w:hyperlink w:anchor="__RefHeading___Toc7079993_3381743652">
            <w:r>
              <w:rPr>
                <w:webHidden/>
                <w:rStyle w:val="IndexLink"/>
                <w:rtl w:val="true"/>
              </w:rPr>
              <w:t>الأرش</w:t>
            </w:r>
            <w:r>
              <w:rPr>
                <w:rStyle w:val="IndexLink"/>
                <w:rtl w:val="true"/>
              </w:rPr>
              <w:t>:</w:t>
              <w:tab/>
            </w:r>
            <w:r>
              <w:rPr>
                <w:rStyle w:val="IndexLink"/>
              </w:rPr>
              <w:t>378</w:t>
            </w:r>
          </w:hyperlink>
        </w:p>
        <w:p>
          <w:pPr>
            <w:pStyle w:val="Contents2"/>
            <w:tabs>
              <w:tab w:val="clear" w:pos="8743"/>
              <w:tab w:val="right" w:pos="9026" w:leader="dot"/>
            </w:tabs>
            <w:rPr/>
          </w:pPr>
          <w:hyperlink w:anchor="__RefHeading___Toc7079995_3381743652">
            <w:r>
              <w:rPr>
                <w:webHidden/>
                <w:rStyle w:val="IndexLink"/>
                <w:rtl w:val="true"/>
              </w:rPr>
              <w:t>کتاب الربا</w:t>
            </w:r>
            <w:r>
              <w:rPr>
                <w:rStyle w:val="IndexLink"/>
                <w:rtl w:val="true"/>
              </w:rPr>
              <w:t>:</w:t>
              <w:tab/>
            </w:r>
            <w:r>
              <w:rPr>
                <w:rStyle w:val="IndexLink"/>
              </w:rPr>
              <w:t>384</w:t>
            </w:r>
          </w:hyperlink>
        </w:p>
        <w:p>
          <w:pPr>
            <w:pStyle w:val="Contents3"/>
            <w:tabs>
              <w:tab w:val="clear" w:pos="8459"/>
              <w:tab w:val="right" w:pos="9026" w:leader="dot"/>
            </w:tabs>
            <w:rPr/>
          </w:pPr>
          <w:hyperlink w:anchor="__RefHeading___Toc7079997_3381743652">
            <w:r>
              <w:rPr>
                <w:webHidden/>
                <w:rStyle w:val="IndexLink"/>
                <w:rtl w:val="true"/>
              </w:rPr>
              <w:t>تمهید</w:t>
            </w:r>
            <w:r>
              <w:rPr>
                <w:rStyle w:val="IndexLink"/>
                <w:rtl w:val="true"/>
              </w:rPr>
              <w:t>:</w:t>
              <w:tab/>
            </w:r>
            <w:r>
              <w:rPr>
                <w:rStyle w:val="IndexLink"/>
              </w:rPr>
              <w:t>384</w:t>
            </w:r>
          </w:hyperlink>
        </w:p>
        <w:p>
          <w:pPr>
            <w:pStyle w:val="Contents3"/>
            <w:tabs>
              <w:tab w:val="clear" w:pos="8459"/>
              <w:tab w:val="right" w:pos="9026" w:leader="dot"/>
            </w:tabs>
            <w:rPr/>
          </w:pPr>
          <w:hyperlink w:anchor="__RefHeading___Toc7079999_3381743652">
            <w:r>
              <w:rPr>
                <w:webHidden/>
                <w:rStyle w:val="IndexLink"/>
                <w:rtl w:val="true"/>
              </w:rPr>
              <w:t>فصل تعریف الربا</w:t>
            </w:r>
            <w:r>
              <w:rPr>
                <w:rStyle w:val="IndexLink"/>
                <w:rtl w:val="true"/>
              </w:rPr>
              <w:t>:</w:t>
              <w:tab/>
            </w:r>
            <w:r>
              <w:rPr>
                <w:rStyle w:val="IndexLink"/>
              </w:rPr>
              <w:t>385</w:t>
            </w:r>
          </w:hyperlink>
        </w:p>
        <w:p>
          <w:pPr>
            <w:pStyle w:val="Contents3"/>
            <w:tabs>
              <w:tab w:val="clear" w:pos="8459"/>
              <w:tab w:val="right" w:pos="9026" w:leader="dot"/>
            </w:tabs>
            <w:rPr/>
          </w:pPr>
          <w:hyperlink w:anchor="__RefHeading___Toc7080001_3381743652">
            <w:r>
              <w:rPr>
                <w:webHidden/>
                <w:rStyle w:val="IndexLink"/>
                <w:rtl w:val="true"/>
              </w:rPr>
              <w:t>فصل المال</w:t>
            </w:r>
            <w:r>
              <w:rPr>
                <w:rStyle w:val="IndexLink"/>
                <w:rtl w:val="true"/>
              </w:rPr>
              <w:t>:</w:t>
              <w:tab/>
            </w:r>
            <w:r>
              <w:rPr>
                <w:rStyle w:val="IndexLink"/>
              </w:rPr>
              <w:t>393</w:t>
            </w:r>
          </w:hyperlink>
        </w:p>
        <w:p>
          <w:pPr>
            <w:pStyle w:val="Contents4"/>
            <w:tabs>
              <w:tab w:val="clear" w:pos="8176"/>
              <w:tab w:val="right" w:pos="9026" w:leader="dot"/>
            </w:tabs>
            <w:rPr/>
          </w:pPr>
          <w:hyperlink w:anchor="__RefHeading___Toc7080003_3381743652">
            <w:r>
              <w:rPr>
                <w:webHidden/>
                <w:rStyle w:val="IndexLink"/>
                <w:rtl w:val="true"/>
              </w:rPr>
              <w:t>اشارة</w:t>
            </w:r>
            <w:r>
              <w:rPr>
                <w:rStyle w:val="IndexLink"/>
                <w:rtl w:val="true"/>
              </w:rPr>
              <w:tab/>
            </w:r>
            <w:r>
              <w:rPr>
                <w:rStyle w:val="IndexLink"/>
              </w:rPr>
              <w:t>393</w:t>
            </w:r>
          </w:hyperlink>
        </w:p>
        <w:p>
          <w:pPr>
            <w:pStyle w:val="Contents4"/>
            <w:tabs>
              <w:tab w:val="clear" w:pos="8176"/>
              <w:tab w:val="right" w:pos="9026" w:leader="dot"/>
            </w:tabs>
            <w:rPr/>
          </w:pPr>
          <w:hyperlink w:anchor="__RefHeading___Toc7080005_3381743652">
            <w:r>
              <w:rPr>
                <w:webHidden/>
                <w:rStyle w:val="IndexLink"/>
                <w:rtl w:val="true"/>
              </w:rPr>
              <w:t>فی بیان عدة جهات متعلقة بالربا</w:t>
            </w:r>
            <w:r>
              <w:rPr>
                <w:rStyle w:val="IndexLink"/>
                <w:rtl w:val="true"/>
              </w:rPr>
              <w:tab/>
            </w:r>
            <w:r>
              <w:rPr>
                <w:rStyle w:val="IndexLink"/>
              </w:rPr>
              <w:t>394</w:t>
            </w:r>
          </w:hyperlink>
        </w:p>
        <w:p>
          <w:pPr>
            <w:pStyle w:val="Contents5"/>
            <w:tabs>
              <w:tab w:val="clear" w:pos="7892"/>
              <w:tab w:val="right" w:pos="9026" w:leader="dot"/>
            </w:tabs>
            <w:rPr/>
          </w:pPr>
          <w:hyperlink w:anchor="__RefHeading___Toc7080007_3381743652">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7080009_3381743652">
            <w:r>
              <w:rPr>
                <w:webHidden/>
                <w:rStyle w:val="IndexLink"/>
                <w:rtl w:val="true"/>
              </w:rPr>
              <w:t>الجهة الأولی</w:t>
            </w:r>
            <w:r>
              <w:rPr>
                <w:rStyle w:val="IndexLink"/>
                <w:rtl w:val="true"/>
              </w:rPr>
              <w:t>:</w:t>
            </w:r>
            <w:r>
              <w:rPr>
                <w:rStyle w:val="IndexLink"/>
                <w:rtl w:val="true"/>
              </w:rPr>
              <w:t>فی سبب حصول المالیة للأشیاء</w:t>
            </w:r>
            <w:r>
              <w:rPr>
                <w:rStyle w:val="IndexLink"/>
                <w:rtl w:val="true"/>
              </w:rPr>
              <w:t>.</w:t>
              <w:tab/>
            </w:r>
            <w:r>
              <w:rPr>
                <w:rStyle w:val="IndexLink"/>
              </w:rPr>
              <w:t>394</w:t>
            </w:r>
          </w:hyperlink>
        </w:p>
        <w:p>
          <w:pPr>
            <w:pStyle w:val="Contents5"/>
            <w:tabs>
              <w:tab w:val="clear" w:pos="7892"/>
              <w:tab w:val="right" w:pos="9026" w:leader="dot"/>
            </w:tabs>
            <w:rPr/>
          </w:pPr>
          <w:hyperlink w:anchor="__RefHeading___Toc7080011_3381743652">
            <w:r>
              <w:rPr>
                <w:webHidden/>
                <w:rStyle w:val="IndexLink"/>
                <w:rtl w:val="true"/>
              </w:rPr>
              <w:t>الجهة الثانیة</w:t>
            </w:r>
            <w:r>
              <w:rPr>
                <w:rStyle w:val="IndexLink"/>
                <w:rtl w:val="true"/>
              </w:rPr>
              <w:t>:</w:t>
            </w:r>
            <w:r>
              <w:rPr>
                <w:rStyle w:val="IndexLink"/>
                <w:rtl w:val="true"/>
              </w:rPr>
              <w:t>فیما یمثل المالیة سوقیا و عقلائیا</w:t>
            </w:r>
            <w:r>
              <w:rPr>
                <w:rStyle w:val="IndexLink"/>
                <w:rtl w:val="true"/>
              </w:rPr>
              <w:t>:</w:t>
              <w:tab/>
            </w:r>
            <w:r>
              <w:rPr>
                <w:rStyle w:val="IndexLink"/>
              </w:rPr>
              <w:t>405</w:t>
            </w:r>
          </w:hyperlink>
        </w:p>
        <w:p>
          <w:pPr>
            <w:pStyle w:val="Contents5"/>
            <w:tabs>
              <w:tab w:val="clear" w:pos="7892"/>
              <w:tab w:val="right" w:pos="9026" w:leader="dot"/>
            </w:tabs>
            <w:rPr/>
          </w:pPr>
          <w:hyperlink w:anchor="__RefHeading___Toc7080013_3381743652">
            <w:r>
              <w:rPr>
                <w:webHidden/>
                <w:rStyle w:val="IndexLink"/>
                <w:rtl w:val="true"/>
              </w:rPr>
              <w:t>الجهة الثالثة</w:t>
            </w:r>
            <w:r>
              <w:rPr>
                <w:rStyle w:val="IndexLink"/>
                <w:rtl w:val="true"/>
              </w:rPr>
              <w:t>:</w:t>
            </w:r>
            <w:r>
              <w:rPr>
                <w:rStyle w:val="IndexLink"/>
                <w:rtl w:val="true"/>
              </w:rPr>
              <w:t>فی شمول حکم الصرف فقهیا للدنانیر</w:t>
            </w:r>
            <w:r>
              <w:rPr>
                <w:rStyle w:val="IndexLink"/>
                <w:rtl w:val="true"/>
              </w:rPr>
              <w:t>:</w:t>
              <w:tab/>
            </w:r>
            <w:r>
              <w:rPr>
                <w:rStyle w:val="IndexLink"/>
              </w:rPr>
              <w:t>410</w:t>
            </w:r>
          </w:hyperlink>
        </w:p>
        <w:p>
          <w:pPr>
            <w:pStyle w:val="Contents3"/>
            <w:tabs>
              <w:tab w:val="clear" w:pos="8459"/>
              <w:tab w:val="right" w:pos="9026" w:leader="dot"/>
            </w:tabs>
            <w:rPr/>
          </w:pPr>
          <w:hyperlink w:anchor="__RefHeading___Toc7080015_3381743652">
            <w:r>
              <w:rPr>
                <w:webHidden/>
                <w:rStyle w:val="IndexLink"/>
                <w:rtl w:val="true"/>
              </w:rPr>
              <w:t>فصل الشخصیة المعنویة اقتصادیا</w:t>
            </w:r>
            <w:r>
              <w:rPr>
                <w:rStyle w:val="IndexLink"/>
                <w:rtl w:val="true"/>
              </w:rPr>
              <w:t>:</w:t>
              <w:tab/>
            </w:r>
            <w:r>
              <w:rPr>
                <w:rStyle w:val="IndexLink"/>
              </w:rPr>
              <w:t>414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31_177669"/>
      <w:bookmarkStart w:id="1" w:name="pg14331_177669"/>
      <w:bookmarkEnd w:id="1"/>
    </w:p>
    <w:p>
      <w:pPr>
        <w:pStyle w:val="Heading2"/>
        <w:numPr>
          <w:ilvl w:val="1"/>
          <w:numId w:val="1"/>
        </w:numPr>
        <w:rPr/>
      </w:pPr>
      <w:bookmarkStart w:id="2" w:name="pg14331_177669"/>
      <w:bookmarkStart w:id="3" w:name="__RefHeading___Toc7079575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ماوراء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مسائل مستحدثه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79577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ماوراء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صدر</w:t>
      </w:r>
      <w:bookmarkStart w:id="7" w:name="pg14331_177676"/>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7079579_3381743652"/>
      <w:bookmarkStart w:id="9" w:name="_Toc3"/>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 xml:space="preserve">نقدم الجزء الثالث من موسوعة ما وراء الفقه لمؤلفه آیة الله العلامة السید محمد الصدر حفظه الله،فان هذه الموسوعة التی تبلغ حوالی عشرة مجلدات صدر منها جزءان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موضع تقدیر الفقهاء فی لبنان مما شجعنا ان نستمر فی طبع بقیة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خلال المشهور القادمة نرجو ان یمن اللّه علینا بطبع الأجزاء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نستمد التوفیق</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هادی الدجیلی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0" w:name="pg14331_177680"/>
    </w:p>
    <w:p>
      <w:pPr>
        <w:pStyle w:val="BookText"/>
        <w:rPr/>
      </w:pPr>
      <w:bookmarkEnd w:id="10"/>
      <w:r>
        <w:rPr>
          <w:rFonts w:ascii="Amiri" w:hAnsi="Amiri" w:eastAsia="Amiri" w:cs="Amiri"/>
          <w:color w:val="111111"/>
          <w:sz w:val="28"/>
          <w:sz w:val="28"/>
          <w:szCs w:val="28"/>
          <w:rtl w:val="true"/>
          <w:lang w:bidi="ar-SA"/>
        </w:rPr>
        <w:t>بسم اللّه الرحمن الرحیم فَلَوْ لا نَفَرَ مِنْ کُلِّ فِرْقَةٍ مِنْهُمْ طائِفَةٌ لِیَتَفَقَّهُوا فِی الدِّینِ وَ لِیُنْذِرُوا قَوْمَهُمْ إِذا رَجَعُوا إِلَیْهِمْ،لَعَلَّهُمْ یَحْذَرُونَ صدق اللّه العلی العظیم</w:t>
      </w:r>
    </w:p>
    <w:p>
      <w:pPr>
        <w:pStyle w:val="Heading2"/>
        <w:numPr>
          <w:ilvl w:val="1"/>
          <w:numId w:val="1"/>
        </w:numPr>
        <w:rPr/>
      </w:pPr>
      <w:bookmarkStart w:id="11" w:name="__RefHeading___Toc7079581_3381743652"/>
      <w:bookmarkStart w:id="12" w:name="_Toc4"/>
      <w:bookmarkEnd w:id="11"/>
      <w:r>
        <w:rPr>
          <w:rtl w:val="true"/>
        </w:rPr>
        <w:t>کتاب المکاسب المحرمة</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7079583_3381743652"/>
      <w:bookmarkStart w:id="14" w:name="_Toc5"/>
      <w:bookmarkEnd w:id="13"/>
      <w:r>
        <w:rPr>
          <w:rtl w:val="true"/>
        </w:rPr>
        <w:t>اشارة</w:t>
      </w:r>
      <w:bookmarkStart w:id="15" w:name="pg14331_177683"/>
      <w:bookmarkEnd w:id="14"/>
    </w:p>
    <w:p>
      <w:pPr>
        <w:pStyle w:val="Heading3"/>
        <w:numPr>
          <w:ilvl w:val="2"/>
          <w:numId w:val="1"/>
        </w:numPr>
        <w:rPr/>
      </w:pPr>
      <w:bookmarkStart w:id="16" w:name="__RefHeading___Toc7079585_3381743652"/>
      <w:bookmarkStart w:id="17" w:name="_Toc6"/>
      <w:bookmarkEnd w:id="15"/>
      <w:bookmarkEnd w:id="16"/>
      <w:r>
        <w:rPr>
          <w:rtl w:val="true"/>
        </w:rPr>
        <w:t>تمهید</w:t>
      </w:r>
      <w:bookmarkEnd w:id="17"/>
    </w:p>
    <w:p>
      <w:pPr>
        <w:pStyle w:val="BookText"/>
        <w:rPr/>
      </w:pPr>
      <w:r>
        <w:rPr>
          <w:rFonts w:ascii="IRNazanin" w:hAnsi="IRNazanin" w:eastAsia="IRNazanin"/>
          <w:color w:val="111111"/>
          <w:sz w:val="28"/>
          <w:sz w:val="28"/>
          <w:szCs w:val="28"/>
          <w:rtl w:val="true"/>
          <w:lang w:bidi="fa-IR"/>
        </w:rPr>
        <w:t>لما انتهت العبادات،کان اللازم أن نبدأ کتاب التجارة،الذی یلی العبادات فی المتعارف فقهیا عند المؤلفین،و فعلا قد بدأنا به،لو أخذنا بالمفهوم الموسع لکتاب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لأنهم یبدأون أولا،قبل البحث عن التجارة،بما سموه بالمکاسب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یذکرون فیه عددا من أسالیب التجار الممنوعة شرعا،مع التعرض إلی بعض مستلزمات هذا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هذا لیس هو کتاب التجارة،لأن الاتجار بتلک الأمور،قد لا یکون بالبیع بل قد یکون بالإیجار أو الرهن أو المزارعة أو المساقاة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مما یذکروه فی المکاسب المحرمة یمکن إدراجه فی هذه المعاملات لا فی البیع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عزلنا له کتابا مستقلا سمیناه کتاب المکاسب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بالرغم من أن هذا العنوان غیر متعارف فقهیا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أنه لا یمکن اندراج کلما ذکروه تحت هذا العنوان،فی کتابنا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بعضها یکون فقهیا خالصا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نذکر فیه ما یناسب ذکره، و هو فی الأغلب یرتبط بتحدید المفاهیم التی یحتاج تحدیدها إلی کلام مفصل کالغناء و الغیبة و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نبدأ هذا الکتاب بأخذ الأجرة علی الواجبات</w:t>
      </w:r>
      <w:r>
        <w:rPr>
          <w:rFonts w:eastAsia="IRNazanin" w:cs="IRNazanin"/>
          <w:color w:val="111111"/>
          <w:sz w:val="28"/>
          <w:szCs w:val="28"/>
          <w:rtl w:val="true"/>
          <w:lang w:bidi="fa-IR"/>
        </w:rPr>
        <w:t>.</w:t>
      </w:r>
      <w:bookmarkStart w:id="18" w:name="pg14331_177687"/>
    </w:p>
    <w:p>
      <w:pPr>
        <w:pStyle w:val="Heading3"/>
        <w:numPr>
          <w:ilvl w:val="2"/>
          <w:numId w:val="1"/>
        </w:numPr>
        <w:rPr/>
      </w:pPr>
      <w:bookmarkStart w:id="19" w:name="__RefHeading___Toc7079587_3381743652"/>
      <w:bookmarkStart w:id="20" w:name="_Toc7"/>
      <w:bookmarkEnd w:id="18"/>
      <w:bookmarkEnd w:id="19"/>
      <w:r>
        <w:rPr>
          <w:rtl w:val="true"/>
        </w:rPr>
        <w:t>فصل أخذ الأجرة علی الواجبات</w:t>
      </w:r>
      <w:r>
        <w:rPr>
          <w:rtl w:val="true"/>
        </w:rPr>
        <w:t>:</w:t>
      </w:r>
      <w:bookmarkEnd w:id="20"/>
    </w:p>
    <w:p>
      <w:pPr>
        <w:pStyle w:val="Heading4"/>
        <w:numPr>
          <w:ilvl w:val="3"/>
          <w:numId w:val="1"/>
        </w:numPr>
        <w:rPr/>
      </w:pPr>
      <w:bookmarkStart w:id="21" w:name="__RefHeading___Toc7079589_3381743652"/>
      <w:bookmarkStart w:id="22" w:name="_Toc8"/>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أخذ الأجرة علی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تنقسم الواجبات فی الشریعة المقدسة إلی عدة تقسیمات،نذکر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توصلی و واجب 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فالتوصلی ما لا یشترط فیه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التعبدی ما یشترط 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نفسی و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فالنفسی هو الذی أمر به 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الغیری هو الذی أمر به مقدمة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العینی و الکفائی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فالعینی ما کان أمرا متوجها إلی الأفراد بأعیانهم مع عدم سقوطه بعمل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الکفائی ما کان المطلوب فیه هو النتیجة،فإذا قام به ما یکفی من الناس سقط عن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یقم به أحد عوقب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التعیینی و التخییری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فالتعیینی هو الواجب بعنوانه وحده و لا یعوّض عنه غیره من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التخییری هو الأمر المتوجه إلی عدد من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اثنتین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یکون الفرد مخیرا فی الإتیان بأحدها مع إمکان ترکه للباقی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توجد انقسامات أخری للواجب کالموسع و المضیق و کالمنجز و المعلق و غیرها،إلا أنها لا ترتبط بمحل الکلام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أخذ الانقسامات الأربعة الأولی بنظر الاعتبار و أخذنا منها</w:t>
      </w:r>
      <w:bookmarkStart w:id="23" w:name="pg14331_177690"/>
    </w:p>
    <w:p>
      <w:pPr>
        <w:pStyle w:val="BookText"/>
        <w:rPr/>
      </w:pPr>
      <w:bookmarkEnd w:id="23"/>
      <w:r>
        <w:rPr>
          <w:rFonts w:ascii="IRNazanin" w:hAnsi="IRNazanin" w:eastAsia="IRNazanin"/>
          <w:color w:val="111111"/>
          <w:sz w:val="28"/>
          <w:sz w:val="28"/>
          <w:szCs w:val="28"/>
          <w:rtl w:val="true"/>
          <w:lang w:bidi="fa-IR"/>
        </w:rPr>
        <w:t>الاحتمالات بضرب بعضها بالبعض ریاضیا،نتج عندنا ستة عشر 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کل مجموعة منها تندرج فی حدیث معین،کما سنری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الحدیث فی تعدادها بلا طائل،و لیس له أثر مهم،فنوکله إلی فطنة القاری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أخذ الفقهاء المطلب مطولا و تناقشوا فیه کثیرا و إنما اعتاص علیهم نسبیا لأنهم بنوا لأمور علی القواعد العامة غیر المرتبطة کثیرا بالموضوع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باشروا الموضوع بأدلته المرتبطة به لکانت بحوثهم أکثر اختصارا و أفضل ترکیزا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نذکر الآن الوجهة التی نعتمدها فی الاستدلال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نعقبها بشیء مما ذکروه لیری القاری الفرق فی الاختصار و الأطناب بین الأسلوبین</w:t>
      </w:r>
      <w:r>
        <w:rPr>
          <w:rFonts w:eastAsia="IRNazanin" w:cs="IRNazanin"/>
          <w:color w:val="111111"/>
          <w:sz w:val="28"/>
          <w:szCs w:val="28"/>
          <w:rtl w:val="true"/>
          <w:lang w:bidi="fa-IR"/>
        </w:rPr>
        <w:t>.</w:t>
      </w:r>
    </w:p>
    <w:p>
      <w:pPr>
        <w:pStyle w:val="Heading4"/>
        <w:numPr>
          <w:ilvl w:val="3"/>
          <w:numId w:val="1"/>
        </w:numPr>
        <w:rPr/>
      </w:pPr>
      <w:bookmarkStart w:id="24" w:name="__RefHeading___Toc7079591_3381743652"/>
      <w:bookmarkStart w:id="25" w:name="_Toc9"/>
      <w:bookmarkEnd w:id="24"/>
      <w:r>
        <w:rPr>
          <w:rtl w:val="true"/>
        </w:rPr>
        <w:t>الخلاصة</w:t>
      </w:r>
      <w:r>
        <w:rPr>
          <w:rtl w:val="true"/>
        </w:rPr>
        <w:t>:</w:t>
      </w:r>
      <w:bookmarkEnd w:id="25"/>
    </w:p>
    <w:p>
      <w:pPr>
        <w:pStyle w:val="BookText"/>
        <w:rPr/>
      </w:pPr>
      <w:r>
        <w:rPr>
          <w:rFonts w:ascii="IRNazanin" w:hAnsi="IRNazanin" w:eastAsia="IRNazanin"/>
          <w:color w:val="111111"/>
          <w:sz w:val="28"/>
          <w:sz w:val="28"/>
          <w:szCs w:val="28"/>
          <w:rtl w:val="true"/>
          <w:lang w:bidi="fa-IR"/>
        </w:rPr>
        <w:t>و هی الوجه المعتمدة للاستدلال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بالرغم من تقسیمنا للواجب أقساما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المهم منها أقسام قلیلة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الواجبات التوصلیة الکفائیة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الأعمال التی یجب بها حفظ المجتمع کالطب و الحیاکة و الحدادة و البناء و غیرها من 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 التعبدیة الفردیة التی یأتی بها الإنسان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کالفرد المکلف یصلی عن نفسه أو یصوم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 التعبدیة الفردیة التی یأتی بها الإنسان عن غیره و هو ما یسمی عادة بإیجار العبادات</w:t>
      </w:r>
      <w:r>
        <w:rPr>
          <w:rFonts w:eastAsia="IRNazanin" w:cs="IRNazanin"/>
          <w:color w:val="111111"/>
          <w:sz w:val="28"/>
          <w:szCs w:val="28"/>
          <w:rtl w:val="true"/>
          <w:lang w:bidi="fa-IR"/>
        </w:rPr>
        <w:t>.</w:t>
      </w:r>
      <w:bookmarkStart w:id="26" w:name="pg14331_177692"/>
    </w:p>
    <w:p>
      <w:pPr>
        <w:pStyle w:val="BookText"/>
        <w:rPr/>
      </w:pPr>
      <w:bookmarkEnd w:id="26"/>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 التعبدیة الکفائیة کتغسیل المیت و الصلاة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یندرج فی القسم الأول ما کان من قبیل تکفین المیت و دفنه،کما یندرج فیه ما کان من قبیل إزالة الأذی عن طریق المسلمین أو قضاء حاجة المحتاجین بأجرة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یندرج فی القسم الأخیر الأجرة علی الجهاد أو الأمر بالمعروف أو الأذان و نحوها</w:t>
      </w:r>
      <w:r>
        <w:rPr>
          <w:rFonts w:eastAsia="IRNazanin" w:cs="IRNazanin"/>
          <w:color w:val="111111"/>
          <w:sz w:val="28"/>
          <w:szCs w:val="28"/>
          <w:rtl w:val="true"/>
          <w:lang w:bidi="fa-IR"/>
        </w:rPr>
        <w:t>.</w:t>
      </w:r>
    </w:p>
    <w:p>
      <w:pPr>
        <w:pStyle w:val="Heading4"/>
        <w:numPr>
          <w:ilvl w:val="3"/>
          <w:numId w:val="1"/>
        </w:numPr>
        <w:rPr/>
      </w:pPr>
      <w:bookmarkStart w:id="27" w:name="__RefHeading___Toc7079593_3381743652"/>
      <w:bookmarkStart w:id="28" w:name="_Toc10"/>
      <w:bookmarkEnd w:id="27"/>
      <w:r>
        <w:rPr>
          <w:rtl w:val="true"/>
        </w:rPr>
        <w:t>فی بیان أربعة أقسام للواجب</w:t>
      </w:r>
      <w:bookmarkEnd w:id="28"/>
    </w:p>
    <w:p>
      <w:pPr>
        <w:pStyle w:val="Heading5"/>
        <w:numPr>
          <w:ilvl w:val="4"/>
          <w:numId w:val="1"/>
        </w:numPr>
        <w:rPr/>
      </w:pPr>
      <w:bookmarkStart w:id="29" w:name="__RefHeading___Toc7079595_3381743652"/>
      <w:bookmarkStart w:id="30" w:name="_Toc11"/>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و لکل من هذه الأقسام الأربعة دلیله و حکمه کما یلی</w:t>
      </w:r>
      <w:r>
        <w:rPr>
          <w:rFonts w:eastAsia="IRNazanin" w:cs="IRNazanin"/>
          <w:color w:val="111111"/>
          <w:sz w:val="28"/>
          <w:szCs w:val="28"/>
          <w:rtl w:val="true"/>
          <w:lang w:bidi="fa-IR"/>
        </w:rPr>
        <w:t>:</w:t>
      </w:r>
    </w:p>
    <w:p>
      <w:pPr>
        <w:pStyle w:val="Heading5"/>
        <w:numPr>
          <w:ilvl w:val="4"/>
          <w:numId w:val="1"/>
        </w:numPr>
        <w:rPr/>
      </w:pPr>
      <w:bookmarkStart w:id="31" w:name="__RefHeading___Toc7079597_3381743652"/>
      <w:bookmarkStart w:id="32" w:name="_Toc12"/>
      <w:bookmarkEnd w:id="31"/>
      <w:r>
        <w:rPr>
          <w:rtl w:val="true"/>
        </w:rPr>
        <w:t>القسم الأول</w:t>
      </w:r>
      <w:r>
        <w:rPr>
          <w:rtl w:val="true"/>
        </w:rPr>
        <w:t>:</w:t>
      </w:r>
      <w:r>
        <w:rPr>
          <w:rtl w:val="true"/>
        </w:rPr>
        <w:t>الواجبات التوصلیة الکفائیة</w:t>
      </w:r>
      <w:bookmarkEnd w:id="32"/>
    </w:p>
    <w:p>
      <w:pPr>
        <w:pStyle w:val="BookText"/>
        <w:rPr/>
      </w:pPr>
      <w:r>
        <w:rPr>
          <w:rFonts w:ascii="IRNazanin" w:hAnsi="IRNazanin" w:eastAsia="IRNazanin"/>
          <w:color w:val="111111"/>
          <w:sz w:val="28"/>
          <w:sz w:val="28"/>
          <w:szCs w:val="28"/>
          <w:rtl w:val="true"/>
          <w:lang w:bidi="fa-IR"/>
        </w:rPr>
        <w:t>و لا إشکال فی جواز الاسترباح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 کان فی وقت الحاجة و الضیق فضلا عن وقت 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ذلک علی مستویین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السیرة،فإنها منعقدة عقلائیا و عرفا،و قطعیة الإمضاء من قبل الأئمة 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السوق دائما علی ذلک،و کل صاحب صنعة أو غیرها إنما یشارک فی قضاء حاجة جانب من جوانب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حرم الاسترباح به انسد السوق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أنه لا یختلف بالسیرة بین وقت الحاجة و القحط،و بین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وجود القلیل من العاملین فی هذه الصنعة أو تلک أو وجود الکثیرین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غیر ذلک من التفاصیل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هم الناس دائما هو الاسترباح من أعمالهم،و هو أمر طبیعی و مجاز شرعا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الروایات،ففی صحیحة معاویة بن عمار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أبواب ما یکتسب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کسب الحجام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حنان بن سدیر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دخلنا علی أبی عبد اللّه علیه السّلام و معنا فرقد الحجام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إنی أعمل عملا و قد سألت عنه غیر واحد و لا اثنین فزعموا أنه عمل مکروه،و أنا أحب أن أسألک فإن کان مکروها انتهیت عنه و عملت غیره من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منته فی ذلک إلی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مکسبک یا ابن أخی و تصدق و حج منه و تزوج فإن نبی اللّه قد احتجم و أعطی الأجر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حراما ما أعطاه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معاویة بن عمار </w:t>
      </w:r>
      <w:r>
        <w:rPr>
          <w:rStyle w:val="FootnoteAnchor"/>
          <w:rtl w:val="true"/>
        </w:rPr>
        <w:footnoteReference w:id="4"/>
      </w:r>
      <w:r>
        <w:rPr>
          <w:rFonts w:ascii="IRNazanin" w:hAnsi="IRNazanin" w:eastAsia="IRNazanin"/>
          <w:color w:val="111111"/>
          <w:sz w:val="28"/>
          <w:sz w:val="28"/>
          <w:szCs w:val="28"/>
          <w:rtl w:val="true"/>
          <w:lang w:bidi="fa-IR"/>
        </w:rPr>
        <w:t>عن أبی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أجر التیوس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العرب لتعایر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التیوس جمع تیس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یؤجرونه للضراب علی الإناث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معتبرة ابن فضال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رجلا أبا الحسن الرضا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أعالج الرقیق فأبیعه و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مما یباع إذا اتقی اللّه فیه العبد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محمد بن مسلم </w:t>
      </w:r>
      <w:r>
        <w:rPr>
          <w:rStyle w:val="FootnoteAnchor"/>
          <w:rtl w:val="true"/>
        </w:rPr>
        <w:footnoteReference w:id="6"/>
      </w:r>
      <w:r>
        <w:rPr>
          <w:rFonts w:ascii="IRNazanin" w:hAnsi="IRNazanin" w:eastAsia="IRNazanin"/>
          <w:color w:val="111111"/>
          <w:sz w:val="28"/>
          <w:sz w:val="28"/>
          <w:szCs w:val="28"/>
          <w:rtl w:val="true"/>
          <w:lang w:bidi="fa-IR"/>
        </w:rPr>
        <w:t>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یعالج الدواء للناس فیأخذ علیه جعلا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معتبرة سماعة بن مهران </w:t>
      </w:r>
      <w:r>
        <w:rPr>
          <w:rStyle w:val="FootnoteAnchor"/>
          <w:rtl w:val="true"/>
        </w:rPr>
        <w:footnoteReference w:id="7"/>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لباس الحریر و الدیباج فأما بیعه فلا بأس به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الروایات فی ذلک فوق حد الإحصاء و قد اخترنا هنا بعض ما هو</w:t>
      </w:r>
      <w:bookmarkStart w:id="33" w:name="pg14331_177696"/>
    </w:p>
    <w:p>
      <w:pPr>
        <w:pStyle w:val="BookText"/>
        <w:rPr/>
      </w:pPr>
      <w:bookmarkEnd w:id="33"/>
      <w:r>
        <w:rPr>
          <w:rFonts w:ascii="Amiri" w:hAnsi="Amiri" w:eastAsia="Amiri" w:cs="Amiri"/>
          <w:color w:val="111111"/>
          <w:sz w:val="28"/>
          <w:sz w:val="28"/>
          <w:szCs w:val="28"/>
          <w:rtl w:val="true"/>
          <w:lang w:bidi="ar-SA"/>
        </w:rPr>
        <w:t>معتبر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یکفینا قبل ذلک کله قوله تعالی لا تَأْکُلُوا أَمْوالَکُمْ بَیْنَکُمْ بِالْباطِلِ إِلاّ أَنْ تَکُونَ تِجارَةً عَنْ تَراضٍ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التجارة أمر مفهوم عرفا،یشمل کل القطاعات السابقة،فلا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عند الشک فی الحلیة یکون من قبیل التمسک بالشبهة المصداقیة بین التجارة و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التجارة أمر عرفی،و الباطل ما لیس مندرجا فی ذلک الأمر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هو أن المستفاد من هذه النصوص،جواز الاسترباح من هذا القسم الأول من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أن یستفد منها إقرار السیرة العقلائیة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یستثنی من ذلک حتی تکفین المیت و حفر القبر له و دفنه،فإنه مشمول للسیرة بلا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واردا فی النصوص،و مع الشک فی السیرة یمکن إثباتها بالاستصحاب القهقری من الیوم إلی أیام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أننا لا نحتمل أن هذا العمل کان یومئذ مجانیا، فالاطمئنان قائم علی وجود السیرة فعلا،بغض النظر عن هذا الاستصحاب</w:t>
      </w:r>
      <w:r>
        <w:rPr>
          <w:rFonts w:eastAsia="IRNazanin" w:cs="IRNazanin"/>
          <w:color w:val="111111"/>
          <w:sz w:val="28"/>
          <w:szCs w:val="28"/>
          <w:rtl w:val="true"/>
          <w:lang w:bidi="fa-IR"/>
        </w:rPr>
        <w:t>.</w:t>
      </w:r>
    </w:p>
    <w:p>
      <w:pPr>
        <w:pStyle w:val="Heading5"/>
        <w:numPr>
          <w:ilvl w:val="4"/>
          <w:numId w:val="1"/>
        </w:numPr>
        <w:rPr/>
      </w:pPr>
      <w:bookmarkStart w:id="34" w:name="__RefHeading___Toc7079599_3381743652"/>
      <w:bookmarkStart w:id="35" w:name="_Toc13"/>
      <w:bookmarkEnd w:id="34"/>
      <w:r>
        <w:rPr>
          <w:rtl w:val="true"/>
        </w:rPr>
        <w:t>القسم الثانی</w:t>
      </w:r>
      <w:r>
        <w:rPr>
          <w:rtl w:val="true"/>
        </w:rPr>
        <w:t>:</w:t>
      </w:r>
      <w:bookmarkEnd w:id="35"/>
    </w:p>
    <w:p>
      <w:pPr>
        <w:pStyle w:val="BookText"/>
        <w:rPr/>
      </w:pPr>
      <w:r>
        <w:rPr>
          <w:rFonts w:ascii="IRNazanin" w:hAnsi="IRNazanin" w:eastAsia="IRNazanin"/>
          <w:color w:val="111111"/>
          <w:sz w:val="28"/>
          <w:sz w:val="28"/>
          <w:szCs w:val="28"/>
          <w:rtl w:val="true"/>
          <w:lang w:bidi="fa-IR"/>
        </w:rPr>
        <w:t>الواجبات التعبدیة العینیة التعیینیة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کصلاة الظهر حین یصلیها الفرد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قاعدة سوقیة ینبغی أن تکون مسلمة و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کل عمل یعمله الفرد لنفسه لا یرد به منفعة غیره،لا معنی لأخذ الأجرة علیه من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الأجرة حراما عرفا و عقلائیا و شرعا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الفرد الأجرة علی أن یأکل هو أو یشرب الماء أو 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یعمل أی عمل لمصالح دنیاه أو آخرته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لا معنی له،و یکون الأجر حراما و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مشمولا لقوله تعالی وَ لا تَأْکُلُوا أَمْوالَکُمْ بَیْنَکُمْ بِالْباطِلِ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باطل عرفی و عقلائی بلا إشکال</w:t>
      </w:r>
      <w:r>
        <w:rPr>
          <w:rFonts w:eastAsia="IRNazanin" w:cs="IRNazanin"/>
          <w:color w:val="111111"/>
          <w:sz w:val="28"/>
          <w:szCs w:val="28"/>
          <w:rtl w:val="true"/>
          <w:lang w:bidi="fa-IR"/>
        </w:rPr>
        <w:t>.</w:t>
      </w:r>
      <w:bookmarkStart w:id="36" w:name="pg14331_177698"/>
    </w:p>
    <w:p>
      <w:pPr>
        <w:pStyle w:val="BookText"/>
        <w:rPr/>
      </w:pPr>
      <w:bookmarkEnd w:id="36"/>
      <w:r>
        <w:rPr>
          <w:rFonts w:ascii="IRNazanin" w:hAnsi="IRNazanin" w:eastAsia="IRNazanin"/>
          <w:color w:val="111111"/>
          <w:sz w:val="28"/>
          <w:sz w:val="28"/>
          <w:szCs w:val="28"/>
          <w:rtl w:val="true"/>
          <w:lang w:bidi="fa-IR"/>
        </w:rPr>
        <w:t>و سیأتی طریقة استدلالهم علی هذا الفرع و غیره بطرق أبعد تصدیقا و أکثر تعقیدا</w:t>
      </w:r>
      <w:r>
        <w:rPr>
          <w:rFonts w:eastAsia="IRNazanin" w:cs="IRNazanin"/>
          <w:color w:val="111111"/>
          <w:sz w:val="28"/>
          <w:szCs w:val="28"/>
          <w:rtl w:val="true"/>
          <w:lang w:bidi="fa-IR"/>
        </w:rPr>
        <w:t>.</w:t>
      </w:r>
    </w:p>
    <w:p>
      <w:pPr>
        <w:pStyle w:val="Heading5"/>
        <w:numPr>
          <w:ilvl w:val="4"/>
          <w:numId w:val="1"/>
        </w:numPr>
        <w:rPr/>
      </w:pPr>
      <w:bookmarkStart w:id="37" w:name="__RefHeading___Toc7079601_3381743652"/>
      <w:bookmarkStart w:id="38" w:name="_Toc14"/>
      <w:bookmarkEnd w:id="37"/>
      <w:r>
        <w:rPr>
          <w:rtl w:val="true"/>
        </w:rPr>
        <w:t>القسم الثالث</w:t>
      </w:r>
      <w:r>
        <w:rPr>
          <w:rtl w:val="true"/>
        </w:rPr>
        <w:t>:</w:t>
      </w:r>
      <w:bookmarkEnd w:id="38"/>
    </w:p>
    <w:p>
      <w:pPr>
        <w:pStyle w:val="BookText"/>
        <w:rPr/>
      </w:pPr>
      <w:r>
        <w:rPr>
          <w:rFonts w:ascii="IRNazanin" w:hAnsi="IRNazanin" w:eastAsia="IRNazanin"/>
          <w:color w:val="111111"/>
          <w:sz w:val="28"/>
          <w:sz w:val="28"/>
          <w:szCs w:val="28"/>
          <w:rtl w:val="true"/>
          <w:lang w:bidi="fa-IR"/>
        </w:rPr>
        <w:t>نفس الصنف من الواجبات إذا قام بها الفرد عن غیره</w:t>
      </w:r>
    </w:p>
    <w:p>
      <w:pPr>
        <w:pStyle w:val="BookText"/>
        <w:rPr/>
      </w:pPr>
      <w:r>
        <w:rPr>
          <w:rFonts w:ascii="IRNazanin" w:hAnsi="IRNazanin" w:eastAsia="IRNazanin"/>
          <w:color w:val="111111"/>
          <w:sz w:val="28"/>
          <w:sz w:val="28"/>
          <w:szCs w:val="28"/>
          <w:rtl w:val="true"/>
          <w:lang w:bidi="fa-IR"/>
        </w:rPr>
        <w:t>فی مورد الجواز کقضاء العبادات عن المیت و قضاء الحج عن العاجز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القاعدة فی ذلک الجواز و لم یرد دلیل علی المنع أو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التسلیم بالجواز بعد الالتفات إلی ما ورد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التبرع عن الحج و عن المیت فیما یجوز الأجرة به،فی الجملة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أخذ الأجرة علی العبادات المستحبة إجماعا و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الحج و فی الجهاد من جواز إعطاء الأجرة للغیر لیقوم بالعبادة إذا کان الفرد عاجزا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حاجة إلی إیراد النصوص،و هی معتبرة،کما ثبت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موردها أخذ الأجرة علی الواجب للقیام به عن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جوزه الشارع المقدس بمقتضی هذه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التجرید عن الخصوصیة یمکن التعمیم فقیها إلی کل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فالإشکالان الرئیسیان اللذین حیّرا الفقهاء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قصد الأجرة ینافی الإخلاص فی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أخذ الأجیر الأجرة علی العبادة المخلصة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الشرعی الأولی متوجه إلی المیت لا إلی الأجیر، و الفرد لا یستطع أن یمتثل الأمر المتوجه إلی غیره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مهما کان الجواب النظری لهذین الإشکالین،فإن الأحکام الثلاثة السابقة تجعلهما غیر موجودین،بمعنی أن الشارع المقدس لم یأخذ أی</w:t>
      </w:r>
      <w:bookmarkStart w:id="39" w:name="pg14331_177700"/>
    </w:p>
    <w:p>
      <w:pPr>
        <w:pStyle w:val="BookText"/>
        <w:rPr/>
      </w:pPr>
      <w:bookmarkEnd w:id="39"/>
      <w:r>
        <w:rPr>
          <w:rFonts w:ascii="Amiri" w:hAnsi="Amiri" w:eastAsia="Amiri" w:cs="Amiri"/>
          <w:color w:val="111111"/>
          <w:sz w:val="28"/>
          <w:sz w:val="28"/>
          <w:szCs w:val="28"/>
          <w:rtl w:val="true"/>
          <w:lang w:bidi="ar-SA"/>
        </w:rPr>
        <w:t>واحد منهما بنظر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أجاز القضاء بالأجرة بالرغم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فالحکم الأول و الثالث یزیل الإشکال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الحکمین الثانی و الثالث یزیلان الإشکال الأول،إذ مع صحة هذین الإشکالین لا یمکن جعل تلک الأحکام کما هو معلوم مع أنها مجعولة کما دلت علیه الأدلة المعتبرة</w:t>
      </w:r>
      <w:r>
        <w:rPr>
          <w:rFonts w:eastAsia="IRNazanin" w:cs="IRNazanin"/>
          <w:color w:val="111111"/>
          <w:sz w:val="28"/>
          <w:szCs w:val="28"/>
          <w:rtl w:val="true"/>
          <w:lang w:bidi="fa-IR"/>
        </w:rPr>
        <w:t>.</w:t>
      </w:r>
    </w:p>
    <w:p>
      <w:pPr>
        <w:pStyle w:val="Heading5"/>
        <w:numPr>
          <w:ilvl w:val="4"/>
          <w:numId w:val="1"/>
        </w:numPr>
        <w:rPr/>
      </w:pPr>
      <w:bookmarkStart w:id="40" w:name="__RefHeading___Toc7079603_3381743652"/>
      <w:bookmarkStart w:id="41" w:name="_Toc15"/>
      <w:bookmarkEnd w:id="40"/>
      <w:r>
        <w:rPr>
          <w:rtl w:val="true"/>
        </w:rPr>
        <w:t>القسم الرابع</w:t>
      </w:r>
      <w:r>
        <w:rPr>
          <w:rtl w:val="true"/>
        </w:rPr>
        <w:t>:</w:t>
      </w:r>
      <w:bookmarkEnd w:id="41"/>
    </w:p>
    <w:p>
      <w:pPr>
        <w:pStyle w:val="BookText"/>
        <w:rPr/>
      </w:pPr>
      <w:r>
        <w:rPr>
          <w:rFonts w:ascii="IRNazanin" w:hAnsi="IRNazanin" w:eastAsia="IRNazanin"/>
          <w:color w:val="111111"/>
          <w:sz w:val="28"/>
          <w:sz w:val="28"/>
          <w:szCs w:val="28"/>
          <w:rtl w:val="true"/>
          <w:lang w:bidi="fa-IR"/>
        </w:rPr>
        <w:t>الواجبات التعبدیة الکفائیة من حیث القیام بها بأجرة</w:t>
      </w:r>
    </w:p>
    <w:p>
      <w:pPr>
        <w:pStyle w:val="BookText"/>
        <w:rPr/>
      </w:pPr>
      <w:r>
        <w:rPr>
          <w:rFonts w:ascii="IRNazanin" w:hAnsi="IRNazanin" w:eastAsia="IRNazanin"/>
          <w:color w:val="111111"/>
          <w:sz w:val="28"/>
          <w:sz w:val="28"/>
          <w:szCs w:val="28"/>
          <w:rtl w:val="true"/>
          <w:lang w:bidi="fa-IR"/>
        </w:rPr>
        <w:t>کتغسیل المیت و الصلاة علیه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 بالجواز أخذا بشکلین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القطعیة القائمة علی التجارة بهذه الأمور بین الناس و الواصلة إلی عصر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 نهی معتبر عن مثل هذه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أن هذه السیرة و إن کانت قائمة فعلا،إلا أن متعلقها هو ببیع الأکفان و حفر القبور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نفس العمل التعبدی کالتغسیل و الصلاة فلا دلیل علی قیام السیرة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کما أن التکفین واجب کذلک بیع الأکفان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أن الدفن واجب کذلک حفر القبر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وجوبهما بالنسبة إلی المیت 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الأجرة علی بعض هذه الأعمال قطعی،إذن فأخذ الأجرة علی مثل هذه الواجبات الکفائیة جائز</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لو کان التکفین و الدفن تعبدیا،لکانت هذه السیرة صحیحة بشکل 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الصحیح أنه لیس تعبدیا و لیس هناک من أحکام المیت ما هو تعبدی غیر الغسل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ثبت قیام السیرة علی هذین الأمرین تم الأمر،کما هو المظنون و خاصة فی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مظنون جدا إلی حد یوثق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الواردة فی بعض الأحکام التعبدیة،کتعلیم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روایة الفضل بن أبی قرة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أبواب ما یکتسب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کسب المعلم 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أعداء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أرادوا أن یعلموا أولادهم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المعلم أعطاه رجل دیة ولده لکان للمعلم مباحا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زید بن علی </w:t>
      </w:r>
      <w:r>
        <w:rPr>
          <w:rStyle w:val="FootnoteAnchor"/>
          <w:rtl w:val="true"/>
        </w:rPr>
        <w:footnoteReference w:id="9"/>
      </w:r>
      <w:r>
        <w:rPr>
          <w:rFonts w:ascii="IRNazanin" w:hAnsi="IRNazanin" w:eastAsia="IRNazanin"/>
          <w:color w:val="111111"/>
          <w:sz w:val="28"/>
          <w:sz w:val="28"/>
          <w:szCs w:val="28"/>
          <w:rtl w:val="true"/>
          <w:lang w:bidi="fa-IR"/>
        </w:rPr>
        <w:t>عن أبیه عن آبائه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أتاه رجل فقال یا أمیر المؤمنین إنی أحبک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رسول اللّه صلّی اللّه علیه و علی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علی تعلیم القرآن أجرا کان حظه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دالة علی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هی دالة علی عدم الثواب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یکفی المعلم أجرا أجره المعلوم له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المضمون واضح بعدم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 الثمن سحتا و علیه العقوبة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کذلک لذکره لأنه کان بصدد الحدیث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الإشکال فی ذلک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سند هاتین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تعلیم القرآن لیس حکما تعبدیا،کما هو المقصود من عنوان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فجوازه لا یدل علی الجواز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شاملة بإطلاقها للتعلیم الواجب للقرآن کتعلیم الجاهل سورة الفاتحة و قل هو اللّه أحد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کون هذا التعلیم واجبا تعبدیا أول الکلام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الذی یفید إلی حد ما،هو تظافر الروایات غیر هاتین الروایتین</w:t>
      </w:r>
    </w:p>
    <w:p>
      <w:pPr>
        <w:pStyle w:val="BookText"/>
        <w:rPr/>
      </w:pPr>
      <w:r>
        <w:rPr>
          <w:rFonts w:ascii="IRNazanin" w:hAnsi="IRNazanin" w:eastAsia="IRNazanin"/>
          <w:color w:val="111111"/>
          <w:sz w:val="28"/>
          <w:sz w:val="28"/>
          <w:szCs w:val="28"/>
          <w:rtl w:val="true"/>
          <w:lang w:bidi="fa-IR"/>
        </w:rPr>
        <w:t>أیضا،علی وجود تعلیم القرآن و أخذ الأجرة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بعد أن تکون بعض الروایات الدالة علی النهی إنما یراد به الکراهة،کما هو المشهور 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فالسیرة الممضاة علی ذلک 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أنها تناقش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 من أن تعلیم القرآن لیس حکما تعبدیا،و إنما هو حکم توصلی،حتی لو کان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السیرة دلیل لبی،و القدر المتیقن منها غیر التعلیم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فیه فلم یثبت وجود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ثبت الاطمئنان أو الوثوق علی أخذ الأجر علی تغسیل المیت، کما هو کذلک أمکن التجرید عن الخصوصیة،إلی کل الواجبات التعبدیة ما لم یخرج بعضها 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بقی الحکم علی الحرمة أقصد حرمة أخذ الأجرة علی هذا النحو من الواجبات،و الصحیح هو وجود الاطمئنان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ینتج جواز أخذ الأجرة علی کل الواجبات المبحوث عنها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یستثنی من ذلک إلا العبادات التی یأتی بها الفرد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لا یحتمل فقهیا جوازه و إن اختلفوا فی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السیرة دلیل لبی و الأدلة اللبیة لا لسان لها و لا إطلاق لها حتی یمکن حمل متعلقها علی المثالیة و تجرید المورد عن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یکون ذلک فی الأدلة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اللبی یدل علی عدم وجود المانع فی متعلقة من جمیع الجهات،إذا دل علی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من الجهة التی هی محل النظر، إذ لو کان هناک أی مانع عن الجواز لما وجدت السیرة المحضاة علی العمل به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أذن،فأخذ الأجرة،فی محل الکلام علی غسل المیت،لا مانع منه</w:t>
      </w:r>
      <w:bookmarkStart w:id="42" w:name="pg14331_177706"/>
    </w:p>
    <w:p>
      <w:pPr>
        <w:pStyle w:val="BookText"/>
        <w:rPr/>
      </w:pPr>
      <w:bookmarkEnd w:id="42"/>
      <w:r>
        <w:rPr>
          <w:rFonts w:ascii="IRNazanin" w:hAnsi="IRNazanin" w:eastAsia="IRNazanin"/>
          <w:color w:val="111111"/>
          <w:sz w:val="28"/>
          <w:sz w:val="28"/>
          <w:szCs w:val="28"/>
          <w:rtl w:val="true"/>
          <w:lang w:bidi="fa-IR"/>
        </w:rPr>
        <w:t>حتی من جهة کونه واجبا تعبدیا،و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المستوی الأول السابق و غیره</w:t>
      </w:r>
      <w:r>
        <w:rPr>
          <w:rFonts w:eastAsia="IRNazanin" w:cs="IRNazanin"/>
          <w:color w:val="111111"/>
          <w:sz w:val="28"/>
          <w:szCs w:val="28"/>
          <w:rtl w:val="true"/>
          <w:lang w:bidi="fa-IR"/>
        </w:rPr>
        <w:t>.</w:t>
      </w:r>
    </w:p>
    <w:p>
      <w:pPr>
        <w:pStyle w:val="Heading4"/>
        <w:numPr>
          <w:ilvl w:val="3"/>
          <w:numId w:val="1"/>
        </w:numPr>
        <w:rPr/>
      </w:pPr>
      <w:bookmarkStart w:id="43" w:name="__RefHeading___Toc7079605_3381743652"/>
      <w:bookmarkStart w:id="44" w:name="_Toc16"/>
      <w:bookmarkEnd w:id="43"/>
      <w:r>
        <w:rPr>
          <w:rtl w:val="true"/>
        </w:rPr>
        <w:t>أهم الإشکالات</w:t>
      </w:r>
      <w:r>
        <w:rPr>
          <w:rtl w:val="true"/>
        </w:rPr>
        <w:t>:</w:t>
      </w:r>
      <w:bookmarkEnd w:id="44"/>
    </w:p>
    <w:p>
      <w:pPr>
        <w:pStyle w:val="BookText"/>
        <w:rPr/>
      </w:pPr>
      <w:r>
        <w:rPr>
          <w:rFonts w:ascii="IRNazanin" w:hAnsi="IRNazanin" w:eastAsia="IRNazanin"/>
          <w:color w:val="111111"/>
          <w:sz w:val="28"/>
          <w:sz w:val="28"/>
          <w:szCs w:val="28"/>
          <w:rtl w:val="true"/>
          <w:lang w:bidi="fa-IR"/>
        </w:rPr>
        <w:t>إذا تجاوزنا عما قلناه و دخلنا إلی کلمات الفقهاء واجهتنا الإشکالات المفصلة،و الأجوبة المطولة،و الوجوه المختلف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نذکر أهم الإشکالات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نذکر أهم الأجوبة عنها لو وجدت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یوجد لها أی جواب کفانا ما سبق أن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الواجب مهما کانت صفته،إنما هو مستحق للّه عز و جل و لیس ملکا للفاعل أو لیس باختیار الفاعل،علی اختلاف تعبیراتهم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ملزم به شرعا فهو کالمقهور علیه،و ما کان مقهورا علیه فهو خارج عن 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خارجا عن الاختیار لا یمکن أخذ الأجرة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 من أن قصد الأجرة ینافی قصد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الفعل الواحد إما أن یؤتی به بداعی الإخلاص أو الأجرة،و لا یمکن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ذکروا وجوها للجمع،حتی أن صاحب الجواهر قال بأن قصد الأجرة یؤکد قصد الإخلاص،لا أنه 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النیابة بأن النائب،ماذا یقصد؟هل یقصد الأمر المتوجه إلی نفسه أو الأمر المتوجه إلی المیت أو الأمر التوصلی الحاصل بالأجرة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ممتنعة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الأمر المتوجه إلی نفسه فهو غیر موجود و غیر مطلوب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الأمر المتوجه إلی المیت فیستحیل التقرب بالأمر المتوجه إلی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الأمر التوصلی،فهو بطبعه غیر قربی و لا یجب قصد القربة به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یمکن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أشرنا إلی هذا الإشکال مختصرا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الواجبات الکفائیة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متوجه ضمنا إلی</w:t>
      </w:r>
    </w:p>
    <w:p>
      <w:pPr>
        <w:pStyle w:val="BookText"/>
        <w:rPr/>
      </w:pPr>
      <w:r>
        <w:rPr>
          <w:rFonts w:ascii="IRNazanin" w:hAnsi="IRNazanin" w:eastAsia="IRNazanin"/>
          <w:color w:val="111111"/>
          <w:sz w:val="28"/>
          <w:sz w:val="28"/>
          <w:szCs w:val="28"/>
          <w:rtl w:val="true"/>
          <w:lang w:bidi="fa-IR"/>
        </w:rPr>
        <w:t>نفس الأجیر،کما هو متوجه إلی المستأجر،فلیس المستأجر بأولی من الأجیر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فالأجیر یأخذ الأجرة علی ما یجب علیه إنجازه مجانا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أخذ الأجرة أکلا للمال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عدم جواز أخذ الأجرة علی الواجبات فی الجملة،بل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الواجب بما هو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الأخیر هو أهون الإشکالات،إذ لم یحرز الإجماع علی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الواجبات،بل أحرز الجواز علی الواجبات الکفائیة التوصلیة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وجود الاختلافات فی الباقی،و مع تسلیمه فلیس هو إلا الإجماع المنقول و هو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نعود إلی الإشکال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الطریف أن بعضهم استدل به علی عدم جواز أخذ الأجرة علی الواجبات العینیة التعیینیة،کمن یصلی صلاة الظهر لنفسه مع أن فیها إشکالا أسبق رتبة و أهم من الناحیة السوقیة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سبق من أن الفائدة فی مثلها یعود إلی الفاعل دون غیره،و ما کان کذلک لا معنی لأخذ الأجرة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الواجبات الکفائیة و التخییریة،فلا یرد الإشکال لوجود البدیل علی کل حال،و مع وجوده یکون اختیار البدیل الآخر اختیاریا و مملوکا للفرد فیمکن أخذ الأجرة علیه،و البدیل فی الکفائی هو قیام الغیر به و فی التخییری هو الفرد الآخر،و خاصة مع امتیاز الفرد المأجور علیه بمزیة کصلابة الأرض فی الحفر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بغض النظر عن الإشکالات الأخری بطبیعة الحال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الإشکال الثانی،فقد أجاب عنه شیخنا الأنصاری قدس سره بالانتقاض طردا بالمندوب مع أن جواز أخذ الأجرة علیه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یحتاج إلی الإخلاص کالواجب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عکسا بالواجب التوصلی لأن المستشکل ذکر عنوان الواجب بما یشمله مع أنه لا یحتاج إلی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ما قیل من تضاعف الإخلاص بالأجرة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 علیه بوجوه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الناتج من الأجرة توصلی فهو لا یضاعف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مناف للوجدان قطعا لأن ما لا یترتب علیه أجر دنیوی أخلص مما یترتب علیه ذلک بحکم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یمکن أن نلتفت إلیه،بعد غض النظر عن الإشکالات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هذا القصد یختلف باختلاف وجدان الفرد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الواجبات،من حیث کونها کفائیة أو تخییریة أو عینیة أو نحو ذلک و من حیث کونها متوجهة إلی الفرد أو نیابیة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علی أی حال إنما یتسجل فی التعبدی دون التوصلی من الواجبات،کما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إمکان قصد الإخلاص حتی مع الأجرة،بمعنی عقد القلب علی أن الفرد یرغب بالإتیان به حتی بدون أجرة بینه و بین ربه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کفائیا امتثل الحکم المتوجه إلی نفسه و إن کان نیابیا امتثل الأمر باستحباب القضاء عن الغیر،کما یأتی و هکذا،إلا أن الأجر الأخروی سیکون لدافع الأجرة،کما أشار إلیه شیخنا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الأجیر قاصدا فی فعله تحصیل الأجرة محضا،أو کان هذا هو الداعی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فالإشکال متوجه و العبادة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بطلت العبادة بطلت الأجرة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یوجب علی الأجیر قصد الإخلاص لکی تخلص له الأجرة،إذا صح ذلک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الثالث،فعله أهم الإشکالات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خاص بصورة النیابة و لم یشر إلیه إلا القلیل من الفقهاء،منهم بعض أساتذتنا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بمعنی و آخر لا مناص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یستحیل علی الفرد امتثال الأمر المتوجه إلی غیره،کما أن قصد الأمر التوصلی غیر مجز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غیر قصد الإخلاص الذی یرتبط بالإشکال السابق</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ذلک لا مناص من الالتزام بالجواز لورود النیابة فی عدة موارد بالأدلة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الأجرة عن الحی العاجز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الأجرة</w:t>
      </w:r>
    </w:p>
    <w:p>
      <w:pPr>
        <w:pStyle w:val="BookText"/>
        <w:rPr/>
      </w:pPr>
      <w:r>
        <w:rPr>
          <w:rFonts w:ascii="IRNazanin" w:hAnsi="IRNazanin" w:eastAsia="IRNazanin"/>
          <w:color w:val="111111"/>
          <w:sz w:val="28"/>
          <w:sz w:val="28"/>
          <w:szCs w:val="28"/>
          <w:rtl w:val="true"/>
          <w:lang w:bidi="fa-IR"/>
        </w:rPr>
        <w:t>علی النیابة فی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نیابة الولد الأکبر عن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مشمول لهذا الإشکال لتوجه الأمر الأصلی إلی الوالد دون الولد و نیة الولی عن الصبی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النیابة فی المستحبات بأنواعها بما فیها الطواف المنصوص فی الروایات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أصل النیابة بغض النظر عن الأجرة من ضروریات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فالإشکال هنا لیس فی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تجاوزنا عن هذا الإشکال کما تجاوزه الشارع المقدس فی مختلف الأدلة،فعلا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فی الأجرة إشکال من زاویة 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هذا الإشکال لا ینبغی أن یکون بغض النظر عن هذه الأدلة الواردة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أخذناها بنظر الاعتبار أمکن أن نفهم من مجموعها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أن یقضی الفرد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حکم تعبدی یمکن للأجیر و للقاضی أیا کان،أن یعتمد علیه و یقصده کما أشرنا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التنازل عن الأصل الموضوعی الذی أخذناه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استحالة أن یقصد الفرد الأمر المتوجه إلی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فنفهم من تلک الأدلة إمکان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الشرعی بأصل العمل کالصلاة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مقیدا،کما هو مقتضی القاعدة الأولیة بالوقت و بالطهارة و بالقبلة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سقطت هذه الشرائط لم یسقط المشروط،حتی فی صورة فقدان الطهورین،کما هو الأصح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التکلیف بحسب القاعدة الأولیة،و إن کان متوجها إلی الفرد،إلا أنه أحیانا،و هی حالات الاضطرار فی الأغلب، یکون متوجها إلی الغیر بعد سقوط خصوصیة المکلف نفسه عن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کسقوط خصوصیة الوقت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الفهم و إن لم یمکن بحسب القاعدة الأولیة،إلا أننا یمکن أن نفهمه من مجموع أدلة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النیابة هو إقامة النائب مقام المنوب حتی من هذه الناحیة،بل هی الناحیة الرئیسیة فی النیابة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إن لم تقتضی هذا المعنی سقط معناها بالمرة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 فی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ید الوکیل ید الأصیل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نفهم فی العبادات نفس المعنی،بلحاظ مختلف أدلة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الإشکال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فالأجر إنما یؤخذ لإسقاط الأجیر التکلیف عن ذمة المؤجر باعتبار قیامه بالواجب الکفائی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بعمل الأجیر یسقط عن کلا الشخصین بل عن غیرهما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قصدنا بالأجرة إسقاط التکلیف عن ذمة الأجیر نفسه،کان هذا لاغیا لما قلناه من امتناع أخذ الأجر عن منفعة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بالأجرة یکون القائم بالعمل هو المؤجر،من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الثواب الأخروی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مستوی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فی طول دفع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فیعتبر سوقیا هو الفاعل الحقیقی و إن لم یقم بالعمل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یبقی من الناحیة التکوینیة،القائم بالعمل هو الأجیر لا المؤجر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یسقط التکلیف عنه و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المهم فی الکفائی،هو حصول العمل إجمالا فی نظر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النظر إلی فرد معین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الفقهیة باختصار ما قلناه من جواز أخذ الأجرة علی سائر الواجبات إلا ما یعود إلی العبادات العینیة الفردیة،التی لا تعود بها الفائدة إلی الآخرین بالمرة</w:t>
      </w:r>
      <w:r>
        <w:rPr>
          <w:rFonts w:eastAsia="IRNazanin" w:cs="IRNazanin"/>
          <w:color w:val="111111"/>
          <w:sz w:val="28"/>
          <w:szCs w:val="28"/>
          <w:rtl w:val="true"/>
          <w:lang w:bidi="fa-IR"/>
        </w:rPr>
        <w:t>.</w:t>
      </w:r>
      <w:bookmarkStart w:id="45" w:name="pg14331_177716"/>
    </w:p>
    <w:p>
      <w:pPr>
        <w:pStyle w:val="Heading3"/>
        <w:numPr>
          <w:ilvl w:val="2"/>
          <w:numId w:val="1"/>
        </w:numPr>
        <w:rPr/>
      </w:pPr>
      <w:bookmarkStart w:id="46" w:name="__RefHeading___Toc7079607_3381743652"/>
      <w:bookmarkStart w:id="47" w:name="_Toc17"/>
      <w:bookmarkEnd w:id="45"/>
      <w:bookmarkEnd w:id="46"/>
      <w:r>
        <w:rPr>
          <w:rtl w:val="true"/>
        </w:rPr>
        <w:t>فصل التنجیم أو النظر فی النجوم</w:t>
      </w:r>
      <w:bookmarkEnd w:id="47"/>
    </w:p>
    <w:p>
      <w:pPr>
        <w:pStyle w:val="Heading4"/>
        <w:numPr>
          <w:ilvl w:val="3"/>
          <w:numId w:val="1"/>
        </w:numPr>
        <w:rPr/>
      </w:pPr>
      <w:bookmarkStart w:id="48" w:name="__RefHeading___Toc7079609_3381743652"/>
      <w:bookmarkStart w:id="49" w:name="_Toc18"/>
      <w:bookmarkEnd w:id="48"/>
      <w:r>
        <w:rPr>
          <w:rtl w:val="true"/>
        </w:rPr>
        <w:t>اشارة</w:t>
      </w:r>
      <w:bookmarkEnd w:id="49"/>
    </w:p>
    <w:p>
      <w:pPr>
        <w:pStyle w:val="BookText"/>
        <w:rPr/>
      </w:pPr>
      <w:r>
        <w:rPr>
          <w:rFonts w:ascii="IRNazanin" w:hAnsi="IRNazanin" w:eastAsia="IRNazanin"/>
          <w:color w:val="111111"/>
          <w:sz w:val="28"/>
          <w:sz w:val="28"/>
          <w:szCs w:val="28"/>
          <w:rtl w:val="true"/>
          <w:lang w:bidi="fa-IR"/>
        </w:rPr>
        <w:t>التنجیم أو النظر فی النجوم</w:t>
      </w:r>
    </w:p>
    <w:p>
      <w:pPr>
        <w:pStyle w:val="BookText"/>
        <w:rPr/>
      </w:pPr>
      <w:r>
        <w:rPr>
          <w:rFonts w:ascii="IRNazanin" w:hAnsi="IRNazanin" w:eastAsia="IRNazanin"/>
          <w:color w:val="111111"/>
          <w:sz w:val="28"/>
          <w:sz w:val="28"/>
          <w:szCs w:val="28"/>
          <w:rtl w:val="true"/>
          <w:lang w:bidi="fa-IR"/>
        </w:rPr>
        <w:t>مهما کان التنجیم قد اکتسب سمعة سیئة خلال الأجیال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بمفهومه العام لیس إلا النظر فی النجوم أو البحث فیها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نفس ما یسمی بعلم الهیئة أو علم الفلک و إنما اکتسب السمعة السیئة لمدی کثرة الأخطاء و سوء التصرف الذی کان یصدر من عدد غیر قلیل ممن یدعی العلم بهذا الحقل من الحقول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أولا أن ننظر فیما یقوله اللغویون عن التنجیم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الشیء ینجم بالضم نجوما طلع و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نجم النبات و النار و القرن و الکوکب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تعالی وَ النَّجْمُ وَ الشَّجَرُ یَسْجُدانِ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النبت ینجم إذا 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طلع و ظهر فقد 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خص بالنجم منه ما لا یقوم علی ساق کما خص القائم علی الساق منه بالشجر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التفسیر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النجم نزول القرآن نجما بعد 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تنزل منه الآیة و الآیتان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بمعنی النجوم و النجوم تجمع الکواکب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الکوکب و قد خص الثریا فصار لها علما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طلع النجم ارتفعت العاهة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طلع النجم و فی الأرض عاهة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لکل واحد من کواکب السماء و هو بالثریا 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أطلق فإنما یراد به هی و هی المرادة فی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المنجم و المتنجم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ینظر فی النجوم یحسب مواقیتها و 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خالویه یقول فی کثیر من کلامه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النجامون و لا یقول المنجمون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أن فعله ثلاثی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و قوله عز و جل مخبرا عن إبراهیم علیه السلام فَنَظَرَ نَظْرَةً فِی النُّجُومِ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سَقِیمٌ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معناه فیما نجم من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العباس أحمد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جمع نجمة و هو ما نجم من کلامهم لما سألوه أن یخرج معهم إلی عیدهم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ههنا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لیدبر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کفرکم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لقومه و قد رأی نجما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سقیم أو همهم أن به طاعوا فتولوا عنه مدبرین فرارا من عدوی الطاعون قال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للإنسان إذا تفکر فی أمر لینظر کیف یدبره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فی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نتبع هذا الکلام بعدة ملاحظات فیما هو محل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مراده من الکواکب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النجوم،و لیس کواکب المجموعة الشمسیة خاصة،کما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حین یفسر لفظ النجوم لیس هناک ما یستعمله غیر لفظ الکواکب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اصطلاح الکواکب علی التوابع الشمسیة اصطلاح لم یکن معروفا فی ذلک 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فی التنجیم و فاعله و هو المنجم أو المتنجم شیء غیر صحیح أو فیه أیة شائبة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ینظر فی النجوم یحسب مواقیتها،و سیرها،بالنص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 ما أضیف إلی التنجیم من علوم غریبة و تنبؤات و عقائد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موجود فی المفهوم اللغوی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المنجم یعنی الفلکی أو عالم الفلک أو نحو ذلک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فیما قاله ابن منظور نصان موروثان یدلان علی صحة تأثیر الکواکب علی الموجودات الأرضیة بحسب ظاهرهما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یحملا علی معانی معنویة معمقة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نظرة فی النجوم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الواضح أن حمله علی مجرد التفکیر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إذا طلع النجم ارتفعت کل عاهة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طلوعه هو السبب الأهم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إذا رجع إلی المصادر یجد هناک تهافتا فی وجهات النظر إلی علم النجوم و المنجمین بین من یحترمهم و بین من یحتقرهم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ذلک أن النظر فی النجوم فی القدیم علی مستویین رئیسیین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من النظر إلی حرکات النجوم و طلوعها و غروبها و مواعید ذلک و دورة الخسوف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بشکل من أشکال التأثیر للنجوم علی الأرض و ما فیها من إنسان و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الاعتقاد یمکن أن یکون علی عدة أشکال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ما هو محتمل الصحة و منه ما هو خاطئ یقینا و منه ما هو کفر و إلحاد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مستویات اعتقاد ذلک التأثیر السماوی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سنستعرض الأقوال الموجودة بهذا الصدد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الآن أن نعلم أن من احترم المنجمین و قال بجواز علم التنجیم أراد به المستوی الأول و ما هو صحیح من 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احتقر المنجمین و قال بحرمة علم التنجیم أراد به ما هو باطل و خاطئ من المستوی الثانی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یتضح و نحن فی أول هذا الفصل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علم الفلک الحدیث،المندرج کله فی المستوی الأول من هذین المستویین،لکنه بشکل أعمق مما کان علیه قدیما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مندرجا فی الأدلة الدالة علی حرمة التنجیم أو قول بکفر المنجم أو احتقاره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من زوایة کونه منجما،بغض النظر عن خصائص حیاته الأخری</w:t>
      </w:r>
      <w:r>
        <w:rPr>
          <w:rFonts w:eastAsia="IRNazanin" w:cs="IRNazanin"/>
          <w:color w:val="111111"/>
          <w:sz w:val="28"/>
          <w:szCs w:val="28"/>
          <w:rtl w:val="true"/>
          <w:lang w:bidi="fa-IR"/>
        </w:rPr>
        <w:t>.</w:t>
      </w:r>
      <w:bookmarkStart w:id="50" w:name="pg14331_177723"/>
    </w:p>
    <w:p>
      <w:pPr>
        <w:pStyle w:val="BookText"/>
        <w:rPr/>
      </w:pPr>
      <w:bookmarkEnd w:id="50"/>
      <w:r>
        <w:rPr>
          <w:rFonts w:ascii="IRNazanin" w:hAnsi="IRNazanin" w:eastAsia="IRNazanin"/>
          <w:color w:val="111111"/>
          <w:sz w:val="28"/>
          <w:sz w:val="28"/>
          <w:szCs w:val="28"/>
          <w:rtl w:val="true"/>
          <w:lang w:bidi="fa-IR"/>
        </w:rPr>
        <w:t>و ذلک لوضوح أن علم الفلک الحدیث خال بالمرة مما کان علیه سلفه فی القدیم من القول بتأثیر النجوم فی الحیاة الأرضیة و التنبؤات الناتجة عن ذلک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مشمولا للنهی بکل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علینا أن نستعرض بعض النصوص الدالة علی صحة التنجیم و بعض النصوص الدالة علی بطلانه و فساده و ذلک فی العنوانین الآتیین لنخلص بعدها إلی نتائج هذه الجولة</w:t>
      </w:r>
      <w:r>
        <w:rPr>
          <w:rFonts w:eastAsia="IRNazanin" w:cs="IRNazanin"/>
          <w:color w:val="111111"/>
          <w:sz w:val="28"/>
          <w:szCs w:val="28"/>
          <w:rtl w:val="true"/>
          <w:lang w:bidi="fa-IR"/>
        </w:rPr>
        <w:t>.</w:t>
      </w:r>
    </w:p>
    <w:p>
      <w:pPr>
        <w:pStyle w:val="Heading4"/>
        <w:numPr>
          <w:ilvl w:val="3"/>
          <w:numId w:val="1"/>
        </w:numPr>
        <w:rPr/>
      </w:pPr>
      <w:bookmarkStart w:id="51" w:name="__RefHeading___Toc7079611_3381743652"/>
      <w:bookmarkStart w:id="52" w:name="_Toc19"/>
      <w:bookmarkEnd w:id="51"/>
      <w:r>
        <w:rPr>
          <w:rtl w:val="true"/>
        </w:rPr>
        <w:t>أدلة صحة التنجیم</w:t>
      </w:r>
      <w:r>
        <w:rPr>
          <w:rtl w:val="true"/>
        </w:rPr>
        <w:t>:</w:t>
      </w:r>
      <w:bookmarkEnd w:id="52"/>
    </w:p>
    <w:p>
      <w:pPr>
        <w:pStyle w:val="BookText"/>
        <w:rPr/>
      </w:pPr>
      <w:r>
        <w:rPr>
          <w:rFonts w:ascii="IRNazanin" w:hAnsi="IRNazanin" w:eastAsia="IRNazanin"/>
          <w:color w:val="111111"/>
          <w:sz w:val="28"/>
          <w:sz w:val="28"/>
          <w:szCs w:val="28"/>
          <w:rtl w:val="true"/>
          <w:lang w:bidi="fa-IR"/>
        </w:rPr>
        <w:t>و لا یخفی أن هذه الأدلة کما تدل علی صحة التنجیم علی المستوی الأول الذی سبق أن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تدلنا علی صحة المستوی الثانی لبعض تطبیقاته و نتائجه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سنعرض إلی فلسفة ذلک و أسبابه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تعالی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الَّذِی جَعَلَ لَکُمُ النُّجُومَ لِتَهْتَدُوا بِها فِی ظُلُماتِ الْبَرِّ وَ الْبَحْرِ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سبحانه </w:t>
      </w:r>
      <w:r>
        <w:rPr>
          <w:rStyle w:val="FootnoteAnchor"/>
          <w:rtl w:val="true"/>
        </w:rPr>
        <w:footnoteReference w:id="11"/>
      </w:r>
      <w:r>
        <w:rPr>
          <w:rFonts w:ascii="Amiri" w:hAnsi="Amiri" w:eastAsia="Amiri" w:cs="Amiri"/>
          <w:color w:val="111111"/>
          <w:sz w:val="28"/>
          <w:sz w:val="28"/>
          <w:szCs w:val="28"/>
          <w:rtl w:val="true"/>
          <w:lang w:bidi="ar-SA"/>
        </w:rPr>
        <w:t xml:space="preserve">وَ عَلاماتٍ وَ بِالنَّجْمِ هُمْ یَهْتَدُونَ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جل و علا </w:t>
      </w:r>
      <w:r>
        <w:rPr>
          <w:rStyle w:val="FootnoteAnchor"/>
          <w:rtl w:val="true"/>
        </w:rPr>
        <w:footnoteReference w:id="12"/>
      </w:r>
      <w:r>
        <w:rPr>
          <w:rFonts w:ascii="Amiri" w:hAnsi="Amiri" w:eastAsia="Amiri" w:cs="Amiri"/>
          <w:color w:val="111111"/>
          <w:sz w:val="28"/>
          <w:sz w:val="28"/>
          <w:szCs w:val="28"/>
          <w:rtl w:val="true"/>
          <w:lang w:bidi="ar-SA"/>
        </w:rPr>
        <w:t xml:space="preserve">فَلا أُقْسِمُ بِمَواقِعِ النُّجُومِ وَ إِنَّهُ لَقَسَمٌ لَوْ تَعْلَمُونَ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عز شأنه </w:t>
      </w:r>
      <w:r>
        <w:rPr>
          <w:rStyle w:val="FootnoteAnchor"/>
          <w:rtl w:val="true"/>
        </w:rPr>
        <w:footnoteReference w:id="13"/>
      </w:r>
      <w:r>
        <w:rPr>
          <w:rFonts w:ascii="Amiri" w:hAnsi="Amiri" w:eastAsia="Amiri" w:cs="Amiri"/>
          <w:color w:val="111111"/>
          <w:sz w:val="28"/>
          <w:sz w:val="28"/>
          <w:szCs w:val="28"/>
          <w:rtl w:val="true"/>
          <w:lang w:bidi="ar-SA"/>
        </w:rPr>
        <w:t xml:space="preserve">فَنَظَرَ نَظْرَةً فِی النُّجُومِ فَقالَ إِنِّی سَقِیمٌ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عز من قائل </w:t>
      </w:r>
      <w:r>
        <w:rPr>
          <w:rStyle w:val="FootnoteAnchor"/>
          <w:rtl w:val="true"/>
        </w:rPr>
        <w:footnoteReference w:id="14"/>
      </w:r>
      <w:r>
        <w:rPr>
          <w:rFonts w:ascii="Amiri" w:hAnsi="Amiri" w:eastAsia="Amiri" w:cs="Amiri"/>
          <w:color w:val="111111"/>
          <w:sz w:val="28"/>
          <w:sz w:val="28"/>
          <w:szCs w:val="28"/>
          <w:rtl w:val="true"/>
          <w:lang w:bidi="ar-SA"/>
        </w:rPr>
        <w:t xml:space="preserve">إِنّا زَیَّنَّا السَّماءَ الدُّنْیا بِزِینَةٍ الْکَواکِبِ وَ حِفْظاً مِنْ کُلِّ شَیْطانٍ مارِدٍ لا یَسَّمَّعُونَ إِلَی الْمَلَإِ الْأَعْلی وَ یُقْذَفُونَ مِنْ کُلِّ جانِبٍ دُحُوراً وَ لَهُمْ عَذابٌ واصِبٌ إِلاّ مَنْ خَطِفَ الْخَطْفَةَ فَأَتْبَعَهُ شِهابٌ ثاقِبٌ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فی القرآن الکریم ما یدل علی النهی عن علم النجوم أو نفی دلالته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کان منها من أنواع الکفر و نحوه فتکون الآیات الدالة علی بطلانه دالة علی 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السنة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سبق من الروایة العامیة التی سمعناها عن رسول اللّه صلی اللّه علیه و علی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طلع النجم ذهبت کل عاهة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عن الرحمن بن سیابة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الوسائل أبواب ما یکتسب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الناس یقولون إن النجوم لا یحل النظر فیها و هی تعجبنی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تضر بدینی فلا حاجة لی فی شیء یضر بدینی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لا تضر بدینی فو اللّه إنی لأشتهیها و أشتهی النظر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 بدینک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تنظرون فی 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کثیره لا یدرک و قلیله لا ینتفع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هشام الخفاف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بصرک فی النجوم؟قال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خلفت بالعراق أبصر بالنجوم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دوران الفلک عندکم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أصل الحساب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یعلم ذلک إلا من علم موالید الخلق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المعلی بن خنیس </w:t>
      </w:r>
      <w:r>
        <w:rPr>
          <w:rStyle w:val="FootnoteAnchor"/>
          <w:rtl w:val="true"/>
        </w:rPr>
        <w:footnoteReference w:id="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النجوم أحق هی؟فقال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الحدیث</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جمیل بن صالح </w:t>
      </w:r>
      <w:r>
        <w:rPr>
          <w:rStyle w:val="FootnoteAnchor"/>
          <w:rtl w:val="true"/>
        </w:rPr>
        <w:footnoteReference w:id="18"/>
      </w:r>
      <w:r>
        <w:rPr>
          <w:rFonts w:ascii="IRNazanin" w:hAnsi="IRNazanin" w:eastAsia="IRNazanin"/>
          <w:color w:val="111111"/>
          <w:sz w:val="28"/>
          <w:sz w:val="28"/>
          <w:szCs w:val="28"/>
          <w:rtl w:val="true"/>
          <w:lang w:bidi="fa-IR"/>
        </w:rPr>
        <w:t>عمن أخبره عن أبی عبد اللّه علیه السلام</w:t>
      </w:r>
      <w:r>
        <w:rPr>
          <w:rFonts w:eastAsia="IRNazanin" w:cs="IRNazanin"/>
          <w:color w:val="111111"/>
          <w:sz w:val="28"/>
          <w:szCs w:val="28"/>
          <w:rtl w:val="true"/>
          <w:lang w:bidi="fa-IR"/>
        </w:rPr>
        <w:t>.</w:t>
      </w:r>
      <w:bookmarkStart w:id="53" w:name="pg14331_177727"/>
    </w:p>
    <w:p>
      <w:pPr>
        <w:pStyle w:val="BookText"/>
        <w:rPr/>
      </w:pPr>
      <w:bookmarkEnd w:id="5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النجوم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یعلمه إلا أهل بیت من العرب و أهل بیت من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یونس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أخبرنی عن علم النجوم 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علوم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أبی طالب علیه السلام یعلمه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أعلم الناس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أبان </w:t>
      </w:r>
      <w:r>
        <w:rPr>
          <w:rStyle w:val="FootnoteAnchor"/>
          <w:rtl w:val="true"/>
        </w:rPr>
        <w:footnoteReference w:id="20"/>
      </w:r>
      <w:r>
        <w:rPr>
          <w:rFonts w:ascii="IRNazanin" w:hAnsi="IRNazanin" w:eastAsia="IRNazanin"/>
          <w:color w:val="111111"/>
          <w:sz w:val="28"/>
          <w:sz w:val="28"/>
          <w:szCs w:val="28"/>
          <w:rtl w:val="true"/>
          <w:lang w:bidi="fa-IR"/>
        </w:rPr>
        <w:t>بن تغلب عن حدیث الیمانی الذی دخل علی أبی عبد اللّه علیه السلام و سماه باسمه الذی لم یعلمه أحد و هو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 و ما صناعتک؟قال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أهل بیت ینظر فی النجوم،إلی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 النجم الذی إذا طلع هاجت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 النجم الذی إذا طلع هاجت البقر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 النجم الذی إذا طلع هاجت الکلاب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فی قولک لا أدری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زحل عندکم فی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نحس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هذا فإنه نجم أمیر المؤمنین و هو نجم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النجم الثاقب الذی قال اللّه تعالی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فحص مدالیلها،بعونه سبحانه</w:t>
      </w:r>
      <w:r>
        <w:rPr>
          <w:rFonts w:eastAsia="IRNazanin" w:cs="IRNazanin"/>
          <w:color w:val="111111"/>
          <w:sz w:val="28"/>
          <w:szCs w:val="28"/>
          <w:rtl w:val="true"/>
          <w:lang w:bidi="fa-IR"/>
        </w:rPr>
        <w:t>.</w:t>
      </w:r>
    </w:p>
    <w:p>
      <w:pPr>
        <w:pStyle w:val="Heading4"/>
        <w:numPr>
          <w:ilvl w:val="3"/>
          <w:numId w:val="1"/>
        </w:numPr>
        <w:rPr/>
      </w:pPr>
      <w:bookmarkStart w:id="54" w:name="__RefHeading___Toc7079613_3381743652"/>
      <w:bookmarkStart w:id="55" w:name="_Toc20"/>
      <w:bookmarkEnd w:id="54"/>
      <w:r>
        <w:rPr>
          <w:rtl w:val="true"/>
        </w:rPr>
        <w:t>أدلة بطلان التنجیم</w:t>
      </w:r>
      <w:r>
        <w:rPr>
          <w:rtl w:val="true"/>
        </w:rPr>
        <w:t>:</w:t>
      </w:r>
      <w:bookmarkEnd w:id="55"/>
    </w:p>
    <w:p>
      <w:pPr>
        <w:pStyle w:val="BookText"/>
        <w:rPr/>
      </w:pPr>
      <w:r>
        <w:rPr>
          <w:rFonts w:ascii="IRNazanin" w:hAnsi="IRNazanin" w:eastAsia="IRNazanin"/>
          <w:color w:val="111111"/>
          <w:sz w:val="28"/>
          <w:sz w:val="28"/>
          <w:szCs w:val="28"/>
          <w:rtl w:val="true"/>
          <w:lang w:bidi="fa-IR"/>
        </w:rPr>
        <w:t xml:space="preserve">عن نصر بن قابوس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المنجم ملعون و الکاهن ملعون و الساحر ملعون الحدیث</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قال علیه السلام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المنجم کالکاهن و الکاهن کالساحر و الساحر کالکافر،و الکافر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بإسناده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عن آبائه عن النبی صلی اللّه علیه و علی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نهی عن عدة خصال منها النظر فی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هشام بن الحکم </w:t>
      </w:r>
      <w:r>
        <w:rPr>
          <w:rStyle w:val="FootnoteAnchor"/>
          <w:rtl w:val="true"/>
        </w:rPr>
        <w:footnoteReference w:id="24"/>
      </w:r>
      <w:r>
        <w:rPr>
          <w:rFonts w:ascii="IRNazanin" w:hAnsi="IRNazanin" w:eastAsia="IRNazanin"/>
          <w:color w:val="111111"/>
          <w:sz w:val="28"/>
          <w:sz w:val="28"/>
          <w:szCs w:val="28"/>
          <w:rtl w:val="true"/>
          <w:lang w:bidi="fa-IR"/>
        </w:rPr>
        <w:t>عن أبی عبد اللّه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زندیقا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علم النجوم؟قال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علم قلت منافعه و کثرت مضاره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یدفع به المقدور و لا یتقی به المحذور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أخبر المنجم بالبلاء لم ینجه التحرز من القضاء و أن أخبر هو بخیر لم یستطع تعجیله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حدث به سوء لم یمکنه 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المنجم یضاد اللّه فی عمله بزعمه أنه یرد قضاء اللّه فی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المحقق فی المعتبر </w:t>
      </w:r>
      <w:r>
        <w:rPr>
          <w:rStyle w:val="FootnoteAnchor"/>
          <w:rtl w:val="true"/>
        </w:rPr>
        <w:footnoteReference w:id="25"/>
      </w:r>
      <w:r>
        <w:rPr>
          <w:rFonts w:ascii="IRNazanin" w:hAnsi="IRNazanin" w:eastAsia="IRNazanin"/>
          <w:color w:val="111111"/>
          <w:sz w:val="28"/>
          <w:sz w:val="28"/>
          <w:szCs w:val="28"/>
          <w:rtl w:val="true"/>
          <w:lang w:bidi="fa-IR"/>
        </w:rPr>
        <w:t>و العلامة فی التذکرة و الشهیدان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علی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 کاهنا أو منجما فهو کافر بما أنزل علی محمد صلی اللّه علیه و علی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نهج البلاغة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لما أراد المسیر إلی بعض أسفاره فقال بعض أصحابه إن سرت فی هذا الوقت خشیت أن لا تظفر بمرادک من طریق علم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تزعم أنک تهدی إلی الساعة التی من سار فیها انصرف عنه السوء و تخوف الساعة التی من سار فیها حاق به الضر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صدقک بهذا القول فقد کذب بالقرآن و استغنی عن الاستعانة باللّه تعالی فی نیل المحبوب و دفع المکروه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تعلم النجوم إلا ما یهتدی به فی بر أو بحر فإنها تدعو إلی الکهانة فالکاهن کالساحر و الساحر کالکافر و الکافر فی النار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 منه ما وقع بینه علیه السلام و بین منجم آخر نهاه عن المسیر</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ما فی بطن هذه الدابة أذکر أم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حسبت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صدقک بهذا القول فقد کذب بالقرآن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إِنَّ اللّهَ عِنْدَهُ عِلْمُ السّاعَةِ وَ یُنَزِّلُ الْغَیْثَ وَ یَعْلَمُ ما فِی 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یدعی ما ادعیت أ تزعم أنک تهدی إلی الساعة التی من سار فیها صرف عنه السوء و الساعة التی من سار فیها حاق به الضر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صدقک بهذا استغنی بقولک عن الاستعانة باللّه و أحوج إلی الرغبة إلیک فی دفع المکروه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روایة عبد الملک بن أعین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المصدر السابق و نفس الصفحة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المرویة عن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ابتلیت بالنظر فی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فأرید الحاجة فإذا نظرت إلی الطالع و رأیت الطالع الشر جلست و لم أذهب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رأیت الطالع الخیر ذهبت فی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أ تقضی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أحرق کتبک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هشام الخفاف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بصرک بالنجوم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خلفت بالعراق أبصر بالنجوم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دوران الفلک عندکم؟قال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 قلنسوتی عن رأسی فأدرتها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الأمر علی 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بنات النعش و الجدی و الفرقدان لا یرون یدورون یوما من الدهر فی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شیء لا أعرفه و لا سمعت أحد من أصل الحساب یذکره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السکینة من الزهرة جزء من ضوئها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نجم ما سمعت به و لا سمعت أحدا من الناس یذکره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فأسقطتم نجما بأسره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ما تحسبون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الزهرة من القمر جزءا من 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شیء لا یعلمه إلا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القمر من الشمس جزء من ضوئها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أعرف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العسکرین یلتقیان فی هذا حاسب و فی هذا حاسب</w:t>
      </w:r>
      <w:bookmarkStart w:id="56" w:name="pg14331_177733"/>
    </w:p>
    <w:p>
      <w:pPr>
        <w:pStyle w:val="BookText"/>
        <w:rPr/>
      </w:pPr>
      <w:bookmarkEnd w:id="56"/>
      <w:r>
        <w:rPr>
          <w:rFonts w:ascii="IRNazanin" w:hAnsi="IRNazanin" w:eastAsia="IRNazanin"/>
          <w:color w:val="111111"/>
          <w:sz w:val="28"/>
          <w:sz w:val="28"/>
          <w:szCs w:val="28"/>
          <w:rtl w:val="true"/>
          <w:lang w:bidi="fa-IR"/>
        </w:rPr>
        <w:t>فیحسب هذا لصاحبه بالظفر و یحسب هذا لصاحبه بالظفر ثم یلتقیان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فیهزم أحدهما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کانت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أعلم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یعلم ذلک إلا من علم موالید الخلق کلهم</w:t>
      </w:r>
      <w:r>
        <w:rPr>
          <w:rFonts w:eastAsia="IRNazanin" w:cs="IRNazanin"/>
          <w:color w:val="111111"/>
          <w:sz w:val="28"/>
          <w:szCs w:val="28"/>
          <w:rtl w:val="true"/>
          <w:lang w:bidi="fa-IR"/>
        </w:rPr>
        <w:t>.</w:t>
      </w:r>
    </w:p>
    <w:p>
      <w:pPr>
        <w:pStyle w:val="Heading4"/>
        <w:numPr>
          <w:ilvl w:val="3"/>
          <w:numId w:val="1"/>
        </w:numPr>
        <w:rPr/>
      </w:pPr>
      <w:bookmarkStart w:id="57" w:name="__RefHeading___Toc7079615_3381743652"/>
      <w:bookmarkStart w:id="58" w:name="_Toc21"/>
      <w:bookmarkEnd w:id="57"/>
      <w:r>
        <w:rPr>
          <w:rtl w:val="true"/>
        </w:rPr>
        <w:t>وجوه الجمع بین الروایات</w:t>
      </w:r>
      <w:r>
        <w:rPr>
          <w:rtl w:val="true"/>
        </w:rPr>
        <w:t>:</w:t>
      </w:r>
      <w:bookmarkEnd w:id="58"/>
    </w:p>
    <w:p>
      <w:pPr>
        <w:pStyle w:val="BookText"/>
        <w:rPr/>
      </w:pPr>
      <w:r>
        <w:rPr>
          <w:rFonts w:ascii="IRNazanin" w:hAnsi="IRNazanin" w:eastAsia="IRNazanin"/>
          <w:color w:val="111111"/>
          <w:sz w:val="28"/>
          <w:sz w:val="28"/>
          <w:szCs w:val="28"/>
          <w:rtl w:val="true"/>
          <w:lang w:bidi="fa-IR"/>
        </w:rPr>
        <w:t>فقد حصل عندنا أدلة من الکتاب و السنة دالة علی صحة التنجیم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أدلة دالة علی عدم صحته و عدم جواز الاتجار به و العمل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أن ننظر إلی شکل من أشکال الجمع بین هاتین الطائفتین من الأدلة التی قد یکون ظاهرها التعارض و نسمی المجموعة الأولی بالطائفة الأولی 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بالطائفة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أو یمکن أن یقال فی وجوه الجمع،وجوه عدیدة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فی الروایات الواردة فی کلا الطائفتین ما هو صحیح سنداً و معتبر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فنبقی نحن و دلالة الآیات الکریمة،التی عرفنا دلالتها علی صحة الأمر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لعلنا نعرض إلی بعض معانیها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الطائفة الثانیة معارضة للکتاب الدال علی صحة التنجیم،کما سمعنا فی هذه الآیات الکریمات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ساقطة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کل ما عارض الکتاب الکریم من السنة فهو باطل و زخرف،کما ورد فی الأدلة المعتبرة و اقتضته القاعدة العامة بخلاف الطائفة الأولی فإنها موافقة للکتاب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هی و الکتاب أعنی هذه الآیات مورداً للعمل عملیا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الحر العاملی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 من أننا نحمل الطائفة الثانیة الناهیة عن التنجیم علی النهی عن العمل به و الحکم به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نحمل الطائفة الأولی علی الجواز من أجل معرفة کلمة اللّه و قدرته و عجائب مخلوقاته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الطائفة الثانیة ما یدل علی ذلک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أخرق کتبک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دال أنه مع الحکم به و القضاء لم یجز و أما بدونه فلا دلیل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هو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المصدر و الصفحة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أیضا من حمل الطائفة الدالة علی الجواز علی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فیتعین العمل بالثانیة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غیر صحیح لأمور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عرفناه من وجود آیات کریمة دالة علی الصحة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لحمل القرآن الکریم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الحمل فرع معرفة أن العامة یقولون بالجواز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کثیراً من هذه المحامل کتبت فی کتبنا من دون مراجعة فتواهم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الطائفة الثانیة الناهیة ناظرة إلی نقائص المنجمین کبشر عادیین لهم نقاط ضعفهم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الطائفة الأولی ناظرة إلی العلم کعلم فی حد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نقائص المنجمین غیر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الخداع و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هو الأعم الأغلب من 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قد یشعرون بمنازعة الباری تعالی فی علمه و 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قد یشعر المراجع لهم بالاتکال علیهم و الاستغناء عن التوکل علی اللّه عز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الذهن البشری عن استیعاب علم النجوم علی سعته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علم واسع و عمیق إلی حد لا تسعة القدرة البشریة،مهما حسب الإنسان نفسه،عمیقا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سمعنا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کثیره لا یدرک و قلیله لا ینتفع به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المنجمون علی أی حال بشر قاصرون عن استیعاب العلم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فمعرفتهم ناقصة و ما یصدر منهم یکون عن علم ناقص لا عن علم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باطلا لا محالة أو یکثر فیه الباطل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مؤکد للخامس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الطائفة الأولی ناظرة إلی الثبوت و الثانیة إلی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بالثبوت فی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الشیء فی حد ذاته و یراد بالإثبات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 بالشیء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فالطائفة الأولی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 النجوم ثبوتا أو فی حد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علوم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أعلم الناس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إبراهیم الخلیل علیه السلام استعمله کما تدل علیه ظاهر الآیة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الطائفة الثانیة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جواز الأخذ من المنجمین إثباتا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نتعلم منهم أو أن نستهدی بهم 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یقول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صدقک فقد کذب بالقرآن أو أنه قد کذب بما نزل علی محمد صلّی اللّه علیه و علی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فالمهم هو عدم جواز التصدیق من هؤلاء سواء کان العلم الذی یتخذونه شعاراً لهم صادقا أو کاذبا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اشتهر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المنجمون و لو صدقوا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الطائفة الأولی ناظرة إلی الآثار الصحیحة للنجوم و الطائفة الثانیة ناظرة إلی الآثار الباطلة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لا شک أن هناک ربطا بمقدار ما بین النجوم و بین الحیاة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کالطاقة الصادرة عن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 و الجزر المنتسب إلی حرکة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مما قد نتوفر بعد ذلک لإیضاحه و تعداد المهم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یکون هذا و نحوه هو المشار إلیه بالطائفة الأولی،و أنه هو العلم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 تشیر الثانیة إلی تلک النتائج المزعومة الباطلة للتنجیم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ینبغی أن ننتبه إلی أن مجموع الروایات غیر واضحة بما هو الحق منها و ما هو الباطل،فی حدود ما هو المقرر فی هذا الوجه السابع</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لنا أن نزعم أن النظام الطبیعی الذی نعرفه عن العلم الحدیث هو الحق خاصة،و الباقی کله باطل</w:t>
      </w:r>
      <w:r>
        <w:rPr>
          <w:rFonts w:eastAsia="IRNazanin" w:cs="IRNazanin"/>
          <w:color w:val="111111"/>
          <w:sz w:val="28"/>
          <w:szCs w:val="28"/>
          <w:rtl w:val="true"/>
          <w:lang w:bidi="fa-IR"/>
        </w:rPr>
        <w:t>.</w:t>
      </w:r>
      <w:bookmarkStart w:id="59" w:name="pg14331_177740"/>
    </w:p>
    <w:p>
      <w:pPr>
        <w:pStyle w:val="BookText"/>
        <w:rPr/>
      </w:pPr>
      <w:bookmarkEnd w:id="59"/>
      <w:r>
        <w:rPr>
          <w:rFonts w:ascii="IRNazanin" w:hAnsi="IRNazanin" w:eastAsia="IRNazanin"/>
          <w:color w:val="111111"/>
          <w:sz w:val="28"/>
          <w:sz w:val="28"/>
          <w:szCs w:val="28"/>
          <w:rtl w:val="true"/>
          <w:lang w:bidi="fa-IR"/>
        </w:rPr>
        <w:t>بل الروایات دالة علی ما هو أوسع من ذلک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الآیات الکریمات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العلماء الطبیعیون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یعترفون أن فی الکون أسراراً عدیدة و عمیقة لم یتوصلوا إلیها لحد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 هو مخفی و باطن فی الکون أضعاف کثیرة عما هو معروف،و موصوف لدی مجموع العلماء الطبیعیین کلهم بمختلف حقول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أشار إلیه فی الوسائل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کون العلم حقا لا ینافی النهی عن تعاطیه و القول بکفر قائله و متخذة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قد روی فی عدة أحادیث فی طب الأئمة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السحر حق و لا شک فی تحریمه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الکهانة و القیافة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أن تکون الطائفة الأولی تشیر إلی أن العلم حق فی حد ذاته، و الثانیة تشیر إلی المنع عن استخدامه بالمدة کالسحر و القیافة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الوجه بمجرده غیر صحیح،بعد دلالة الطائفة الأولی علی جواز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الآیة الکریمة علی عمل إبراهیم الخلیل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بدینک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کثیره لا یدرک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أنه لو تم إدراکه لجاز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عدد من الروایات فی کلا القسمین،و خاصة روایة هشام الخفاف علی معرفة الأئمة المعصومین علیهم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أنهم لم یکونوا یستغنون به عن علم اللّه سبحانه و التوکل علیه جل جلاله،کما کان یفعل المنجمون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حال،فهذه أهم الوجوه للجمع بین هاتین الطائفتین،و عدد من هذه الوجوه صحیح و هی متصادقة فیما بینها إلا أن کلا منها ینظر إلی زاویة محددة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فیما یأتی ما یلقی شیئا من الضوء علی ذلک أیضا</w:t>
      </w:r>
      <w:r>
        <w:rPr>
          <w:rFonts w:eastAsia="IRNazanin" w:cs="IRNazanin"/>
          <w:color w:val="111111"/>
          <w:sz w:val="28"/>
          <w:szCs w:val="28"/>
          <w:rtl w:val="true"/>
          <w:lang w:bidi="fa-IR"/>
        </w:rPr>
        <w:t>.</w:t>
      </w:r>
    </w:p>
    <w:p>
      <w:pPr>
        <w:pStyle w:val="Heading4"/>
        <w:numPr>
          <w:ilvl w:val="3"/>
          <w:numId w:val="1"/>
        </w:numPr>
        <w:rPr/>
      </w:pPr>
      <w:bookmarkStart w:id="60" w:name="__RefHeading___Toc7079617_3381743652"/>
      <w:bookmarkStart w:id="61" w:name="_Toc22"/>
      <w:bookmarkEnd w:id="60"/>
      <w:r>
        <w:rPr>
          <w:rtl w:val="true"/>
        </w:rPr>
        <w:t>أقسام التنجیم</w:t>
      </w:r>
      <w:r>
        <w:rPr>
          <w:rtl w:val="true"/>
        </w:rPr>
        <w:t>:</w:t>
      </w:r>
      <w:bookmarkEnd w:id="6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ذکرت المصادر عدة أقسام للتنجیم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هی،بحسب فهمی،تختلف</w:t>
      </w:r>
    </w:p>
    <w:p>
      <w:pPr>
        <w:pStyle w:val="BookText"/>
        <w:rPr/>
      </w:pPr>
      <w:r>
        <w:rPr>
          <w:rFonts w:ascii="IRNazanin" w:hAnsi="IRNazanin" w:eastAsia="IRNazanin"/>
          <w:color w:val="111111"/>
          <w:sz w:val="28"/>
          <w:sz w:val="28"/>
          <w:szCs w:val="28"/>
          <w:rtl w:val="true"/>
          <w:lang w:bidi="fa-IR"/>
        </w:rPr>
        <w:t>باختلاف الفلسفة أو النظرة العامة التی تنطلق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اختلفت فی مؤداها أو لم تختلف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وجد الناس أن للعالم العلوی،أو الموجودات السماویة تأثیراً فی الموجودات الأرضیة،بشکلا و آخر،و بعضه إجمالا صحیح،و بعضه محتمل الصحة،و بعضه مما قام الدلیل علی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 مما قام الدلیل علی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أن هذا التأثیر،قد یؤخذ عاما شاملا لکل الأشیاء و قد یؤخذ خاصا ببعضها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یؤخذ ذو عمق متزاید فی الکون کما قد یؤخذ کشیء بسیط و ضحل لو صح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انقسمت الوجوه فی فلسفة ذلک إلی وجوه عدیدة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بأن النجوم و الأفلاک هی المؤثرة فی کل شیء أو فی عدد مهم من ظواهر الحیاة مع الاعتقاد باستقلالها عن إرادة الخالق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ینقسم إلی تقسیمین تکون به الوجوه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الاعتقاد بوجود الخالق 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لا یعتقد بوجوده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یعتقده و لکن لا یری له تأثیراً فی فعل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الاعتقاد أن النجوم هل هی مختارة،بمعنی أنها ذات نفوس عاقلة و عالمة و مدبرة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هی فاعلة علی طریقة القسر التکوینی کالإحراق بالنسبة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الوجوه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بنفی الخالق و قسریة التأثیر عن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الاعتقاد مع الاعتقاد بالاختیار لها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بوجود الخالق سبحانه مع الاعتقاد بقسریة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الاعتقاد مع الاعتقاد بالاختیار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نمشی فیما یلی علی هذا الترقیم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بأن اللّه سبحانه هو الخالق و هو لیس منعزلا عن عمل النجوم بل هو المقدر له و أنها إنما تؤثر بإرادته و قضاءه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کلا الاحتمالین السابقین من أنها قسریة أو أنها اختیاریة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جعلها قسریة هو الوجه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جعل النجوم نفوس عاقلة فاعلة اختیاریة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نسبة العمل أو التأثیر إلی النجوم کنسبة العلة إلی المعلول أی السبب و المسبب،و لیس کنسبة الإیجاد و الخلق،کما فی الوجوه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الوجه أیضا یحتوی علی تقسیمین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اختیاریة النجوم أو قسریتها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التسبیب هل هو بنحو العلیة التامة التی قالوا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إذا وجدت العلة وجب وجود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تسبیب مادی غالبی، کتسبیب البرد للصداع،و لیس ذلک دائمیا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بهذین التقسیمین تصبح احتمالات هذا الوجه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الوجه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اختیاریة النجوم و علیتها التامة للتأثیر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اختیاریة النجوم و تسبیبها الغالبی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قسریة النجوم مع علیتها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قسریة النجوم مع تسبیبها الغالبی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وجوه التقسیمین الأخیرین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للنجوم أی تأثیر،و إنما هو بنحو الکاشف و المکشوف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اللّه سبحانه جعل النظام فی کونه علی هذا الغرار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حدوث المد مثلا عند حصول القمر بهذا الشکل و حصول کلا الأمرین فی السماء و فی الأرض موکول إلی الخالق سبحانه،کما أنه لیس بینهما تسبیب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نحن رأینا الحادثتین مقترنتین دائما أو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فنستطیع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حدث هذا حدث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حدوث أحدهما دال أو کاشف عن حدوث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النظام الذی سنه اللّه تعالی فی 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الناحیة الفلسفیة فإن هذا الاتجاه موجود عند البعض بالنسبة إلی کل الأسباب و المسببات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إیکال کل تفاصیل الوجود إلی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الذی یوجد العلة و هو الذی یوجد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هناک أی ارتباط منطقی أو عقلی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المستوی مبتن علی درجة من درجات 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الفکرة عملیا،مع الاعتقاد بنفی الخالق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إنما نجد أن العلة موجودة ثم نجد أن المعلول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نجد أن هناک ارتباطا عقلیا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لا نحس بهذا الارتباط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هو غیر محسوس غیر موجود بزعمهم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هذین المستویین ینطبقان علی النجوم،کما ینطبقان علی أی علة أخری فی الکون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المستوی الأول هو الوجه الحادی عشر و المستوی الثانی هو الوجه الثانی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الاتجاه الموافق مع الطبیعیین و المحدثین من علماء الفلک أو غیرهم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الفهم العام للحیاة هو نفی تأثیر النجوم بالمرة فی الحیاة الأرضیة،إلا ما ثبت بالدلیل التجریبی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صدف أن ثبت شیء منها بالدلیل اعتقدنا بصحته،کاستناد المد و الجزر إلی حرکة القمر و استناد</w:t>
      </w:r>
      <w:bookmarkStart w:id="62" w:name="pg14331_177749"/>
    </w:p>
    <w:p>
      <w:pPr>
        <w:pStyle w:val="BookText"/>
        <w:rPr/>
      </w:pPr>
      <w:bookmarkEnd w:id="62"/>
      <w:r>
        <w:rPr>
          <w:rFonts w:ascii="IRNazanin" w:hAnsi="IRNazanin" w:eastAsia="IRNazanin"/>
          <w:color w:val="111111"/>
          <w:sz w:val="28"/>
          <w:sz w:val="28"/>
          <w:szCs w:val="28"/>
          <w:rtl w:val="true"/>
          <w:lang w:bidi="fa-IR"/>
        </w:rPr>
        <w:t>الطاقة إلی الشمس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 الأمر داخلا فی حیز النفی و هم إنما یعتقدون ذلک تسبیبا قسریا علی غرار سائر ما یرون من أشکال التسبیب فی الکون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اعتقاد بعضهم إلی نفی العلیة علی ما شرحنا فی الوجه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البعض الأخر بالعلیة الطبیعیة فتکون الوجوه أربعة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یحتاج الأمر إلی أکثر من ذلک بعد اتضاح کثیر من أسسه و تفاصیله</w:t>
      </w:r>
      <w:r>
        <w:rPr>
          <w:rFonts w:eastAsia="IRNazanin" w:cs="IRNazanin"/>
          <w:color w:val="111111"/>
          <w:sz w:val="28"/>
          <w:szCs w:val="28"/>
          <w:rtl w:val="true"/>
          <w:lang w:bidi="fa-IR"/>
        </w:rPr>
        <w:t>.</w:t>
      </w:r>
    </w:p>
    <w:p>
      <w:pPr>
        <w:pStyle w:val="Heading4"/>
        <w:numPr>
          <w:ilvl w:val="3"/>
          <w:numId w:val="1"/>
        </w:numPr>
        <w:rPr/>
      </w:pPr>
      <w:bookmarkStart w:id="63" w:name="__RefHeading___Toc7079619_3381743652"/>
      <w:bookmarkStart w:id="64" w:name="_Toc23"/>
      <w:bookmarkEnd w:id="63"/>
      <w:r>
        <w:rPr>
          <w:rtl w:val="true"/>
        </w:rPr>
        <w:t>بعض أسس التنجیم</w:t>
      </w:r>
      <w:r>
        <w:rPr>
          <w:rtl w:val="true"/>
        </w:rPr>
        <w:t>:</w:t>
      </w:r>
      <w:bookmarkEnd w:id="64"/>
    </w:p>
    <w:p>
      <w:pPr>
        <w:pStyle w:val="BookText"/>
        <w:rPr/>
      </w:pPr>
      <w:r>
        <w:rPr>
          <w:rFonts w:ascii="IRNazanin" w:hAnsi="IRNazanin" w:eastAsia="IRNazanin"/>
          <w:color w:val="111111"/>
          <w:sz w:val="28"/>
          <w:sz w:val="28"/>
          <w:szCs w:val="28"/>
          <w:rtl w:val="true"/>
          <w:lang w:bidi="fa-IR"/>
        </w:rPr>
        <w:t>هناک بعض الأفکار التی تعتبر غریبة علی الفهم المعاصر للفرد الاعتیادی سنحاول فیما یلی إیضاح بعض جوانبها ضمن النواحی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الوجوه السابقة تتوقف علی التفریق بین عدة مراتب من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الإیجاد و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 بالمعنی العقلی أو المنطقی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 بمجرده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الإیجاد و الخلق،فهو المنسوب إلی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بهذا المعنی خاص به تبارک و تعالی و لا یشارکه فیه غیره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فنسبته إلی النجوم و الأفلاک أو أی سبب من الأسباب مهما ارتفعت أهمیته،یعد من الشرک لا محالة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معناه لدی الفلاسفة هو إفاضة الوجود علی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تسلیط نور الوجود علیها بعد ظلام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شیء قائم به و دائم به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مستحیلا غفلته تبارک و تعالی عن العالم طرفة عین لا نعدم کل شیء إلا ذاته المقدسة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علمنا من عدد من الوجوه السابقة فی معنی التنجیم أنها مبتنیة علی نسبة هذا الشکل من المعنی إلی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الشرک الخفی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لها نحو من التأثیر،فهو علی الأشکال و المعانی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العلیة بالمعنی العقلی أو المنطقی،فمختصر 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الشیء یحتاج فی وجوده من بعد العدم،بالنسبة إلی غیر العلة الإلهیة،یحتاج إلی ثلاثة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 و الشرط و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فالمقتضی هو العلة الأساسیة التی قالوا فیها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الواحد لا یصدر إلا عن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لزوم الاتحاد فی الجنس بین العلة و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یؤثر إلا مع وجود الشرط و عدم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 ذلک کان العلة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وجدت العلة التامة وجب وجود المعلول،بالوجوب الغیری،کما هو مسطور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مثلوا للمقتضی بالنار فی إحراق الورقة،و للشرط بدخول الورقة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للمانع برطوبة الورقة فلو کانت رطبة فالمانع عن الاحتراق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التسبیب أو السببیة،فهی مفهوم أعم من العلیة التامة و لا یجب الوجود عند وجوده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فوجود المسبب دلیل علی وجود السبب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التسبیب یصدق علی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 التامة التی عرفناها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العلة أو المعد کما یسموه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کوجود المقتضی وحده أو الشرط وحده أو هما مع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التسبیب الطبیعی الغالبی،کعلیة الدواء للشفاء،الذی قد یحصل و قد لا یحصل و إن کان حصوله غالبیا طبعا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حال،فقد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إذا لم یعد إلی العلیة التامة لم یوجد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قسم بعض الفلاسفة،و منهم أستاذنا المظفر قدس سره العلیة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منه الوجوه و ما به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الإفاضة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 التامة للأشیاء بعضها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بد من اجتماع کلا هذین السنخین من العلیة لوجود المعلول و لیس العلة التامة بالمعنی الثانی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لیسا بنحو الشرکة و لا بنحو الطولیة،و لکن بمعنی آخر لم یکن یصرح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العلة عند ما تتم یطلب المعلول بلسان حاله الوجود من الباری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سبحانه کریم لا بخل فی ساحته،فیفیض الوجود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یفرق فی علة ما به الوجود بین أن تکون اختیاریة أو اضطراریة،و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بین أن یدخل الاختیار کجزء من العلیة التامة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فنسبة أفعال الإنسان أو غیره من أشکال الأفعال الاختیاریة، و کذلک النجوم لو کانت 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نسبتها إلی الفاعل هی نسبة ما به الوجود أو العلیة التامة و إن کانت اختیاریة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یجب وجود المعلول عند وجودها بالوجوب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نعم،تفرق العلة الاختیاریة عن القسریة،بالنسبة إلی العلة أو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یستطیع المختار أن لا یفعل بینما لا تکون العلة القسریة مخلولة بالترک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عندنا الاصطلاح الأخیر و هو مجرد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علمناه من المسلکین و السابقین من نفی العلیة الضروریة بین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بالنسبة العارفین فینسبون الجمیع إلی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أنهم یثبتون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منه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ینفون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الطبیعیین فینفون العلیة بکل إشکالها،فتعود إلی الصدفة المطلقة فی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مفکریهم حاولوا أن ینفوها عن أصل الوجود بالقول بأزلیة الکون،و تخیلوا أن هذا یعوّض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لا ینفوها بالنسبة إلی تفاصیل الأسباب الکونیة؟و تمام الکلام فی الفلسفة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من یقول بأن للنجوم و الأفلاک أرواحا أو نفوسا أو</w:t>
      </w:r>
    </w:p>
    <w:p>
      <w:pPr>
        <w:pStyle w:val="BookText"/>
        <w:rPr/>
      </w:pPr>
      <w:r>
        <w:rPr>
          <w:rFonts w:ascii="IRNazanin" w:hAnsi="IRNazanin" w:eastAsia="IRNazanin"/>
          <w:color w:val="111111"/>
          <w:sz w:val="28"/>
          <w:sz w:val="28"/>
          <w:szCs w:val="28"/>
          <w:rtl w:val="true"/>
          <w:lang w:bidi="fa-IR"/>
        </w:rPr>
        <w:t>عقولا تکون بها عالمة عامدة مختارة و قادرة و فاعلة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هذا،بالرغم من غرابته فی الأذهان الاعتیادیة،هو المشهور بین الفلاسفة الإسلامیین و کثیر من الیونایین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أنهم أخذوا الأمر مسلما فی حل عدد من المشاکل الفلسفیة و العقائدیة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استدلوا علی ذلک بعدة أدلة 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النجوم و الکواکب،و هی حرکات مرئیة بالوجدان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هی علتها الفاعلیة و ما هی علتها الغائیة أی الهدف من وراء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یجیب الملتزمون بظاهر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العلة الفاعلیة هو اللّه سبحانه علی نحو القسر للکواکب و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العلة الغائیة هو معرفة الحساب من عدد السنین و الشهور و غیرها،کما نص القرآن الکریم لِتَعْلَمُوا عَدَدَ السِّنِینَ وَ 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الفلاسفة لا یرون هذا کافیا،فاللّه سبحانه و إن کان هو الفاعل لکل شیء،و لکن یحتاج الأمر إلی علة أخری بین الخلق نفسه هی التی سمیناها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به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العلة الغائیة المذکورة مربوطة بالبشر فما هی العلة المربوطة بالکواکب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العلة الفاعلیة هو الاختیار،یعنی هی التی تسیر باختیارها و إرادتها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فی العلة الغائیة هی ما نسمیه بلغة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بطاعة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بلغة الفلاسفة التکامل نحو الکمال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ذلک أن جهدها فی حرکاتها هذه ترید به التکامل و التسامی فی هذا الطریق</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أثبتوا للأفلاک نفوسا ناطقة کالنفوس البشریة،و أضافوا أنها طریق التأثیر من العلل العلیا إلی العلل الدنیا،یعنی أن لها نحوا من أنحاء التوسط فی 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الفلک الأعلی تنطبع فیه بقدرة اللّه سبحانه مقادیر سنة کاملة،و لا تزال تنزل إلی حیز التطبیق إلی نهایة السنة،باختیار و فاعلیة الفلک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بالطبع لا یرون الفلک الأعلی نهایة العلل،بل هناک علل أعلی منه،کاللوح المحفوظ،و العقل الفعال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هناک علل أدنی منه،و هی العلل الطبیعیة المعروفیة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التأثیرات الکوکبیة علی الأرض،کما یقول به المنجمون،و یکفی الاعتراف بها جزئیا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التأثیرات إنما تکون من قبل فاعل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مصالحها معروفة و محسوسة لدینا،و کل عمل فیه مصلحة ففاعلة عالم و عامد و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تکرر الأمر کان ذلک تأکیدا و إیضاحا للفکرة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یجیب المتشرعة الملتزمون بظاهر الشریعة،أن هذه المصالح موجودة بمشیئة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یعنی أن الکواکب نفسها فاعلة و مختارة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یجیب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کما نحتاج إلی العلیة فی الخلق،أی ما به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نحتاج إلی علة غائیة أیضا،لأن الفعل منسوب بنسبة صحیحة و کاملة إلی الأفلاک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فهی التی أنتجت النتائج المطلوبة و الصحیحة،و کل من أنتج مثل هذه النتائج فهو فاعل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نبذة عن استدلال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أرید أن أکون مدافعا عنها،لأن أسسها و تفریعاتها تخرج بعمقها و تفاصیلها عن مستوی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 القول بوجود الاختیار للأفلاک و النجوم لیس بالأمر الغریب، بل هو المشهور بین الفلاسفة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إن نلتفت و لو بصورة موجزة إلی أن العلم الطبیعی الحدیث لم یأت بتفسیر قطعی لحرکات الکواکب و النجوم،و إنما عرضوا نظریات و احتمالات لنشئ الکون لا یمکن أن تدخل تحت التجربة التی یؤمنون بأنها الأسلوب الرئیسی أو الوحید للاستدلال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زالوا یحاولون التعمق فی ذلک بمحاولات تکاد أن تکون یائسة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المؤسف أن هذا المنحی أسقط العلة الفاعلیة و العلة الغائیة بالمرة</w:t>
      </w:r>
    </w:p>
    <w:p>
      <w:pPr>
        <w:pStyle w:val="BookText"/>
        <w:rPr/>
      </w:pPr>
      <w:r>
        <w:rPr>
          <w:rFonts w:ascii="IRNazanin" w:hAnsi="IRNazanin" w:eastAsia="IRNazanin"/>
          <w:color w:val="111111"/>
          <w:sz w:val="28"/>
          <w:sz w:val="28"/>
          <w:szCs w:val="28"/>
          <w:rtl w:val="true"/>
          <w:lang w:bidi="fa-IR"/>
        </w:rPr>
        <w:t>أو کاد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أن الإنسان مجبول فی تکوین عقله علی إدراک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بعضهم قد آمن بالخلق سبحانه،فإنهم جزموا بالقسریة الفاعلیة و انعدام الغائیة فی سائر العلل الطبیعیة مهما کانت عالیة أو 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الطریف أنهم إن آمنوا بالخالق سبحانه،فإنهم یعتبرونه العلة الأولی،و لا یعتبرون له أی تأثیر له فیما 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السؤال مفتوحا ضدهم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النتائج الطیبة و المطلوبة فی تنظیم الطبیعة و الکون کیف حصلت،إن کان الفاعل لیس له علم و لا اختیار،و لیس له علة غائیة؟ فهم بین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یعترفوا بتأثیر الخالق فی کل صغیرة و کبیرة، کما هو المشهور بین العارفین لتکون الحکمة موزعة بین کل الأشیاء بانتظام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یقولوا بالعلة الغائیة و الاختیار لکل الأسباب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بالنسبة إلی من ینفی وجود الخالق فالأمر عنده أصعب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الأفکار المستغربة فی التنجیم عند الفرد الاعتیادی، هو إشکال التأثیر للعالم الأعلی فی العالم الأدنی أو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تم الحدیث عن أصل التأثیر فی الناحیة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نظرنا إلی التأثیر بمعناه الواسع یعنی غیر الخاص بالتنجیم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بعضه واضح الصحة و محسوسا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مصرحا به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الذی یرفع الغرابة عن مزاعم المنجمین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التأثیر إن کان ممکنا علی نطاق ضیق فلیکن علی نطاق واسع و الأمثال فیما یجوز و ما لا یجوز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الآثار المحسوسة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الشمس فی النهار و حرارتها المسماة بالطاقة الشمسیة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ضوء القمر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ضوء النجوم فیه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صفحة السماء بالنجوم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سبحانه إِنّا زَیَّنَّا السَّماءَ الدُّنْیا بِزِینَةٍ الْکَواکِبِ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السنین و الشهور و التواریخ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جل جلاله لِتَعْلَمُوا عَدَدَ السِّنِینَ وَ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الإنسان التائه کالقافلة فی الصحراء أو السفینة فی البحر موقعها من الأرض عند النظر فی النجوم کالنجم القطبی و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تعالی وَ عَلاماتٍ وَ بِالنَّجْمِ هُمْ یَهْتَدُونَ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جل جلاله وَ هُوَ الَّذِی جَعَلَ لَکُمُ النُّجُومَ لِتَهْتَدُوا بِها فِی ظُلُماتِ الْبَرِّ وَ الْبَحْرِ ، و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تأثیر الشمس فی نمو النبات و الإنسان و الحیوان،بتفاصیل علمیة لیس هذا محل شرحها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تأثیر القمر فی المد و الجزر،علی ما ذکروه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اختص به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التصریح بأن الشهب و النیازک جعلت کطرد للشیاطین عن الصعود إلی السماء و محاولة الاستماع إلی کلام الملإ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حِفْظاً مِنْ کُلِّ شَیْطانٍ مارِدٍ لا یَسَّمَّعُونَ إِلَی الْمَلَإِ الْأَعْلی وَ یُقْذَفُونَ مِنْ کُلِّ جانِبٍ دُحُوراً وَ لَهُمْ عَذابٌ واصِبٌ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الأمر بعض التفاصیل التی لا حاجة إلی سردها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 تعالی فَنَظَرَ نَظْرَةً فِی النُّجُومِ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سَقِیمٌ فالآیة بظاهرها تدل علی تأثیر مغایر لکل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یبدو أن إبراهیم الخلیل علیه السلام استطاع أن یکتشف مرضه من النظر فی أوضاع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یکون عادة إلا إذا کان هناک شکل من الاقتران أو السببیة بین وضع النجوم و بین هذا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یدعیه المنجمون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بغض النظر عن إمکان إعطاء تفسیرات أخری للآیة سبق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التفکیر الناضج و المتأخر لدی الفلکیین المحدثین هو الترابط الکونی الشامل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من شیء إلا و له تأثیر قریب أو بعید علی شیء آخر، بحیث لو کان علی غیر هذا الشکل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أو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 بغیره ضررا قلیلا أو کثیرا،حسب مقدار ارتباطه به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أنهم یفهمون هذا الترابط لا علی شکل الفهم السابق للمنجمین، بل علی أساس قیامه علی شکل من أشکال التسبیب الطبیعی،و لکنه بحکمة</w:t>
      </w:r>
    </w:p>
    <w:p>
      <w:pPr>
        <w:pStyle w:val="BookText"/>
        <w:rPr/>
      </w:pPr>
      <w:r>
        <w:rPr>
          <w:rFonts w:ascii="IRNazanin" w:hAnsi="IRNazanin" w:eastAsia="IRNazanin"/>
          <w:color w:val="111111"/>
          <w:sz w:val="28"/>
          <w:sz w:val="28"/>
          <w:szCs w:val="28"/>
          <w:rtl w:val="true"/>
          <w:lang w:bidi="fa-IR"/>
        </w:rPr>
        <w:t>و تدبیر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تبدو فیه الحکمة و المصلحة مرئیة للعیان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حال،فالحکمة مما لا ینکره المنجمون المؤمنون بالخالق سبحانه،و هم یعتقدون،أنهم متعمقون فی فهم الأسباب أکثر مما یجدها المفکر فی معمله أو تجاربه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أن ننسی ما قاله الطبیعیون المحدثون أیضا من أنهم لم یعرفوا إلا زاویة صغیرة من الکون و أن المجهول عندهم أوسع و أعمق بکثیر من المعلوم،فلعل المنجمین قد التفتوا إلی شیء من ذلک العمق أکثر مما التفت إلیه الطبیعیون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لعلنا حین نقول أو نسمع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الحساب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علوم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نأمل أن یکون هذا الحساب قد استوعب الترابط الکونی بکل جوانبه، غیر أنه ترابط عمیق أعلی من الطاقة البشریة و الفهم الإنسانی 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قلیله لا ینفع و کثیره لا یدرک</w:t>
      </w:r>
      <w:r>
        <w:rPr>
          <w:rFonts w:eastAsia="IRNazanin" w:cs="IRNazanin"/>
          <w:color w:val="111111"/>
          <w:sz w:val="28"/>
          <w:szCs w:val="28"/>
          <w:rtl w:val="true"/>
          <w:lang w:bidi="fa-IR"/>
        </w:rPr>
        <w:t>).</w:t>
      </w:r>
      <w:bookmarkStart w:id="65" w:name="pg14331_177766"/>
    </w:p>
    <w:p>
      <w:pPr>
        <w:pStyle w:val="Heading3"/>
        <w:numPr>
          <w:ilvl w:val="2"/>
          <w:numId w:val="1"/>
        </w:numPr>
        <w:rPr/>
      </w:pPr>
      <w:bookmarkStart w:id="66" w:name="__RefHeading___Toc7079621_3381743652"/>
      <w:bookmarkStart w:id="67" w:name="_Toc24"/>
      <w:bookmarkEnd w:id="65"/>
      <w:bookmarkEnd w:id="66"/>
      <w:r>
        <w:rPr>
          <w:rtl w:val="true"/>
        </w:rPr>
        <w:t>فصل السحر</w:t>
      </w:r>
      <w:bookmarkEnd w:id="67"/>
    </w:p>
    <w:p>
      <w:pPr>
        <w:pStyle w:val="Heading4"/>
        <w:numPr>
          <w:ilvl w:val="3"/>
          <w:numId w:val="1"/>
        </w:numPr>
        <w:rPr/>
      </w:pPr>
      <w:bookmarkStart w:id="68" w:name="__RefHeading___Toc7079623_3381743652"/>
      <w:bookmarkStart w:id="69" w:name="_Toc25"/>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 xml:space="preserve">قال أهل اللغة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 کل عمل یتقرب به إلی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الأعمال التی تأخذ العین حتی یظن الناس أن الأصل علی ما 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الأخذه بالضم أو بالفتح،وحدة 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لطف مأخذه و دق فهو سحر و الجمع أسحار و سحور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ساحر من قوم سحرة و سحار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سحار من قوم سحارین و لا یکسر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فطنة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ما ورد عن النبی صلی اللّه علیه و علی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البیان لسحرا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السحر صرف الشیء عن حقیقته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الساحر لما رأی الباطل فی صورة الحق و خیل الشیء علی غیر حقیقته قد سحر الشیء عن وجهه أی 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الفرّاء فی قوله تعالی فَأَنّی تُسْحَرُونَ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فأنی تصرفون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فأنی تؤفکون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أفک و سحر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العرب للرجل ما سحرک عن وجه کذا و کذا أی ما صرفک عنه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شمر عن ابن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 إنما سمت السحر سحرا لأنه یزیل الصحة إلی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یقال سحرة أی أزاله عن البغض إلی الحب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و نحن فی أول الفصل،أننا نتحدث عن شیء مجهول الکنه نسبیا لا یعرف الناس منه إلا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السحرة لا یعربون عن سر الصنعة إلا لمن سلک طریقهم و وصل إلی مرتبتهم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کل من عرّف السحر من المصادر المتوفرة،و غیر المتوفرة، فإنما هو ناظر إلیه عن بعد و لیس ناظرا عن 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یوجد هناک مصدر یکون مؤلفه ساحرا فعلا لیعرفنا السحر عن حقیقة تفاصیله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الأمر لیس مجهولا مطلقا،و خاصة إذا اعتمد الفرد علی المصادر الموثوقة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السحر فیه جهتان مهمتان لا بد من سبر غمارهما حسب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التعریف بالقوانین التی یعتمد علیها السحرة فی إنتاج أعمالهم الغریبة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السحر هل له واقع،یعنی أنه یغیر الواقع عن واقعه، فیجعل التفاحة صخرة حقیقة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مجرد تخییل و توهم للناظرین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هناک تأثیر فإنما هو تأثیر علی نفوس الناظرین و عیونهم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فی السحر کلا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له کلا الجانبین فهو إذن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أنه کما یؤثر فی الواقع یؤثر فی العیون أیضا،بصفتها أحد موجودات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نلتفت إلی أنه لا ربط بین الجهة الأولی و الثانیة،إذا یمکن صدق الجهة الأولی علی کلا الاحتمالین من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بد من وجود شیء من القوانین یعتمد علیها الساحر فی تغییره للواقع الخارجی و تغییره للواقع النفسی أعنی الخیال و الإیهام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بد من التحدث فی هاتین الجهتین قبل الدخول فی التفاصیل الأخری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نوعیة أو ماهیة القوانین التی یعتمد علیها السحرة فی إیجاد أعمالهم السحریة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أفضل ما وجدت فی المصادر المتوفرة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الإیضاح عن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استحداث الخوارق،أما بمجرد التأثیرات النفسانیة و هو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بالاستعانة بالفلکیات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دعوة الکواکب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بتمزیج القوی السماویة بالقوة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الطلسمات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سبیل الاستعانة بالأرواح الساذجة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العزائم،و یدخل فیه النیرنجات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 حرام فی شریعة الإسلام و مستحله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الکشکول بما 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السحرة اختلفوا فی مصدر سحرهم،فمنهم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ناتج عن الجن و منهم من یقول إنه ناتج عن الطلسمات و منهم من یقول أنه ناتج عن النفوس القویة،و منهم من یقول إنه ناتج عن الفلکیات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الطرائف ما نقل عن المجلسی فی بحار الأنوار،حیث قال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السحر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الکلدانیین الذین کانوا فی قدیم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قوم کانوا یبدون الکواکب و یزعمون أنها المدبرة لهذا العالم و منها تصدیر الخیرات و الشرور و السعادات و النحوسات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أنهم لی ثلاثة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یزعم أنها الواجبة لذاتها الخالقة للعالم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یزعم أنها قدیمة لقدم العلة المؤثرة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یزعم أنها حادثة مخلوقة فعّالة مختارة فوض خالقها أمر العالم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الساحر عند هذه الفرق من یعرف القوی العالیة الفالة،بسائطها و مرکباتها و یعرف ما یلیق بالعالم السفلی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معداتها لیعدها و عوائقها لیدفعها بحسب الطاقة البشریة،فیکون متمکنا من استحداث ما یخرق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أصحاب الأوهام و النفوس القویة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الاستعانة بالأرواح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أنکرها بعض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p>
    <w:p>
      <w:pPr>
        <w:pStyle w:val="BookText"/>
        <w:rPr/>
      </w:pPr>
      <w:r>
        <w:rPr>
          <w:rFonts w:ascii="IRNazanin" w:hAnsi="IRNazanin" w:eastAsia="IRNazanin"/>
          <w:color w:val="111111"/>
          <w:sz w:val="28"/>
          <w:sz w:val="28"/>
          <w:szCs w:val="28"/>
          <w:rtl w:val="true"/>
          <w:lang w:bidi="fa-IR"/>
        </w:rPr>
        <w:t>بها الأکابر منهم و هی فی أنفسها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خیرة و هم مؤمنوا الجن و شریرة و هم کفار الجن و شیاطینهم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التخیلات و الأخذ بالعیون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راکب السفینة،یتخیل نفسه ساکنا و الشط متحرکا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العجیبة التی تظهر من ترکیب الآلات المرکبة علی نسب الهندسة کرقاص یرقص و فارسان یقتتلان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الاستعانة بخواص الأدویة مثل أن تجعل فی الطعام بعض الأدویة المبلدة أو المزیلة للعقل أو الدخن المسکر أو عصارة البنج المجعول فی الملبس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لا سبیل إلی إنکاره و أثر المغناطیس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یدعی الساحر أنه یعرف علم الکیمیاء و علم اللیمیا و الاسم الأعظم حتی یمیل إلیه العوام و لیس 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وصفنا هذا الوصف بأنه طریف،لأنه عد من السحر ما لیس منه قطعا کالنمیمة و استعمال الآلات الهندسیة،أو المیکانیکیة و المغناطیس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فی بعض کتاباتنا القدیمة،ما 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القوانین الکونیة علی ثلاث مراتب نذکرها بالترتیب من الأدنی إلی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 الطبیعیة المعهودة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یعرب عنها عادة علوم الفیزیاء و الکیمیاء و الفلک و الطب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الجاذبیة و سرعة النور و غیرها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سمیناه بالقوانین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متوسطة بین ما هو أعلی منها و ما هو أدنی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عدة أنواع سبقت الإشارة إلی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تسخیر الجن و منها استعمال الطلسمات و منها علم الجفر أو علم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قوانین الأفلاک باصطلاح القدماء و هی ما دون فلک الأفلاک أو الفلک الأعلی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قوانینه عالم الجبروت الإلهیة و هی الأعمال أو النتائج التی تظهر عن العقول المجردة و الملائکة المقربین و الأرواح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 هناک أن السحر ما ینتج من القوانین الوسطی،کلها أو بعضها علی تفصیل قد نشیر إلیه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 تنتج المعجزة من القوانین ذات المرتبة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سنشیر إلی ذلک أیضا بعونه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کونها مرتبة فی العلو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مترتبة فی الشرف و الأهمیة أو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 مترتبة من حیث السیطرة و الشمول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عوالمها مسیطرة بعضها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کان العالم عالیا،کان مسیطرا علی ما تحته،کما هو مسطور فی الفلسفة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نقول بإزاء هذا الاستنتاج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رتبة رابعة من القوانین و هی أسفل منها جمیعا،یعتقد بعض الناس بوجودها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قوانین ما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بعالم 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الأرض السفلی و نحوها حیث محل سکنی الشیاطین و المردة و الأرواح الشریرة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المرتبة من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أعمالها و لها قوانینها،و هی التی یستخدمها السحرة،فإنهم بطبعهم یرون أن کمالهم هو الوصول إلی عالم الظلام و الاتحاد بالشیاطین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 أن أهل المعرفة من البشر یرون أن الکمال الحقیقی هو الوصول إلی عالم النور،و هو المشار إلیه فی المرتبة الثالثة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نشیر هنا إلی بعض الأمور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السحر لیس هو وجود أی عالم من تلک العوالم و لا</w:t>
      </w:r>
    </w:p>
    <w:p>
      <w:pPr>
        <w:pStyle w:val="BookText"/>
        <w:rPr/>
      </w:pPr>
      <w:r>
        <w:rPr>
          <w:rFonts w:ascii="IRNazanin" w:hAnsi="IRNazanin" w:eastAsia="IRNazanin"/>
          <w:color w:val="111111"/>
          <w:sz w:val="28"/>
          <w:sz w:val="28"/>
          <w:szCs w:val="28"/>
          <w:rtl w:val="true"/>
          <w:lang w:bidi="fa-IR"/>
        </w:rPr>
        <w:t>وجود القوانین التی تحکمه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لتلک العوالم مصالح فی وجودها حسب الحکمة الإلهیة التی اقتضتها و أحکمت تدبیرها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السحر هو استغلال تلک القوانین من قبل الساحر أو الفرد الدنیوی أعنی من عالمنا هذا استغلالا معینا،یغلب علیه الإضرار بالآخرین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القوانین السابقة مما ینتج أحیانا أعمالا خارقة للعادة،حتی القوانین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کصناعة الروبوت مثلا أو إعادة البصر إلی الأعمی طبیا أو غیر ذلک،کل ما فی الأمر أن التدرج المعهود فی العلوم و الاعتیاد علیها،جعلها فی ضمن الأمور المعتادة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یمکن أن نتصور فردا منذ مئة سنة أو أکثر،فما ذا سیقول عن هذه النتائج الخارقة؟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الآن أن السحر 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الناتج من قوانین عالم الظلام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الناتج من قوانین العالم الأوسط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 الناتج من بعض قوانین العالم الأوسط،دون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هو الناتج من مجموع العالمین الأوسط و الأدنی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أراه أن العالم الأسفل یمکن أن یکون منبعا للسحر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العالم الأوسط فلیس کله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لعله کله لیس کذلک،إلا ما جاء بالإضرار بالآخرین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هو عالم فسیح فیه عدة أشکال من التصرفات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یوجد فی عالمنا هذا قوانین فیزیاویة و کیمیاویة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تسخیر الجن بمجرده لیس سحرا،و لم یفت فقیه بحرمته فیما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علم الجفر الذی هو استخدام الحروف لاستنتاج النتائج الغیبیة لیس سحرا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یقول أحد بحرمته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یکفینا فی جوازه ما دل من السنة علی أنه کان لدی فاطمة 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الجفر الجامع و فیه کل شیء مسطور،حتی أرش الخدش</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عندنا قوانین الطلسمات و قوانین الفلک الأدنی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اعتقد أن استخدامها لنفع الآخرین سحرا و لا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شک أن استخدامها للضرر</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لعلها بصفتها أفعالا خارقة للعادة تکتسب صورة السحر عملیا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تسخیر الجن،بمعنی تسخیر فسقتهم و شیاطینهم لا یکون عادة إلا للضرر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حراما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بصفتها سببا للأفعال الخارقة،فسوف یکون سحرا من الناحیة العملیة أو العرقیة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تسمیتها بالکهانة أقرب کما سیأتی فی الفصل الخاص بها و سیأتی إیضاحات حول ذلک فی نهایات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السحر هو العلم أو هو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من الناحیة العرفیة فإن السحر هو التطبیق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الناس إنما یجدون من سحر الساحر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یشعرون بعلمه النظری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نستطیع أن نسمی من یعرف علم تلک القوانین ساحرا،و إن لم یطبقه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هذه تسمیة غیر عرفیة و لا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یؤخذ فی السحر شرط الإضرار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العمل المضر بتلک القوانین هو السحر،دون استخدامها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بسحر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کلا الشکلین هو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النافع منها جائز شرعا و إنسانیا و أما الضار فهو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الانصاف أننا إن فهمنا من السحر استخدام تلک القوانین استخداما خارقا للطبیعة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الاستخدام النافع سحرا أیضا و إن کان جائزا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سبقت ما فیه من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یشترط فی السحر أن یکون له طرف آخر غیر الساحر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یوجد فیه شخص مسحور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 یشترط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فیکفی فیه بعض الاستخدامات الغریبة القائمة بحد ذاتها أو قائمة بالساحر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الاحتمال الثانی،ما دام السحر هو استخدام تلک القوانین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یشترط فی السحر أن یکون الناتج أو العمل خارقا</w:t>
      </w:r>
    </w:p>
    <w:p>
      <w:pPr>
        <w:pStyle w:val="BookText"/>
        <w:rPr/>
      </w:pPr>
      <w:r>
        <w:rPr>
          <w:rFonts w:ascii="IRNazanin" w:hAnsi="IRNazanin" w:eastAsia="IRNazanin"/>
          <w:color w:val="111111"/>
          <w:sz w:val="28"/>
          <w:sz w:val="28"/>
          <w:szCs w:val="28"/>
          <w:rtl w:val="true"/>
          <w:lang w:bidi="fa-IR"/>
        </w:rPr>
        <w:t>للطبیعة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یکفی أن یکون عملا ما سواء کان خارقا أو غیر خارق ما دام ناتجا عن القوانین المشار إلیها،و غیر ناتج عن القوانین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سمعناه من المصادر أنه یشترط فی السحر أن یکون عملا خارقا للطبیعة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فالعمل غیر الخارق لیس سحرا لا عرفا و لا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 منشؤه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السحر أمر واقعی أو أمر تخییلی لا یحتوی إلا علی التأثیر فی النفس أو الخیال أو الوهم ما شئت فعبر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ما سنبحثه فی جهة مستقلة بعونه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المجلس عد للسحر ثمان تطبیقات أو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الصحیح أن الخمسة الأخیرة منها خارجة عن السحر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التخییلات و الأخذ بالعیون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کمراکب السفینة یتخیل نفسه ساکن و الشط متحرکا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التعبیر إن دل علی شیء فإنما یدل علی ما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الأعمال التی تبدو غریبة نتیجة لسرعة الحرکة فی الید أو الرأس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العجیبة التی تظهر من ترکیب الآلات علی نسب الهندسة کرقاص یرقص و فارسان یقتتلان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احترامی لهذین المثالین اللذین لم یتوصل إلیهما العلم الحدیث لحد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من السحر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ناتج من نظام هندسی أو میکانیکی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فهو من القوانین الطبیعیة و لیس من خارجها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الاستعانة بخواص الأدویة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واضح أنه استخدام للقوانین الطبیعیة دون ما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بعض هذه الاستخدامات قد تکون مضرة،فتکون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قد تکون مقدمة لبعض أشکال السحر الذی یترتب علیها،بمعنی أنها تسهل عمل</w:t>
      </w:r>
    </w:p>
    <w:p>
      <w:pPr>
        <w:pStyle w:val="BookText"/>
        <w:rPr/>
      </w:pPr>
      <w:r>
        <w:rPr>
          <w:rFonts w:ascii="IRNazanin" w:hAnsi="IRNazanin" w:eastAsia="IRNazanin"/>
          <w:color w:val="111111"/>
          <w:sz w:val="28"/>
          <w:sz w:val="28"/>
          <w:szCs w:val="28"/>
          <w:rtl w:val="true"/>
          <w:lang w:bidi="fa-IR"/>
        </w:rPr>
        <w:t>الساحر أو تمهد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معناه أنها سحر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القلب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شرحه علی أنه تزویر و لیس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الموضوع أن الفرد عند ما یعتقد بشیء ینبعث نفسیا نحو نتائجه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اعتقد بحجر کفاه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فمن الواضح أنه لیس من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و من الواضح أنها لیست سحرا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العجیب أنه عدها مع السحر بالرغم من هذا الوضوح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ینبغی لنا أن نبحث له عن الأعذار التی أوجبت له هذا التعداد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فالنمیمة تنتج نتائجها مع غفلة الفرد الذی یشتغل النمام ضده،فتکون له نحوا من المفاجأة و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یجعلها شبیهة بالسحر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ذکرها هنا و هو أعلم بما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العالم الأدنی أو عالم الظلام،لما کان أدنی و أقل من عالم الطبیعة فهو لا یمکن أن یؤثر فیه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نعرف أن کل عالم أعلی مسیطر علی ما دونه و کل عالم أدنی فلیس له السیطرة علی ما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ینطبق علی عالم الظلام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یمکن أن یجاب بعدة وجوه نذکر منها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عالم الظلام إن خلی و نفسه،فهو غیر قابل للتأثیر فی عالم الطبیعة لأنه أدنی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تأثیراته فی الطبیعة إنما تکون بواسطة الساحر نفسه،الذی یناسب وجوده وجود عالم الطبیعة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مرت تلک القوانین بنفس الساحر و أدواته اکتسبت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معینا و أصبحت مناسبة مع عالم الطبیعة،بحیث یمکنها التأثیر فیه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فکرة فلسفیة معینة تمت إلی فهم العالم بصلة، لیس لها ارتباط مباشر بما نتحدث عنه فی هذا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 أن نذکرها و نذکر عدم ارتباطها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هی بالنسبة إلی هذا الحدیث مجرد أمر نظری غیر تطبیقی،و إن کانت تطبیقیة فی مجالات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فإننا ذکرنا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القوانین الطبیعیة لیس لها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معنی القانون معنی انتزاعی ذهنی،کمفهوم الإنسانیة و الحیوانیة و غیرها،یجمعها الذهن و یحکم بوجودها من وجود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الذهن البشری حین یجد سقوط التفاحة و سقوط الحدیدة و سقوط أی شیء مکررا،یحکم بأن هناک معنی عام کلی اسمه قانون الجاذبیة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مفهوم ذهنی و لیس له واقع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الواقع الخارجی للأفراد و التطبیقات لیس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نستطیع أن نقول للمفهوم الذهنی أنه مؤثر فی الأفراد علی الإطلاق،فکیف أصبح قانونا حاکما علی الطبیعة و متنفذا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یشمل کل ما نسمیه بالقانون،لا أعنی القانون الوضعی، بل القانون الکونی أو التکوینی،سواء کان فی عالم الطبیعة أم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القوانین فی العوالم الأخری علیاها و سفلاها أیضا غیر موجودة،و إنما الموجود هو تأثیر أفرادها بعضها فی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أننا عبرنا فیما سبق بالقوانین،و لعلنا نعبر بعد ذلک أیضا، إلا أنه من باب مجارات الخطأ الشائع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التکلم بلغة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الصحیح هو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یؤثر علی مجری حدیثنا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یؤثر علی مجری السحر و الساحرین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غیر مؤثر فی تأثیرات عالم الطبیعة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المهم هو تأثیر عالم فی عالم لینتج نتائج خارقة لنسمیه سحرا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المؤثر هو الأفراد و هو القانون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غیر مهم الآن من الناحیة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الصحیح هو تأثیر الأفراد أو المصادیق دون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السحر هل هو واقعی أو تخییلی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شک أن فی السحر ما هو تخییلی،أو أن قسما منه کذلک،کما یدل علیه قوله تعالی یُخَیَّلُ إِلَیْهِ مِنْ سِحْرِهِمْ أَنَّها تَسْعی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المهم الآن أن السحر هل یستطیع التأثیر فی الواقع،کما یستطیع التأثیر فی الوهم و الخیال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خاص بالشکل الثانی من التأثیر و لا یؤثر فی الواقع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المفهوم من عدد من تعاریف السحر،هو الرأی الأخیر، یعنی الاختصاص بالتخییل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المشهور بین فقهائنا بما فیهم سیدنا الأستاذ و بعض أساتذتنا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بعض أساتذتنا یقول ما مؤداه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آلات التصویر لا تصوّر التخییل السحری بل تصور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فبالرغم من أن العین تری الواقع متغیرا إلا أن آلة التصویر تراه کما هو لو صح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تغییر الواقع لیس من السحر و لیس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لشخص طریقة بأن یذهب الملوحة من میاه البحار فلیفعل فإنه سیخدم البشریة خدمة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کلا الأمرین قابلین للمناقشة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تصویر التخییل السحری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خلاف الوجدان الحسی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الألعاب السحریة المعروضة فی التلفزیون واضحة فی نقل ما یحدث عن طریق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آلة التصویر عاجزة عن التصویر التخییل السحری لما أمکن تصویره بالتلفزیون و من ثم عرضه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السحر واقعی و لیس تخییلیا دائما،و آلة التصویر تأخذ الواقع الجدید الذی یحصل بالسحر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نعم،أنواع السحر التخییلی،لا دلیل علی إمکان تصویره بالآلات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 ما کان یقول من أن جمیع السحر تخییلی فمعناه أن الساحر کما یؤثر بسحره علی أعین المشاهدین و خیالهم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هو یؤثر علی آلات التصویر و بنفس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معه،فإذا کانت کل الدلائل المتوفرة لدینا تدلنا علی أن تغییرا قد حصل فی الواقع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نستطیع أن نکذب الحس و آلات التصویر الدقیقة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بالتالی کیف نبرهن علی أن هذا السحر الذی یبدو واقعیا بکل الوسائل،أنه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أن تغییر الواقع لیس من السحر فهو ناتج من قناعته قدس سره بأن السحر خاص بالتخییلی و هذا ما سنناقشه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هذه القناعة تنشأ من مراجعة التعاریف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الإنصاف أنها و إن احتوی بعضها علی ذلک،إلا أنها لیست جمیعا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 أکثر تعاریفه تؤکد علی واقعیته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ما نقلناه عن بعض المصادر من قوله عن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استحداث الخوارق بإیجاد التأثیرات النفسانیة و هو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هذا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المراد بالتأثیرات النفسانیة لیس هو التأثیر علی نفس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هو تأثیر نفس الساحر فی إیجاد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لها مدخلا فی ذلک عن طریق فرض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أن هذا القائل یری أن السحر من تأثیر النفوس القویة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عرفناه أنه أحد أسباب السحر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شککنا فی مراد هذا المؤلف من تعریفه فلا أقل أننا لا نستطیع أن نجزم أو نطمئن أن مراده التخییل أو التأثیر علی نفوس الناظرین،إذ یبقی الاحتمال الآخر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دخل الاحتمال بطل الاستدلال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بالتأکید،و لا أقل من الاحتمال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من عرف السحر بهذا التعریف أعنی مجرد التخییل اعتمد علی الفهم العام للآیة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یعتقد أنه أخذ تعریفه من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قیمة هذه التعاریف مرتبطة بقیمة هذا الفهم من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سنبحثه الآن</w:t>
      </w:r>
      <w:r>
        <w:rPr>
          <w:rFonts w:eastAsia="IRNazanin" w:cs="IRNazanin"/>
          <w:color w:val="111111"/>
          <w:sz w:val="28"/>
          <w:szCs w:val="28"/>
          <w:rtl w:val="true"/>
          <w:lang w:bidi="fa-IR"/>
        </w:rPr>
        <w:t>.</w:t>
      </w:r>
      <w:bookmarkStart w:id="70" w:name="pg14331_177792"/>
    </w:p>
    <w:p>
      <w:pPr>
        <w:pStyle w:val="Heading4"/>
        <w:numPr>
          <w:ilvl w:val="3"/>
          <w:numId w:val="1"/>
        </w:numPr>
        <w:rPr/>
      </w:pPr>
      <w:bookmarkStart w:id="71" w:name="__RefHeading___Toc7079625_3381743652"/>
      <w:bookmarkStart w:id="72" w:name="_Toc26"/>
      <w:bookmarkEnd w:id="70"/>
      <w:bookmarkEnd w:id="71"/>
      <w:r>
        <w:rPr>
          <w:rtl w:val="true"/>
        </w:rPr>
        <w:t>الاستدلال بالقرآن الکریم</w:t>
      </w:r>
      <w:r>
        <w:rPr>
          <w:rtl w:val="true"/>
        </w:rPr>
        <w:t>:</w:t>
      </w:r>
      <w:bookmarkEnd w:id="72"/>
    </w:p>
    <w:p>
      <w:pPr>
        <w:pStyle w:val="BookText"/>
        <w:rPr/>
      </w:pPr>
      <w:r>
        <w:rPr>
          <w:rFonts w:ascii="IRNazanin" w:hAnsi="IRNazanin" w:eastAsia="IRNazanin"/>
          <w:color w:val="111111"/>
          <w:sz w:val="28"/>
          <w:sz w:val="28"/>
          <w:szCs w:val="28"/>
          <w:rtl w:val="true"/>
          <w:lang w:bidi="fa-IR"/>
        </w:rPr>
        <w:t>قد یستدل بالقرآن الکریم علی أن السحر تخییلی و لیس واقعیا بشکلین یعتبر أحدهما تعمیقا للآخر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الشکل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یُخَیَّلُ إِلَیْهِ مِنْ سِحْرِهِمْ أَنَّها تَسْعی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قوله تعالی سَحَرُوا أَعْیُنَ النّاسِ وَ اسْتَرْهَبُوهُمْ وَ جاؤُ بِسِحْرٍ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الأولی نص فی أن ما فعله السحرة إنما هو التخییل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الثانیة تنص علی أنهم سحروا أعین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التجرید عن الخصوصیة، یعنی أن نفهم أن المراد لیس هو العین بذاتها و إنما هو إبصارها و إحساسها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یرجع المحصل العام لهذه الآیة إلی سابقتها،و یکون معنی الآیتین الکریمتین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السحر هو التخییل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نستدل بالآیة الثانیة السابقة وَ جاؤُ بِسِحْرٍ عَظِیمٍ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وصفت السحر الذی فعلوه بأنه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ضممنا ذلک إلی الآیة الأولی التی تدل علی أنه تخییلی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استطعنا أن نفهم أن کل السحر تخییلی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السحر العظیم إذا کان کذلک فکیف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أن یکون السحر العظیم هو أعلی أنواع السحر،و هو فی نفس الوقت تخییلی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لا یوجد فی السحر ما هو غیر تخییلی بنص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تعمیق للوجه الأول،و هو غایة ما یستدل به الذاهبون إلی هذه النتیجة من المفکرین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أنه قابل للمناقشة من عدة وجوه أهمها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ثبت فی علم اللغة و فی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العطف دال علی التغایر بین المعطوف و المعطوف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أن یکونا تعبیرا عن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عددت الآیة الثانیة ثلاث أمور من تأثیر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سحروا أعین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استرهبوهم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جاءوا بسحر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التغایر بین هذه العناوین المتعاطفة فی الآیة الکریمة،أن السحر العظیم لیس هو السحر لا عین الناس بل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کان سحر أعین الناس تخییلیا فإن السحر العظیم لیس تخییلیا بل هو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احتمال ذلک،بحیث لا دلیل من الآیة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ظاهر الآیة،لأنه مقتضی التغایر فی العطف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اتصف أحد القسمین بالتخییل کان القسم الآخر خالیا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فالآیة الکریمة دالة علی وجود السحر الواقعی،و لیست دالة علی 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هؤلاء السحرة قد یکونوا جاءوا بنوعین من السحر أحدهما تخییلی و الآخر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التأثیر السحری علی العین أو علی الخیال،تأثیر علی الواقع،لأنها من مصادیق الواقع،علی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أمکن التأثیر علی الواقع أحیانا أمکن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دلیل علی أن التأثیر التخییلی أسهل من التأثیر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لعله أصعب،لأن النفس حسب ما نعرف صعبة المراس أکثر من الطبیعة،فالتأثیر علیها أقوی و 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أمکن للسحر الأمر الأشد أمکن الأمر الأخف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ناقشنا بکونه أشد فلا أقل من التساوی،فیکون إمکانهما متساویا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الخیال غیر الوهم،و إن استعمله الناس فی معناه عرفا و الطاقة النفسیة التی تؤدی إلی مخالفة الواقع أو إدراک ما یخالفه،هی الوهم و لیست هی الخیال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ثبت فی الفلسفة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الخیال،فهو قوة نفسیة حقة،قال بعض الفلاسفة إنها خلقها اللّه</w:t>
      </w:r>
    </w:p>
    <w:p>
      <w:pPr>
        <w:pStyle w:val="BookText"/>
        <w:rPr/>
      </w:pPr>
      <w:r>
        <w:rPr>
          <w:rFonts w:ascii="IRNazanin" w:hAnsi="IRNazanin" w:eastAsia="IRNazanin"/>
          <w:color w:val="111111"/>
          <w:sz w:val="28"/>
          <w:sz w:val="28"/>
          <w:szCs w:val="28"/>
          <w:rtl w:val="true"/>
          <w:lang w:bidi="fa-IR"/>
        </w:rPr>
        <w:t>تعالی لرؤیة الموجودات المجردة عن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کانت هذه العین الباصرة الدنیویة قاصرة عن رؤیتها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ظاهر کلام ابن عربی فی الفتوحات المکیة و صدر المتأهلین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الأسفار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نقل فی الأسفار عبارة عن الفتوحات موافقا لها و معترفا بصحتها،ننقل منها محل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 هذه المقامات المذکورة لا یدرک إلا بعین الخیال لا بعین الحس إذا شوهدت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صورها إذا مثلها اللّه فیما شاء أن یمثلها متخیلة فنراها،أشخاصا رأی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نوی المعانی بعین البصیرة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إذا قلل الکثیر أو کثر القلیل فما نراه إلا بعین الخیال لا بعین الحسن و هو البصر فی الحالین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یریکموهم إذ التقیتم فی أعینکم قلیلا و یقللهم فی أعینهم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یرونهم مثلیهم رأی العین و ما کان مثلیهم فی الحسن فلو لم یرهم بعین الخیال کانت الکثرة فی القلیل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الکون أعظم شبهة من التباس الخیال بالحس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لولا علمه بنومه و أنه رآه فی حال نومه ما قال أنه 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یری فی حال الیقضة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رأی محسوسا بحسه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باب واسع المجال و هو عند علماء الرسوم غیر معتبر و لا عند الحکماء الذین یزعمون أنهم قد علموا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نقصهم علم شموخ هذه المرتبة علی سائر المراتب و لا قدرها عندهم،فلا یعلم قدرها و لا قوة سلطانها إلا اللّه ثم أهله من أولی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بها أول مقامات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 بعض ما یشاء العبد فی الدنیا فی 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الخیال فکمشیة الحق فی النفوذ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مع العبد فی هذه الحضرة علی کل حال ما یشاؤه العبد کما هو فی الآخرة فی حکم عموم المشیة لأن باطن الإنسان هو ظاهره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یتکون عن مشیته کل شیء إذا اشتهاه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العبارات الدالة علی ذلک عدیدة لا حاجة إلی استقصائها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عرفنا ذلک رأینا الآیة الکریمة تقول یُخَیَّلُ إِلَیْهِ مِنْ سِحْرِهِمْ أَنَّها تَسْعی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تقل أنه یتوهم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فهذا الإحساس حق و لیس بباطل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فهم الخیال بهذا النحو اصطلاح فلسفی و لا یمکن أن نفهمه من النصوص الإسلامیة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نفهم ما علیه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الخیال فی العرف غیر مطابق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علی القاعدة صحیح،بمعنی أن القاعدة نفسها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تطبیقها فی هذا المورد لا یخلو من 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العرف لا شک یدرک فرقا بین الوهم و الخیال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یستوضحه بجلاء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یدرکه العرف إجمالا و لا یعرفه تفصیلا،فمن أین نستطیع أن نفهم التفصیل؟ فهنا لا یکون العرف مدرکا له و لا حجة فیه،لأنه لا یعرفه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الطبیعی أن نبحث عنه فی مصادر أخری معمقة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الآیة استعملت لفظ الخیال،و هذه المصادر تعرفنا علی حقیقة الخیال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إذن،فالقرآن الکریم غیر دال بأی حال،علی أن السحر کله مجرد تخییل أو إیهام باطل،کما یرید الناس أن یفکروا و یقولوا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القرآن الکریم دال علی واقعیة السحر فی الآیة الکریمة الأخری و هی قوله تعالی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اتَّبَعُوا ما تَتْلُوا الشَّیاطِینُ عَلی مُلْکِ سُلَیْمانَ وَ ما کَفَرَ سُلَیْمانُ وَ لکِنَّ الشَّیاطِینَ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 النّاسَ السِّحْرَ،وَ ما أُنْزِلَ عَلَی الْمَلَکَیْنِ بِبابِلَ هارُوتَ وَ مارُوتَ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یُعَلِّمانِ مِنْ أَحَدٍ حَتّی یَقُولا إِنَّما نَحْنُ فِتْنَةٌ فَلا تَکْفُرْ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فَیَتَعَلَّمُونَ مِنْهُما ما یُفَرِّقُونَ بِهِ بَیْنَ الْمَرْءِ وَ زَوْجِهِ وَ ما هُمْ بِضارِّینَ بِهِ مِنْ أَحَدٍ إِلاّ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یَتَعَلَّمُونَ ما یَضُرُّهُمْ وَ لا یَنْفَعُهُمْ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عَلِمُوا لَمَنِ اشْتَراهُ ما لَهُ فِی الْآخِرَةِ مِنْ 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لَبِئْسَ ما شَرَوْا بِهِ أَنْفُسَهُمْ لَوْ کانُوا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آمَنُوا وَ اتَّقَوْا لَمَثُوبَةٌ مِنْ عِنْدِ اللّهِ خَیْرٌ لَوْ کانُوا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یتم الکلام فی هذه الآیة الشریفة فی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فهم الآیة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 ظاهرها تعرب الآیة الکریمة عن حادثتین منفصلتین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بها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بها الملائکة، و بالأخص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الملکین هاروت و ماروت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الحادثتین موجبتان أو سببان لتعلم السحر بالنسبة إلی الناس و الظاهر أن کلا منهما مفترقة عن الأخری زمانا و مکانا ببون شاسع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فی فلسطین،محل ملک سلیمان و الأخری ببابل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أنها بابل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زمانهما فالأولی وقعت بعد وفاة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 جاءت مهملة من الزمن،فإن المهم العبرة الموجودة فی الحادثة و لیس تاریخها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بابل عاشت،کمجتمع عدة آلاف من السنین،و إن اندثرت الآن، و من هنا قسموها إلی عهود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نعلم ما إذا کان بعض هذه العهود معاصرا مع ملک سلیمان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 الحادثة التی فی بابل حصلت خلال ملک سلیمان أم قبله أم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فلیس هذا مهما الآن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الحادثة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فأوضح ما ینطبق علی ظاهر الآیة الکریمة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الإمام الباقر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فلما هلک سلیمان وضع إبلیس السحر و کتبه فی کتاب ثم طواه و کتب علی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وضع آصف بن برخیا للملک سلیمان بن داود من ذخائر کنوز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کذا و کذا فلیعمل کذا و کذا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دفنه تحت سریره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استناره لهم فقرأوه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یغلبنا سلیمان إلا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المؤمنون بل هو عبد اللّه و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اللّه جل ذکره وَ اتَّبَعُوا ما تَتْلُوا الشَّیاطِینُ عَلی مُلْکِ سُلَیْمانَ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معه یکون معنی الآیة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صدقوا و مشوا فی هذا الطریق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تَتْلُوا الشَّیاطِینُ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التلاوة هنا بمعنی القراءة و یراد بها التهمة کذبا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الشیاطین هو إبلیس و مردته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مُلْکِ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ضد ملک سلیمان بحیث یبدو أن ملکه غیر مشروع و قائم علی السحر لا علی المعجزة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یراد بملک سلیمان دولته،بل ممارسته الحکم شخصیا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یکون هو مورد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یراد به علی عهد ملک سلیمان أو فی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سلیمان کان قد توفی کما سمعنا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کَفَرَ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بعصیان اللّه و الخروج عن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الشَّیاطِینَ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السبب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النّاسَ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الناس وجدوا ذلک الکتاب المکتوب فی السحر و قرأوه أو سمعوا بالتلاوة و حاولوا أن یصدقوه و أن یطبقوه و أن یتبعوه کما قال فی أول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الحادثة الثانیة تبدأ بقوله تعالی وَ ما أُنْزِلَ عَلَی الْمَلَکَیْنِ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 ما موصولة و معطوفة مثلها و هی ما الموصولة السابقة فی قوله ما تَتْلُوا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 الکافرون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علی الملکین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الکافرون هنا نوع الکافرین و لیس مجتمعا معینا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العطف یقتضی تکرار العامل،و هو اتبعوا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معطوفا علی السحر،و إن کان أقرب إلیه لفظا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المعنی لا یناسبه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الشیاطین یعلمون الناس السحر و یعلمون أیضا ما أنزل علی الملکین إلی آخر الآیة،بما فیها النصیحة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نَحْنُ فِتْنَةٌ فَلا تَکْفُرْ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لا یقوله الشیاطین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عمل الملکین کان لرد السحر و لیس لاستحداثه،و هذا ما لا تریده الشیاطین أیضا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وردت فی هذه الحادثة الثانیة عدة روایات،أوضحها انطباقا علی</w:t>
      </w:r>
    </w:p>
    <w:p>
      <w:pPr>
        <w:pStyle w:val="BookText"/>
        <w:rPr/>
      </w:pPr>
      <w:r>
        <w:rPr>
          <w:rFonts w:ascii="IRNazanin" w:hAnsi="IRNazanin" w:eastAsia="IRNazanin"/>
          <w:color w:val="111111"/>
          <w:sz w:val="28"/>
          <w:sz w:val="28"/>
          <w:szCs w:val="28"/>
          <w:rtl w:val="true"/>
          <w:lang w:bidi="fa-IR"/>
        </w:rPr>
        <w:t>ظاهر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علی بن محمد بن سیار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الوسائل أبواب ما یکتسب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أبویهما عن الحسن بن علی العسکری عن آبائه علیهم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قوله عز و جل وَ ما أُنْزِلَ عَلَی الْمَلَکَیْنِ بِبابِلَ هارُوتَ وَ مارُوتَ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بعد نوح علیه السلام قد کثرت السحرة المموهون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عز و جل ملکین إلی نبی ذلک الزمان یذکر ما یسحر به السحرة و ذکر ما یبطل به سحرهم،و یرد به کیدهم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فتلقاه النبی عن الملکین و أداه إلی عباد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أن یقفوا به علی السحر و أن یبطلوه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نهاهم أن یسحروا به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کما یدل علی السم و علی ما یدفع به غائلة السم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یُعَلِّمانِ مِنْ أَحَدٍ ذلک السحر و إبطاله حَتّی یَقُولا للمتعلم إِنَّما نَحْنُ فِتْنَةٌ و امتحان للعباد لیطیعوا اللّه فیما یتعلمون من هذا و یبطلوا به کید السحرة و لا یسحروهم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تَکْفُرْ باستعمال هذا السحر و طلب الإضرار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دعاء الناس إلی أن یعتقدوا أنک به تحیی و تمیت و تفعل ما لا یقدر علیه إلا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ذلک کفر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یَتَعَلَّمُونَ ما یَضُرُّهُمْ وَ لا یَنْفَعُهُمْ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إذا تعلموا ذلک السحر لیسحروا به و یضروا به فقد تعلموا ما یضرهم فی دینهم و لا ینفعهم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فسرت هذه الروایة أخذ الناس عن الملکین بأنه عن طریق نبیهم و لیس بالمباشرة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الناس لا یرون و لا یسمعون الملائکة عادة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أنزله اللّه عز و جل و علمه سبحانه للملکین رحمة بالعباد لرد غائلة السحر الذی کان متفشیا فی زمانهم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یذکران العمل السحری ثم یذکران رده و إبطاله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من یذکر السم و یذکر طریقة إبطاله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مثلت به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الناس تعلموا نطقهم بالسحر و لم یتعلموا نطقهم بالإبطال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أنهم تعلموا کلا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فحصل أنهم تعلموا السحر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النفس أمارة بالسوء و هی إلی الشر أقرب من الخیر و للإضرار أقرب من النفع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فازداد السحر عندهم بدل أن ینقص و یتلاشی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یَتَعَلَّمُونَ ما یَضُرُّهُمْ وَ لا یَنْفَعُهُمْ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له عدة أشکال من الفهم نذکر أهمها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أعربت عنه الروایة من أن تعلم السحر من الملکین إضرار بالدین،و من ثم فهو إضرار بالنفس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تطبیق السحر إضرار بالآخرین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أضر بالآخرین فقد أضر نفسه لسوء سمعته فی الدنیا و عذابه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موضع الضرر هو المجتمع ککل،یعنی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یضر به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وَ لا یَنْفَعُهُمْ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یراد به أن السحر یضرهم و لا ینفعهم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یراد أنهم یتعلمون ما یضرهم و لا یتعلمون ما ینفعهم و هو رد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الآیة دالة علی إهمال الناس لهذه الجهة المهمة التی کانت هدفا من إرسال الملکین،و هی رد السحر و إبطاله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لم یتعلموه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عَلِمُوا لَمَنِ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تعلمه و شعر بأهمیته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 المشتری لا یشتری شیئا إلا أن یشعر بأهمیته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فِی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یبوء بالخسران فی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هو المعنی الإجمالی للآیة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علمنا أن کلتا الحادثتین أوجبت تعلم الناس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السحر علی أی حال وارد إلی البشریة من خارجها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الشیاطین و أما من الملائکة و لیس من بنات أفکار البشر أو تجاربهم المباشرة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دلالة الآیة الکریمة علی التأثیر الواقعی للسحر،و أنه لیس مجرد خیال أو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دالة علی ذلک علی عدة مستویات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المستوی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وَ اتَّبَعُوا ما تَتْلُوا الشَّیاطِینُ عَلی مُلْکِ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تلته الشیاطین کذبا علی ملک سلیمان هو السحر،فاتبعه الناس و تعلموه و مشوا فی طریقه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شک أن سلیمان علیه السلام کان یفعل أمورا واقعیة غریبة و لیست تخییلیة أو وهمیة،فلو کانت تلاوة الشیاطین،أو السحر الذی جاءوا به و همیا،لما کان منطبقا علی ملک سلیمان بأی حال و لما صح تهمته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الناس إنما صدقوه و اتبعوه لأجل أنهم رأوا احتمال الانطباق،و إذا کان وهمیا،فالانطباق غیر محتمل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الناس عاشوا مع سلیمان سنین متطاولة،فی دولة کاملة،فلم یجدوا منه إیهاما و خیالا،و إنما وجدوا منه أمور واقعیة و مصادیق حقیقیة غریبة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خطل القول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یوهمنا فی کل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المستوی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یُعَلِّمُونَ النّاسَ السِّحْرَ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نص فی منطوقه،بعد الالتفات إلی ما قلناه قبل قلیل من أن السحر لو کان وهمیا،لما انطبق علی ملک سلیمان بحال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المستوی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وَ ما یُعَلِّمانِ مِنْ أَحَدٍ حَتّی یَقُولا إِنَّما نَحْنُ فِتْنَةٌ فَلا تَکْفُرْ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من الواضح أن الکفر لا یحصل بمجرد إیقاع السحر،حتی لو کان فیه إبطال السحر أو کان فیه نفع للآخرین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یحصل الکفر بأحد أشکال 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الإضرار بالآخرین عن طریق السحر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بأنه یفعل و یمیت و یحیی بالاستقلال عن إرادة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الاتکال علی السحر و الساحر دون الباری سبحانه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 شیء من ذلک لا یحصل بالضرورة إذا کان السحر تخییلیا،إلا ما</w:t>
      </w:r>
    </w:p>
    <w:p>
      <w:pPr>
        <w:pStyle w:val="BookText"/>
        <w:rPr/>
      </w:pPr>
      <w:r>
        <w:rPr>
          <w:rFonts w:ascii="IRNazanin" w:hAnsi="IRNazanin" w:eastAsia="IRNazanin"/>
          <w:color w:val="111111"/>
          <w:sz w:val="28"/>
          <w:sz w:val="28"/>
          <w:szCs w:val="28"/>
          <w:rtl w:val="true"/>
          <w:lang w:bidi="fa-IR"/>
        </w:rPr>
        <w:t>یحصل صدفة مع حصول الوهم لدی بعض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یکفی بحال لحصول النتائج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المستوی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فَیَتَعَلَّمُونَ مِنْهُما ما یُفَرِّقُونَ بِهِ بَیْنَ الْمَرْءِ وَ زَوْجِهِ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من المتعذر أن یحصل هذا التفریق عن طریق الإیهام،إلا أن الإیهام لا یکون فقط بالسحر بل یکون بالنمیمة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الإیهام السحری،فإنه یدوم ما دام العمل السحری و یرتفع بارتفاعه،فهو یستمر بمقدار التفات الساحر إلیه و ترکیزه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أعرض الساحر عه بطلت النتائج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مؤثر تأثیرا حقیقیا،فإن ذلک التأثیر یکون قابلا للبقاء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انکسرت الزجاجة مثلا،فإنها تبقی مکسورة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العمل السحری لا یدوم أکثر من نصف ساعة إلی ساعة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یدوم أیاما و لا أعواما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من الصعب و البعید جدا أن یؤثر السحر فی هذا التفریق ما لم یکن واقعیا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الکریمة علی هذا المستوی،أقصی ما تدل علیه هو التأثیر علی العواطف بین 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تدل علی التصرفات الواقعیة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صحیح إلی حد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أننا نکون بالتخییر بین أن یکون السحر وهمیا أو واقعیا و لو فی التأثیر علی العواطف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الآیة تدل علی التأثیر علی العواطف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إذن،فتأثیر السحر فیها واقعی و لیس و همیا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أسلفنا أن الإیهام وحده لیس کافیا فی التأثیر علی العواطف</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الکریمة و إن کانت خاصة بالعواطف بین الزوجین،إلا أنه یمکن التعمیم إلی کل أحد بالتجرید عن الخصوصیة،و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أمکن التأثیر علی العواطف أحیانا أمکن دائما أو غالبا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الحدیث عن الآیة الکریمة فی تحدید الموقف الصحیح من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السحر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من ضروریات الشریعة أن السحر عمل محرم و ردیء أخلاقیا و أخرویا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هل تدل الآیة الکریمة علی أنه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السنة أن الساحر کالکافر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الساحر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لفظ الکفر فی الآیة الکریمة مرتین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وَ لکِنَّ الشَّیاطِینَ کَفَرُوا یُعَلِّمُونَ النّاسَ السِّحْرَ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إِنَّما نَحْنُ فِتْنَةٌ فَلا تَکْفُرْ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فی کلا الآیتین دلالتها علی أن السحر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تستظهر منها أن الشیاطین کفروا لأنهم یعلمون الناس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تعلیم السحر کفرا کان تعلمه و العمل به أولی بهذه الصفة أو مثلها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قابل للمناقشة،لأن الشیاطین فی الآیة موصوفون بوصفین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کفروا 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یعلمون الناس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 إحدی الصفتین ناشئة من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 کفر الشیاطین محرز قبل ذلک و بغض النظر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فلعدم وضوح الآیة الکریمة،بأن الکفر ناشئ من تعلم السحر أو تطبیقه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قد یکون ناشئا من المضاعفات النفسیة و العقائدیة التی تحصل من الاعتقاد بأنه یعمل بغض النظر عن قدرة اللّه و مشیئته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إذن،فالآیة الکریمة غیر دالة علی أن السحر کفر و الساحر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هی دالة علی تقییمات ردیئة له کما سیأتی الآن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وَ لَقَدْ عَلِمُوا لَمَنِ اشْتَراهُ ما لَهُ فِی الْآخِرَةِ مِنْ خَلاقٍ </w:t>
      </w:r>
      <w:r>
        <w:rPr>
          <w:rFonts w:eastAsia="Amiri" w:cs="Amiri" w:ascii="Amiri" w:hAnsi="Amiri"/>
          <w:color w:val="111111"/>
          <w:sz w:val="28"/>
          <w:szCs w:val="28"/>
          <w:rtl w:val="true"/>
          <w:lang w:bidi="ar-SA"/>
        </w:rPr>
        <w:t>.</w:t>
      </w:r>
      <w:bookmarkStart w:id="73" w:name="pg14331_177815"/>
    </w:p>
    <w:p>
      <w:pPr>
        <w:pStyle w:val="BookText"/>
        <w:rPr/>
      </w:pPr>
      <w:bookmarkEnd w:id="73"/>
      <w:r>
        <w:rPr>
          <w:rFonts w:ascii="IRNazanin" w:hAnsi="IRNazanin" w:eastAsia="IRNazanin"/>
          <w:color w:val="111111"/>
          <w:sz w:val="28"/>
          <w:sz w:val="28"/>
          <w:szCs w:val="28"/>
          <w:rtl w:val="true"/>
          <w:lang w:bidi="fa-IR"/>
        </w:rPr>
        <w:t xml:space="preserve">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من یرغب بالسحر و یطبقه یخسر الآخرة و لا یکون له فیها أی نتیجة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خسارة الآخرة هی الخسارة الحقیقیة و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تعالی من نتائج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علموا بذلک عن طریق نصح الملکین لهم علی ظاهر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ذلک فإنهم عملوا به و طبقوه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أی حال،فهذه الآیة کالنص فی حرمة السحر،إلا أن الظاهر اختصاصه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یَضُرُّهُمْ وَ لا یَنْفَعُهُمْ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هو الذی یعود إلیه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أما رد السحر و إبطاله،فالآیة واضحة فی جوازه،لأن الهدف من إنزال الملکین کان هو ذلک،فالعمل به جائز بلا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وَ لَبِئْسَ ما شَرَوْا بِهِ أَنْفُسَهُمْ لَوْ کانُوا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القیمة الحقیقة للنفس هی الجنة و رضاء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ثمنها هو السحر کان بئس الثمن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جهلوا 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بدلیل قوله تعالی لَوْ کانُوا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أنهم لم یجهلوا حرمته علی أی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وَ لَوْ أَنَّهُمْ آمَنُوا وَ اتَّقَوْا لَمَثُوبَةٌ مِنْ عِنْدِ اللّهِ خَیْرٌ لَوْ کانُوا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البدل الحقیقی لخسران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ربحها بالإیمان و التقوی،دون اللهو عن ذکر اللّه بالمحرمات</w:t>
      </w:r>
      <w:r>
        <w:rPr>
          <w:rFonts w:eastAsia="IRNazanin" w:cs="IRNazanin"/>
          <w:color w:val="111111"/>
          <w:sz w:val="28"/>
          <w:szCs w:val="28"/>
          <w:rtl w:val="true"/>
          <w:lang w:bidi="fa-IR"/>
        </w:rPr>
        <w:t>.</w:t>
      </w:r>
    </w:p>
    <w:p>
      <w:pPr>
        <w:pStyle w:val="Heading4"/>
        <w:numPr>
          <w:ilvl w:val="3"/>
          <w:numId w:val="1"/>
        </w:numPr>
        <w:rPr/>
      </w:pPr>
      <w:bookmarkStart w:id="74" w:name="__RefHeading___Toc7079627_3381743652"/>
      <w:bookmarkStart w:id="75" w:name="_Toc27"/>
      <w:bookmarkEnd w:id="74"/>
      <w:r>
        <w:rPr>
          <w:rtl w:val="true"/>
        </w:rPr>
        <w:t>موضع السحر من العلوم</w:t>
      </w:r>
      <w:r>
        <w:rPr>
          <w:rtl w:val="true"/>
        </w:rPr>
        <w:t>:</w:t>
      </w:r>
      <w:bookmarkEnd w:id="75"/>
    </w:p>
    <w:p>
      <w:pPr>
        <w:pStyle w:val="BookText"/>
        <w:rPr/>
      </w:pPr>
      <w:r>
        <w:rPr>
          <w:rFonts w:ascii="IRNazanin" w:hAnsi="IRNazanin" w:eastAsia="IRNazanin"/>
          <w:color w:val="111111"/>
          <w:sz w:val="28"/>
          <w:sz w:val="28"/>
          <w:szCs w:val="28"/>
          <w:rtl w:val="true"/>
          <w:lang w:bidi="fa-IR"/>
        </w:rPr>
        <w:t xml:space="preserve">قال الطباطبائی فی تفسیر المیزان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العلوم الباحثة عن غرائب التأثیر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الکلی فی تقسیمها و ضبطها عسیر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أعرف ما هو متداول بین أهلها ما نذکره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السیمیاء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العلم الباحث عن تمزیج القوی الإرادیة مع القوی الخاصة المادیة للحصول علی غرائب التصرف فی الأمور الطبیعیة، و منه التصرف فی الخیال المسمی بحسر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الفن من أصدق مصادیق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اللیمیاء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العلم الباحث عن کیفیة التأثیرات الإرادیة باتصالها بالأرواح القویة العلیا،کالأرواح الموکلة بالکواکب و الحوادث و غیر ذلک،بتسخیرها أو باتصالها و استمدادها من الجن بتسخیرهم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فن التسخیرات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الهیمیاء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العلم الباحث عن ترکیب قوی العالم العلوی مع العناصر السفلیة للحصول علی عجائب التأثیر،و هو الطلسمات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للکواکب العلویة و الأوضاع السماویة ارتباطات مع الحوادث المادیة،کما أن العناصر و المرکبات و کیفیاتها الطبیعیة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رکبت الأشکال السماویة المناسبة لحادثة من الحوادث کموت فلان و حیاة فلان و بقاء فلان مثلا،مع الصورة المادیة المناسبة أنتج ذلک الحصول علی المراد و هذا معنی الطلسم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الدیمیاء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العلم الباحث عن استخدام القوی المادیة للحصول علی آثارها بحیث یظهر للحس أنها آثار خارقة بنحو من الأنحاء، و هو الشعبذة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الفنون الأربعة مع فن خامس یتلوها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الکیمیاء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الباحث عن کیفیة تبدیل صور العناصر بعضها إلی بعض</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تسمی عندهم بالعلوم الخمسة 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الکتب المصنفة التی فی هذه الفنون کتاب رأیته فی هراة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رکب اسمه من أوائل أسماء هذه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الکیمیاء و اللیمیا و الهیمیا و السیمیا و الریمیا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الکتب المعتبرة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کتب بلیناس و رسائل الخسروشاهی و الذخیرة الإسکندریة و السر المکتوم للرازی و التسخیرات للسکاکی و أعمال الکواکب السبعة للحکیم طمطم الهندی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العلوم الملحقة بما مر علم الإعداد و الأوفاق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الباحث عن ارتباطات الأعداد و الحروف و وضع العدد أو الحروف المناسبة للمطلوب فی جداول مثلثة أو مربعة أو غیر ذلک علی ترتیب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تکسیر حروف المطلوب أو ما یناسب المطلوب من الأسماء و استخراج أسماء الملائکة أو الشیاطین الموکلة بالمطلوب و الدعوة بالعزائم المؤلفة منها للنیل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الکتب المعتبرة فیها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الشیخ أبی العباس التونی و السید حسین الإخلاطی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الفنون الملحقة بها الدائر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التنویم المغناطیسی و إحضار الأرواح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ألف فیها کتب و رسائل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اشتهار أمرها یغنی عن الإشارة إلیها ههنا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مما ذکرنا علی طوله إیضاح انطباق ما ینطبق منها علی السحر أو الکهانة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کله کلام السید الطباطبائی فی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علیه عدة تعلیقات فی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تنقسم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علوم إنسانیة و علوم بحتة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الانقسامات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هی تنقسم إلی علوم ظاهرة و علوم خفیة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أهم فرق بینهما حسب فهمی أن العلوم الخفیة لا یمکن أن تحیط بها</w:t>
      </w:r>
    </w:p>
    <w:p>
      <w:pPr>
        <w:pStyle w:val="BookText"/>
        <w:rPr/>
      </w:pPr>
      <w:r>
        <w:rPr>
          <w:rFonts w:ascii="IRNazanin" w:hAnsi="IRNazanin" w:eastAsia="IRNazanin"/>
          <w:color w:val="111111"/>
          <w:sz w:val="28"/>
          <w:sz w:val="28"/>
          <w:szCs w:val="28"/>
          <w:rtl w:val="true"/>
          <w:lang w:bidi="fa-IR"/>
        </w:rPr>
        <w:t>الطاقة البشریة الاعتیادیة أو الساذجة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العلوم الظاهرة،فإن أی فرد من البشر یمکن أن یتعلمها إذا تعب علی نفسه فی طریقها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لا بد للفرد من إیجاد ریاضات نفسیة و أعمال معقدة،لکی یکون مؤهلا أساسا لتعلم هذه العلوم الخفیة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 عارفوها و قل انتشارها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یمکن للجیل السابق من علمائها أن یورثوها إلی الجیل الآتی،لأن المتحملین لها فی کل جیل قلیل،أو یکاد أن یکون معدوما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الفرق بین الشکلین من العلوم أن العلوم الظاهرة مبتنیة علی ظواهر أو قوانین کونیة واضحة و معروفة،فی الحین أن العلوم الخفیة مبتنیة علی ظواهر أو قوانین کونیة 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هذا الفرق و إن کان قائما فعلا،إلا أنه ناتج عن عدم شهرة هذه العلوم،لأنها لو کانت مشهورة،لکانت الظواهر و القوانین التی تبحث عنها مشهورة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اعتقد أن خفاء هذه العلوم أو أن نتائجها العجیبة،یجعلها شریفة و 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العلم إنما یکون شریفا و مهما فیما إذا أفاد الناس فی الدنیا أو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اتسعت الفائدة کانت العلوم أشرف و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ننکر أن یکون لهذه العلوم بعض الفوائد الفردیة أو نحو ذلک،إلا أنها من الصعب أن تنتج نتائج واسعة و مهمة فی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یکفینا فی ذلک أن نلتفت إلی أن الفوائد الفردیة من هذه العلوم لا تحصل إلا بصعوبات عدیدة و 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أردنا أن نفید عدة أفراد أو مجتمعا بأسره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بعد أن عرفنا هذا التعداد للعلوم الخفیة،فی کلام السید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فلنا أن نتساءل عن موضع السحر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إنه إنما قالها لأجل تمییز السحر عن غیره فهل حصل ذلک؟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عرفنا من هذا الفصل کله أن السحر کما یمکن أن یکون تخییلیا أو و همیا أحیانا،یمکن أن یکون واقعیا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 الطباطبائی للسحر</w:t>
      </w:r>
    </w:p>
    <w:p>
      <w:pPr>
        <w:pStyle w:val="BookText"/>
        <w:rPr/>
      </w:pPr>
      <w:r>
        <w:rPr>
          <w:rFonts w:ascii="IRNazanin" w:hAnsi="IRNazanin" w:eastAsia="IRNazanin"/>
          <w:color w:val="111111"/>
          <w:sz w:val="28"/>
          <w:sz w:val="28"/>
          <w:szCs w:val="28"/>
          <w:rtl w:val="true"/>
          <w:lang w:bidi="fa-IR"/>
        </w:rPr>
        <w:t>الوهمی علی أنه فرع من فروع السیمیاء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السحر الذی یکون له آثار واقعیة؟ و الظاهر من عبارته 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الفن من أصدق مصادیق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یوافقنا علی أن السحر لیس وهمیا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الظاهر أن علم السیمیاء بواقعة و أوهامه هو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فقد تم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أن نرجع إلی مصدر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الساحر الذی یجب قتله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هو عالم السحر و لا متعلمه،لأننا وجدنا مفکرین موثوقین ممن یعرف هذه العلوم الخفیة بما فیها السحر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یصدق عنوان الساحر عرفا بمجرد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هو الذی یبطل السحر بالسحر،لأن هذا جائز فی الشریعة،بل قد یکون واجبا أحیانا إذا کان فیه إنقاذ للنفس المحترمة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هو الذی ینفع الناس بسحره و لا یضر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إذا لم یکن محترفا فی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یطبقه قلیلا و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الساحر هو المحترف الذی یضر الناس بعلمه و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الذی بمنزلة الکافر و یجب قتله للتخلص من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یبعد،بعد التجرید عن الخصوصیة فقهیا أو عرفیا،أن استعمال العلوم الخفیة أیا کان و خاصة الطلسمات فی الإضرار بالآخرین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و یجب قتل الفاعل لأنه ساحر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یقتل ممارس أو عالم العلوم الخفیة إذا کان فاسد العقیدة،و لم یتب کالذی یعتقد باستقلال الکواکب أو الأفلاک فی التأثیر عن إرادة اللّه تعالی سواء قال بنفیه أو باعتزاله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إنما یقتل لا بصفته ساحرا بل بصفته فاسد العقیدة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عرفنا أن غیر المحترف للإضرار بالآخرین بالعلوم الخفیة لیس بساحر و إن کان عالما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أکثر هذه العلوم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هی السیمیاء و اللیمیاء و الهیمیاء و کذلک علم الحروف و استحضار الأرواح دون الریمیاء و الکیمیاء فإنها علوم طبیعیة و إن کانت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الخفیة التی سمعناها من کلام السید الطباطبائی،مندرجة فی قوانین المرتبة الثانیة أو القوانین الوسطی التی سبقت ذکرها فی أوائل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یکفینا دلیلا علی ذلک أنها لیست من القوانین الطبیعیة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أنها لیست من قوانین المرتبة الثالثة أو العلیا،لوضوح أن مصدر المرتبة الثالثة أعلی و أعمق و أشرف و أنور من المرتبة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الأمر أنه قد یصدر من المرتبتین معا،أو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علماء کل منهما ما یشابه فعل المرتبة الأخری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یجعل نحوا من التشابه و الاختلاط بین أفعال السحر و نحوه،و بین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أجبنا علی ذلک ببحث متکامل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کنا نود إیراد خلاصته هنا إلا أنه یطیل المقام أکثر مما یجب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تلک العلوم الغریبة لیست من قوانین عالم الظلام الأسفل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لتفاهة ذلک العالم بالنسبة إلی ما فوقه بما فیها عالم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ورد السؤال السابق عن کیفیة تأثیره فی عالم الطبیعة مع جوابه</w:t>
      </w:r>
      <w:r>
        <w:rPr>
          <w:rFonts w:eastAsia="IRNazanin" w:cs="IRNazanin"/>
          <w:color w:val="111111"/>
          <w:sz w:val="28"/>
          <w:szCs w:val="28"/>
          <w:rtl w:val="true"/>
          <w:lang w:bidi="fa-IR"/>
        </w:rPr>
        <w:t>.</w:t>
      </w:r>
      <w:bookmarkStart w:id="76" w:name="pg14331_177828"/>
    </w:p>
    <w:p>
      <w:pPr>
        <w:pStyle w:val="Heading3"/>
        <w:numPr>
          <w:ilvl w:val="2"/>
          <w:numId w:val="1"/>
        </w:numPr>
        <w:rPr/>
      </w:pPr>
      <w:bookmarkStart w:id="77" w:name="__RefHeading___Toc7079629_3381743652"/>
      <w:bookmarkStart w:id="78" w:name="_Toc28"/>
      <w:bookmarkEnd w:id="76"/>
      <w:bookmarkEnd w:id="77"/>
      <w:r>
        <w:rPr>
          <w:rtl w:val="true"/>
        </w:rPr>
        <w:t>فصل الکهانة</w:t>
      </w:r>
      <w:bookmarkEnd w:id="78"/>
    </w:p>
    <w:p>
      <w:pPr>
        <w:pStyle w:val="BookText"/>
        <w:rPr/>
      </w:pPr>
      <w:r>
        <w:rPr>
          <w:rFonts w:ascii="IRNazanin" w:hAnsi="IRNazanin" w:eastAsia="IRNazanin"/>
          <w:color w:val="111111"/>
          <w:sz w:val="28"/>
          <w:sz w:val="28"/>
          <w:szCs w:val="28"/>
          <w:rtl w:val="true"/>
          <w:lang w:bidi="fa-IR"/>
        </w:rPr>
        <w:t>الکهانة</w:t>
      </w:r>
    </w:p>
    <w:p>
      <w:pPr>
        <w:pStyle w:val="BookText"/>
        <w:rPr/>
      </w:pPr>
      <w:r>
        <w:rPr>
          <w:rFonts w:ascii="IRNazanin" w:hAnsi="IRNazanin" w:eastAsia="IRNazanin"/>
          <w:color w:val="111111"/>
          <w:sz w:val="28"/>
          <w:sz w:val="28"/>
          <w:szCs w:val="28"/>
          <w:rtl w:val="true"/>
          <w:lang w:bidi="fa-IR"/>
        </w:rPr>
        <w:t>یبدو من مراجعة التوراة المتداولة أن موسی علیه السلام هو أول من أسس الکهانة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یومئذ شیئا غیر صالح،بل کانت تشبه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أو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 بعد العبور و الذهاب إلی فلسطین أرض کنعان،جعل النبی موسی علیه السلام لهم هناک خیمة کبیرة للتعبد العام أو ما یوازی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المفهوم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سماها حسب قول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خیمة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أنها هی التی ورد اسمها فی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هذه الخیمة تحتاج إلی عنایة لا یتوفر للنبی موسی علیه السلام القیام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فأوکلها إلی أخیه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منذ ذلک 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لخیمة الاجتماع،و حسب المعروف فی التاریخ أنها ثانی بیت بنی للعبادة بعد تجدید الکعبة المشرفة من قبل إبراهیم الخلیل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منذ ذلک الحین سمی سادن خیمة الاجتماع کاهنا،و کان أول کاهن فی التاریخ هو النبی هارون علیه السلام،و هو رجل صالح بکل تأکید،فهو نبی و رسول بنص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کان یشتغل تحت تعالیم أخیه و لیس مخولا بشریعة مستقلة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تقول التوراة إن هارون توفی فی حیاة موسی بن عمران سلام اللّه علیهما،قبل التیه،فجعل مکانه فی السدانة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إلیعازر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ابنه الأکبر أو</w:t>
      </w:r>
    </w:p>
    <w:p>
      <w:pPr>
        <w:pStyle w:val="BookText"/>
        <w:rPr/>
      </w:pPr>
      <w:r>
        <w:rPr>
          <w:rFonts w:ascii="IRNazanin" w:hAnsi="IRNazanin" w:eastAsia="IRNazanin"/>
          <w:color w:val="111111"/>
          <w:sz w:val="28"/>
          <w:sz w:val="28"/>
          <w:szCs w:val="28"/>
          <w:rtl w:val="true"/>
          <w:lang w:bidi="fa-IR"/>
        </w:rPr>
        <w:t>الوحید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توفی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الأمر إلی تسلسل هذه السدانة و الکهانة فی ذریة هارون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یبدو من التوراة أن موسی علیه السلام أعطی تعلیما عاما من هذا القبیل لتسلسل السدانة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فقط باعتبار إیکالها إلی ابن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رجلا صالحا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فإیکالها إلی الذریة غیر الصالحة مؤکد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الأرباح التی کانت تأتی إلی الکاهن حدا بالذریة إلی تبنیها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تعدد الکهنة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یکون لخیمة الاجتماع کاهن واحد،فلیکن هناک کهنة متعددون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لهم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کلهم مسیطرون دینیا علی المجتمع و کلهم تردهم الأموال الطائلة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کلهم یدعون فی الدین مقامات عالیة 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وجدت بعد موسی علیه السلام فی الیهود طبقة متکاملة هی طبقة الکهان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هذا الصدد بالذات،فإن الکاهن و الراهب بمعنی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سماهم القرآن الکریم أحبارا و رهبانا،و انتقدهم بشدة لسوء تصرفهم جعلوا أَحْبارَهُمْ وَ رُهْبانَهُمْ أَرْباباً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فی تفسیرها أنهم أطاعوهم فی معصیة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یبدو أن من جملة المقامات التی کان یدعیها هؤلاء الکهان أو الرهبان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اتصالهم بالملائکة و الجن و أخذ الأخبار عنهم و إعطائها إلی الناس عند عرض مشکلة أو قضاء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تفشت الکهانة بهذا المعنی الجدید،و هو استلام الأخبار من الجن و الشیاطین و إعطائها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یعرف العرب قبل الإسلام غیر هذا النوع من الکهانة،و لم یفهموا من الکاهن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أن ابن منظور فی لسان العرب لم یذکر له أی معنی آخر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هؤلاء الکهنة یدّعون أن الجن و الشیاطین یصعدون إلی السماء</w:t>
      </w:r>
    </w:p>
    <w:p>
      <w:pPr>
        <w:pStyle w:val="BookText"/>
        <w:rPr/>
      </w:pPr>
      <w:r>
        <w:rPr>
          <w:rFonts w:ascii="IRNazanin" w:hAnsi="IRNazanin" w:eastAsia="IRNazanin"/>
          <w:color w:val="111111"/>
          <w:sz w:val="28"/>
          <w:sz w:val="28"/>
          <w:szCs w:val="28"/>
          <w:rtl w:val="true"/>
          <w:lang w:bidi="fa-IR"/>
        </w:rPr>
        <w:t>فیستمعون إلی کلام الملائکة الذی قد یکون فیه بعض ما ینفع الناس أو التنبؤ بحوادث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یخبرون بها الکهان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یخبرون بها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یظهر من القرآن الکریم أن هذا الاستماع صحیح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ینص علی منعهم عنه بعد الإسلام لا یَسَّمَّعُونَ إِلَی الْمَلَإِ الْأَعْلی وَ یُقْذَفُونَ مِنْ کُلِّ جانِبٍ دُحُوراً وَ لَهُمْ عَذابٌ واصِبٌ، إِلاّ مَنْ خَطِفَ الْخَطْفَةَ فَأَتْبَعَهُ شِهابٌ ثاقِبٌ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صحة تحقق الاستماع لا یعنی صحة الإخبار التی تصل إلی الناس لعدة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عدم فهم الجن و الشیاطین لکلام الملائکة بشکل متکامل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 و الکذب من قبل الجن و الشیاطین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احتمال الدس و الکذب من قبل الکهنة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أصبحت هذه الأخبار مزیجا مزعجا من الصدق و الکذب،بل ان الکذب علیها أوفر و 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جاء النهی فی الأدلة المعتبرة فقهیا عن مراجعة الکهان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 منجما أو کاهنا فقد کفر بما أنزل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بالنسبة إلی الکاهن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حجب الجن و الشیاطین عن الاستماع إلی الملإ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لا یمکن أن یکون کلامهم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لنسمع الآن بعض ما قاله ابن منظور عن الکهنة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الکاهن الذی یتعاطی الخبر عن الکائنات فی مستقبل الزمان،و یدعی معرفة الأسرار و قد کان من العرب کهنة کشق و سطیح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کان یزعم أن له تابعا من الجن و رئیا یلقی إلیه الأخبار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کان یزعم أنه یعرف الأمور بمقدمات أسباب یستدل بها علی مواقعها من کلام من یسأله أو فعله أو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یخصونه باسم العراف الذی کان یدعی معرفة الشیء المسروق و مکان الضالة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الکهانة فی العرب قبل مبعث سیدنا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بعث نبیا و حرست السماء بالشهب و منعت الجن و الشیاطین من استراق السمع و إلقائه إلی الکهنة بطل علم الکهانة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أزهق اللّه أباطیل الکهان بالفرقان الذی فرق اللّه عز و جل به بین الحق و الباطل و أطلع اللّه سبحانه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بالوحی علی ما شاء من علم الغیوب التی عجزت الکهنة عن الإحاطة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ضرب المثل بالکهان لأنهم کانوا یروجون أقاویلهم الباطلة بإسجاع تروق السامعین،و یستمیلون بها القلوب، و یستصغون إلیها الأسماع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حال،فکلا نوعی الکهانة عند الیهود و عند مشرکی العرب مذمومة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ظاهر لفظ الکاهن هو الکهانة عند العرب لأنها استعملت فی مجتمعهم فلا بد من فهمها بخصوصها عند الإطلاق،ما لم تقید بشیء آخر أو بقرینة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یحسن أن نروی هنا ما عن الطبرسی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الاحتجاج فی روایة تشرح الموضوع من جهاته المهمة شرحا متکاملا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 من جملة الأسئلة التی سأل الزندیق عنها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الزندیق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أین أصل الکهانة و من أین یخبر الناس بما یحدث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الکهانة کانت فی الجاهلیة فی کل حین فترة من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الکاهن بمنزلة الحاکم یحتکمون إلیه فیما یشتبه علیهم من الأمور بینهم، فیخبرهم بأشیاء تحدث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وجوه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فراسة العین و ذکاء القلب و وسوسة النفس و فطنة الروح مع قذف فی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یحدث فی الأرض من الحوادث الظاهرة فذلک یعلم الشیطان،و یؤدیه إلی الکاهن و یخبره بما یحدث فی المنازل و الأطراف</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أخبار السماء فإن الشیاطین کانت تقعد مقاعد استراق السمع إذ</w:t>
      </w:r>
    </w:p>
    <w:p>
      <w:pPr>
        <w:pStyle w:val="BookText"/>
        <w:rPr/>
      </w:pPr>
      <w:r>
        <w:rPr>
          <w:rFonts w:ascii="IRNazanin" w:hAnsi="IRNazanin" w:eastAsia="IRNazanin"/>
          <w:color w:val="111111"/>
          <w:sz w:val="28"/>
          <w:sz w:val="28"/>
          <w:szCs w:val="28"/>
          <w:rtl w:val="true"/>
          <w:lang w:bidi="fa-IR"/>
        </w:rPr>
        <w:t>ذاک و هی لا تحجب و لا ترجم بالنجوم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منعت من استراق السمع لئلا یقع فی الأرض تشاکل الوحی من خبر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فیلبس علی أهل الأرض ما جاءهم عن اللّه تعالی لإثبات الحجة و نفی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الشیطان یسترق الکلمة الواحدة من خبر السماء بما یحدث اللّه فی خلقه،فیختطفها،ثم یهبط بها إلی الأرض فیقذفها إلی الکاهن،فإذا قد زاد کلمات من عنده فیخلط الحق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أصاب الکاهن من خبر یخبر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کان یخبر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أداه إلیه شیطان مما 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أخطأ فیه فهو من باطل ما زاد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فمنذ منعت الشیاطین عن استراق السمع انقطعت الکهانة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الیوم إنما تؤدی الشیاطین إلی کهانها أخبار الناس بما یتحدثون و بما یحدثونه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الشیاطین تؤدی إلی الشیاطین ما یحدث فی البعد من الحوادث من سارق سرق و من قاتل قتل و من غائب غاب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أیضا بمنزلة الناس صدوق و کذوب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أهم ما نفهم من هذه الروایة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حجب الشیاطین عن الاستماع إنما هو لمصلحة عدم اختلاط خبر النبوة بأخبار الکهان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أخبار الکهان لا یجب أن تکون کلها صادقة،فإن الشیاطین أنفسهم یکذبون علی کهانهم فی کثیر من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فالکاهن لا یستطیع أن یکون صادقا حتی لو حاول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منع الشیاطین عن استراق السمع بقی للکهان أخبار الأرض،و إنما منعت أخبار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فما یحدث فی الأرض یمکن التعرف علیه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یحدث إلی حد الآن عند عدد غیر قلیل من الأشخاص</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سؤال واحد لا أجد من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 ما هی مصلحة الشیطان من استراق 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 مصلحته فی أداء الخبر إلی الکاهن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مصلحته لاستراق السمع فواضحة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نحو من التکامل بالنسبة إلی الشیاطین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أعنی حب الاستطلاع من 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الشیطان کان فی یوما ما مع الملائکة یعبد اللّه عز و جل،حتی طرد من بینهم بعد خلقة آدم علیه السلام فی قصة 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أن بقی یحترم ذلک المکان و یشتاق إلی و إلی الاستماع إلی أحادیث سکانه و هم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مصلحته بالإلقاء إلی الکاهن،فقد تتلخص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فی هذا الإلقاء شکلا من أشکال الإغواء و الشر فیما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فیلقی الشیطان إلیهم لکی یقع الشر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ینافی کون الخبر حقا،لأن سماع الناس الناقصین للخبر المتکامل،قد لا یکون فیه مصلحة،و قد یترتب علیه بعض المضاعفات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فضلا عن الکذب الذی یضیفه الشیطان نفسه علی الخبر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و إن کان عدوا لبنی آدم بنص القرآن الکریم،إلا أن بعض الأفراد أو عدد منهم قد اکتسبوا صداقته فعلا،بمقدار ما أطاعوه و عصوا اللّه سبحانه فی إطاعته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یمکن أن تتوثق عری الصداقة و العلاقة بینهما بحیث یوحون إلی أولیاءهم زُخْرُفَ الْقَوْلِ غُرُوراً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یری الشیطان بأسا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حدود فهمه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یتصل بصدیقه و ولیه و یخبره و ینفعه بالمقدار الذی یستطیع و لعله سیکون واسطته فی إغواء الناس و إخراجهم عن دینهم و إنسانیتهم</w:t>
      </w:r>
      <w:r>
        <w:rPr>
          <w:rFonts w:eastAsia="IRNazanin" w:cs="IRNazanin"/>
          <w:color w:val="111111"/>
          <w:sz w:val="28"/>
          <w:szCs w:val="28"/>
          <w:rtl w:val="true"/>
          <w:lang w:bidi="fa-IR"/>
        </w:rPr>
        <w:t>.</w:t>
      </w:r>
      <w:bookmarkStart w:id="79" w:name="pg14331_177841"/>
    </w:p>
    <w:p>
      <w:pPr>
        <w:pStyle w:val="Heading3"/>
        <w:numPr>
          <w:ilvl w:val="2"/>
          <w:numId w:val="1"/>
        </w:numPr>
        <w:rPr/>
      </w:pPr>
      <w:bookmarkStart w:id="80" w:name="__RefHeading___Toc7079631_3381743652"/>
      <w:bookmarkStart w:id="81" w:name="_Toc29"/>
      <w:bookmarkEnd w:id="79"/>
      <w:bookmarkEnd w:id="80"/>
      <w:r>
        <w:rPr>
          <w:rtl w:val="true"/>
        </w:rPr>
        <w:t>فصل القیافة</w:t>
      </w:r>
      <w:bookmarkEnd w:id="81"/>
    </w:p>
    <w:p>
      <w:pPr>
        <w:pStyle w:val="BookText"/>
        <w:rPr/>
      </w:pPr>
      <w:r>
        <w:rPr>
          <w:rFonts w:ascii="IRNazanin" w:hAnsi="IRNazanin" w:eastAsia="IRNazanin"/>
          <w:color w:val="111111"/>
          <w:sz w:val="28"/>
          <w:sz w:val="28"/>
          <w:szCs w:val="28"/>
          <w:rtl w:val="true"/>
          <w:lang w:bidi="fa-IR"/>
        </w:rPr>
        <w:t>القیافة</w:t>
      </w:r>
    </w:p>
    <w:p>
      <w:pPr>
        <w:pStyle w:val="BookText"/>
        <w:rPr/>
      </w:pPr>
      <w:r>
        <w:rPr>
          <w:rFonts w:ascii="IRNazanin" w:hAnsi="IRNazanin" w:eastAsia="IRNazanin"/>
          <w:color w:val="111111"/>
          <w:sz w:val="28"/>
          <w:sz w:val="28"/>
          <w:szCs w:val="28"/>
          <w:rtl w:val="true"/>
          <w:lang w:bidi="fa-IR"/>
        </w:rPr>
        <w:t xml:space="preserve">القیافة عمل القائف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عن الصحاح و القاموس و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یعرف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یدل علی مکان الغائب من آثار أقدامه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قریش أنها فعلت ذلک و تتبعت أقدام رسول اللّه صلی اللّه علیه و علی آله إلی أن وصلوا إلی الکهف یوم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النهایة و مجمع البحرین إلی جانب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یعرف شبه الرجل بأخیه و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تعرف أن القائف ینبغی أن یتصف ببصیرة معینة ینسب بها الأشیاء بعضها إلی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ینسب أثر القدم إلی صاحبه و الرجل إلی أبیه أو ابنه أو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هناک وجوه أخری عن النسبة یقوم بها القائف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إنما نصدق القائف،فیما إذا أنتج نتیجة صحیحة،و أما مع الخطأ أو مجرد الدعوی و التبجح،فهو غیر قابل للتصدیق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بین الفقهاء حرمة الرجوع إلی القائف و حرمة تصدیقه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فیه بعض الأخبار غیر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أصالة البراءة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مع تجربة صدقه،و قد یجب فیما لو کان فیه إنقاذ لنفس محترمة أو مال مهم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روایة غیر معتبرة تدل علی جواز ذلک و تقول بأن رسول اللّه صلی</w:t>
      </w:r>
    </w:p>
    <w:p>
      <w:pPr>
        <w:pStyle w:val="BookText"/>
        <w:rPr/>
      </w:pPr>
      <w:r>
        <w:rPr>
          <w:rFonts w:ascii="IRNazanin" w:hAnsi="IRNazanin" w:eastAsia="IRNazanin"/>
          <w:color w:val="111111"/>
          <w:sz w:val="28"/>
          <w:sz w:val="28"/>
          <w:szCs w:val="28"/>
          <w:rtl w:val="true"/>
          <w:lang w:bidi="fa-IR"/>
        </w:rPr>
        <w:t>اللّه علیه و علی آله قضی بالقافة و فیها إمضاء الإمام الرضا علیه السلام لهذه الفکرة و إقراره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تم سندها کانت دلیلا علی الجواز خلافا للمشهور، غیر أن الأصل کاف فی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ینبغی أن نلتفت إلیه أن جواز الرجوع إلیه،لا یعنی حجیة قوله عن إلحاق النسب،فإن قوله لیس بحجة فی ذلک جزما من الناحیة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نعم،فیما إذا أمکن للقائف قضاء حوائج أخری،کإرجاع الإنسان الضال أو العروض الضائع،أو نحو ذلک من الأمور،فاستخدامه من هذه الناحیة لا غبار علیه،و الأجر الذی یتقاضاه إن کان عمله مخلصا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تمت تلک الروایة المشار إلیها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دلیلا علی حجیة قول القالف فی إلحاق النسب،إلا أنها غیر معتبرة سندا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bookmarkStart w:id="82" w:name="pg14331_177846"/>
    </w:p>
    <w:p>
      <w:pPr>
        <w:pStyle w:val="Heading3"/>
        <w:numPr>
          <w:ilvl w:val="2"/>
          <w:numId w:val="1"/>
        </w:numPr>
        <w:rPr/>
      </w:pPr>
      <w:bookmarkStart w:id="83" w:name="__RefHeading___Toc7079633_3381743652"/>
      <w:bookmarkStart w:id="84" w:name="_Toc30"/>
      <w:bookmarkEnd w:id="82"/>
      <w:bookmarkEnd w:id="83"/>
      <w:r>
        <w:rPr>
          <w:rtl w:val="true"/>
        </w:rPr>
        <w:t>فصل الغناء</w:t>
      </w:r>
      <w:bookmarkEnd w:id="84"/>
    </w:p>
    <w:p>
      <w:pPr>
        <w:pStyle w:val="Heading4"/>
        <w:numPr>
          <w:ilvl w:val="3"/>
          <w:numId w:val="1"/>
        </w:numPr>
        <w:rPr/>
      </w:pPr>
      <w:bookmarkStart w:id="85" w:name="__RefHeading___Toc7079635_3381743652"/>
      <w:bookmarkStart w:id="86" w:name="_Toc31"/>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الغناء</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الأصمعی فی المقصود و الممدود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 من المال مقصور و من السماع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رفع صوته و والاه فصوته عند العرب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الغناء بالفتح النفع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الغناء بالکسر من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الغنا مقصور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العرب تتغنی بالرکبانی،إذا رکبت الإبل و إذا جلست فی الأفنیة و عن أکثر أحوالها،فلما نزل القرآن أحب النبی صلی اللّه علیه و علی آله أن یکون هجیراهم بالقرآن مکان التغنی بالرکبانی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الحدیث،لیس منا من لم یتغن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سفیان بن عیینة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لم یتغن بالقرآن عن غیره و لم یذهب به إلی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جائز فاش فی کلام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تغنیت تغنیا بمعنی استغنیت و تغنیت تغانینا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أذن اللّه لشیء کإذنه للنبی یتغنی بالقرآن یجهر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عبد الملک أخبرنی عن الربیع عن الشافعی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معناه تحسین القراءة و ترقیقها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یحقق ذلک الحدیث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زینوا القرآن بأصواتکم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قال أبو عبید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فالمحصل من تعریف الغناء هنا هو رفع الصوت و موالاته،لأن کل من رفع صوته و والاه فصوته عند العرب غناء کما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الموالاة بمعنی الاستمرار لا بمعنی الترجیع المبتنی علی نحو من التقطیع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هذا تعریف باللازم الأعم،یعنی بالصفة غیر المختصة بالغناء،إذ قد یوجد مد الصوت و رفعه و الاستمرار به من دون صدق الغناء کما لو حصل ذلک فی نص نثری غیر موزون و لا مقفی ککلام ابن الأثیر فی الکامل أو فی أسد الغابة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تفسیر الغناء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أسوأ من الناحیة المنطقیة مما سبق،کما هو واضح لمن یفکر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المصباح أن الغناء الصوت و عن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مد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الشافعی أنه تحسین الصوت و ترقیقه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مشهور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مد الصوت المشتمل علی الترجیح المطرب و عن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 ککساء من الصوت ما طرب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أی تعریف مما سبق مما لم یأخذ الطرب شرطا فی مفهوم الغناء،هو أعم منه،لأن قد یتحقق فی غیره،و أما مع أخذ مفهوم الطرب فیه،فیکون بینه و بین الغناء عموما و خصوصا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یصدق الغناء عرفا بدون أن یکون مطربا،کما قد یحصل الطرب بدون غناء،کما فی سماع بعض أنواع الشعر الجید،و إن قرأه الإنسان 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أن کل التعاریف إنما هی لفظیة و لیست بحد و لا رسم من الناحیة المنطقیة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یراد بها تحویل الذهن علی المفهوم العرفی للغناء الذی هو فعلا مما تغلب به هذه الصفات المذکورة و إن لم تکن منحصرة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الصحیح إیکال مفهوم الغناء إلی العرف کأی مفهوم آخر من الناحیة الفقهیة،فهو کل صوت یتسالم علیه العرف بکونه 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النظر عن أی صفة أخری 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لا یختلف فی ذلک بین أن یکون الصوت صادرا من البشر،ذکرا کان أم أنثی،أم من غیر البشر کما سنذکر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کان الصادر من البشر ذو معنی أم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کان المعنی حقا أم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صدر من غیر البشر،قد یکون صادرا بسبب استخدام الآلات الوتریة و الهوائیة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الموسیقی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صادرا من الحیوان کزقزقة الطیور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قد تکون مریحة للنفس أکثر من کثیر من الأغانی البشریة،إلا أن القول بحرمتها غیر محتمل،و تسمیتها بالغناء لا یخلو من مجازیة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فالمهم فی الغناء هو الصوت البشری و الموسیقی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الموسیقی لیست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سمعنا من التعاریف ما هو واضح باختصاصه بالصوت البشری کالذی سمعناه من 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من رفع صوته و والاه فصوته عند العرب 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عرفنا أن هذا التعریف بمجرده غیر تام،و إذا تعدینا عنه،فأین نحطّ؟إنما نحط فی الفهم العرفی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الفهم العرفی یقتضی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الصوت البشری وحده علی طریقة معینة یسمی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اقترن بالموسیقی کان أولی بالتسمیة 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الموسیقی وحدها أیضا غناء عرفا،و هی علی أی حال لا تندرج تحت أی من حقول المعرفة البشریة غیر 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توجب نفس ما یوجبه الغناء من الرحة النفسیة و الطرب و نحوها،بل أکثر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فنفی مفهوم الغناء عنها مجازفة سمجة و دفاع عن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نستطیع أن نفهم ذلک من باب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أغلب الموسیقی مقترنة بصوت غنائی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أنها مع الاقتران به غناء و جزء واقعی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نفی ذلک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 یری المجانسة النوعیة بین أفراد الموسیقی سواء اقترنت بصوت بشری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الموسیقی هی الموسیقی فی کلا الحالین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فما دامت غناء عند الاقتران بالصوت البشری فهی غناء دائما، یعنی حتی و إن جاءت مجردة عنه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نستطیع أن نفهم ذلک بتقریب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الغناء المنهی عنه فی الروایات المعتبرة عن المعصومین علیهم السلام هو ما کان یقام فی عصرهم فی بیوت الأغنیاء و الأمراء من الحفلات الساهرة و الداعرة،و من المعلوم قطعا</w:t>
      </w:r>
      <w:bookmarkStart w:id="87" w:name="pg14331_177852"/>
    </w:p>
    <w:p>
      <w:pPr>
        <w:pStyle w:val="BookText"/>
        <w:rPr/>
      </w:pPr>
      <w:bookmarkEnd w:id="87"/>
      <w:r>
        <w:rPr>
          <w:rFonts w:ascii="IRNazanin" w:hAnsi="IRNazanin" w:eastAsia="IRNazanin"/>
          <w:color w:val="111111"/>
          <w:sz w:val="28"/>
          <w:sz w:val="28"/>
          <w:szCs w:val="28"/>
          <w:rtl w:val="true"/>
          <w:lang w:bidi="fa-IR"/>
        </w:rPr>
        <w:t>أن الغناء البشری کان مقترنا بالموسیقی،فإن بعض الآلات الموسیقیة کانت متوفرة یومئذ أی قبل ذلک التاریخ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هؤلاء کانوا یتمتعون بالصوت البشری تارة و بالموسیقی وحدها تارة أخری و بهما معا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فالنهی الوارد عن الغناء بهذا الشکل و بهذا المعنی وارد علی کل هذه الأشکال من الغناء،حتی الموسیقی المجردة عن الصوت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إذن،فکل حکم یرد علی الغناء،یشمل الموسیقی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استطعنا أن نحدد مفهوم الغناء إلی أکبر حد ممکن،بغض النظر عن الحانة و أقسامه و لغاته،فإن کل ذلک خارج عن الصدد،للوضوح الفقهی من أنه سألک مسلکا مشترکا،هو الغناء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علینا أن ندخل فی بعض التفاصیل المحتملة ضمن الجهات الآتیة</w:t>
      </w:r>
      <w:r>
        <w:rPr>
          <w:rFonts w:eastAsia="IRNazanin" w:cs="IRNazanin"/>
          <w:color w:val="111111"/>
          <w:sz w:val="28"/>
          <w:szCs w:val="28"/>
          <w:rtl w:val="true"/>
          <w:lang w:bidi="fa-IR"/>
        </w:rPr>
        <w:t>:</w:t>
      </w:r>
    </w:p>
    <w:p>
      <w:pPr>
        <w:pStyle w:val="Heading4"/>
        <w:numPr>
          <w:ilvl w:val="3"/>
          <w:numId w:val="1"/>
        </w:numPr>
        <w:rPr/>
      </w:pPr>
      <w:bookmarkStart w:id="88" w:name="__RefHeading___Toc7079637_3381743652"/>
      <w:bookmarkStart w:id="89" w:name="_Toc32"/>
      <w:bookmarkEnd w:id="88"/>
      <w:r>
        <w:rPr>
          <w:rtl w:val="true"/>
        </w:rPr>
        <w:t>الجهة الأولی</w:t>
      </w:r>
      <w:r>
        <w:rPr>
          <w:rtl w:val="true"/>
        </w:rPr>
        <w:t>:</w:t>
      </w:r>
      <w:r>
        <w:rPr>
          <w:rtl w:val="true"/>
        </w:rPr>
        <w:t>فی مفهوم الطرب</w:t>
      </w:r>
      <w:r>
        <w:rPr>
          <w:rtl w:val="true"/>
        </w:rPr>
        <w:t>:</w:t>
      </w:r>
      <w:bookmarkEnd w:id="89"/>
    </w:p>
    <w:p>
      <w:pPr>
        <w:pStyle w:val="BookText"/>
        <w:rPr/>
      </w:pPr>
      <w:r>
        <w:rPr>
          <w:rFonts w:ascii="IRNazanin" w:hAnsi="IRNazanin" w:eastAsia="IRNazanin"/>
          <w:color w:val="111111"/>
          <w:sz w:val="28"/>
          <w:sz w:val="28"/>
          <w:szCs w:val="28"/>
          <w:rtl w:val="true"/>
          <w:lang w:bidi="fa-IR"/>
        </w:rPr>
        <w:t>و ینبغی لنا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نعف ما هو الطرب أو ما هو تعریفه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فی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خفة تعتری الإنسان لشدة حزن أو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الأساس للزمخشری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خفة لسرور أو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أراده الشاعر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طرب و أنت قنّسریّ و الدهر بالإنسان دواریّ</w:t>
      </w:r>
    </w:p>
    <w:p>
      <w:pPr>
        <w:pStyle w:val="BookText"/>
        <w:rPr/>
      </w:pPr>
      <w:r>
        <w:rPr>
          <w:rFonts w:ascii="IRNazanin" w:hAnsi="IRNazanin" w:eastAsia="IRNazanin"/>
          <w:color w:val="111111"/>
          <w:sz w:val="28"/>
          <w:sz w:val="28"/>
          <w:szCs w:val="28"/>
          <w:rtl w:val="true"/>
          <w:lang w:bidi="fa-IR"/>
        </w:rPr>
        <w:t>و نقل فی وصف حالات الطرب بأنه قد یؤدی إلی الاهتزاز أو الحرکات العنیفة بالید أو بالرجل أو بالعصا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مشاکلة المغنی فی إیقاعه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أجده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الطرب حالة نفسیة عبروا عنها بالخفة،لأن الإنسان فیها یجد نفسه کأنه یرید أن یطیر،و هذا لا یکون إلا إذا أصبح خفیفا جدا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تکون الخفة مأخوذة من التبذّل الاجتماعی ضد الرزانة و الرصانة،لأن ما یحدث من حرکات ینافیها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الآن،هو أن هذه الحالة النفسیة تحدث عند إجادة الغناء مع إجادة الإصغاء،و لکن قد تجد مجالا للتعبیر عنها بالحرکات،و قد لا تجد، من قبیل الإنسان المریض أو الهرم أو الجالس فی مجلس محتشم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یستطیع أن یعبر عن طربه بالحرکات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أن الغناء مفید بحدوث الطرب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بعض التعریفات السابقة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تفسیره لا یخلو من إجمال لأن فیه عدة احتمالات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یحصل فیه الطرب فعلا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علة تامة عرفا لحصوله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سببا فی الجملة لحصوله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معنی التطریب فی الصوت،یقال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مطرب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فالمطرب هو المغنی،و لیس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کل ذلک قابل للمناقشة،لأننا قلنا إن الغناء ما سماه العرف غناء،و لا شک أن العرف لا یشترط حصول الطرب بأی معنی فی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فیسمی الغناء غناء و إن لم تکن له أی قابلیة للتطریب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الصوت الأجش أو الإیقاع غیر المنتظم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الغالب فی الأغانی،تحقق الطرب فیها أو قابلیتها لأن تکون مطربة،لا یخلو من صعوبة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أن یکون الصوت المطرب بالخصوص هو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رأینا من الناس من یقول بلغة المتشرعة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وجدنا أن الغناء المطرب حرام،و هذا نص معلل،فنتمسک بالعلة و هی الطرب کأنه قال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الغناء حرام لأنه مطرب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إذن،فالطرب حرام و لیس 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فوجود الطرب بأی شکل هو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الغناء المجرد عن الطرب الفعلی فهو لیس بحرام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الغناء هو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فأکثر الغناء لیس بحرام</w:t>
      </w:r>
      <w:r>
        <w:rPr>
          <w:rFonts w:eastAsia="IRNazanin" w:cs="IRNazanin"/>
          <w:color w:val="111111"/>
          <w:sz w:val="28"/>
          <w:szCs w:val="28"/>
          <w:rtl w:val="true"/>
          <w:lang w:bidi="fa-IR"/>
        </w:rPr>
        <w:t>.</w:t>
      </w:r>
      <w:bookmarkStart w:id="90" w:name="pg14331_177857"/>
    </w:p>
    <w:p>
      <w:pPr>
        <w:pStyle w:val="BookText"/>
        <w:rPr/>
      </w:pPr>
      <w:bookmarkEnd w:id="90"/>
      <w:r>
        <w:rPr>
          <w:rFonts w:ascii="IRNazanin" w:hAnsi="IRNazanin" w:eastAsia="IRNazanin"/>
          <w:color w:val="111111"/>
          <w:sz w:val="28"/>
          <w:sz w:val="28"/>
          <w:szCs w:val="28"/>
          <w:rtl w:val="true"/>
          <w:lang w:bidi="fa-IR"/>
        </w:rPr>
        <w:t>و هذا یتکلم بلغة المتشرعة،إلا أنه یدافع عن شریعة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الکلام قابل للمناقشة من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قلنا أن مفهوم الطرب لیس مأخوذا من مفهوم 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الغناء یصدق و إن لم یکن مطربا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مشمولا للحکم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النصوص الواردة فی الغناء لم تشتمل علی هذا التعلیل، و إنما هذا نص و همی مفتعل لأجل المصالح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هذه النصوص موکول إلی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إذن،فلیس هناک نص معلل،لکی نتمسک بالعلة،و نتصرف بالحکم المعلل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زعموا من حرمة الطرب بعنوانه لیس بصحیح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دلیل علی حرمته فی نفسه إن حصل بسبب آخر 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إذن،فالغناء و إن لم یحصل الطرب حرام و الطرب إذا حصل بدون غناء حلال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تَذْهَبُونَ</w:t>
      </w:r>
      <w:r>
        <w:rPr>
          <w:rFonts w:eastAsia="IRNazanin" w:cs="IRNazanin"/>
          <w:color w:val="111111"/>
          <w:sz w:val="28"/>
          <w:szCs w:val="28"/>
          <w:rtl w:val="true"/>
          <w:lang w:bidi="fa-IR"/>
        </w:rPr>
        <w:t>) .</w:t>
      </w:r>
    </w:p>
    <w:p>
      <w:pPr>
        <w:pStyle w:val="Heading4"/>
        <w:numPr>
          <w:ilvl w:val="3"/>
          <w:numId w:val="1"/>
        </w:numPr>
        <w:rPr/>
      </w:pPr>
      <w:bookmarkStart w:id="91" w:name="__RefHeading___Toc7079639_3381743652"/>
      <w:bookmarkStart w:id="92" w:name="_Toc33"/>
      <w:bookmarkEnd w:id="91"/>
      <w:r>
        <w:rPr>
          <w:rtl w:val="true"/>
        </w:rPr>
        <w:t>الجهة الثانیة</w:t>
      </w:r>
      <w:r>
        <w:rPr>
          <w:rtl w:val="true"/>
        </w:rPr>
        <w:t>:</w:t>
      </w:r>
      <w:r>
        <w:rPr>
          <w:rtl w:val="true"/>
        </w:rPr>
        <w:t>فی اشتراط حرمة الغناء باللهو</w:t>
      </w:r>
      <w:r>
        <w:rPr>
          <w:rtl w:val="true"/>
        </w:rPr>
        <w:t>:</w:t>
      </w:r>
      <w:bookmarkEnd w:id="92"/>
    </w:p>
    <w:p>
      <w:pPr>
        <w:pStyle w:val="BookText"/>
        <w:rPr/>
      </w:pPr>
      <w:r>
        <w:rPr>
          <w:rFonts w:ascii="IRNazanin" w:hAnsi="IRNazanin" w:eastAsia="IRNazanin"/>
          <w:color w:val="111111"/>
          <w:sz w:val="28"/>
          <w:sz w:val="28"/>
          <w:szCs w:val="28"/>
          <w:rtl w:val="true"/>
          <w:lang w:bidi="fa-IR"/>
        </w:rPr>
        <w:t>و لا یراد باللهو هنا،خصوص ما کان سفهیا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أغلب أشکال التغنی المنهی عنه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 کان للترویح عن النفس و إیجاد السرور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مقصود المغنین و السامعین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فاللهو یراد به أحد 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یکون سببا لنسیان الهموم النفسیة و المشاکل الدنیویة التی یعانیها الفرد فی حیاته الجادة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لهی عنها أو نسیها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سببا للتبذل العرفی فی مقابل الرزانة و الرصانة کما قلنا سابقا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غیر هادف لهدف صحیح کشفاء بعض الأمراض أو سرعة إنتاج الحیوان أو النبات بالموسیقی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علی غیر مثل هذه الأهداف فهو 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الغناء سبب غالبی لکل هذه المعانی من اللهو،و الکلام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اشتراط اللهو فی الغناء موضوعا،یعنی أن الصوت غیر اللهوی لیس غناء بالمرة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فی اشتراطه حکما یعنی إذا لم یکن لهویا لم یکن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فیه موضوعا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عرفنا فیما سبق أن تحدید الغناء موکول إلی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العرف لا یشترط فی مفهوم الغناء کونه لهویا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یصدق الغناء عرفا سواء کان لهویا 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یستدل ببعض النصوص لتلک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محمد بن مسلم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ما یکتسب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مما وعد اللّه علیه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تلا هذه الآیة مِنَ النّاسِ مَنْ یَشْتَرِی لَهْوَ الْحَدِیثِ لِیُضِلَّ عَنْ سَبِیلِ اللّهِ بِغَیْرِ عِلْمٍ وَ یَتَّخِذَها هُزُواً أُولئِکَ لَهُمْ عَذابٌ مُهِینٌ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مهران بن محمد </w:t>
      </w:r>
      <w:r>
        <w:rPr>
          <w:rStyle w:val="FootnoteAnchor"/>
          <w:rtl w:val="true"/>
        </w:rPr>
        <w:footnoteReference w:id="45"/>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الغناء مما قال اللّه عز و جل وَ مِنَ النّاسِ مَنْ یَشْتَرِی لَهْوَ الْحَدِیثِ لِیُضِلَّ عَنْ سَبِیلِ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عبد الأعلی </w:t>
      </w:r>
      <w:r>
        <w:rPr>
          <w:rStyle w:val="FootnoteAnchor"/>
          <w:rtl w:val="true"/>
        </w:rPr>
        <w:footnoteReference w:id="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یزعمون أن رسول اللّه صلی اللّه علیه و علی آله رخص فی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جئناکم جئناکم حیونا نحییکم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إن اللّه عز و جل یقول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خَلَقْنَا السَّماءَ وَ الْأَرْضَ وَ ما بَیْنَهُما لاعِبِینَ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إِنْ کُنّا فاعِلِینَ، بَلْ نَقْذِفُ بِالْحَقِّ عَلَی الْباطِلِ فَیَدْمَغُهُ فَإِذا هُوَ زاهِقٌ وَ لَکُمُ الْوَیْلُ مِمّا تَصِفُونَ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لفلان مما یصف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لم یحضر المجلس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غیر ذلک من النصوص التی تفسر القرآن الکریم أعنی لفظ اللهو فیه بالغناء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قد یکون دلیلا علی أن الغناء لا یکون إلا لهویا،فلو لم یکن لهویا لم یکن 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الاستدلال 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غایة ما تدل الآیة علی أن الغناء مصداق للهو،و هذا یدل علی أن نوع الغناء هو کذلک سواء کان لهویا عرفا أو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یعنی أن مفهوم اللهو مشترط فی الغناء،کما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مثل هذه التطبیقات،قد تکون لبیّة یعلمها الأئمة علیهم السلام بعلمهم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تطبیقا عرفیا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الأدلة دلیل علی أخذه العرفی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المحتمل أن یکون قید اللهو قید حکمی و لیس قیدا موضوعیا،کما هو المطلوب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الغناء إنما یکون حراما إذا کان لهوا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إن لم یکن واضحا من النصوص إلا أن مجرد احتماله یدفع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هذه الأجوبة ترد علی أمثال هذا التطبیق فی الروایات،فإن الغناء کما طبق علی اللهو،طبق أیضا علی قول الزور و علی اللغو و علی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کلها مصادیق تنزیلیة منطبقة فی طول الحکم لا محالة،فتأمل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حال،فأخذ اللهو فی مفهوم الغناء موضوعا،مما لا دلیل علیه،و العرف لا یساعد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اشتراطه حکما یعنی کونه شرطا فی الحرمة،فإن لم یکن لهویا لم یکن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بطبعه بحث فقهی،إلا أننا نسطره هنا باختصار و التفصیل موکول إلی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الرئیسی علیه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حرمة الغناء لها مدارک ثلاثة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المتشرعة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ارتکاز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کلها أدلة لبیة،باصطلاح علم الأصول،لیس لها إطلاق لفظی لنتمسک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الروایات،فآحادها أو مفرداتها لا تخلو من مناقشة أما سندا و إما دلالة،و لا تصفو لنا و لا واحدة،بدون 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إذا ادعی کونها مستفیضة أو متواترة،کما هو غیر بعید،فأن التواتر أیضا دلیل لبی لیس له 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فیؤخذ من هذه الأدلة بالقدر المتیقن،و هو ما کان من الغناء سببا 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دون ذلک فلا یکون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بطبیعة الحال،و مقتضی الاحتیاط أیضا،فإن اللهو بکل أقسامه الثلاثة السابقة یکون مشمولا للحرمة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ما هو الجائز ما خلی من کل أقسام اللهو علی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لنفس النتیجة تقریبا،بما استدلوا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المنهی عنه هو الوضع الذی کان سائدا فی الصدر الأول،بین أهل المجون،من لیال حمراء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ذاک،هو الحرام و أما غیره فلا دلیل علی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نتوسع قلیلا،و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ضمائم الغناء فی تلک اللیالی الحمراء کشرب لخمر و اختلاط الجنسین و غیر ذلک،لیس لها دخل فی حرمة الغناء نفسه،إذن فما هو الحرام هو الغناء،لکن بشرط أن یکون لهویا علی ذلک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لم یکن لهویا فلا دلیل علی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لطیفا،إلا أن الصحیح کما عرفنا هو قیام تلک الأدلة اللبیة علی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موضوعها جمیعا عنوان الغناء،بدون أیة ضمیمة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لا إطلاق لها،کما عرفنا فیختص بالغناء اللهوی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أیضا لا یفرق فیه بین الصوت البشری و الموسیقی،و اشتراکهما فی الأداء</w:t>
      </w:r>
      <w:r>
        <w:rPr>
          <w:rFonts w:eastAsia="IRNazanin" w:cs="IRNazanin"/>
          <w:color w:val="111111"/>
          <w:sz w:val="28"/>
          <w:szCs w:val="28"/>
          <w:rtl w:val="true"/>
          <w:lang w:bidi="fa-IR"/>
        </w:rPr>
        <w:t>.</w:t>
      </w:r>
      <w:bookmarkStart w:id="93" w:name="pg14331_177865"/>
    </w:p>
    <w:p>
      <w:pPr>
        <w:pStyle w:val="Heading4"/>
        <w:numPr>
          <w:ilvl w:val="3"/>
          <w:numId w:val="1"/>
        </w:numPr>
        <w:rPr/>
      </w:pPr>
      <w:bookmarkStart w:id="94" w:name="__RefHeading___Toc7079641_3381743652"/>
      <w:bookmarkStart w:id="95" w:name="_Toc34"/>
      <w:bookmarkEnd w:id="93"/>
      <w:bookmarkEnd w:id="94"/>
      <w:r>
        <w:rPr>
          <w:rtl w:val="true"/>
        </w:rPr>
        <w:t>الجهة الثالثة</w:t>
      </w:r>
      <w:r>
        <w:rPr>
          <w:rtl w:val="true"/>
        </w:rPr>
        <w:t>:</w:t>
      </w:r>
      <w:bookmarkEnd w:id="95"/>
    </w:p>
    <w:p>
      <w:pPr>
        <w:pStyle w:val="BookText"/>
        <w:rPr/>
      </w:pPr>
      <w:r>
        <w:rPr>
          <w:rFonts w:ascii="IRNazanin" w:hAnsi="IRNazanin" w:eastAsia="IRNazanin"/>
          <w:color w:val="111111"/>
          <w:sz w:val="28"/>
          <w:sz w:val="28"/>
          <w:szCs w:val="28"/>
          <w:rtl w:val="true"/>
          <w:lang w:bidi="fa-IR"/>
        </w:rPr>
        <w:t>کان بعض أساتذتنا یقول بجواز الموسیقی التصویریة</w:t>
      </w:r>
    </w:p>
    <w:p>
      <w:pPr>
        <w:pStyle w:val="BookText"/>
        <w:rPr/>
      </w:pPr>
      <w:r>
        <w:rPr>
          <w:rFonts w:ascii="IRNazanin" w:hAnsi="IRNazanin" w:eastAsia="IRNazanin"/>
          <w:color w:val="111111"/>
          <w:sz w:val="28"/>
          <w:sz w:val="28"/>
          <w:szCs w:val="28"/>
          <w:rtl w:val="true"/>
          <w:lang w:bidi="fa-IR"/>
        </w:rPr>
        <w:t>و یفسرها بما مضمونة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ما یکون صوتها مشابها لصوت شیء فی الطبیعة،کصوت العاصفة أو نزول المطر أو تغرید البلبل أو غیر ذلک،و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حین تسمعها فکأنک تسمع صوت عاصفة أو صوت نزول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جائز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بهذا المقدار صحیح،إلا أن الموسیقی التصویریة قد تفسر ببعض التفسیرات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مقتضی تسمیتها بهذا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تعطی صورة لما فی الطبیعة من أصوات،فیکون الفهم الذی أعطاه بعض أساتذتنا راجحا و معقولا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المفهوم عرفا لیس هو ذلک،بل الموسیقی التصویریة هی الموسیقی المنفردة الهادیة التی تعزف باستمرار بمناسبة ما،فیکون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متناغم و مستمر حسب ما یراه العازف مناسبا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تعارض بصوتها حدیثا أو خطابا أو أی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الموسیقی بهذا المعنی تکون تابعة للحکم السابق من حرمة الغناء إذا کان لهویا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أن الموسیقی التصویریة بجمیع إشکالها عادة لهویة، فمن الصعب أن نقول فقهیا بجوازها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للموسیقی التصویریة أی معنی آخر،غیر ما قاله بعض أساتذتنا،فهی مشمولة لحکم الغناء عموما</w:t>
      </w:r>
      <w:r>
        <w:rPr>
          <w:rFonts w:eastAsia="IRNazanin" w:cs="IRNazanin"/>
          <w:color w:val="111111"/>
          <w:sz w:val="28"/>
          <w:szCs w:val="28"/>
          <w:rtl w:val="true"/>
          <w:lang w:bidi="fa-IR"/>
        </w:rPr>
        <w:t>.</w:t>
      </w:r>
    </w:p>
    <w:p>
      <w:pPr>
        <w:pStyle w:val="Heading4"/>
        <w:numPr>
          <w:ilvl w:val="3"/>
          <w:numId w:val="1"/>
        </w:numPr>
        <w:rPr/>
      </w:pPr>
      <w:bookmarkStart w:id="96" w:name="__RefHeading___Toc7079643_3381743652"/>
      <w:bookmarkStart w:id="97" w:name="_Toc35"/>
      <w:bookmarkEnd w:id="96"/>
      <w:r>
        <w:rPr>
          <w:rtl w:val="true"/>
        </w:rPr>
        <w:t>الجهة الرابعة</w:t>
      </w:r>
      <w:r>
        <w:rPr>
          <w:rtl w:val="true"/>
        </w:rPr>
        <w:t>:</w:t>
      </w:r>
      <w:r>
        <w:rPr>
          <w:rtl w:val="true"/>
        </w:rPr>
        <w:t>فی الغناء فی المراثی و الأعراس</w:t>
      </w:r>
      <w:r>
        <w:rPr>
          <w:rtl w:val="true"/>
        </w:rPr>
        <w:t>:</w:t>
      </w:r>
      <w:bookmarkEnd w:id="97"/>
    </w:p>
    <w:p>
      <w:pPr>
        <w:pStyle w:val="BookText"/>
        <w:rPr/>
      </w:pPr>
      <w:r>
        <w:rPr>
          <w:rFonts w:ascii="IRNazanin" w:hAnsi="IRNazanin" w:eastAsia="IRNazanin"/>
          <w:color w:val="111111"/>
          <w:sz w:val="28"/>
          <w:sz w:val="28"/>
          <w:szCs w:val="28"/>
          <w:rtl w:val="true"/>
          <w:lang w:bidi="fa-IR"/>
        </w:rPr>
        <w:t xml:space="preserve">أما جواز الغناء فی الأعراس فظاهر شیخنا الأنصاری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المکاسب المیل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فتوی جماعة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ذلک من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أبی بصیر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الوسائل أبواب ما یکتسب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کسب المغنیات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یدخل علیها الرجال حرام و التی تدعی إلی الأعراس لیس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اللّه عز و جل وَ مِنَ النّاسِ مَنْ یَشْتَرِی لَهْوَ الْحَدِیثِ لِیُضِلَّ عَنْ سَبِیلِ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أبی بصیر </w:t>
      </w:r>
      <w:r>
        <w:rPr>
          <w:rStyle w:val="FootnoteAnchor"/>
          <w:rtl w:val="true"/>
        </w:rPr>
        <w:footnoteReference w:id="49"/>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المغنیة التی تزف العرائس لا بأس بکسبها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أیضا </w:t>
      </w:r>
      <w:r>
        <w:rPr>
          <w:rStyle w:val="FootnoteAnchor"/>
          <w:rtl w:val="true"/>
        </w:rPr>
        <w:footnoteReference w:id="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المغنیة التی تزف العرائس لیس به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بالتی یدخل علیها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الروایات و إن نصت علی 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تدل بلا شک علی حلیة العمل أیضا،للوضوح الفقهی و المتشرعی،علی أن أجر العمل الحرام حرام،و أجر العمل الحلال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تکون هذه الروایات أخص من حرمة مطلق الغناء اللهوی،فتقیده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الکلام فی إسنادها فإنها لا تخلو من 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عرفنا أن دلیل حرمة الغناء دلیل لبی یؤخذ منه بالقدر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یکون القدر المتیقن هو الغناء المستعمل فی غیر الأعراس، و أما ما یکون فیها فهو خارج عن القدر المتیقن فیکون جائزا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ذلک لا یخلو من 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الأخذ بالقدر المتیقن إنما یکون مع الشک فی شمول الدلیل اللبی و عدمه للمورد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الإحراز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p>
    <w:p>
      <w:pPr>
        <w:pStyle w:val="BookText"/>
        <w:rPr/>
      </w:pPr>
      <w:r>
        <w:rPr>
          <w:rFonts w:ascii="IRNazanin" w:hAnsi="IRNazanin" w:eastAsia="IRNazanin"/>
          <w:color w:val="111111"/>
          <w:sz w:val="28"/>
          <w:sz w:val="28"/>
          <w:szCs w:val="28"/>
          <w:rtl w:val="true"/>
          <w:lang w:bidi="fa-IR"/>
        </w:rPr>
        <w:t>یبعد أن یکون سیرة المتشرعة و ارتکازهم قائما علی شمول الحرمة للغناء حتی لو کان فی الأعراس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أمثال تلک الروایات صالحة للردع عن مثل هذه السیرة،لأنها دالة علی جواز الغناء فی الأعراس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من الواضح أن هذا فرع صحتها سندا و اعتبارها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تکن معتبرة فلا تکون رادعة عن السیرة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فیبقی الغناء فی الأعراس داخلا فی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الاحتیاط الوجوبی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نعم،الإنشاد بما لا یسمی غناء عرضا لا یکون مشمولا للحرمة،بطبیعة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الغناء فی الأعراس،لیس لهوا عرفا،لأنه متسالم علی صحته اجتماعیا،فیکون خارجا موضوعا عن دلیل الحرمة الدال علی حرمة الغناء اللهوی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أفسد من سابقه،لأن التسالم الاجتماعی علی شیء لا یعنی کونه لیس لهوا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هناک مناسبات یقتضی التقلید الاجتماعی علی وجود اللهو فیه،کالأعیاد و الأعراس و غیرها،و کأن المظهر الأساسی للفرح هو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یعنی أنه لا یکون لهوا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لهویا کان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الغناء فی المراثی سواء کان علی المعصومین سلام اللّه علیهم أو غیرهم،مما لا یکون حراما بعنوان آخر،کالکذب أو الاعتراض،أو الکذب علی المعصومین علیهم السلام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النوع من الغناء مشمول للوجهین الأخیرین السابقین،مع مناقشتهما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مشمول أیضا للوجه الأول،بعد تجرید مدلول الروایات السابقة عن خصوصیة الفرح إلی مطلق المناسبات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جوابه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یبقی دلیل علی جوازه أیضا،فیکون مشمولا للحرمة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یکون مشمولا لما قلناه من أن الإنشاد غیر الغنائی لا یدخل فی</w:t>
      </w:r>
      <w:bookmarkStart w:id="98" w:name="pg14331_177872"/>
    </w:p>
    <w:p>
      <w:pPr>
        <w:pStyle w:val="BookText"/>
        <w:rPr/>
      </w:pPr>
      <w:bookmarkEnd w:id="98"/>
      <w:r>
        <w:rPr>
          <w:rFonts w:ascii="IRNazanin" w:hAnsi="IRNazanin" w:eastAsia="IRNazanin"/>
          <w:color w:val="111111"/>
          <w:sz w:val="28"/>
          <w:sz w:val="28"/>
          <w:szCs w:val="28"/>
          <w:rtl w:val="true"/>
          <w:lang w:bidi="fa-IR"/>
        </w:rPr>
        <w:t>الحرمة،و معه یکون ما یعمله الخطباء فی المراثی کله جائز ظاهرا،و هناک من الروایات ما یدل علی جوازه و منها ما هو معتبر سندا و ظاهر دلالة</w:t>
      </w:r>
      <w:r>
        <w:rPr>
          <w:rFonts w:eastAsia="IRNazanin" w:cs="IRNazanin"/>
          <w:color w:val="111111"/>
          <w:sz w:val="28"/>
          <w:szCs w:val="28"/>
          <w:rtl w:val="true"/>
          <w:lang w:bidi="fa-IR"/>
        </w:rPr>
        <w:t>.</w:t>
      </w:r>
    </w:p>
    <w:p>
      <w:pPr>
        <w:pStyle w:val="Heading4"/>
        <w:numPr>
          <w:ilvl w:val="3"/>
          <w:numId w:val="1"/>
        </w:numPr>
        <w:rPr/>
      </w:pPr>
      <w:bookmarkStart w:id="99" w:name="__RefHeading___Toc7079645_3381743652"/>
      <w:bookmarkStart w:id="100" w:name="_Toc36"/>
      <w:bookmarkEnd w:id="99"/>
      <w:r>
        <w:rPr>
          <w:rtl w:val="true"/>
        </w:rPr>
        <w:t>الجهة الخامسة</w:t>
      </w:r>
      <w:r>
        <w:rPr>
          <w:rtl w:val="true"/>
        </w:rPr>
        <w:t>:</w:t>
      </w:r>
      <w:r>
        <w:rPr>
          <w:rtl w:val="true"/>
        </w:rPr>
        <w:t>الغناء فی القرآن الکریم و الأدعیة و الذکر</w:t>
      </w:r>
      <w:r>
        <w:rPr>
          <w:rtl w:val="true"/>
        </w:rPr>
        <w:t>:</w:t>
      </w:r>
      <w:bookmarkEnd w:id="100"/>
    </w:p>
    <w:p>
      <w:pPr>
        <w:pStyle w:val="BookText"/>
        <w:rPr/>
      </w:pPr>
      <w:r>
        <w:rPr>
          <w:rFonts w:ascii="IRNazanin" w:hAnsi="IRNazanin" w:eastAsia="IRNazanin"/>
          <w:color w:val="111111"/>
          <w:sz w:val="28"/>
          <w:sz w:val="28"/>
          <w:szCs w:val="28"/>
          <w:rtl w:val="true"/>
          <w:lang w:bidi="fa-IR"/>
        </w:rPr>
        <w:t>فقد یقال بجوازه تمسکا بالروایات الدالة علی رجحان تحسین الصوت بقراءة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أخبار عدیدة تبلغ حد الاستفاضة،و قد سبق بعضها فی کتاب الصلاة و نذکر الآن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بصیر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الوسائل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قراءة القرآن فی غیر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فی قوله تعالی وَ رَتِّلِ الْقُرْآنَ تَرْتِیلاً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تتمکث فیه و تحسن به صوتک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النوفلی </w:t>
      </w:r>
      <w:r>
        <w:rPr>
          <w:rStyle w:val="FootnoteAnchor"/>
          <w:rtl w:val="true"/>
        </w:rPr>
        <w:footnoteReference w:id="52"/>
      </w:r>
      <w:r>
        <w:rPr>
          <w:rFonts w:ascii="IRNazanin" w:hAnsi="IRNazanin" w:eastAsia="IRNazanin"/>
          <w:color w:val="111111"/>
          <w:sz w:val="28"/>
          <w:sz w:val="28"/>
          <w:szCs w:val="28"/>
          <w:rtl w:val="true"/>
          <w:lang w:bidi="fa-IR"/>
        </w:rPr>
        <w:t>عن أبی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الصوت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بن الحسین علیه السلام کان یقرأ فربما مر به المار فصعق من حسن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عبد اللّه بن سنان </w:t>
      </w:r>
      <w:r>
        <w:rPr>
          <w:rStyle w:val="FootnoteAnchor"/>
          <w:rtl w:val="true"/>
        </w:rPr>
        <w:footnoteReference w:id="53"/>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علی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حلیة و حلیة القرآن الصوت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بصیر </w:t>
      </w:r>
      <w:r>
        <w:rPr>
          <w:rStyle w:val="FootnoteAnchor"/>
          <w:rtl w:val="true"/>
        </w:rPr>
        <w:footnoteReference w:id="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قرأت القرآن فرفعت به صوتی جاءنی الشیطان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ترائی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 و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اقرأ قراءة ما بین القراءتین تسمع أهلک و رجّع بالقرآن صوتک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عز و جل یحب الصوت الحسن یرجع فیه ترجیعا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کل ذلک لا یدل علی جواز الغناء بالقرآن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الصوت الحسن أعم من الغناء،و لا یراد 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الترجیع المصرح به فی الروایة لا یراد به حد الغناء،و إنما یراد</w:t>
      </w:r>
    </w:p>
    <w:p>
      <w:pPr>
        <w:pStyle w:val="BookText"/>
        <w:rPr/>
      </w:pPr>
      <w:r>
        <w:rPr>
          <w:rFonts w:ascii="IRNazanin" w:hAnsi="IRNazanin" w:eastAsia="IRNazanin"/>
          <w:color w:val="111111"/>
          <w:sz w:val="28"/>
          <w:sz w:val="28"/>
          <w:szCs w:val="28"/>
          <w:rtl w:val="true"/>
          <w:lang w:bidi="fa-IR"/>
        </w:rPr>
        <w:t>به المد المناسب لقراءة القرآن،فقد تقتضی المد الطویل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و أولئک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أن یکون ذلک بتقطیع النفس،الذی هو معنی الترجیع کما یجوز أن یکون باستمراره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معه فحمله علی التقیة،کما حاول فی الوسائل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الجواز بنحو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الدلیل علی حرمة الغناء دلیل لبی،و القدر المتقین منه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بنحو ما سبق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قلنا إن الأخذ بالقدر المتقین إنما هو مع الشک لا مع الإحراز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دلیل الحرمة من سیرة المتشرعة و ارتکازهم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للغناء بالقرآن بل هو أشنع من کثیر من أنواع الغناء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هناک بعض الأدلة التی تدل فعلا علی حرمة الغناء بالقرآن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الغناء به احتقار له و ازدراء به،و هو أشد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ما عن عبد اللّه بن سنان </w:t>
      </w:r>
      <w:r>
        <w:rPr>
          <w:rStyle w:val="FootnoteAnchor"/>
          <w:rtl w:val="true"/>
        </w:rPr>
        <w:footnoteReference w:id="56"/>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علی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اقرءوا القرآن بألحان العرب و أصواتها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إیاکم و لحون أهل الفسق و أهل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سیجیء من بعدی أقوام یرجعون القرآن ترجیع الغناء و النوح و الرهبانیة،لا یجوز تراقیهم،قلوبهم مقلوبة،و قلوب من یعجبه شأنهم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أنها لا تخلو من مناقشة سندا و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العمدة فی الحرمة ما سبق أن ذکرناه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تعرضه للرهبانیة التی عرفنا فی فصل سابق أنها من الرهبة،و هی</w:t>
      </w:r>
      <w:bookmarkStart w:id="101" w:name="pg14331_177876"/>
    </w:p>
    <w:p>
      <w:pPr>
        <w:pStyle w:val="BookText"/>
        <w:rPr/>
      </w:pPr>
      <w:bookmarkEnd w:id="101"/>
      <w:r>
        <w:rPr>
          <w:rFonts w:ascii="IRNazanin" w:hAnsi="IRNazanin" w:eastAsia="IRNazanin"/>
          <w:color w:val="111111"/>
          <w:sz w:val="28"/>
          <w:sz w:val="28"/>
          <w:szCs w:val="28"/>
          <w:rtl w:val="true"/>
          <w:lang w:bidi="fa-IR"/>
        </w:rPr>
        <w:t>مرتبة عالیة من الخوف من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معارض بما دل علی جواز القراءة بالخشوع و التذلل و الحزن فإن القراءة بالرهبانیة لیست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ما عن ابن أبی عمیر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المصدر أبواب قراءة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عمن ذکره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نزل بالحزن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فاقرأوه بالحزن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یکون سندها معتبرا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أنه یراد بها القراءة الحزینة،و لیست القراءة فی حالة الحزن و لو من شیء آخر من مصائب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حفص </w:t>
      </w:r>
      <w:r>
        <w:rPr>
          <w:rStyle w:val="FootnoteAnchor"/>
          <w:rtl w:val="true"/>
        </w:rPr>
        <w:footnoteReference w:id="5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أحدا أشد خوفا علی نفسه من موسی بن جعفر علیه السلام و لا أرجی للناس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قراءته حزنا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قرأ فکأنه یخاطب إنسانا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الکلام فی الغناء بالقرآن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ذلک فیه حراما، کان فی کل الأدعیة و الأذکار حراما،لنفس الأدلة السابقة إجمالا،و نوکل تفصیلها إلی فطنة القاری</w:t>
      </w:r>
      <w:r>
        <w:rPr>
          <w:rFonts w:eastAsia="IRNazanin" w:cs="IRNazanin"/>
          <w:color w:val="111111"/>
          <w:sz w:val="28"/>
          <w:szCs w:val="28"/>
          <w:rtl w:val="true"/>
          <w:lang w:bidi="fa-IR"/>
        </w:rPr>
        <w:t>.</w:t>
      </w:r>
    </w:p>
    <w:p>
      <w:pPr>
        <w:pStyle w:val="Heading4"/>
        <w:numPr>
          <w:ilvl w:val="3"/>
          <w:numId w:val="1"/>
        </w:numPr>
        <w:rPr/>
      </w:pPr>
      <w:bookmarkStart w:id="102" w:name="__RefHeading___Toc7079647_3381743652"/>
      <w:bookmarkStart w:id="103" w:name="_Toc37"/>
      <w:bookmarkEnd w:id="102"/>
      <w:r>
        <w:rPr>
          <w:rtl w:val="true"/>
        </w:rPr>
        <w:t>الجهة السادسة</w:t>
      </w:r>
      <w:r>
        <w:rPr>
          <w:rtl w:val="true"/>
        </w:rPr>
        <w:t>:</w:t>
      </w:r>
      <w:r>
        <w:rPr>
          <w:rtl w:val="true"/>
        </w:rPr>
        <w:t>فیما ورد فی ثمن المغنیات</w:t>
      </w:r>
      <w:r>
        <w:rPr>
          <w:rtl w:val="true"/>
        </w:rPr>
        <w:t>:</w:t>
      </w:r>
      <w:bookmarkEnd w:id="103"/>
    </w:p>
    <w:p>
      <w:pPr>
        <w:pStyle w:val="Heading5"/>
        <w:numPr>
          <w:ilvl w:val="4"/>
          <w:numId w:val="1"/>
        </w:numPr>
        <w:rPr/>
      </w:pPr>
      <w:bookmarkStart w:id="104" w:name="__RefHeading___Toc7079649_3381743652"/>
      <w:bookmarkStart w:id="105" w:name="_Toc38"/>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و قد وردت حولها روایات مانعة و روایات مجوّزة فنذکر أهمها فی طائفتین</w:t>
      </w:r>
      <w:r>
        <w:rPr>
          <w:rFonts w:eastAsia="IRNazanin" w:cs="IRNazanin"/>
          <w:color w:val="111111"/>
          <w:sz w:val="28"/>
          <w:szCs w:val="28"/>
          <w:rtl w:val="true"/>
          <w:lang w:bidi="fa-IR"/>
        </w:rPr>
        <w:t>:</w:t>
      </w:r>
    </w:p>
    <w:p>
      <w:pPr>
        <w:pStyle w:val="Heading5"/>
        <w:numPr>
          <w:ilvl w:val="4"/>
          <w:numId w:val="1"/>
        </w:numPr>
        <w:rPr/>
      </w:pPr>
      <w:bookmarkStart w:id="106" w:name="__RefHeading___Toc7079651_3381743652"/>
      <w:bookmarkStart w:id="107" w:name="_Toc39"/>
      <w:bookmarkEnd w:id="106"/>
      <w:r>
        <w:rPr>
          <w:rtl w:val="true"/>
        </w:rPr>
        <w:t>الطائفة الأولی</w:t>
      </w:r>
      <w:r>
        <w:rPr>
          <w:rtl w:val="true"/>
        </w:rPr>
        <w:t>:</w:t>
      </w:r>
      <w:r>
        <w:rPr>
          <w:rtl w:val="true"/>
        </w:rPr>
        <w:t>الأخبار المانعة عن بیع و شراء المغنیات</w:t>
      </w:r>
      <w:r>
        <w:rPr>
          <w:rtl w:val="true"/>
        </w:rPr>
        <w:t>:</w:t>
      </w:r>
      <w:bookmarkEnd w:id="10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إسحاق بن یعقوب </w:t>
      </w:r>
      <w:r>
        <w:rPr>
          <w:rStyle w:val="FootnoteAnchor"/>
          <w:rtl w:val="true"/>
        </w:rPr>
        <w:footnoteReference w:id="59"/>
      </w:r>
      <w:r>
        <w:rPr>
          <w:rFonts w:ascii="IRNazanin" w:hAnsi="IRNazanin" w:eastAsia="IRNazanin"/>
          <w:color w:val="111111"/>
          <w:sz w:val="28"/>
          <w:sz w:val="28"/>
          <w:szCs w:val="28"/>
          <w:rtl w:val="true"/>
          <w:lang w:bidi="fa-IR"/>
        </w:rPr>
        <w:t>فی التوقیعات التی وردت علیه من محمد بن عثمان العمری بخط صاحب الزمان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ثمن المغنیة حرام</w:t>
      </w:r>
      <w:r>
        <w:rPr>
          <w:rFonts w:eastAsia="IRNazanin" w:cs="IRNazanin"/>
          <w:color w:val="111111"/>
          <w:sz w:val="28"/>
          <w:szCs w:val="28"/>
          <w:rtl w:val="true"/>
          <w:lang w:bidi="fa-IR"/>
        </w:rPr>
        <w:t>.</w:t>
      </w:r>
      <w:bookmarkStart w:id="108" w:name="pg14331_177878"/>
    </w:p>
    <w:p>
      <w:pPr>
        <w:pStyle w:val="BookText"/>
        <w:rPr/>
      </w:pPr>
      <w:bookmarkEnd w:id="108"/>
      <w:r>
        <w:rPr>
          <w:rFonts w:ascii="IRNazanin" w:hAnsi="IRNazanin" w:eastAsia="IRNazanin"/>
          <w:color w:val="111111"/>
          <w:sz w:val="28"/>
          <w:sz w:val="28"/>
          <w:szCs w:val="28"/>
          <w:rtl w:val="true"/>
          <w:lang w:bidi="fa-IR"/>
        </w:rPr>
        <w:t xml:space="preserve">و عن إبراهیم بن أبی البلاد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الأول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 رجلا من موالیک عنده جوار مغنیات قیمتهن عشر ألف دینار،و قد جعل لک ثلثها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ثمن الکلب و المغنیة سحت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Style w:val="FootnoteAnchor"/>
          <w:rtl w:val="true"/>
        </w:rPr>
        <w:footnoteReference w:id="61"/>
      </w:r>
      <w:r>
        <w:rPr>
          <w:rFonts w:ascii="IRNazanin" w:hAnsi="IRNazanin" w:eastAsia="IRNazanin"/>
          <w:color w:val="111111"/>
          <w:sz w:val="28"/>
          <w:sz w:val="28"/>
          <w:szCs w:val="28"/>
          <w:rtl w:val="true"/>
          <w:lang w:bidi="fa-IR"/>
        </w:rPr>
        <w:t>فی روایة عن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عن ثمن المغنیات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سحت و تعلیمهن کفر و الاستماع منهن نفاق،و ثمنهن سحت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معتبرة الحسن بن علی الوشاء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الحسن الرضا علیه السلام عن شراء المغنیة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 للرجل الجاریة تلهیه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ثمنها إلا ثمن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ثمن الکلب 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السحت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الروایات</w:t>
      </w:r>
      <w:r>
        <w:rPr>
          <w:rFonts w:eastAsia="IRNazanin" w:cs="IRNazanin"/>
          <w:color w:val="111111"/>
          <w:sz w:val="28"/>
          <w:szCs w:val="28"/>
          <w:rtl w:val="true"/>
          <w:lang w:bidi="fa-IR"/>
        </w:rPr>
        <w:t>.</w:t>
      </w:r>
    </w:p>
    <w:p>
      <w:pPr>
        <w:pStyle w:val="Heading5"/>
        <w:numPr>
          <w:ilvl w:val="4"/>
          <w:numId w:val="1"/>
        </w:numPr>
        <w:rPr/>
      </w:pPr>
      <w:bookmarkStart w:id="109" w:name="__RefHeading___Toc7079653_3381743652"/>
      <w:bookmarkStart w:id="110" w:name="_Toc40"/>
      <w:bookmarkEnd w:id="109"/>
      <w:r>
        <w:rPr>
          <w:rtl w:val="true"/>
        </w:rPr>
        <w:t>الطائفة الثانیة</w:t>
      </w:r>
      <w:r>
        <w:rPr>
          <w:rtl w:val="true"/>
        </w:rPr>
        <w:t>:</w:t>
      </w:r>
      <w:r>
        <w:rPr>
          <w:rtl w:val="true"/>
        </w:rPr>
        <w:t>ما یدل من الروایات علی الجواز</w:t>
      </w:r>
      <w:r>
        <w:rPr>
          <w:rtl w:val="true"/>
        </w:rPr>
        <w:t>:</w:t>
      </w:r>
      <w:bookmarkEnd w:id="110"/>
    </w:p>
    <w:p>
      <w:pPr>
        <w:pStyle w:val="BookText"/>
        <w:rPr/>
      </w:pPr>
      <w:r>
        <w:rPr>
          <w:rFonts w:ascii="IRNazanin" w:hAnsi="IRNazanin" w:eastAsia="IRNazanin"/>
          <w:color w:val="111111"/>
          <w:sz w:val="28"/>
          <w:sz w:val="28"/>
          <w:szCs w:val="28"/>
          <w:rtl w:val="true"/>
          <w:lang w:bidi="fa-IR"/>
        </w:rPr>
        <w:t xml:space="preserve">عن عبد اللّه بن الحسن الدینوری </w:t>
      </w:r>
      <w:r>
        <w:rPr>
          <w:rStyle w:val="FootnoteAnchor"/>
          <w:rtl w:val="true"/>
        </w:rPr>
        <w:footnoteReference w:id="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علیه السلام 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النصرانیة أشتریها و أبیعها من النصرانی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و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عن ذلک قلیلا ثم نظر إلی و قال شبه الإخفاء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فداک،فاشتری المغنیة و الجاریة تحسن أن تغنی،أرید بها الرزق لا سوی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و 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الصدوق </w:t>
      </w:r>
      <w:r>
        <w:rPr>
          <w:rStyle w:val="FootnoteAnchor"/>
          <w:rtl w:val="true"/>
        </w:rPr>
        <w:footnoteReference w:id="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علی بن الحسین عن شراء جاریة لها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علیک لو اشتریتها فذکرتک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بقراءة القرآن و الزهد و الفضائل التی لیست بغناء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الغناء فمحظور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الجمع بین الطائفتین بأحد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المناقشة فی إسناد کل هذه الروایات إلا روایة الوشاء فإنها معتبرة،و معه یجب الأخذ بها 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تنهی عن ثمن الجاریة المغنیة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أنها قابلة للمناقشة من حیث الدلالة،لأنه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الجاریة تلهیه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مطلق اللهو،لیس بحرام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بد من التقیید بما هو حرام فی المرتبة السابقة علی هذا النص،یعنی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تلهیه باللهو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نعود إلی ما دل الدلیل علی حرمته،و هو الغناء اللهوی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 هذه الروایة أکثر مدلولا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علیه،فإن کان المقصود من شراء الجاریة هذا النوع من اللهو حرمت و بطلت المعاملة علیها،و کان ثمنها سحتا،و إلا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نفس الأمر تقریبا نعمله بالنسبة للکلب،إذ من المسلم فقهیا أنه لا یحرم بیع کل کلب،لأن هناک من الکلاب ما یجوز بیعها،ککلب الصید و البستان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فنقیدها بما دل علی الجواز،أو تخصها ضمنا بما دل الدلیل علی حرمته فی المرتبة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بالقرائن الموجودة فی الروایات،الدالة علی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بها الرزق لا سوی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فذکرتک الجنة،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دال بوضوح أن استعمالها فی الحلال حلال و فی الحرام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فلا بد من النظر فی المرتبة السابقة إلی ما هو حلال و ما هو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أن الحرام هو خصوص الغناء اللهوی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الباقی تحت الحکم بالجواز</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فی الروایة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بقراءة القرآن و الزهد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هو</w:t>
      </w:r>
    </w:p>
    <w:p>
      <w:pPr>
        <w:pStyle w:val="BookText"/>
        <w:rPr/>
      </w:pPr>
      <w:r>
        <w:rPr>
          <w:rFonts w:ascii="IRNazanin" w:hAnsi="IRNazanin" w:eastAsia="IRNazanin"/>
          <w:color w:val="111111"/>
          <w:sz w:val="28"/>
          <w:sz w:val="28"/>
          <w:szCs w:val="28"/>
          <w:rtl w:val="true"/>
          <w:lang w:bidi="fa-IR"/>
        </w:rPr>
        <w:t>تفسیر من الصدوق علیه الرحمة،و لیس مرویا عن الإمام علیه السلام،کما هو واضح لمن یدقق فیه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مجمل ما أردنا بیانه عن الغناء و تبقی تفاصیل أخری،لا حاجة إلی الإفاضة فیها الآن</w:t>
      </w:r>
      <w:r>
        <w:rPr>
          <w:rFonts w:eastAsia="IRNazanin" w:cs="IRNazanin"/>
          <w:color w:val="111111"/>
          <w:sz w:val="28"/>
          <w:szCs w:val="28"/>
          <w:rtl w:val="true"/>
          <w:lang w:bidi="fa-IR"/>
        </w:rPr>
        <w:t>.</w:t>
      </w:r>
      <w:bookmarkStart w:id="111" w:name="pg14331_177885"/>
    </w:p>
    <w:p>
      <w:pPr>
        <w:pStyle w:val="Heading3"/>
        <w:numPr>
          <w:ilvl w:val="2"/>
          <w:numId w:val="1"/>
        </w:numPr>
        <w:rPr/>
      </w:pPr>
      <w:bookmarkStart w:id="112" w:name="__RefHeading___Toc7079655_3381743652"/>
      <w:bookmarkStart w:id="113" w:name="_Toc41"/>
      <w:bookmarkEnd w:id="111"/>
      <w:bookmarkEnd w:id="112"/>
      <w:r>
        <w:rPr>
          <w:rtl w:val="true"/>
        </w:rPr>
        <w:t>فصل الغیبة</w:t>
      </w:r>
      <w:bookmarkEnd w:id="113"/>
    </w:p>
    <w:p>
      <w:pPr>
        <w:pStyle w:val="Heading4"/>
        <w:numPr>
          <w:ilvl w:val="3"/>
          <w:numId w:val="1"/>
        </w:numPr>
        <w:rPr/>
      </w:pPr>
      <w:bookmarkStart w:id="114" w:name="__RefHeading___Toc7079657_3381743652"/>
      <w:bookmarkStart w:id="115" w:name="_Toc42"/>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لیس هذا الموضوع من المکاسب المحرمة،لأن الغیبة لیست سببا للکسب و الاسترباح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أنه لیس هناک مجال آخر فی الفقه تذکر فیه بعض الأبحاث المختصرة نسبیا،و منها هذا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الحقوها بالمکاسب المحرمة،کما فعل شیخنا الأنصاری فی المکاسب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الکذب و عناوین أخری لا تمت إلی الاسترباح بصلة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نذکر هنا منها خصوص ما فیه شیء من التعقید المفهومی أو الاختلاف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سوف نعرض عنه لأنه واضح مفهوما و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الغیبة ففی تحدید مفهومها شیء من الصعوبة،لأنهم ذکروا لها تعریفین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کشف العیب المستور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 أخاک بما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وردت فی کلیهما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الحدیث عن کلا التعریفین مستقلا،لنختار الأمر الصحیح بعد ذلک</w:t>
      </w:r>
      <w:r>
        <w:rPr>
          <w:rFonts w:eastAsia="IRNazanin" w:cs="IRNazanin"/>
          <w:color w:val="111111"/>
          <w:sz w:val="28"/>
          <w:szCs w:val="28"/>
          <w:rtl w:val="true"/>
          <w:lang w:bidi="fa-IR"/>
        </w:rPr>
        <w:t>.</w:t>
      </w:r>
    </w:p>
    <w:p>
      <w:pPr>
        <w:pStyle w:val="Heading4"/>
        <w:numPr>
          <w:ilvl w:val="3"/>
          <w:numId w:val="1"/>
        </w:numPr>
        <w:rPr/>
      </w:pPr>
      <w:bookmarkStart w:id="116" w:name="__RefHeading___Toc7079659_3381743652"/>
      <w:bookmarkStart w:id="117" w:name="_Toc43"/>
      <w:bookmarkEnd w:id="116"/>
      <w:r>
        <w:rPr>
          <w:rtl w:val="true"/>
        </w:rPr>
        <w:t>التعریف الأول</w:t>
      </w:r>
      <w:r>
        <w:rPr>
          <w:rtl w:val="true"/>
        </w:rPr>
        <w:t>:</w:t>
      </w:r>
      <w:bookmarkEnd w:id="117"/>
    </w:p>
    <w:p>
      <w:pPr>
        <w:pStyle w:val="BookText"/>
        <w:rPr/>
      </w:pPr>
      <w:r>
        <w:rPr>
          <w:rFonts w:ascii="IRNazanin" w:hAnsi="IRNazanin" w:eastAsia="IRNazanin"/>
          <w:color w:val="111111"/>
          <w:sz w:val="28"/>
          <w:sz w:val="28"/>
          <w:szCs w:val="28"/>
          <w:rtl w:val="true"/>
          <w:lang w:bidi="fa-IR"/>
        </w:rPr>
        <w:t>إن الغیبة هی کشف العیب المستور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داود بن سرحان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الغیبة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تقول لأخیک فی دینه ما لم یفعل و تبث علیه أمرا قد ستره اللّه علیه لم یقم علیه فیه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عبد الرحمن بن سیابة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أن تقول فی أخیک ما ستره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إبان </w:t>
      </w:r>
      <w:r>
        <w:rPr>
          <w:rStyle w:val="FootnoteAnchor"/>
          <w:rtl w:val="true"/>
        </w:rPr>
        <w:footnoteReference w:id="66"/>
      </w:r>
      <w:r>
        <w:rPr>
          <w:rFonts w:ascii="IRNazanin" w:hAnsi="IRNazanin" w:eastAsia="IRNazanin"/>
          <w:color w:val="111111"/>
          <w:sz w:val="28"/>
          <w:sz w:val="28"/>
          <w:szCs w:val="28"/>
          <w:rtl w:val="true"/>
          <w:lang w:bidi="fa-IR"/>
        </w:rPr>
        <w:t>عن رجل لا نعلمه إلا یحیی الأزرق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رجلا من خلفه بما هو فیه مما عرفه الناس لم یغتبه،و من ذکره من خلفه بما هو فیه مما لا یعرفه الناس اغتابه،و من ذکره بما لیس فیه فقد بهته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إسنادها جمیعا لا تخلو من مناقشة،إلا روایة عبد الرحمن بن سیابة،فإنها موثقة عند سیدنا الأستاذ لورود اسم هذا الرجل فی إسناد کامل الزیارات،لابن قولویه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عدم الأخذ بهذه القاعدة، فی غیر مشایخ ابن قولویه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حسنة لأن هذا الرجل من أصحاب الأئمة علیهم السلام الذین لم یعرفوا بسوء أو بذم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العمل بالروایات الحسنة مما لا یصحح عادة فی علم الأصول،فإن المهم الوثاقة فی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یکفی ما دون ذلک،فلا تکون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مع ذلک ینبغی أن نعطی فکرة عن التعریف،لأنه نافع فقهیا بکل تأکید،ضمن الملاحظات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 هو النقص بالخلقة أو الطبع أو الصحة أو التصرف أو أی جهة أخری اختیاریة کانت أو غیر اختیاریة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فصفات الطول و القصر و الشیب و نحوها غیر اختیاری،علی حین کون الإنسان مرحا أو غضوبا أو ثرثارا أو انعزالیا،طبع اختیاری،فضلا عن کونه قال الکلمة القبیحة أو تصرف التصرف المشین،فإنه أوضح بالاختیاریة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 ذکر الإنسان بأی عیب یدخل ضمن الغیبة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فی مفهوم الغیبة أن یکون الشخص المذکور غائبا و من هنا جائت 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عابه شخص أمامه لا تصدق الغیبة لا محالة،و إن صدقت الأذیة و الاعتداء المحرمة ضد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رمز القرآن الکریم إلی ذلک بالموت قال سبحانه وَ لا یَغْتَبْ بَعْضُکُمْ بَعْضاً أَ یُحِبُّ أَحَدُکُمْ أَنْ یَأْکُلَ لَحْمَ أَخِیهِ مَیْتاً فَکَرِهْتُمُوهُ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النهی ظاهر بالحرمة،فالغیبة محرمة بنص الکتاب الکریم مضافا إلی السنة الشریفة و الإجماع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مثل الجرأة علی الاغتیاب بالجرأة علی أکل لحوم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الغیاب بالموت،لأن المیت کالغائب و إن کان حاضرا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فالغائب إذن کالمیت و إن کان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زاویة أخری قالوها،فإن المیت لا یستطیع أن یدافع عن نفسه ضد أی اعتداء من أی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الغائب من حیث کونه جاهلا بما صدر ضده لا یستطیع الدفاع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إذن،فالمهم حصول الغیاب،أو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التکلم ضد شخص غائب لیصدق مفهوم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العیب لم یذکر فی هذه الروایات و إنما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ستره اللّه علیه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یبدو أن الأمر المستور أعم من کونه 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تکون هناک صفات حسنة مستورة أو صفات 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المهم فی الستر هو عدم معرفة الآخرین به،و هو أمر نسبی یصدق فی حالات کثیرة و لا یخص العیوب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من زاویتین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الزاویة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الفهم العرفی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ما یستحق الستر عرفا إنما هو العیب و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الفضائل و المکارم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حتی الصفات الاعتیادیة،فإنها لا تندرج عرفا فی هذا</w:t>
      </w:r>
    </w:p>
    <w:p>
      <w:pPr>
        <w:pStyle w:val="BookText"/>
        <w:rPr/>
      </w:pPr>
      <w:r>
        <w:rPr>
          <w:rFonts w:ascii="IRNazanin" w:hAnsi="IRNazanin" w:eastAsia="IRNazanin"/>
          <w:color w:val="111111"/>
          <w:sz w:val="28"/>
          <w:sz w:val="28"/>
          <w:szCs w:val="28"/>
          <w:rtl w:val="true"/>
          <w:lang w:bidi="fa-IR"/>
        </w:rPr>
        <w:t>المدرج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إذن،فالفهم العرفی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قوله،ما ستره اللّه علیه هو العیب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خلقیا أم اختیاریا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الزاویة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العطاء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الوارد فی الأدلة المستفیضة أن من فضل اللّه سبحانه علی المؤمن هو کشف فضائله و ستر معایبه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فیما ورد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نشر الجمیل و ستر 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العائدة و یخفی العائبة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من ذکر حسن لست أهلا له نشرته،بإزاء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من عیب سترته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النصوص العدیدة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فما یخص بالستر هو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الساتر هو اللّه سبحانه کما نصت علیه هذه الروایات و کثیر من النصوص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أن یفضحه لفضحه، و لکنه سبحانه یتفضل بالجمیل،لأنه حلیم کریم جل جلاله و عظمت آلاؤه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ذکرنا فی هذا التعریف للغیبة أنه کشف العیب المستور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فذکرنا العیب بالرغم من عدم وروده لفظیاً فی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موجود بالمعنی کما عرفنا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المهم فی الستر هو جهل المخاطب عند التحدث بالغیبة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جهل العیب،کان هذا العیب مستورا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الغیبة سببا لفضحه و کشفه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الفعل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ستره اللّه علیه،یعنی أن الناس یجهلون عیوبه،بالرغم من أنه قد لا یوجد إلا أقل القلیل من البشر من لا یتصف بالعیب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نجد فی المؤمن أن الناس یعرفون فضائله و یجهلون عیوبه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نشر الفضائل و ستر العیوب،من قبل الرحمة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هو أن الستر یتحقق بالجهل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الجاهل فردا أو جماعة أو مجتمعا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کشفه من الغیبة علی أی حال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یکن الفرد جاهلا بالعیب فلا یکون خطابه به غیبة،بناء علی</w:t>
      </w:r>
    </w:p>
    <w:p>
      <w:pPr>
        <w:pStyle w:val="BookText"/>
        <w:rPr/>
      </w:pPr>
      <w:r>
        <w:rPr>
          <w:rFonts w:ascii="IRNazanin" w:hAnsi="IRNazanin" w:eastAsia="IRNazanin"/>
          <w:color w:val="111111"/>
          <w:sz w:val="28"/>
          <w:sz w:val="28"/>
          <w:szCs w:val="28"/>
          <w:rtl w:val="true"/>
          <w:lang w:bidi="fa-IR"/>
        </w:rPr>
        <w:t>هذا التعریف،لأنه لا یحتوی علی کشف العیب المستور،بل هو من إعلام المعلوم،و لا ضیر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من هنا کان المتجاهر بالفسق ممن تجوز غیبته،لأن عیبه معروف للناس،و مفضوح لدیهم،فلا یکون الإعراب عنه غیبة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 یکن الأمر فهو مصداق غالبی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الحدیث عنه فی مستثنیات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زاویة هذه الفکرة،ورد فی الروایة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رجلا من خلفه بما هو فیه مما عرفه الناس،لم یغتبه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ذکره من خلفه بما هو فیه مما لا یعرفه الناس اغتابه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فالمدار هو معرفة الناس و جهلهم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خلفه،یعنی فی غیابه،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صدق هذا التعریف للغیبة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العیب موجودا فعلا،فإذا لم یکن موجودا فهی لیست بغیبة،بل هی بهتان، و هو محرم أیضا بل هو أشد من الغیبة فی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الأخیرة نص عن هذه الفکرة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ذکره من خلفه بما هو فیه مما لا یعرفه الناس اغتابه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ذکره بما لیس فیه فقد بهته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یمکن الاستفادة نفسها من الروایات السابقة التی تعرف الغیبة بأنها کشف ما ستره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تقریب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العیب إذا کان متحققا فعلا،کان مستحقا للستر،أو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مستورا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موجودا و مستورا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یکن موجودا أصلا،فلا یصدق علیه صفة الستر و عنوانه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بالنسبة إلیه کالسالبة بانتفاء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فصدق الستر علیه عندئذ غیر منطقی و غیر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إذن،فأخذ عنوان الستر فی الروایات،دال علی اشتراط تحقق العیب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هو فیه فعلا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فی الروایة الأولی عن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تقول لأخیک فی دینه ما</w:t>
      </w:r>
      <w:bookmarkStart w:id="118" w:name="pg14331_177895"/>
    </w:p>
    <w:p>
      <w:pPr>
        <w:pStyle w:val="BookText"/>
        <w:rPr/>
      </w:pPr>
      <w:bookmarkEnd w:id="118"/>
      <w:r>
        <w:rPr>
          <w:rFonts w:ascii="IRNazanin" w:hAnsi="IRNazanin" w:eastAsia="IRNazanin"/>
          <w:color w:val="111111"/>
          <w:sz w:val="28"/>
          <w:sz w:val="28"/>
          <w:szCs w:val="28"/>
          <w:rtl w:val="true"/>
          <w:lang w:bidi="fa-IR"/>
        </w:rPr>
        <w:t>لم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مضافا إلی ضعف 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قیدا غیر محتمل فقهیا، و هو أن یکون النقص دینیا لا دنیویا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مما تنفیه الروایات الأخری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یمکن أن یکون هناک مفهوم عام للغیبة یشمل البهتان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فتنقسم الغیبة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ذکر ما هو فیه و ما 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خلاف الاصطلاح الفقهی و خلاف ظاهر الروایات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خلاف ظاهر الآیة الکریمة المشار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اللحم إنما هو فی اللحم الموجود لا فی اللحم غیر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حال،فالمعول علی الفهم الاصطلاحی للغیبة</w:t>
      </w:r>
      <w:r>
        <w:rPr>
          <w:rFonts w:eastAsia="IRNazanin" w:cs="IRNazanin"/>
          <w:color w:val="111111"/>
          <w:sz w:val="28"/>
          <w:szCs w:val="28"/>
          <w:rtl w:val="true"/>
          <w:lang w:bidi="fa-IR"/>
        </w:rPr>
        <w:t>.</w:t>
      </w:r>
    </w:p>
    <w:p>
      <w:pPr>
        <w:pStyle w:val="Heading4"/>
        <w:numPr>
          <w:ilvl w:val="3"/>
          <w:numId w:val="1"/>
        </w:numPr>
        <w:rPr/>
      </w:pPr>
      <w:bookmarkStart w:id="119" w:name="__RefHeading___Toc7079661_3381743652"/>
      <w:bookmarkStart w:id="120" w:name="_Toc44"/>
      <w:bookmarkEnd w:id="119"/>
      <w:r>
        <w:rPr>
          <w:rtl w:val="true"/>
        </w:rPr>
        <w:t>التعریف الثانی</w:t>
      </w:r>
      <w:r>
        <w:rPr>
          <w:rtl w:val="true"/>
        </w:rPr>
        <w:t>:</w:t>
      </w:r>
      <w:bookmarkEnd w:id="120"/>
    </w:p>
    <w:p>
      <w:pPr>
        <w:pStyle w:val="BookText"/>
        <w:rPr/>
      </w:pPr>
      <w:r>
        <w:rPr>
          <w:rFonts w:ascii="IRNazanin" w:hAnsi="IRNazanin" w:eastAsia="IRNazanin"/>
          <w:color w:val="111111"/>
          <w:sz w:val="28"/>
          <w:sz w:val="28"/>
          <w:szCs w:val="28"/>
          <w:rtl w:val="true"/>
          <w:lang w:bidi="fa-IR"/>
        </w:rPr>
        <w:t>إن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 أخاک بما یکره</w:t>
      </w:r>
    </w:p>
    <w:p>
      <w:pPr>
        <w:pStyle w:val="BookText"/>
        <w:rPr/>
      </w:pPr>
      <w:r>
        <w:rPr>
          <w:rFonts w:ascii="IRNazanin" w:hAnsi="IRNazanin" w:eastAsia="IRNazanin"/>
          <w:color w:val="111111"/>
          <w:sz w:val="28"/>
          <w:sz w:val="28"/>
          <w:szCs w:val="28"/>
          <w:rtl w:val="true"/>
          <w:lang w:bidi="fa-IR"/>
        </w:rPr>
        <w:t>و قد وردت فیه عدة 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ما عن أبی ذر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أبواب أحکام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صلی اللّه علیه و آله فی وصیة 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إیاک و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یا رسول اللّه و ما الغیبة؟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 أخاک فیما یکره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فان کان فیه الذی یذکر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ذکرته بما هو فیه فقد اغتبته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ذکرته بما لیس فیه فقد بهته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نبوی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علی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تدرون ما الغیبة،قالوا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ذکرکم أخاکم بما یکرهه أو بنصّ آخر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ما الغیبة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 أخاک بما یکرهه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بینهما فی ضمیر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التعریف الأشهر بین الفقهاء،بالرغم من أننا وجدنا أن الأخبار الدالة علی ذلک التعریف أکثر و أوثق</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یتم الکلام عن هذا التعریف ضمن عدة 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عرفا و لغویا،بین قوله یکره،و یکرهه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حذف المفعول به أمر شائع کقوله تعالی فَاقْضِ ما أَنْتَ قاضٍ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فالمحصل فقهیا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أهم أشکال علی هذا التعریف یمکن تقریره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الکراهة المشار إلیها فی التعریف لها أحد متعلقین محتملین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الکراهة متعلقة بالذکر نفسه،یعنی أن الفرد یکره تداول شیء معین عنه،فهو یکره التداول نفسه،و إن أحب الصفة التی یتحدثون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تتعلق الکراهة بالصفة المذکورة،فیکون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 أخاک بصفة یکرهها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الاحتمالین لا یخلو من مصاعب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یتضمن إلا کراهة الإفصاح و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الأمر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الأمر المنقول قد یکون صفة حسنة کما قد یکون صفة سیئة،کما قد یکون صفة لغیره کأحد أخوته أو أولاده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تکون صفة 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یمکن أن یکون بعض الأفراد کارها لنقلها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فالصفة الحسنة،کالعبادات،مما یکره کثیر من المتعبدین الإفصاح عنها و إفشاءها،تحاشیا للریاء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الصفة السیئة،الخلقیة و الخلقیة و الاختیاریة مما یکره صاحبها الإفصاح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لا یکره ذلک أیضا لمصلحة ما،کاشتهار أن یکون فقیرا لیحصل علی بعض المساعدات أو غیر ذلک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تکون الصفة حسنة أو سیئة لغیره من أسرته أو عشیرته أو صدیقه</w:t>
      </w:r>
    </w:p>
    <w:p>
      <w:pPr>
        <w:pStyle w:val="BookText"/>
        <w:rPr/>
      </w:pPr>
      <w:r>
        <w:rPr>
          <w:rFonts w:ascii="IRNazanin" w:hAnsi="IRNazanin" w:eastAsia="IRNazanin"/>
          <w:color w:val="111111"/>
          <w:sz w:val="28"/>
          <w:sz w:val="28"/>
          <w:szCs w:val="28"/>
          <w:rtl w:val="true"/>
          <w:lang w:bidi="fa-IR"/>
        </w:rPr>
        <w:t>و لا یرید الإفصاح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ذلک مما یعود إلی عیب نفس الإنسان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صفة 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یکره أن یتداول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السماء أمطرت فی أرضه البارحة،أو أن زرعه وفیر الحاصل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کل هذه الصفا مما تعلق بها الغیبة فقهیا،و لا حرمة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ثابتة فی بعضها کما سنوضح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فکراهة الصفة لا یقتضی کراهة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یکن الفرد کارها للنقل،و لم یکن له مانع من ذکر الناس له،لم تکن الغیبة صادقة،أو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التعریف منطبقا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الغالب أن الصفة المکروهة للفرد نقص معین فی بعض جوانب حیاته،و لکن قد تکون الصفة المکروهة خیرا أو کمالا و لکنه یتضایق من 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الفرد یتصف بطبیة القلب و لکنه یتمنی لو کان خبیثا ماکرا،إذن لکانت حیاته الاجتماعیة أسهل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کما لو کان الفرد غنیا و لکنه یتمنی أن یکون فقیرا لیحصل علی الثواب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ذکر الصفة الحسنة للآخرین لیست من الغیبة بضرورة الفقه،فلو ذکر الفرد شخص بالصفة الحسنة التی یکرهها،لم یکن مغتابا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الإشکالات أو الاحتمالات لا تمنع من فهم التعریف فهما عرفیا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المهم فیه هو أن نفهم ما 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یکرهه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منها عرفا رجوعها إلی الصفة المنقولة،لا إلی النقل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لو فسرنا التعریف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 أخاک بأسلوب یکرهه،لم یکن مطابقا له تماما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یدلنا علی هذا الفهم قوله فی الروایة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فیه الذی یذکر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نص فی أنهم فهم الصفة المنقولة،التی قد تکون صادقة و قد تکون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الصفة المکروهة غالبا،و بحسب الفهم العرفی،هی العیب و النقص، و لیست صفة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خرجت صفة الکمال عن التعریف،و من ثم فهی لیست من الغیبة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 الفهم العرفی،فإن الغالب أن الفرد یکره نقل عیوبه و تداولها و التحدث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المنقل أیضا مکروها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أصبح بالفهم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النقل و الصفة المنقولة مکروهین للفرد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القدر المتیقن من التعریف أو 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علینا صورة واحدة،و هی ما إذا لم یکن یکره الفرد نقل بعض نقاصه کما مثلنا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یندرج فی هذا التعریف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إذا استظهرنا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رجوعها إلی الصفة فقط،کان نقل العیب أو النقص غیبة سواء کره صاحبها نقلها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فالمهم النظر إلی الصفة لا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الأمر أن النقل یختلف القصد فیه،فقد یکون بنیة حسنة و أخری بنیة سیئة یراد به ثلبه و شتمه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بنیة سیئة،فهو مکروه دائما و من قبل کل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بنیة حسنة و کان صاحب الصفة غیر کاره للنقل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یصدق عنوان الغیبة عندئذ و إن اندرج فی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أمثال هذه المحرمات أحکام إرفاقیة بالناس، جعلت لأجل مصلحتهم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یکن الستر فی مصلحة الفرد،سواء کان الکشف و النقل فی مصلحته أم لم یکن،لم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متحققا، و الحکم بدون ملاک لا یکون متحققا،فتکون غیبة جائزة،یعنی مندرجة فی التعریف،و لکنها لیست محرمة لرضاء صاحبها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کونها فی مصلحته أحیانا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أن تم التحدث عن فهم هذا التعریف و سابقه،بقی علینا أن ننظر إلی النسبة بینهما</w:t>
      </w:r>
      <w:r>
        <w:rPr>
          <w:rFonts w:eastAsia="IRNazanin" w:cs="IRNazanin"/>
          <w:color w:val="111111"/>
          <w:sz w:val="28"/>
          <w:szCs w:val="28"/>
          <w:rtl w:val="true"/>
          <w:lang w:bidi="fa-IR"/>
        </w:rPr>
        <w:t>:</w:t>
      </w:r>
      <w:bookmarkStart w:id="121" w:name="pg14331_177904"/>
    </w:p>
    <w:p>
      <w:pPr>
        <w:pStyle w:val="Heading4"/>
        <w:numPr>
          <w:ilvl w:val="3"/>
          <w:numId w:val="1"/>
        </w:numPr>
        <w:rPr/>
      </w:pPr>
      <w:bookmarkStart w:id="122" w:name="__RefHeading___Toc7079663_3381743652"/>
      <w:bookmarkStart w:id="123" w:name="_Toc45"/>
      <w:bookmarkEnd w:id="121"/>
      <w:bookmarkEnd w:id="122"/>
      <w:r>
        <w:rPr>
          <w:rtl w:val="true"/>
        </w:rPr>
        <w:t>النسبة بین التعریفین</w:t>
      </w:r>
      <w:r>
        <w:rPr>
          <w:rtl w:val="true"/>
        </w:rPr>
        <w:t>:</w:t>
      </w:r>
      <w:bookmarkEnd w:id="123"/>
    </w:p>
    <w:p>
      <w:pPr>
        <w:pStyle w:val="BookText"/>
        <w:rPr/>
      </w:pPr>
      <w:r>
        <w:rPr>
          <w:rFonts w:ascii="IRNazanin" w:hAnsi="IRNazanin" w:eastAsia="IRNazanin"/>
          <w:color w:val="111111"/>
          <w:sz w:val="28"/>
          <w:sz w:val="28"/>
          <w:szCs w:val="28"/>
          <w:rtl w:val="true"/>
          <w:lang w:bidi="fa-IR"/>
        </w:rPr>
        <w:t>کان التعریف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العیب المستور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نقله لمن یجهله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 أخاک بما یکره،یعنی نقل بعض عیوبه و نقائصه،إلا إذا کان النقل برضائه و مصلحته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الرئیسی بین التعریفین،هو أخذ عنوان الستر أو الجهل فی الأول 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نقل العیب التحدث عنه لمن هو عالم به غیبة علی التعریف الثانی و لیس غیبة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عنوان الکراهة أخذت فی التعریف الثانی دون الأول، فإذا لم تکن الصفة مکروهة،کانت غیبة علی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لیس بصحیح لأننا فهمنا من کلا التعریفین،کونهما متعلقان بالعیب،دون صفة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رضاء الفرد بالعیب أحیانا،یعنی بأصل وجوده لا یعنی جواز کشفه و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راضیا بنقله و معرفته،کان جائزا من زوایة کلا التعریفین، لما قلناه من أن حرمة الغیبة أساسا إرفاقی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فترتفع حین لا یکون الإرفاق متحققا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هو الفرق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السیطرة علی الموقف بأحد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المطلق بالمقید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التعریف الثانی مطلق من حیث جهل السامع،و الأول یحتوی علی هذا القید،فیکون أخص منه عرفا فیتقدم علیه،فنقید التعریف الثانی بالأول،فیصبح عنوان الجهل کأنه مأخوذ فی کلا التعریفین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نختار من التعریفین،ما هو أصح و أوثق سندا، و ندع الآخر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 التعریف الأول الذی أخذ فیه الجهل هو الأوثق فی</w:t>
      </w:r>
      <w:bookmarkStart w:id="124" w:name="pg14331_177906"/>
    </w:p>
    <w:p>
      <w:pPr>
        <w:pStyle w:val="BookText"/>
        <w:rPr/>
      </w:pPr>
      <w:bookmarkEnd w:id="124"/>
      <w:r>
        <w:rPr>
          <w:rFonts w:ascii="IRNazanin" w:hAnsi="IRNazanin" w:eastAsia="IRNazanin"/>
          <w:color w:val="111111"/>
          <w:sz w:val="28"/>
          <w:sz w:val="28"/>
          <w:szCs w:val="28"/>
          <w:rtl w:val="true"/>
          <w:lang w:bidi="fa-IR"/>
        </w:rPr>
        <w:t>الروایات بل أشهر،لأنه متکرر فی عدة روایات،بحذف الثانی،فإن إسنادها ضعیفة و غیر معتبرة فالترجیح للأول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یکاد یفرق الأمر شیئا بعد أن فهمنا اتحادهما فی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زاویة جهل السامع فی الأول الذی رجحناه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زاویة الکراهة فی الثانی، و التی قلنا إنها تشمل الأول ملاکا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التقیید الملاکی هذا،یکون محصل تعریف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کشف العیب المستور أو المجهول مع کراهة صاحبه لنقله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الکراهة هی الحاصلة فی الأعم الأغلب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الکلام فی تعریف الغیبة</w:t>
      </w:r>
      <w:r>
        <w:rPr>
          <w:rFonts w:eastAsia="IRNazanin" w:cs="IRNazanin"/>
          <w:color w:val="111111"/>
          <w:sz w:val="28"/>
          <w:szCs w:val="28"/>
          <w:rtl w:val="true"/>
          <w:lang w:bidi="fa-IR"/>
        </w:rPr>
        <w:t>.</w:t>
      </w:r>
    </w:p>
    <w:p>
      <w:pPr>
        <w:pStyle w:val="Heading4"/>
        <w:numPr>
          <w:ilvl w:val="3"/>
          <w:numId w:val="1"/>
        </w:numPr>
        <w:rPr/>
      </w:pPr>
      <w:bookmarkStart w:id="125" w:name="__RefHeading___Toc7079665_3381743652"/>
      <w:bookmarkStart w:id="126" w:name="_Toc46"/>
      <w:bookmarkEnd w:id="125"/>
      <w:r>
        <w:rPr>
          <w:rtl w:val="true"/>
        </w:rPr>
        <w:t>فی ذکر بعض التفاصیل التی تنفع من الناحیة الفقهیة ضمن عدة جهات</w:t>
      </w:r>
      <w:bookmarkEnd w:id="126"/>
    </w:p>
    <w:p>
      <w:pPr>
        <w:pStyle w:val="Heading5"/>
        <w:numPr>
          <w:ilvl w:val="4"/>
          <w:numId w:val="1"/>
        </w:numPr>
        <w:rPr/>
      </w:pPr>
      <w:bookmarkStart w:id="127" w:name="__RefHeading___Toc7079667_3381743652"/>
      <w:bookmarkStart w:id="128" w:name="_Toc47"/>
      <w:bookmarkEnd w:id="127"/>
      <w:r>
        <w:rPr>
          <w:rtl w:val="true"/>
        </w:rPr>
        <w:t>اشارة</w:t>
      </w:r>
      <w:bookmarkEnd w:id="128"/>
    </w:p>
    <w:p>
      <w:pPr>
        <w:pStyle w:val="BookText"/>
        <w:rPr/>
      </w:pPr>
      <w:r>
        <w:rPr>
          <w:rFonts w:ascii="IRNazanin" w:hAnsi="IRNazanin" w:eastAsia="IRNazanin"/>
          <w:color w:val="111111"/>
          <w:sz w:val="28"/>
          <w:sz w:val="28"/>
          <w:szCs w:val="28"/>
          <w:rtl w:val="true"/>
          <w:lang w:bidi="fa-IR"/>
        </w:rPr>
        <w:t>بقی علینا التحدث عن بعض التفاصیل التی تنفع من الناحیة الفقهیة ضمن عدة جهات</w:t>
      </w:r>
      <w:r>
        <w:rPr>
          <w:rFonts w:eastAsia="IRNazanin" w:cs="IRNazanin"/>
          <w:color w:val="111111"/>
          <w:sz w:val="28"/>
          <w:szCs w:val="28"/>
          <w:rtl w:val="true"/>
          <w:lang w:bidi="fa-IR"/>
        </w:rPr>
        <w:t>:</w:t>
      </w:r>
    </w:p>
    <w:p>
      <w:pPr>
        <w:pStyle w:val="Heading5"/>
        <w:numPr>
          <w:ilvl w:val="4"/>
          <w:numId w:val="1"/>
        </w:numPr>
        <w:rPr/>
      </w:pPr>
      <w:bookmarkStart w:id="129" w:name="__RefHeading___Toc7079669_3381743652"/>
      <w:bookmarkStart w:id="130" w:name="_Toc48"/>
      <w:bookmarkEnd w:id="129"/>
      <w:r>
        <w:rPr>
          <w:rtl w:val="true"/>
        </w:rPr>
        <w:t>الجهة الأولی</w:t>
      </w:r>
      <w:r>
        <w:rPr>
          <w:rtl w:val="true"/>
        </w:rPr>
        <w:t>:</w:t>
      </w:r>
      <w:r>
        <w:rPr>
          <w:rtl w:val="true"/>
        </w:rPr>
        <w:t>عرفنا أن الروایات المستفیضة بل المتواترة هی الدالة</w:t>
      </w:r>
      <w:bookmarkEnd w:id="130"/>
    </w:p>
    <w:p>
      <w:pPr>
        <w:pStyle w:val="BookText"/>
        <w:rPr/>
      </w:pPr>
      <w:r>
        <w:rPr>
          <w:rFonts w:ascii="IRNazanin" w:hAnsi="IRNazanin" w:eastAsia="IRNazanin"/>
          <w:color w:val="111111"/>
          <w:sz w:val="28"/>
          <w:sz w:val="28"/>
          <w:szCs w:val="28"/>
          <w:rtl w:val="true"/>
          <w:lang w:bidi="fa-IR"/>
        </w:rPr>
        <w:t>علی حرمة الغیبة،و لیس الإجماع و السیرة فقط</w:t>
      </w:r>
    </w:p>
    <w:p>
      <w:pPr>
        <w:pStyle w:val="BookText"/>
        <w:rPr/>
      </w:pPr>
      <w:r>
        <w:rPr>
          <w:rFonts w:ascii="IRNazanin" w:hAnsi="IRNazanin" w:eastAsia="IRNazanin"/>
          <w:color w:val="111111"/>
          <w:sz w:val="28"/>
          <w:sz w:val="28"/>
          <w:szCs w:val="28"/>
          <w:rtl w:val="true"/>
          <w:lang w:bidi="fa-IR"/>
        </w:rPr>
        <w:t>فمن هنا،کان دلیل حرمتها لفظیا لا لبیا،لکی یجوز لنا أن نأخذ منه بالقدر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الدلیل اللفظی له إطلاق سار فی کل مصادیق الغیبة، و هی ما ینطبق علیها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دام القول غیبة کان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مورد مشکوک مشمول للحرمة،و لیس کالدلیل اللبی یکون باباً للجواز کما قلنا فی بعض المسائل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نعم،هذا الإطلاق قابل للتقیید،و هو ما یسمی بمستثنیات الغیبة،لأنها مما دل الدلیل علی جوازها،و سیأتی الکلام عنها قریبا</w:t>
      </w:r>
      <w:r>
        <w:rPr>
          <w:rFonts w:eastAsia="IRNazanin" w:cs="IRNazanin"/>
          <w:color w:val="111111"/>
          <w:sz w:val="28"/>
          <w:szCs w:val="28"/>
          <w:rtl w:val="true"/>
          <w:lang w:bidi="fa-IR"/>
        </w:rPr>
        <w:t>.</w:t>
      </w:r>
    </w:p>
    <w:p>
      <w:pPr>
        <w:pStyle w:val="Heading5"/>
        <w:numPr>
          <w:ilvl w:val="4"/>
          <w:numId w:val="1"/>
        </w:numPr>
        <w:rPr/>
      </w:pPr>
      <w:bookmarkStart w:id="131" w:name="__RefHeading___Toc7079671_3381743652"/>
      <w:bookmarkStart w:id="132" w:name="_Toc49"/>
      <w:bookmarkEnd w:id="131"/>
      <w:r>
        <w:rPr>
          <w:rtl w:val="true"/>
        </w:rPr>
        <w:t>الجهة الثانیة</w:t>
      </w:r>
      <w:r>
        <w:rPr>
          <w:rtl w:val="true"/>
        </w:rPr>
        <w:t>:</w:t>
      </w:r>
      <w:r>
        <w:rPr>
          <w:rtl w:val="true"/>
        </w:rPr>
        <w:t>إذا کان التنقیص لشخص غیر مندرج فی تعریف الغیبة،</w:t>
      </w:r>
      <w:bookmarkEnd w:id="132"/>
    </w:p>
    <w:p>
      <w:pPr>
        <w:pStyle w:val="BookText"/>
        <w:rPr/>
      </w:pPr>
      <w:r>
        <w:rPr>
          <w:rFonts w:ascii="IRNazanin" w:hAnsi="IRNazanin" w:eastAsia="IRNazanin"/>
          <w:color w:val="111111"/>
          <w:sz w:val="28"/>
          <w:sz w:val="28"/>
          <w:szCs w:val="28"/>
          <w:rtl w:val="true"/>
          <w:lang w:bidi="fa-IR"/>
        </w:rPr>
        <w:t>لا یکون مشمولا لحرمتها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یکون حراما لعنوان آخر،کإیذاء المؤمن و هتکه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جائزا أیضا إذا کان ذلک الفرد مستحقا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 بیان موارد خروج التنقیص عن التعریف</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أخذنا فی مفهوم الغیبة أن یکون الشخص المذکور غائبا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w:t>
      </w:r>
    </w:p>
    <w:p>
      <w:pPr>
        <w:pStyle w:val="BookText"/>
        <w:rPr/>
      </w:pPr>
      <w:r>
        <w:rPr>
          <w:rFonts w:ascii="IRNazanin" w:hAnsi="IRNazanin" w:eastAsia="IRNazanin"/>
          <w:color w:val="111111"/>
          <w:sz w:val="28"/>
          <w:sz w:val="28"/>
          <w:szCs w:val="28"/>
          <w:rtl w:val="true"/>
          <w:lang w:bidi="fa-IR"/>
        </w:rPr>
        <w:t>کان التنقیص بحضوره و التفاته لم یکن من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هو المخاطب أو غیره،و سواء کان الغیر جاهلا أو عالما بالنقص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أخذنا فی مفهوم الغیبة أن یکون المخاطب جاهلا بالنقص لیکون الستر صادقا و متحققا،و یکون إخباره فضحا لهذا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عالما بالغیب،لم تکن تکراره أمامه 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أخذنا فی مفهوم الغیبة و تعریفها أن یکون مما یکره المذکور بیانه،فلو لم یکن یکره بیانه عن طیب قلب،لم یکن 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بمنزلة الاستحلال المسبق من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بیان العیب فی مصلحة المذکور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نعم،قلنا إن کل هذه الأمور قد تکون حراما من جهات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نأخذ فی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البیان للنقص بالکلام فلو أمکن بطرق أخری،کالإشارة أو النقل أو التخاطر أو غیر ذلک،کان غیبة حراما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نأخذ فی التعریف أن یکون البیان عن ذنب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نبه شخص شخصا علی ذنب حاضر للآخر،بحیث کان حال ارتکابه،و کان المخاطب غافلا جاهلا به،کان تنبیهه علیه من الغیبة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ینافی ما قلناه فی ضرورة کون الفرد المذکور غائبا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المهم فی غیابه،عدم التفاته إلی حصول الغیبة،حتی و لو کان حاضرا ببدنه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لم نأخذ فی مفهوم الغیبة البعد المکانی،بحیث لا یری المتکلم و السامع،الشخص المذکور لا یسمعانه،فإن الغیبة صادقة و منطبقة، سواء کان المذکور بعیدا أم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المهم عدم التفاته إلی الغیبة حین حصولها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نأخذ فی مفهوم الغیبة نسبة هؤلاء الأشخاص بعضهم إلی بعض أو قرابتهم أو عداوتهم و لا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تحرم الغیبة علی کل</w:t>
      </w:r>
      <w:bookmarkStart w:id="133" w:name="pg14331_177911"/>
    </w:p>
    <w:p>
      <w:pPr>
        <w:pStyle w:val="BookText"/>
        <w:rPr/>
      </w:pPr>
      <w:bookmarkEnd w:id="133"/>
      <w:r>
        <w:rPr>
          <w:rFonts w:ascii="IRNazanin" w:hAnsi="IRNazanin" w:eastAsia="IRNazanin"/>
          <w:color w:val="111111"/>
          <w:sz w:val="28"/>
          <w:sz w:val="28"/>
          <w:szCs w:val="28"/>
          <w:rtl w:val="true"/>
          <w:lang w:bidi="fa-IR"/>
        </w:rPr>
        <w:t>حال بین الأب و ابنه أو بنته و الأم کذلک و الزوج و الزوجة و الصدیقین و العدوین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نأخذ فی مفهوم الغیبة عمرا معینا و لا جنسا معینا و لا جنسیة معینة ما دام الفرد المذکور بالغیبة مؤمنا بالغا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یجوز اغتیاب الطفل أو ذکر شیء فعله الفرد فی حال طفولته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هذا مخالفا للاحتیاط الاستحبابی، کما أن اغتیاب الطفل المؤمن الممیز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نأخذ فی مفهوم الغیبة رضاء المذکور من المتکلم إذا ذکر العیب أمامه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إذا سبه أمامه لم یغضب لأنه صدیقه الحمیم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إذا کان یکره إفشاء ذلک إلی الآخرین صدقت الغیبة علیه و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یکون المذکور فی الغیبة معینا فی ذهن المخاطب لیکون کشفا لعیبه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بدون ذلک فلا تصدق الغیبة،لأنه لیس کشفا لعیب معین</w:t>
      </w:r>
      <w:r>
        <w:rPr>
          <w:rFonts w:eastAsia="IRNazanin" w:cs="IRNazanin"/>
          <w:color w:val="111111"/>
          <w:sz w:val="28"/>
          <w:szCs w:val="28"/>
          <w:rtl w:val="true"/>
          <w:lang w:bidi="fa-IR"/>
        </w:rPr>
        <w:t>.</w:t>
      </w:r>
    </w:p>
    <w:p>
      <w:pPr>
        <w:pStyle w:val="Heading5"/>
        <w:numPr>
          <w:ilvl w:val="4"/>
          <w:numId w:val="1"/>
        </w:numPr>
        <w:rPr/>
      </w:pPr>
      <w:bookmarkStart w:id="134" w:name="__RefHeading___Toc7079673_3381743652"/>
      <w:bookmarkStart w:id="135" w:name="_Toc50"/>
      <w:bookmarkEnd w:id="134"/>
      <w:r>
        <w:rPr>
          <w:rtl w:val="true"/>
        </w:rPr>
        <w:t>الجهة الثالثة</w:t>
      </w:r>
      <w:r>
        <w:rPr>
          <w:rtl w:val="true"/>
        </w:rPr>
        <w:t>:</w:t>
      </w:r>
      <w:r>
        <w:rPr>
          <w:rtl w:val="true"/>
        </w:rPr>
        <w:t>ذکر شیخنا الأنصاری تبعا للقاعدة و لفقهاء عدیدین</w:t>
      </w:r>
      <w:r>
        <w:rPr>
          <w:rtl w:val="true"/>
        </w:rPr>
        <w:t>:</w:t>
      </w:r>
      <w:r>
        <w:rPr>
          <w:rtl w:val="true"/>
        </w:rPr>
        <w:t>أن</w:t>
      </w:r>
      <w:bookmarkEnd w:id="135"/>
    </w:p>
    <w:p>
      <w:pPr>
        <w:pStyle w:val="BookText"/>
        <w:rPr/>
      </w:pPr>
      <w:r>
        <w:rPr>
          <w:rFonts w:ascii="IRNazanin" w:hAnsi="IRNazanin" w:eastAsia="IRNazanin"/>
          <w:color w:val="111111"/>
          <w:sz w:val="28"/>
          <w:sz w:val="28"/>
          <w:szCs w:val="28"/>
          <w:rtl w:val="true"/>
          <w:lang w:bidi="fa-IR"/>
        </w:rPr>
        <w:t>الغیبة کغیرها من المحرمات</w:t>
      </w:r>
    </w:p>
    <w:p>
      <w:pPr>
        <w:pStyle w:val="BookText"/>
        <w:rPr/>
      </w:pPr>
      <w:r>
        <w:rPr>
          <w:rFonts w:ascii="IRNazanin" w:hAnsi="IRNazanin" w:eastAsia="IRNazanin"/>
          <w:color w:val="111111"/>
          <w:sz w:val="28"/>
          <w:sz w:val="28"/>
          <w:szCs w:val="28"/>
          <w:rtl w:val="true"/>
          <w:lang w:bidi="fa-IR"/>
        </w:rPr>
        <w:t>یمکن سقوط حرمتها بمسقطات الحرمة الاعتیادیة،من دون حاجة إلی دلیل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 فی ترکها ضرر کبیر أو حرج شدید،أو کان فی وجودها مصلحة فردیة أو اجتماعیة أهم فی نظر الشارع المقدس من الترک،کانت الغیبة جائزة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الضرورات تبیح المحظورات</w:t>
      </w:r>
      <w:r>
        <w:rPr>
          <w:rFonts w:eastAsia="IRNazanin" w:cs="IRNazanin"/>
          <w:color w:val="111111"/>
          <w:sz w:val="28"/>
          <w:szCs w:val="28"/>
          <w:rtl w:val="true"/>
          <w:lang w:bidi="fa-IR"/>
        </w:rPr>
        <w:t>.</w:t>
      </w:r>
    </w:p>
    <w:p>
      <w:pPr>
        <w:pStyle w:val="Heading5"/>
        <w:numPr>
          <w:ilvl w:val="4"/>
          <w:numId w:val="1"/>
        </w:numPr>
        <w:rPr/>
      </w:pPr>
      <w:bookmarkStart w:id="136" w:name="__RefHeading___Toc7079675_3381743652"/>
      <w:bookmarkStart w:id="137" w:name="_Toc51"/>
      <w:bookmarkEnd w:id="136"/>
      <w:r>
        <w:rPr>
          <w:rtl w:val="true"/>
        </w:rPr>
        <w:t>الجهة الرابعة</w:t>
      </w:r>
      <w:r>
        <w:rPr>
          <w:rtl w:val="true"/>
        </w:rPr>
        <w:t>:</w:t>
      </w:r>
      <w:r>
        <w:rPr>
          <w:rtl w:val="true"/>
        </w:rPr>
        <w:t>تحرم الغیبة بطبیعة الحال علی المکلف بالتکالیف</w:t>
      </w:r>
      <w:bookmarkEnd w:id="137"/>
    </w:p>
    <w:p>
      <w:pPr>
        <w:pStyle w:val="BookText"/>
        <w:rPr/>
      </w:pPr>
      <w:r>
        <w:rPr>
          <w:rFonts w:ascii="IRNazanin" w:hAnsi="IRNazanin" w:eastAsia="IRNazanin"/>
          <w:color w:val="111111"/>
          <w:sz w:val="28"/>
          <w:sz w:val="28"/>
          <w:szCs w:val="28"/>
          <w:rtl w:val="true"/>
          <w:lang w:bidi="fa-IR"/>
        </w:rPr>
        <w:t>الإسلامیة</w:t>
      </w:r>
    </w:p>
    <w:p>
      <w:pPr>
        <w:pStyle w:val="BookText"/>
        <w:rPr/>
      </w:pPr>
      <w:r>
        <w:rPr>
          <w:rFonts w:ascii="IRNazanin" w:hAnsi="IRNazanin" w:eastAsia="IRNazanin"/>
          <w:color w:val="111111"/>
          <w:sz w:val="28"/>
          <w:sz w:val="28"/>
          <w:szCs w:val="28"/>
          <w:rtl w:val="true"/>
          <w:lang w:bidi="fa-IR"/>
        </w:rPr>
        <w:t>فلو کان فاعلها غیر مکلف لم تحرم کالطفل و المجنون و الغافل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مقتضی الأدب الإسلامی المؤکد ترکها بالنسبة إلی الطفل الممیز</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المهم الآن،هو أن یکون الفاعل مکلفا،و هو المتکلم بالغیبة،دون المخاطب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المخاطب طفلا أو مجنونا،حرمت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لم یکن هناک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سمعها شخص صدفة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علم التکلم بوجود سامع لها</w:t>
      </w:r>
      <w:bookmarkStart w:id="138" w:name="pg14331_177913"/>
    </w:p>
    <w:p>
      <w:pPr>
        <w:pStyle w:val="BookText"/>
        <w:rPr/>
      </w:pPr>
      <w:bookmarkEnd w:id="138"/>
      <w:r>
        <w:rPr>
          <w:rFonts w:ascii="IRNazanin" w:hAnsi="IRNazanin" w:eastAsia="IRNazanin"/>
          <w:color w:val="111111"/>
          <w:sz w:val="28"/>
          <w:sz w:val="28"/>
          <w:szCs w:val="28"/>
          <w:rtl w:val="true"/>
          <w:lang w:bidi="fa-IR"/>
        </w:rPr>
        <w:t>لم تجز،لأنها مما ینطبق علیها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یعلم أو لم یلتفت،لم تکن 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یتکلم مع نفسه بصوت مسموع أو مع حیوان أو جماد أو یخاطب غائبا أو میتا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یلتفت لوجود السامع</w:t>
      </w:r>
      <w:r>
        <w:rPr>
          <w:rFonts w:eastAsia="IRNazanin" w:cs="IRNazanin"/>
          <w:color w:val="111111"/>
          <w:sz w:val="28"/>
          <w:szCs w:val="28"/>
          <w:rtl w:val="true"/>
          <w:lang w:bidi="fa-IR"/>
        </w:rPr>
        <w:t>.</w:t>
      </w:r>
    </w:p>
    <w:p>
      <w:pPr>
        <w:pStyle w:val="Heading5"/>
        <w:numPr>
          <w:ilvl w:val="4"/>
          <w:numId w:val="1"/>
        </w:numPr>
        <w:rPr/>
      </w:pPr>
      <w:bookmarkStart w:id="139" w:name="__RefHeading___Toc7079677_3381743652"/>
      <w:bookmarkStart w:id="140" w:name="_Toc52"/>
      <w:bookmarkEnd w:id="139"/>
      <w:r>
        <w:rPr>
          <w:rtl w:val="true"/>
        </w:rPr>
        <w:t>الجهة الخامسة</w:t>
      </w:r>
      <w:r>
        <w:rPr>
          <w:rtl w:val="true"/>
        </w:rPr>
        <w:t>:</w:t>
      </w:r>
      <w:r>
        <w:rPr>
          <w:rtl w:val="true"/>
        </w:rPr>
        <w:t>أجمع الفقهاء علی جواز غیبة المتجاهر بالفسق فی</w:t>
      </w:r>
      <w:bookmarkEnd w:id="140"/>
    </w:p>
    <w:p>
      <w:pPr>
        <w:pStyle w:val="BookText"/>
        <w:rPr/>
      </w:pP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اختلفوا فی بعض التفاصیل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یستدل علی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غیبة المتجاهر لیست غیبة أساسا،لأنها غیر مندرجة فی التعریف،لأننا اشترطنا فی التعریف أن یکون العیب مستورا،یعنی أن یکون المخاطب جاهلا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المتجاهر بهذه الصفة لا یکون الناس جاهلین به عادة،فذکره بالعیب لیس بغیبة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لو اقتصرنا علی هذا الوجه،کانت غیبة المتجاهر أمام من یجهل حاله محرمة،أو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داخلة فی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الأمر یکون نسبیا،بمعنی أن ذکره بالعیب یجب أن یحسب حسابه أمام کل فرد باستقلاله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کان المخاطب عالما به أو جاهلا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حکم لا یختلف به کل أنواع الغیبة کل ما فی الأمر أن الفرق لیس إلا أن العالمین بعیب المتجاهر أکثر عددا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مهما من الناحیة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یراد بالستر و الجهل المأخوذین فی تعریف الغیبة، هو الستر و الجهل النوعی و لیس الفردی،یعنی أن یکون الفرد المذکور بالغیبة،مستورا عن أغلب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خاصة و أن المستعمل فی أدلة حرمة الغیبة لفظ الستر و لیس لفظ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الستر النوعی أمر مفهوم عرفا،فیمکن فهمه من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 ذلک،فالمتجاهر یکون ستره النوعی غیر موجود،فیخرج عن تعریف الغیبة أساسا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فهم لطیف،إلا أن فهم النوعیة من الدلیل متعذر،و الظاهر</w:t>
      </w:r>
    </w:p>
    <w:p>
      <w:pPr>
        <w:pStyle w:val="BookText"/>
        <w:rPr/>
      </w:pPr>
      <w:r>
        <w:rPr>
          <w:rFonts w:ascii="IRNazanin" w:hAnsi="IRNazanin" w:eastAsia="IRNazanin"/>
          <w:color w:val="111111"/>
          <w:sz w:val="28"/>
          <w:sz w:val="28"/>
          <w:szCs w:val="28"/>
          <w:rtl w:val="true"/>
          <w:lang w:bidi="fa-IR"/>
        </w:rPr>
        <w:t>العرفی الأولی هو الصفة الشخصیة و لیس النوعیة،و لا دلیل علی النوعیة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فالمفهوم عرفا هو الستر و الجهل الفردیین،و هما قد یکونا متوفرین فی المتجاهر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الآتیة ستکون قرینة علی فهم النوعیة، من الستر المأخوذ فی الروایات السابقة التی سمعناها فی التعریف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فیرجع هذا الوجه إلی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بالروایات الواردة بهذا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أبان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أبواب أحکام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رجل لا نعلمه إلا یحیی الأزرق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رجلا من خلفه بما هو فیه مما عرفه الناس لم یغتبه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ذکره من خلفه بما هو فیه مما لا یعرفه الناس اغتابه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هارون بن الجهم </w:t>
      </w:r>
      <w:r>
        <w:rPr>
          <w:rStyle w:val="FootnoteAnchor"/>
          <w:rtl w:val="true"/>
        </w:rPr>
        <w:footnoteReference w:id="69"/>
      </w:r>
      <w:r>
        <w:rPr>
          <w:rFonts w:ascii="IRNazanin" w:hAnsi="IRNazanin" w:eastAsia="IRNazanin"/>
          <w:color w:val="111111"/>
          <w:sz w:val="28"/>
          <w:sz w:val="28"/>
          <w:szCs w:val="28"/>
          <w:rtl w:val="true"/>
          <w:lang w:bidi="fa-IR"/>
        </w:rPr>
        <w:t>عن الصادق جعفر بن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جاهر الفاسق بفسقه فلا حرمة له و لا 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البختری </w:t>
      </w:r>
      <w:r>
        <w:rPr>
          <w:rStyle w:val="FootnoteAnchor"/>
          <w:rtl w:val="true"/>
        </w:rPr>
        <w:footnoteReference w:id="70"/>
      </w:r>
      <w:r>
        <w:rPr>
          <w:rFonts w:ascii="IRNazanin" w:hAnsi="IRNazanin" w:eastAsia="IRNazanin"/>
          <w:color w:val="111111"/>
          <w:sz w:val="28"/>
          <w:sz w:val="28"/>
          <w:szCs w:val="28"/>
          <w:rtl w:val="true"/>
          <w:lang w:bidi="fa-IR"/>
        </w:rPr>
        <w:t>عن جعفر بن محمد 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لیس لهم 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الفاسق المعلن بالفسق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الروایتین الأخیرتین تعربان عن معنی نفی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نستطیع أن نفهم من الحرمة أنها نوع من الستر،و هو الستر النوعی التشریعی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الستر النوعی قد یکون تکوینیا،و هو ما کان حاصلا فعلا بسبب أسبابه الاعتیادیة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تشریعیا،فیما إذا أوجبه اللّه عز و جل فی شریعته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منی أوسع و أعمق من حرمة الغیبة،بحیث تکون هذه الحرمة کأنها ناشئة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یتناسب مع حرمة الغیبة تناسبا طردیا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کانت له حرمة حرمت غیبته،و من انتفت حرمته جازت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الأولی،فتعطی مفهوم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یعرفه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تفهم من الستر النوعی أو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سرنا مع هذه الروایات،عرفنا منها أن المتجاهر بالفسق لا حرمة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 حرمة له جازت غیبته،و من جازت غیبته،لم یفرق ذلک بین ذنوبه و عیوبه جمیعا،سواء کان هو الذی تجاهر به أو غیره،و سواء کان من جنس العصیان و هو ما سمیناه بالعیب الاختیاری،أو کان من العیوب الخلقیة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حرمة له و اللّه سبحانه رفع عنه الستر النوعی التشریعی،لأنه هتک نفسه بتجاهره بالفسق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الذی یهون الخطب هو إمکان المناقشة فی إسناد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تتم إسنادها لم یبق عندنا إلا الإجماع علی جواز غیبة المتجاهر بالفسق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فعلا متحقق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الإجماع لیس بحجة لأنه لیس تعبدیا بل معتمدا، و لو احتمالا،علی هذه الأخبار،فلا یکون له قیمة أکبر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 أحیانا یکون أوسع و أهم من الأخبار المعتمد علیها،بحیث یکون الفتوی علی خلافه مجازفة فقهیة واضحة،حتی مع احتمال اعتماده علی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مثل ذلک،یکون الإجماع حجة،و لا أقل فإن فی مخالفته مخالفة للاحتیاط الوجوبی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القاعدة منطبقة علی المورد تماما،لوضوح أن الفتوی بحرمة غیبة المتجاهر حتی فیما تجاهر فیه،خلاف الاحتیاط جدا،و إن کانت هی فی نفسها موافقة للاحتیاط</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تم الإجماع،کان الدلیل علی الحکم لبیا،یجب الاقتصار منه</w:t>
      </w:r>
      <w:bookmarkStart w:id="141" w:name="pg14331_177920"/>
    </w:p>
    <w:p>
      <w:pPr>
        <w:pStyle w:val="BookText"/>
        <w:rPr/>
      </w:pPr>
      <w:bookmarkEnd w:id="141"/>
      <w:r>
        <w:rPr>
          <w:rFonts w:ascii="IRNazanin" w:hAnsi="IRNazanin" w:eastAsia="IRNazanin"/>
          <w:color w:val="111111"/>
          <w:sz w:val="28"/>
          <w:sz w:val="28"/>
          <w:szCs w:val="28"/>
          <w:rtl w:val="true"/>
          <w:lang w:bidi="fa-IR"/>
        </w:rPr>
        <w:t>علی القدر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ینتج جواز اغتیاب المتجاهر فی خصوص ما تجاهر به،لأنه القدر المتیقن من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إجماع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من العیوب التکوینیة،فلا یجوز غیبته بها أمام من لا یعرفها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تجاهر بها صاحبها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المدار هو التجاهر بالفسق و هو العصیان،و الصفات التکوینیة لا تکون سببا للفسق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عنوان نفی حرمة المتجاهر،کما نطقت الروایات فلا یثبت بالإجماع،لمجرد التجاهر بذنب واحد أو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مع کثرة التجاهر بالذنوب و إسقاط الشریعة عن الاعتبار یکون انتفاء الحرمة عنه انتفاء عرفیا، فی ذوق المتشرعة و ارتکازهم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انتفت عنه الحرمة جازت غیبته، بالإجماع و ارتکاز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حصل ذلک،و سقطت الحرمة و الذمة عنه،جازت غیبته فی کل معاصیه و أفعاله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بقیت عیوبه التکوینیة،داخلة فی الحرمة احتیاطا،لأن الدلیل علی الجواز کما عرفنا لبی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 المتیقن من الجواز هو العصیان</w:t>
      </w:r>
      <w:r>
        <w:rPr>
          <w:rFonts w:eastAsia="IRNazanin" w:cs="IRNazanin"/>
          <w:color w:val="111111"/>
          <w:sz w:val="28"/>
          <w:szCs w:val="28"/>
          <w:rtl w:val="true"/>
          <w:lang w:bidi="fa-IR"/>
        </w:rPr>
        <w:t>.</w:t>
      </w:r>
    </w:p>
    <w:p>
      <w:pPr>
        <w:pStyle w:val="Heading5"/>
        <w:numPr>
          <w:ilvl w:val="4"/>
          <w:numId w:val="1"/>
        </w:numPr>
        <w:rPr/>
      </w:pPr>
      <w:bookmarkStart w:id="142" w:name="__RefHeading___Toc7079679_3381743652"/>
      <w:bookmarkStart w:id="143" w:name="_Toc53"/>
      <w:bookmarkEnd w:id="142"/>
      <w:r>
        <w:rPr>
          <w:rtl w:val="true"/>
        </w:rPr>
        <w:t>الجهة السادسة</w:t>
      </w:r>
      <w:r>
        <w:rPr>
          <w:rtl w:val="true"/>
        </w:rPr>
        <w:t>:</w:t>
      </w:r>
      <w:r>
        <w:rPr>
          <w:rtl w:val="true"/>
        </w:rPr>
        <w:t>من مستثنیات حرمة الغیبة</w:t>
      </w:r>
      <w:r>
        <w:rPr>
          <w:rtl w:val="true"/>
        </w:rPr>
        <w:t>:</w:t>
      </w:r>
      <w:r>
        <w:rPr>
          <w:rtl w:val="true"/>
        </w:rPr>
        <w:t>تظلم المظلوم</w:t>
      </w:r>
      <w:bookmarkEnd w:id="143"/>
    </w:p>
    <w:p>
      <w:pPr>
        <w:pStyle w:val="BookText"/>
        <w:rPr/>
      </w:pPr>
      <w:r>
        <w:rPr>
          <w:rFonts w:ascii="Amiri" w:hAnsi="Amiri" w:eastAsia="Amiri" w:cs="Amiri"/>
          <w:color w:val="111111"/>
          <w:sz w:val="28"/>
          <w:sz w:val="28"/>
          <w:szCs w:val="28"/>
          <w:rtl w:val="true"/>
          <w:lang w:bidi="ar-SA"/>
        </w:rPr>
        <w:t>و استدلوا علیه بعدة أدلة،منها آیات کریمات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قوله تعالی لا یُحِبُّ اللّهُ الْجَهْرَ بِالسُّوءِ مِنَ الْقَوْلِ إِلاّ مَنْ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 وَ لَمَنِ انْتَصَرَ بَعْدَ ظُلْمِهِ فَأُولئِکَ ما عَلَیْهِمْ مِنْ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یَظْلِمُونَ النّاسَ وَ یَبْغُونَ فِی الْأَرْضِ بِغَیْرِ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شک أن الغیبة نوع من الجهر بالسوء،و حکمه أنه لا یحبه اللّه،إلا من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الآیة الثانیة،فإن السبیل فیها بمعنی استحقاق العقوبة،أیا کان نوعها،ما عدا من کان ینتصر لظلمة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هنا إلی أن نلتفت إلی بعض الأمور</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هو جائز فی الآیتین یختص بذکر المظلوم فیما ظلم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ذکره غیره فلا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عنوان الظلم منصرف إلی ذلک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لیس بصدد البیان من زوایة الذنوب و العیوب الأخری للظالم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فرق فی منطوق الآیتین الکریمتین،فالثانیة تأخذ شرط الانتصار قیدا للجواز،فلو لم یکن الکلام أو الغیبة سببا للانتصار،و لو من بعید،لم تخرج عن الحرمة بخلاف الآیة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الأولی مطلقة،و الثانیة مقیدة،و لا بد من تقیید المطلق بالمقید، فیختص الحکم بما هو منطوق الآیة الثانیة،یعنی مشروط بالانتصار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عبد اللّه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أبواب أحکام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 السلام،فی قوله تعالی لا یُحِبُّ اللّهُ الْجَهْرَ بِالسُّوءِ مِنَ الْقَوْلِ إِلاّ مَنْ ظُلِمَ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الضیف ینزل بالرجل فلا یحسن ضیافته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علیه أن یذکر سوء ما 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الروایة لا سند لها،فلا تکون 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الظلم عرفا بهذا المقدار،محل 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صدق علیه الظلم عرفا،کان مشمولا للآیة الکریمة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شیخنا الأنصاری قدس سره بدلیل نفی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منع المظلوم من هذا الذی هو نوع من التشفی حرجا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 فإنه یختص بصورة الحرج،و هی حال فورة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غیر ذلک فلا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حصل الحرج من نواح أخری کالفقر و غیره أمکن تطبیق هذا الدلیل أیضا،بغض النظر عما یأتی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دلیل نفی الحرج دلیل إرفاقی امتنانی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سطرنا و سطروا فی علم الأصول،أنه امتنان علی النوع لا علی الشخص،و الغیبة قد توقع الشخص المذکور فیها بالحرج أو غیره من أنواع الإیذاء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سیاق</w:t>
      </w:r>
      <w:bookmarkStart w:id="144" w:name="pg14331_177924"/>
    </w:p>
    <w:p>
      <w:pPr>
        <w:pStyle w:val="BookText"/>
        <w:rPr/>
      </w:pPr>
      <w:bookmarkEnd w:id="144"/>
      <w:r>
        <w:rPr>
          <w:rFonts w:ascii="IRNazanin" w:hAnsi="IRNazanin" w:eastAsia="IRNazanin"/>
          <w:color w:val="111111"/>
          <w:sz w:val="28"/>
          <w:sz w:val="28"/>
          <w:szCs w:val="28"/>
          <w:rtl w:val="true"/>
          <w:lang w:bidi="fa-IR"/>
        </w:rPr>
        <w:t>الامتنان دالا علی عدم انطباق هذا المورد علی ذلک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شیخنا الأنصاری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فی تشریع الجواز مظنة ردع للظالم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مصلحة خالیة عن المفسدة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فیثبت الجواز لأن الأحکام تابعة للمصالح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 ذلک تقید الجواز بما کان یلزم منه ذلک لا فی المورد الخالی منه،من دون أن یخدع الفرد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البحث فی جهة آتیة عما إذا استلزم من الغیبة الأمر بالمعروف أو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تشریع الجواز الذی أشار له هل هو من الشارع المقدس أو من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من الشارع المقدس،فالدلیل علی کون ذلک علة للجواز یدور الحکم مدارها وجودا و عدما،غیر موجود و ثبوته أول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لعله حکمة لا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هذا التشریع من الفقیه،فهو من قبیل القیاس الباطل،لأن وجود المصالح و مقدارها لا یعلمها إلا الشارع المقدس،و لا یمکن للعقل البشری الإحاطة بها و بکونها خالیة من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تم ما یأتی من جواز الغیبة عند النهی عن المنکر،کان ذلک وجها،إلا أنه لا یختلف عندئذ المظلوم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الصحیح فی الاستدلال فی هذا الفرع هو خصوص ظهور الآیتین الکریمتین</w:t>
      </w:r>
      <w:r>
        <w:rPr>
          <w:rFonts w:eastAsia="IRNazanin" w:cs="IRNazanin"/>
          <w:color w:val="111111"/>
          <w:sz w:val="28"/>
          <w:szCs w:val="28"/>
          <w:rtl w:val="true"/>
          <w:lang w:bidi="fa-IR"/>
        </w:rPr>
        <w:t>.</w:t>
      </w:r>
    </w:p>
    <w:p>
      <w:pPr>
        <w:pStyle w:val="Heading5"/>
        <w:numPr>
          <w:ilvl w:val="4"/>
          <w:numId w:val="1"/>
        </w:numPr>
        <w:rPr/>
      </w:pPr>
      <w:bookmarkStart w:id="145" w:name="__RefHeading___Toc7079681_3381743652"/>
      <w:bookmarkStart w:id="146" w:name="_Toc54"/>
      <w:bookmarkEnd w:id="145"/>
      <w:r>
        <w:rPr>
          <w:rtl w:val="true"/>
        </w:rPr>
        <w:t>الجهة السابعة</w:t>
      </w:r>
      <w:r>
        <w:rPr>
          <w:rtl w:val="true"/>
        </w:rPr>
        <w:t>:</w:t>
      </w:r>
      <w:r>
        <w:rPr>
          <w:rtl w:val="true"/>
        </w:rPr>
        <w:t>أنه من مستثنیات الغیبة</w:t>
      </w:r>
      <w:r>
        <w:rPr>
          <w:rtl w:val="true"/>
        </w:rPr>
        <w:t>:</w:t>
      </w:r>
      <w:r>
        <w:rPr>
          <w:rtl w:val="true"/>
        </w:rPr>
        <w:t>العیب الممیز لصاحبه</w:t>
      </w:r>
      <w:bookmarkEnd w:id="146"/>
    </w:p>
    <w:p>
      <w:pPr>
        <w:pStyle w:val="BookText"/>
        <w:rPr/>
      </w:pPr>
      <w:r>
        <w:rPr>
          <w:rFonts w:ascii="IRNazanin" w:hAnsi="IRNazanin" w:eastAsia="IRNazanin"/>
          <w:color w:val="111111"/>
          <w:sz w:val="28"/>
          <w:sz w:val="28"/>
          <w:szCs w:val="28"/>
          <w:rtl w:val="true"/>
          <w:lang w:bidi="fa-IR"/>
        </w:rPr>
        <w:t xml:space="preserve">ففی روایة عبد الرحمن بن سبابة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أبواب أحکام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w:t>
      </w:r>
      <w:bookmarkStart w:id="147" w:name="pg14331_177926"/>
    </w:p>
    <w:p>
      <w:pPr>
        <w:pStyle w:val="BookText"/>
        <w:rPr/>
      </w:pPr>
      <w:bookmarkEnd w:id="147"/>
      <w:r>
        <w:rPr>
          <w:rFonts w:ascii="IRNazanin" w:hAnsi="IRNazanin" w:eastAsia="IRNazanin"/>
          <w:color w:val="111111"/>
          <w:sz w:val="28"/>
          <w:sz w:val="28"/>
          <w:szCs w:val="28"/>
          <w:rtl w:val="true"/>
          <w:lang w:bidi="fa-IR"/>
        </w:rPr>
        <w:t>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أن تقول فی أخیک ما ستره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الأمر الظاهر مثل الحدة و العجلة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البهتان أن تقول ما لیس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زینب العطارة الحولاء إلی نساء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الروایتان،لا تخلوان من المناقشة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الأولی تدل علی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 خصوص العیب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بالجواز فی هذا الصدد موقوف علی القول بالجواز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ما لا یکرهه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ما یکون ترکه حرجا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ما لا یکون بقصد التنقیص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ما کان شائعا ذکره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الأخیران لا یخلوان من 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بالسیرة علی الجواز فی مثل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ارتفاع السیرة إلی أیام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ابتنائها علی ارتکاز المتشرعة أو أقوالهم محل مناقشة إلا أن یستدل بهذه الروایات علیها،فتکون راجعة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حال،فمع حصول مصلحة مهمة أو محرجة فی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انحصار التعریف بذکر العیب کان جائزا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بدون أحد الأمرین فضلا عنهما معا،فالغیبة محرمة</w:t>
      </w:r>
      <w:r>
        <w:rPr>
          <w:rFonts w:eastAsia="IRNazanin" w:cs="IRNazanin"/>
          <w:color w:val="111111"/>
          <w:sz w:val="28"/>
          <w:szCs w:val="28"/>
          <w:rtl w:val="true"/>
          <w:lang w:bidi="fa-IR"/>
        </w:rPr>
        <w:t>.</w:t>
      </w:r>
    </w:p>
    <w:p>
      <w:pPr>
        <w:pStyle w:val="Heading5"/>
        <w:numPr>
          <w:ilvl w:val="4"/>
          <w:numId w:val="1"/>
        </w:numPr>
        <w:rPr/>
      </w:pPr>
      <w:bookmarkStart w:id="148" w:name="__RefHeading___Toc7079683_3381743652"/>
      <w:bookmarkStart w:id="149" w:name="_Toc55"/>
      <w:bookmarkEnd w:id="148"/>
      <w:r>
        <w:rPr>
          <w:rtl w:val="true"/>
        </w:rPr>
        <w:t>الجهة الثامنة</w:t>
      </w:r>
      <w:r>
        <w:rPr>
          <w:rtl w:val="true"/>
        </w:rPr>
        <w:t>:</w:t>
      </w:r>
      <w:r>
        <w:rPr>
          <w:rtl w:val="true"/>
        </w:rPr>
        <w:t>ذکروا موارد أخری لجواز الغیبة</w:t>
      </w:r>
      <w:bookmarkEnd w:id="149"/>
    </w:p>
    <w:p>
      <w:pPr>
        <w:pStyle w:val="BookText"/>
        <w:rPr/>
      </w:pPr>
      <w:r>
        <w:rPr>
          <w:rFonts w:ascii="IRNazanin" w:hAnsi="IRNazanin" w:eastAsia="IRNazanin"/>
          <w:color w:val="111111"/>
          <w:sz w:val="28"/>
          <w:sz w:val="28"/>
          <w:szCs w:val="28"/>
          <w:rtl w:val="true"/>
          <w:lang w:bidi="fa-IR"/>
        </w:rPr>
        <w:t>نذکرها باختصار،و تمام الکلام موکول إلی الفقه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وجود المغیبة فیه،سببا للأمر بالمعروف و النهی عن المنکر،أو دفع المنکر،أو ارتداع المعتاد للمنکر عن عادته و نحو ذلک</w:t>
      </w:r>
      <w:r>
        <w:rPr>
          <w:rFonts w:eastAsia="IRNazanin" w:cs="IRNazanin"/>
          <w:color w:val="111111"/>
          <w:sz w:val="28"/>
          <w:szCs w:val="28"/>
          <w:rtl w:val="true"/>
          <w:lang w:bidi="fa-IR"/>
        </w:rPr>
        <w:t>.</w:t>
      </w:r>
      <w:bookmarkStart w:id="150" w:name="pg14331_177929"/>
    </w:p>
    <w:p>
      <w:pPr>
        <w:pStyle w:val="BookText"/>
        <w:rPr/>
      </w:pPr>
      <w:bookmarkEnd w:id="150"/>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وجودها سببا لقطع مادة الفساد،کالمبتدع الذی یخاف منه فی إضلال الناس و إفساد أدیانهم و أخلاقهم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تکون الغیبة سببا لفهم الناس لحقیقته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استقضاء الحق فی الشکوی إلی القاضی أو الفقیه،کما إذا امتنع الزوج عن نفقة زوجته 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الشهود،بمعنی ذکر عدم وثاقتهم أو عدالتهم،فی باب القضاء أو فی الطلاق،أو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 عن نفسه فیما إذا اغتاب شخصا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الشهادة أمام القضاء،بأنه رأی المعصیة أو الجریمة من 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من ادعی نسبا لیس له،و خاصة إذا ادعی کونه علویا أو هاشمیا و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الموارد</w:t>
      </w:r>
      <w:r>
        <w:rPr>
          <w:rFonts w:eastAsia="IRNazanin" w:cs="IRNazanin"/>
          <w:color w:val="111111"/>
          <w:sz w:val="28"/>
          <w:szCs w:val="28"/>
          <w:rtl w:val="true"/>
          <w:lang w:bidi="fa-IR"/>
        </w:rPr>
        <w:t>.</w:t>
      </w:r>
    </w:p>
    <w:p>
      <w:pPr>
        <w:pStyle w:val="Heading5"/>
        <w:numPr>
          <w:ilvl w:val="4"/>
          <w:numId w:val="1"/>
        </w:numPr>
        <w:rPr/>
      </w:pPr>
      <w:bookmarkStart w:id="151" w:name="__RefHeading___Toc7079685_3381743652"/>
      <w:bookmarkStart w:id="152" w:name="_Toc56"/>
      <w:bookmarkEnd w:id="151"/>
      <w:r>
        <w:rPr>
          <w:rtl w:val="true"/>
        </w:rPr>
        <w:t>الجهة التاسعة</w:t>
      </w:r>
      <w:r>
        <w:rPr>
          <w:rtl w:val="true"/>
        </w:rPr>
        <w:t>:</w:t>
      </w:r>
      <w:r>
        <w:rPr>
          <w:rtl w:val="true"/>
        </w:rPr>
        <w:t>حرمة استماع الغیبة و وجوب الدفاع عن المغتاب،</w:t>
      </w:r>
      <w:bookmarkEnd w:id="152"/>
    </w:p>
    <w:p>
      <w:pPr>
        <w:pStyle w:val="BookText"/>
        <w:rPr/>
      </w:pPr>
      <w:r>
        <w:rPr>
          <w:rFonts w:ascii="IRNazanin" w:hAnsi="IRNazanin" w:eastAsia="IRNazanin"/>
          <w:color w:val="111111"/>
          <w:sz w:val="28"/>
          <w:sz w:val="28"/>
          <w:szCs w:val="28"/>
          <w:rtl w:val="true"/>
          <w:lang w:bidi="fa-IR"/>
        </w:rPr>
        <w:t>أعنی المذکور فی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بن محمد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أبواب أحکام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 عن جعفر بن محمد عن آبائه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وصیة النبی صلی اللّه علیه و آله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من اغتیب عنده أخوه المسلم فاستطاع نصره فلم ینصره خذله اللّه فی الدنیا و الآخرة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أبی الورد </w:t>
      </w:r>
      <w:r>
        <w:rPr>
          <w:rStyle w:val="FootnoteAnchor"/>
          <w:rtl w:val="true"/>
        </w:rPr>
        <w:footnoteReference w:id="75"/>
      </w:r>
      <w:r>
        <w:rPr>
          <w:rFonts w:ascii="IRNazanin" w:hAnsi="IRNazanin" w:eastAsia="IRNazanin"/>
          <w:color w:val="111111"/>
          <w:sz w:val="28"/>
          <w:sz w:val="28"/>
          <w:szCs w:val="28"/>
          <w:rtl w:val="true"/>
          <w:lang w:bidi="fa-IR"/>
        </w:rPr>
        <w:t>عن أبی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اغتیب عنده أخوه المؤمن فنصره و أعانه نصره اللّه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ینصره و لم یعنه و لم یدفع عنه،و هو یقدر علی نصرته و عونه إلا خفضه اللّه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ذر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صلی اللّه علیه و علی آله فی وصیة 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من ذب عن أخیه المؤمن الغیبة کان حقا علی اللّه أن یعتقه من النار یا أبا ذر من اغتیب عنده أخوه المؤمن و هو یستطیع نصره فنصره نصره اللّه عز و جل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خذله و هو یستطیع نصره خذله اللّه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روایات تشمل الغیبة بإطلاقها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کمعتبرة السکونی </w:t>
      </w:r>
      <w:r>
        <w:rPr>
          <w:rStyle w:val="FootnoteAnchor"/>
          <w:rtl w:val="true"/>
        </w:rPr>
        <w:footnoteReference w:id="77"/>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علی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عن عرض أخیه المسلم وجبت له الجنة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إبراهیم بن عمر الیمانی </w:t>
      </w:r>
      <w:r>
        <w:rPr>
          <w:rStyle w:val="FootnoteAnchor"/>
          <w:rtl w:val="true"/>
        </w:rPr>
        <w:footnoteReference w:id="78"/>
      </w:r>
      <w:r>
        <w:rPr>
          <w:rFonts w:ascii="IRNazanin" w:hAnsi="IRNazanin" w:eastAsia="IRNazanin"/>
          <w:color w:val="111111"/>
          <w:sz w:val="28"/>
          <w:sz w:val="28"/>
          <w:szCs w:val="28"/>
          <w:rtl w:val="true"/>
          <w:lang w:bidi="fa-IR"/>
        </w:rPr>
        <w:t>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یعین مؤمنا مظلوما إلا کان أفضل من صیام شهر و اعتکافه فی المسجد الحرام و ما من مؤمن ینصر أخاه و هو یقدر علی نصرته إلا نصره اللّه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من مؤمن یخذل أخاه و هو یقدر علی نصرته،إلا خذله اللّه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مطلوبیة ذلک،و لو استحبابا،مع الإمکان و القدرة،و هی ظرف عدم الحرج و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أخذا بهذه الروایات التی عمل بها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أخذا بأدلة التسامح بأدلة السنن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عمل المشهور لیس علی خصوص الاستحباب،بل علی جامع المطلوبیة،و هذا لا یکفی إثباتا للعمل علی القاعدة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الوجوب،فالإجماع غیر محرز،و لو أحرز فهو مدرکی و مستند إلی هذه الروایات</w:t>
      </w:r>
      <w:r>
        <w:rPr>
          <w:rFonts w:eastAsia="IRNazanin" w:cs="IRNazanin"/>
          <w:color w:val="111111"/>
          <w:sz w:val="28"/>
          <w:szCs w:val="28"/>
          <w:rtl w:val="true"/>
          <w:lang w:bidi="fa-IR"/>
        </w:rPr>
        <w:t>.</w:t>
      </w:r>
      <w:bookmarkStart w:id="153" w:name="pg14331_177933"/>
    </w:p>
    <w:p>
      <w:pPr>
        <w:pStyle w:val="BookText"/>
        <w:rPr/>
      </w:pPr>
      <w:bookmarkEnd w:id="153"/>
      <w:r>
        <w:rPr>
          <w:rFonts w:ascii="IRNazanin" w:hAnsi="IRNazanin" w:eastAsia="IRNazanin"/>
          <w:color w:val="111111"/>
          <w:sz w:val="28"/>
          <w:sz w:val="28"/>
          <w:szCs w:val="28"/>
          <w:rtl w:val="true"/>
          <w:lang w:bidi="fa-IR"/>
        </w:rPr>
        <w:t>و أما هذه الروایات،فهی قابلة للمناقشة سندا أو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فیها معتبرة إلا روایة السکونی،و هی تدل علی حصول الثواب مع الدفاع عن المؤمن،لا علی العقاب علی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نحتاج فقهیا إلی الثانی،لیثبت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بالطبع،فإن هذا علی واقعه،منوط بالغیبة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المورد من الموارد الجائزة،لم یجب الرد و لم یحرم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المنصرف بوضوح منها ما إذا کانت الغیبة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یبعد القول بالاستحباب مطلقا ما لم تحصل مضاعفات غیر محمودة کغبن الحق الثابت للمتکلم أو غیر ذلک</w:t>
      </w:r>
      <w:r>
        <w:rPr>
          <w:rFonts w:eastAsia="IRNazanin" w:cs="IRNazanin"/>
          <w:color w:val="111111"/>
          <w:sz w:val="28"/>
          <w:szCs w:val="28"/>
          <w:rtl w:val="true"/>
          <w:lang w:bidi="fa-IR"/>
        </w:rPr>
        <w:t>.</w:t>
      </w:r>
    </w:p>
    <w:p>
      <w:pPr>
        <w:pStyle w:val="Heading5"/>
        <w:numPr>
          <w:ilvl w:val="4"/>
          <w:numId w:val="1"/>
        </w:numPr>
        <w:rPr/>
      </w:pPr>
      <w:bookmarkStart w:id="154" w:name="__RefHeading___Toc7079687_3381743652"/>
      <w:bookmarkStart w:id="155" w:name="_Toc57"/>
      <w:bookmarkEnd w:id="154"/>
      <w:r>
        <w:rPr>
          <w:rtl w:val="true"/>
        </w:rPr>
        <w:t>الجهة العاشرة</w:t>
      </w:r>
      <w:r>
        <w:rPr>
          <w:rtl w:val="true"/>
        </w:rPr>
        <w:t>:</w:t>
      </w:r>
      <w:r>
        <w:rPr>
          <w:rtl w:val="true"/>
        </w:rPr>
        <w:t>فی کفارة الغیبة</w:t>
      </w:r>
      <w:r>
        <w:rPr>
          <w:rtl w:val="true"/>
        </w:rPr>
        <w:t>.</w:t>
      </w:r>
      <w:bookmarkEnd w:id="155"/>
    </w:p>
    <w:p>
      <w:pPr>
        <w:pStyle w:val="BookText"/>
        <w:rPr/>
      </w:pPr>
      <w:r>
        <w:rPr>
          <w:rFonts w:ascii="IRNazanin" w:hAnsi="IRNazanin" w:eastAsia="IRNazanin"/>
          <w:color w:val="111111"/>
          <w:sz w:val="28"/>
          <w:sz w:val="28"/>
          <w:szCs w:val="28"/>
          <w:rtl w:val="true"/>
          <w:lang w:bidi="fa-IR"/>
        </w:rPr>
        <w:t xml:space="preserve">عن حفص بن عمیر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أبواب أحکام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النبی صلی اللّه علیه و علی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کفارة الاغتیاب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تستغفر اللّه لمن اغتبته کلما ذکرته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ذر </w:t>
      </w:r>
      <w:r>
        <w:rPr>
          <w:rStyle w:val="FootnoteAnchor"/>
          <w:rtl w:val="true"/>
        </w:rPr>
        <w:footnoteReference w:id="80"/>
      </w:r>
      <w:r>
        <w:rPr>
          <w:rFonts w:ascii="IRNazanin" w:hAnsi="IRNazanin" w:eastAsia="IRNazanin"/>
          <w:color w:val="111111"/>
          <w:sz w:val="28"/>
          <w:sz w:val="28"/>
          <w:szCs w:val="28"/>
          <w:rtl w:val="true"/>
          <w:lang w:bidi="fa-IR"/>
        </w:rPr>
        <w:t>عن النبی صلی اللّه علیه و علی آله فی وصیة 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إیاک و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الغیبة أشد من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الرجل یزنی فیتوب إلی اللّه فیتوب اللّه علیه و الغیبة لا تغفر حتی یغفرها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أسباط بن محمد </w:t>
      </w:r>
      <w:r>
        <w:rPr>
          <w:rStyle w:val="FootnoteAnchor"/>
          <w:rtl w:val="true"/>
        </w:rPr>
        <w:footnoteReference w:id="81"/>
      </w:r>
      <w:r>
        <w:rPr>
          <w:rFonts w:ascii="IRNazanin" w:hAnsi="IRNazanin" w:eastAsia="IRNazanin"/>
          <w:color w:val="111111"/>
          <w:sz w:val="28"/>
          <w:sz w:val="28"/>
          <w:szCs w:val="28"/>
          <w:rtl w:val="true"/>
          <w:lang w:bidi="fa-IR"/>
        </w:rPr>
        <w:t>یرفعه إلی النبی صلی اللّه علیه و علی آله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أشد من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یا رسول اللّه و لم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صاحب الزنا فیتوب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صاحب الغیبة فیتوب فلا یتوب اللّه علیه حتی یکون صاحبه الذی یحله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أعربت هذه الروایات عن أسلوبین لکفارة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 للمذکور فی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مجرد الاستغفار بل تکراره بمقدار ما تکرر ورود اسم ذلک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الاستحلال من ذلک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مواجهته و الاعتراف أمامه بحصول الغیبة،و طلب أن یسقط حقه الذی حصل له بسببها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یغفر له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یفترق الأسلوبان،فی صورة تعذر مواجهة الشخص المذکور فی الغیبة،لموت أو غیره،فإن الأسلوب الثانی یکون متعذرا،بینما الأول یکون متعینا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باستحباب کلا الأسلوبین،و لو من باب التسامح فی أدلة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أنها خطوة أخلاقیة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بوجوبه،فمشکل لضعف سند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شیخنا الأنصاری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أصالة بقاء الحق الثابت للمغتاب بالفتح علی المغتاب بالکسر تقتضی عدم الخروج منه إلا بالاستحلال خاصة،لکن المثبت لکون الغیبة حقا بمعنی وجوب البراءة منه لیس إلا الأخبار غیر النقیة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یکون مقتضی أصالة البراءة العقلیة و الشرعیة،عدم وجوب الاستحلال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الزنا فی الفهم المتشرعی أعظم من الغیبة بکثیر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تقوم بإزائه هذه الروایات الضعیفة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فإما أن تقول بعدم وجوب الاستحلال فی کلا الجریمتین،أو نقول بوجوبه فیهما،لأنه کما أن للغیبة طرفا آخر هو المذکور فیها کذلک للزنا طرفا آخر هو المرأة المزنی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w:t>
      </w:r>
      <w:bookmarkStart w:id="156" w:name="pg14331_177937"/>
    </w:p>
    <w:p>
      <w:pPr>
        <w:pStyle w:val="BookText"/>
        <w:rPr/>
      </w:pPr>
      <w:bookmarkEnd w:id="156"/>
      <w:r>
        <w:rPr>
          <w:rFonts w:ascii="IRNazanin" w:hAnsi="IRNazanin" w:eastAsia="IRNazanin"/>
          <w:color w:val="111111"/>
          <w:sz w:val="28"/>
          <w:sz w:val="28"/>
          <w:szCs w:val="28"/>
          <w:rtl w:val="true"/>
          <w:lang w:bidi="fa-IR"/>
        </w:rPr>
        <w:t>الزنا من حقوق اللّه الصرفة لکی یغفره اللّه قبل الاستحلال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فمقتضی أصالة البراءة عدم وجوبه فی کلیهما</w:t>
      </w:r>
      <w:r>
        <w:rPr>
          <w:rFonts w:eastAsia="IRNazanin" w:cs="IRNazanin"/>
          <w:color w:val="111111"/>
          <w:sz w:val="28"/>
          <w:szCs w:val="28"/>
          <w:rtl w:val="true"/>
          <w:lang w:bidi="fa-IR"/>
        </w:rPr>
        <w:t>.</w:t>
      </w:r>
    </w:p>
    <w:p>
      <w:pPr>
        <w:pStyle w:val="Heading4"/>
        <w:numPr>
          <w:ilvl w:val="3"/>
          <w:numId w:val="1"/>
        </w:numPr>
        <w:rPr/>
      </w:pPr>
      <w:bookmarkStart w:id="157" w:name="__RefHeading___Toc7079689_3381743652"/>
      <w:bookmarkStart w:id="158" w:name="_Toc58"/>
      <w:bookmarkEnd w:id="157"/>
      <w:r>
        <w:rPr>
          <w:rtl w:val="true"/>
        </w:rPr>
        <w:t>بقی الکلام فی بعض الملاحظات</w:t>
      </w:r>
      <w:r>
        <w:rPr>
          <w:rtl w:val="true"/>
        </w:rPr>
        <w:t>:</w:t>
      </w:r>
      <w:bookmarkEnd w:id="158"/>
    </w:p>
    <w:p>
      <w:pPr>
        <w:pStyle w:val="Heading5"/>
        <w:numPr>
          <w:ilvl w:val="4"/>
          <w:numId w:val="1"/>
        </w:numPr>
        <w:rPr/>
      </w:pPr>
      <w:bookmarkStart w:id="159" w:name="__RefHeading___Toc7079691_3381743652"/>
      <w:bookmarkStart w:id="160" w:name="_Toc59"/>
      <w:bookmarkEnd w:id="159"/>
      <w:r>
        <w:rPr>
          <w:rtl w:val="true"/>
        </w:rPr>
        <w:t>الملاحظة الأولی</w:t>
      </w:r>
      <w:r>
        <w:rPr>
          <w:rtl w:val="true"/>
        </w:rPr>
        <w:t>:</w:t>
      </w:r>
      <w:r>
        <w:rPr>
          <w:rtl w:val="true"/>
        </w:rPr>
        <w:t>لا فرق فی حرمة الغیبة بین الواحد و المتعدد</w:t>
      </w:r>
      <w:bookmarkEnd w:id="160"/>
    </w:p>
    <w:p>
      <w:pPr>
        <w:pStyle w:val="BookText"/>
        <w:rPr/>
      </w:pPr>
      <w:r>
        <w:rPr>
          <w:rFonts w:ascii="IRNazanin" w:hAnsi="IRNazanin" w:eastAsia="IRNazanin"/>
          <w:color w:val="111111"/>
          <w:sz w:val="28"/>
          <w:sz w:val="28"/>
          <w:szCs w:val="28"/>
          <w:rtl w:val="true"/>
          <w:lang w:bidi="fa-IR"/>
        </w:rPr>
        <w:t>بل إن غیبة المتعدد تنحل عرفا إلی غیبة کل واحد منهم فتکوّن بذلک عددا من المحرمات من دون علم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انتقص أهل مدینة معینة،أو أسره معینة،أو أولاد شخص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انتقص أکثرهم،بل کثیر منهم،ما لم یکن فردا مستهلکا فیهم کواحد أو اثنین عن بلدة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الفقهی فی ذلک،هو حصول الشک بنحو العلم الإجمالی فی الجمیع فیکونون جمیعا ممن یحتمل أن یوصفوا بالنقص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الغیبة أشنع و أوسع</w:t>
      </w:r>
      <w:r>
        <w:rPr>
          <w:rFonts w:eastAsia="IRNazanin" w:cs="IRNazanin"/>
          <w:color w:val="111111"/>
          <w:sz w:val="28"/>
          <w:szCs w:val="28"/>
          <w:rtl w:val="true"/>
          <w:lang w:bidi="fa-IR"/>
        </w:rPr>
        <w:t>.</w:t>
      </w:r>
    </w:p>
    <w:p>
      <w:pPr>
        <w:pStyle w:val="Heading5"/>
        <w:numPr>
          <w:ilvl w:val="4"/>
          <w:numId w:val="1"/>
        </w:numPr>
        <w:rPr/>
      </w:pPr>
      <w:bookmarkStart w:id="161" w:name="__RefHeading___Toc7079693_3381743652"/>
      <w:bookmarkStart w:id="162" w:name="_Toc60"/>
      <w:bookmarkEnd w:id="161"/>
      <w:r>
        <w:rPr>
          <w:rtl w:val="true"/>
        </w:rPr>
        <w:t>الملاحظة الثانیة</w:t>
      </w:r>
      <w:r>
        <w:rPr>
          <w:rtl w:val="true"/>
        </w:rPr>
        <w:t>:</w:t>
      </w:r>
      <w:r>
        <w:rPr>
          <w:rtl w:val="true"/>
        </w:rPr>
        <w:t>لا فرق فی حرمة الغیبة بین بیان النقص و عدمه</w:t>
      </w:r>
      <w:bookmarkEnd w:id="162"/>
    </w:p>
    <w:p>
      <w:pPr>
        <w:pStyle w:val="BookText"/>
        <w:rPr/>
      </w:pPr>
      <w:r>
        <w:rPr>
          <w:rFonts w:ascii="IRNazanin" w:hAnsi="IRNazanin" w:eastAsia="IRNazanin"/>
          <w:color w:val="111111"/>
          <w:sz w:val="28"/>
          <w:sz w:val="28"/>
          <w:szCs w:val="28"/>
          <w:rtl w:val="true"/>
          <w:lang w:bidi="fa-IR"/>
        </w:rPr>
        <w:t>إذا کان عدم البیان موجبا لسریان الذهن إلی أمور عظیمة قد تکون أفضع مما هو المقصود،بحیث یذهب الذهن کل مذهب کما یعبرون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من أقبح أشکال الغیبة،و هو یحسب أنه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أستجیر باللّه من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اللّه أعلم بما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علینا مما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الدلالة ضمنا أنه فعل المنکر</w:t>
      </w:r>
      <w:r>
        <w:rPr>
          <w:rFonts w:eastAsia="IRNazanin" w:cs="IRNazanin"/>
          <w:color w:val="111111"/>
          <w:sz w:val="28"/>
          <w:szCs w:val="28"/>
          <w:rtl w:val="true"/>
          <w:lang w:bidi="fa-IR"/>
        </w:rPr>
        <w:t>.</w:t>
      </w:r>
    </w:p>
    <w:p>
      <w:pPr>
        <w:pStyle w:val="Heading5"/>
        <w:numPr>
          <w:ilvl w:val="4"/>
          <w:numId w:val="1"/>
        </w:numPr>
        <w:rPr/>
      </w:pPr>
      <w:bookmarkStart w:id="163" w:name="__RefHeading___Toc7079695_3381743652"/>
      <w:bookmarkStart w:id="164" w:name="_Toc61"/>
      <w:bookmarkEnd w:id="163"/>
      <w:r>
        <w:rPr>
          <w:rtl w:val="true"/>
        </w:rPr>
        <w:t>الملاحظة الثالثة</w:t>
      </w:r>
      <w:r>
        <w:rPr>
          <w:rtl w:val="true"/>
        </w:rPr>
        <w:t>:</w:t>
      </w:r>
      <w:r>
        <w:rPr>
          <w:rtl w:val="true"/>
        </w:rPr>
        <w:t>لا فرق فی حرمة الغیبة،بین الجزم بالأخبار</w:t>
      </w:r>
      <w:r>
        <w:rPr>
          <w:rtl w:val="true"/>
        </w:rPr>
        <w:t>:</w:t>
      </w:r>
      <w:r>
        <w:rPr>
          <w:rtl w:val="true"/>
        </w:rPr>
        <w:t>أن</w:t>
      </w:r>
      <w:bookmarkEnd w:id="164"/>
    </w:p>
    <w:p>
      <w:pPr>
        <w:pStyle w:val="BookText"/>
        <w:rPr/>
      </w:pPr>
      <w:r>
        <w:rPr>
          <w:rFonts w:ascii="IRNazanin" w:hAnsi="IRNazanin" w:eastAsia="IRNazanin"/>
          <w:color w:val="111111"/>
          <w:sz w:val="28"/>
          <w:sz w:val="28"/>
          <w:szCs w:val="28"/>
          <w:rtl w:val="true"/>
          <w:lang w:bidi="fa-IR"/>
        </w:rPr>
        <w:t>فلانا کذا أو 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بیانه بنحو الظن أو الاعتقاد و الاحتمال</w:t>
      </w:r>
    </w:p>
    <w:p>
      <w:pPr>
        <w:pStyle w:val="BookText"/>
        <w:rPr/>
      </w:pPr>
      <w:r>
        <w:rPr>
          <w:rFonts w:ascii="IRNazanin" w:hAnsi="IRNazanin" w:eastAsia="IRNazanin"/>
          <w:color w:val="111111"/>
          <w:sz w:val="28"/>
          <w:sz w:val="28"/>
          <w:szCs w:val="28"/>
          <w:rtl w:val="true"/>
          <w:lang w:bidi="fa-IR"/>
        </w:rPr>
        <w:t>و ذلک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یؤدی إلی الدلالة الالتزامیة أن ذلک الشخص له قابلیة علی أن یصدر منه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الدلالة جزمیة المؤدی و غیر ظنیة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الغیبة حاصلة بها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إن لم نقل أن هذا النحو من الذکر مشمول لتعریف الغیبة مباشرة</w:t>
      </w:r>
      <w:bookmarkStart w:id="165" w:name="pg14331_177939"/>
    </w:p>
    <w:p>
      <w:pPr>
        <w:pStyle w:val="BookText"/>
        <w:rPr/>
      </w:pPr>
      <w:bookmarkEnd w:id="165"/>
      <w:r>
        <w:rPr>
          <w:rFonts w:ascii="IRNazanin" w:hAnsi="IRNazanin" w:eastAsia="IRNazanin"/>
          <w:color w:val="111111"/>
          <w:sz w:val="28"/>
          <w:sz w:val="28"/>
          <w:szCs w:val="28"/>
          <w:rtl w:val="true"/>
          <w:lang w:bidi="fa-IR"/>
        </w:rPr>
        <w:t>ذکرک أخاک بما یکرهه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بالنسبة إلی التعریف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العیب المستور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کشفا جزمیا بل احتمالیا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 به الاطمئنان أو الوثوق کان غیبة مندرجا فی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توقف علی الدلالة الالتزامیة المشار إلیها</w:t>
      </w:r>
      <w:r>
        <w:rPr>
          <w:rFonts w:eastAsia="IRNazanin" w:cs="IRNazanin"/>
          <w:color w:val="111111"/>
          <w:sz w:val="28"/>
          <w:szCs w:val="28"/>
          <w:rtl w:val="true"/>
          <w:lang w:bidi="fa-IR"/>
        </w:rPr>
        <w:t>.</w:t>
      </w:r>
    </w:p>
    <w:p>
      <w:pPr>
        <w:pStyle w:val="Heading5"/>
        <w:numPr>
          <w:ilvl w:val="4"/>
          <w:numId w:val="1"/>
        </w:numPr>
        <w:rPr/>
      </w:pPr>
      <w:bookmarkStart w:id="166" w:name="__RefHeading___Toc7079697_3381743652"/>
      <w:bookmarkStart w:id="167" w:name="_Toc62"/>
      <w:bookmarkEnd w:id="166"/>
      <w:r>
        <w:rPr>
          <w:rtl w:val="true"/>
        </w:rPr>
        <w:t>الملاحظة الرابعة</w:t>
      </w:r>
      <w:r>
        <w:rPr>
          <w:rtl w:val="true"/>
        </w:rPr>
        <w:t>:</w:t>
      </w:r>
      <w:r>
        <w:rPr>
          <w:rtl w:val="true"/>
        </w:rPr>
        <w:t>تتوقف حرمة الغیبة علی صحة اعتقاد الفرد المذکور</w:t>
      </w:r>
      <w:bookmarkEnd w:id="167"/>
    </w:p>
    <w:p>
      <w:pPr>
        <w:pStyle w:val="BookText"/>
        <w:rPr/>
      </w:pPr>
      <w:r>
        <w:rPr>
          <w:rFonts w:ascii="IRNazanin" w:hAnsi="IRNazanin" w:eastAsia="IRNazanin"/>
          <w:color w:val="111111"/>
          <w:sz w:val="28"/>
          <w:sz w:val="28"/>
          <w:szCs w:val="28"/>
          <w:rtl w:val="true"/>
          <w:lang w:bidi="fa-IR"/>
        </w:rPr>
        <w:t>فیها فی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و إن أخذت عنوان المسلم،إلا أن المتسالم به فقهیا هو صحة عقیدته،فلو کان فاسد العقیدة جازت 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یستدل علی ذلک مضافا إلی التسالم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فاسد العقیدة و إن کان مسلما ظاهرا إلا أنه لیس کذلک فی الواقع و المهم فی حرمة الغیبة هو الإسلام الواقعی لا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المتجاهر بالفسق و غیره ممن تجوز غیبته له إسلام ظاهری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فالمدار لیس هو الإسلام الظاهری بل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أخذت عنوان المؤمن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سلیمان بن خالد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أحکام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علیه السلام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 صلی اللّه علیه و علی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 حرام علی المؤمن أن یظلمه أو یخذله أو یغتابه أو یدفعه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أخذت عنوانا آخر أهم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سماعة بن مهران </w:t>
      </w:r>
      <w:r>
        <w:rPr>
          <w:rStyle w:val="FootnoteAnchor"/>
          <w:rtl w:val="true"/>
        </w:rPr>
        <w:footnoteReference w:id="84"/>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عامل الناس فلم یظلمهم و حدثهم فلم یکذبهم و وعدهم فلم یخلفهم،کان ممن حرمت غیبته و کملت مروته و ظهر عدله و وجبت أخوته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الذی یکون صفته هکذا،لا یکون مجرد مؤمن،بل فی درجة مهمة من درجات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من الناحیة الفقهیة یمکن أن نجرد هذه المرتبة عن الخصوصیة و تقتصر علی خصوص عنوان المؤمن،إذ لا یحتمل فقهیا جواز غیبة الآخرین کلهم غیر المذکور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الاستدلال منحصر بمفهوم اللقب،إذ نفهم من حرمة غیبة المؤمن جواز غیبة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مفهوم اللقب لیس بحجة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النتیجة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باعتبار التسالم الفقهی أو الإجماع علی ذلک</w:t>
      </w:r>
      <w:r>
        <w:rPr>
          <w:rFonts w:eastAsia="IRNazanin" w:cs="IRNazanin"/>
          <w:color w:val="111111"/>
          <w:sz w:val="28"/>
          <w:szCs w:val="28"/>
          <w:rtl w:val="true"/>
          <w:lang w:bidi="fa-IR"/>
        </w:rPr>
        <w:t>.</w:t>
      </w:r>
      <w:bookmarkStart w:id="168" w:name="pg14331_177943"/>
    </w:p>
    <w:p>
      <w:pPr>
        <w:pStyle w:val="Heading3"/>
        <w:numPr>
          <w:ilvl w:val="2"/>
          <w:numId w:val="1"/>
        </w:numPr>
        <w:rPr/>
      </w:pPr>
      <w:bookmarkStart w:id="169" w:name="__RefHeading___Toc7079699_3381743652"/>
      <w:bookmarkStart w:id="170" w:name="_Toc63"/>
      <w:bookmarkEnd w:id="168"/>
      <w:bookmarkEnd w:id="169"/>
      <w:r>
        <w:rPr>
          <w:rtl w:val="true"/>
        </w:rPr>
        <w:t>فصل الرشوة</w:t>
      </w:r>
      <w:bookmarkEnd w:id="170"/>
    </w:p>
    <w:p>
      <w:pPr>
        <w:pStyle w:val="BookText"/>
        <w:rPr/>
      </w:pPr>
      <w:r>
        <w:rPr>
          <w:rFonts w:ascii="Amiri" w:hAnsi="Amiri" w:eastAsia="Amiri" w:cs="Amiri"/>
          <w:color w:val="111111"/>
          <w:sz w:val="28"/>
          <w:sz w:val="28"/>
          <w:szCs w:val="28"/>
          <w:rtl w:val="true"/>
          <w:lang w:bidi="ar-SA"/>
        </w:rPr>
        <w:t>الرشوة</w:t>
      </w:r>
    </w:p>
    <w:p>
      <w:pPr>
        <w:pStyle w:val="BookText"/>
        <w:rPr/>
      </w:pPr>
      <w:r>
        <w:rPr>
          <w:rFonts w:ascii="IRNazanin" w:hAnsi="IRNazanin" w:eastAsia="IRNazanin"/>
          <w:color w:val="111111"/>
          <w:sz w:val="28"/>
          <w:sz w:val="28"/>
          <w:szCs w:val="28"/>
          <w:rtl w:val="true"/>
          <w:lang w:bidi="fa-IR"/>
        </w:rPr>
        <w:t>و لا شک بحرمتها إجمالا أعنی بغض النظر عن التفاصیل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مع السنة و الإجماع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صحیحة عبد اللّه بن سنان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القضاء أبواب آداب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عن قاض بین قریتین یأخذ من السلطان علی القضاء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السحت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حسنة سماعة </w:t>
      </w:r>
      <w:r>
        <w:rPr>
          <w:rStyle w:val="FootnoteAnchor"/>
          <w:rtl w:val="true"/>
        </w:rPr>
        <w:footnoteReference w:id="86"/>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الرشا فی الحکم هو الکفر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یزید بن فرقد </w:t>
      </w:r>
      <w:r>
        <w:rPr>
          <w:rStyle w:val="FootnoteAnchor"/>
          <w:rtl w:val="true"/>
        </w:rPr>
        <w:footnoteReference w:id="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البخس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الرشا فی الحکم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یوسف بن جابر </w:t>
      </w:r>
      <w:r>
        <w:rPr>
          <w:rStyle w:val="FootnoteAnchor"/>
          <w:rtl w:val="true"/>
        </w:rPr>
        <w:footnoteReference w:id="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صلی اللّه علیه و علی آله من نظر إلی فرج امرأة لا تحل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رجلا خان أخاه فی امرأته،و رجلا احتاج الناس إلیه لتفقهه فسألهم الرشوة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جابر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صلی اللّه علیه و علی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الأمراء غلول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فهمنا منها الهدیة إلی الأمراء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جراح المداینی </w:t>
      </w:r>
      <w:r>
        <w:rPr>
          <w:rStyle w:val="FootnoteAnchor"/>
          <w:rtl w:val="true"/>
        </w:rPr>
        <w:footnoteReference w:id="90"/>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أکل السحت الرشوة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هی الرشوة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الرشو فعل الرشوة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المراشاة المحاباة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الرشوة الرشوة و الرشوة 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رشی و 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الرشوة مأخوذة من رشا الفرخ إذا مد رأسه إلی أمه لتزقه،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الرائش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یسدی بین الراشی و المرتشی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الراشی و المرتشی و الرائش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الرشوة و الرشوة الوصلة إلی الحاجة بالمصانعة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من الرشاء الذی یتوصل به إلی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فالراشی من یعطی الذی یعینه علی الباطل و المرتشی الآخذ و الرائش الذی یسعی بینهما یستزید لهذا و یستنقص لهذا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یعطی توصلا إلی أخذ حق أو دفع ظلم فغیر داخل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ابن مسعود أخذ بأرض الحبشة فی شیء فأعطی دینارین حتی خلی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جماعة من أئمة التابعین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یصانع الرجل عن نفسه و ماله إذا خاف الظلم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المصباح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یعطیه الشخص للحاکم أو غیره لیحکم له أو یحمله علی ما 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المعنی المحدود للرشوة غامض حتی فی أذهان أهل اللغة، فضلا عن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 فیه عدة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تکون أجرة أی عمل یؤدیه أی فرد لآخر،هو من قیل الرشوة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الوصلة إلی الحاجة بالمصانعة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أضیق من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بمعنی إقناع الناس برأیه أو بمصلحته،عن طریق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الذی یأخذه القاضی أو الحاکم لیحکم فی مصلحة دافع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هذه الاحتمالات الثلاثة قد تکون فی حق و قد تکون فی باطل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المؤکد أن المعنی الأول لیس من الرشوة علی سعته و إن ظهر من کلمات اللغویین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أنه یشمل أجور العمال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لیست برشوة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یراد به الجعل فی الموردین الثانی و الثالث،فیرجع معناه إلیهما،مضافا إلی أنهم لم یصرحوا بالتقیید،و ظاهرهم مطلق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الثانی،فینبغی أن نلتفت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المصانعة المأخوذة فیه بمعنی المجاملة،و هذا معناه أن المجاملة ستکون من أقسام الرشوة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منحصرة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 الوجه و القلب له فضلا عن الولیمة الفاخرة تندرج فی هذا المدرج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بالأولی أن تندرج فی الاحتمال الثالث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الآن،أن المصانعة،إذا کانت رشوة،کان المال رشوة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لوضوح عدم انحصار الأمر بالمصانعة و من هنا ندخل فی التعلیق علی الاحتمال الثانی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الاحتمال یختلف باختلاف الحاجات،فقد تکون حاجات</w:t>
      </w:r>
    </w:p>
    <w:p>
      <w:pPr>
        <w:pStyle w:val="BookText"/>
        <w:rPr/>
      </w:pPr>
      <w:r>
        <w:rPr>
          <w:rFonts w:ascii="IRNazanin" w:hAnsi="IRNazanin" w:eastAsia="IRNazanin"/>
          <w:color w:val="111111"/>
          <w:sz w:val="28"/>
          <w:sz w:val="28"/>
          <w:szCs w:val="28"/>
          <w:rtl w:val="true"/>
          <w:lang w:bidi="fa-IR"/>
        </w:rPr>
        <w:t>مشروعة،و قد تکون حاجات باطلة و ظالمة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فقهیا فی جواز الحاجات المشروعة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أمثلتها الدینارین اللذان أعطاهما ابن مسعود فی الحبشة لدفع الظلم عنه،کما سمعنا فی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اَلْمُؤَلَّفَةِ قُلُوبُهُمْ فی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یستعمل الکفار فی الجهاد أو أن تمیل قلوبهم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فی هذا المعنی العام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محمد بن مسلم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أبواب ما یکتسب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عن الرجل یرشو الرجل الرشوة علی أن یتحول من منزله فیسکنه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حسنة عبد اللّه بن سنان </w:t>
      </w:r>
      <w:r>
        <w:rPr>
          <w:rStyle w:val="FootnoteAnchor"/>
          <w:rtl w:val="true"/>
        </w:rPr>
        <w:footnoteReference w:id="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و أنا أسمع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 أنا نأمر الرجل فیشتری لنا الأرض و الغلام و الجاریة و نجعل له جعلا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فبالرغم من أنه استعمل مفهوم الرشوة فی الصحیحة،فقد أفتی الإمام علیه السلام بالجواز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الحاجة المطلوبة حاجة 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الحاجة غیر المشروعة،کالإعانة علی القتل أو السرقة،أو أی أنواع الظلم مهما کان،فالأجرة علیها،و المصانعة فی سبیل إنجازها حرام شرعا،لأنه أعانه علی الظلم و یکون أکلها أکلا للمال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بإزاء الباطل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لا یفرق فیه بین أن یکون الدافع أعلی اجتماعیا و أهم من الآخذ أو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یفرق بین أن نسمیها رشوة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المظنون بحسب الوجدان العرفی و تصریح اللغویین صحة هذه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قال الفقهاء،و منهم سیدنا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الرشوة علی العمل الحق صحیحة و الرشوة علی العمل الباطل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الثالث،فالرشوة بتمام إشکالها حرام سواء کانت معنویة أو مادیة و سواء کانت علی حق أو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المعنی الأساسی و القدر المتیقن من معنی الرشوة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الحکم إن کان باطلا کان ظلما،و کان أکل المال بإزائه أکلا للمال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الحکم حقا،کان من واجب القاضی إنجازه علی القاعدة، فیکون أخذا للمال بإزاء لا شیء،لأن النطق بالحق واجب حتی لو لم یأخذ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المال بإزائه لا أثر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بحرمة أخذ الأجرة علی الواجبات مطلقا،کان هذا من أوضح 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إنما یصدق فیما إذا أخذ القاضی المال من أحد المتخاصمین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الراتب من الدولة،فلا إشکال فیه،و قد وردت فیه بعض النصوص،و قد ذکرنا فی فصل سابق أن أخذ الأجرة علی الواجبات الکفائیة جائز حتی لو لم یسقط الوجوب و لم یقم به من فیه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الآن من التفاتة إلی الروایات التی رویناها فی أول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الأولی صحیحة ابن سنان تصرح بعدم جواز أخذ القاضی الأجرة من السلطان علی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جوازه،فالروایة محمولة،أما لأن السلطان سلطان جائر کما هو الغالب فی تلک العصور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لأن السلطان یتدخل فی القضاء إلی جانب أحد الخصمین فیکون المال رشوة لا محالة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تنص الروایتین بعدها،علی حرمة الرشا فی الحکم،و هو علی القاعدة کما عرفنا و کذلک الأخیرة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الرابعة عن یوسف بن جابر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رجلا احتاج الناس إلی فقهه فسألهم الرشوة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غیر نقیة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القاعدة تقتضی الجواز إذا</w:t>
      </w:r>
    </w:p>
    <w:p>
      <w:pPr>
        <w:pStyle w:val="BookText"/>
        <w:rPr/>
      </w:pPr>
      <w:r>
        <w:rPr>
          <w:rFonts w:ascii="IRNazanin" w:hAnsi="IRNazanin" w:eastAsia="IRNazanin"/>
          <w:color w:val="111111"/>
          <w:sz w:val="28"/>
          <w:sz w:val="28"/>
          <w:szCs w:val="28"/>
          <w:rtl w:val="true"/>
          <w:lang w:bidi="fa-IR"/>
        </w:rPr>
        <w:t>لم یکن الأجر بإزاء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حتی و إن کانت بإزائها لأننا قلنا إن أخذ الأجرة علی الواجبات الکفائیة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انتقال الفتوی إلی الوجوب العینی بعد السؤال من المستفتی،مما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الأحوط وجوبا بالنسبة إلی شخص المجتهد الذی یقلده السائل و یستفتیه ترک الأجرة،لاحتمال الانتقال إلی الواجب العینی الذی لا تجوز الأجرة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روایة جابر عن النبی صلی اللّه علیه و علی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الأمراء غلول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المصدر قد یضاف إلی الفاعل و قد یضاف إلی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الهدایة هنا هی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الأمراء قد یکون فاعلا و قد یکون مفعولا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فهمنا منها الفاعل،کان المراد الهدیة التی یعطیها الأمراء للآخرین،و خرجت عن مفهوم الرشوة فی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یندرج فیما أفتی به المشهور من أن جوائز الظالم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فهمنا من الأمراء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الأمراء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کانوا عادلین فلا إشکال فی هدایاهم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غیر نقیة سندا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فهمنا منها المفعول،کان المراد منها المال الذی یأخذه الأمراء من الآخرین لأجل مختلف الأغراض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 مورد حاجة باطلة کان رشوة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مورد حاجة صحیحة کان جائزا کما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مطلقة لهما،إلا أنها غیر تامة سندا،فتبقی المسألة طبقا للقاعدة</w:t>
      </w:r>
      <w:r>
        <w:rPr>
          <w:rFonts w:eastAsia="IRNazanin" w:cs="IRNazanin"/>
          <w:color w:val="111111"/>
          <w:sz w:val="28"/>
          <w:szCs w:val="28"/>
          <w:rtl w:val="true"/>
          <w:lang w:bidi="fa-IR"/>
        </w:rPr>
        <w:t>.</w:t>
      </w:r>
      <w:bookmarkStart w:id="171" w:name="pg14331_177957"/>
    </w:p>
    <w:p>
      <w:pPr>
        <w:pStyle w:val="Heading3"/>
        <w:numPr>
          <w:ilvl w:val="2"/>
          <w:numId w:val="1"/>
        </w:numPr>
        <w:rPr/>
      </w:pPr>
      <w:bookmarkStart w:id="172" w:name="__RefHeading___Toc7079701_3381743652"/>
      <w:bookmarkStart w:id="173" w:name="_Toc64"/>
      <w:bookmarkEnd w:id="171"/>
      <w:bookmarkEnd w:id="172"/>
      <w:r>
        <w:rPr>
          <w:rtl w:val="true"/>
        </w:rPr>
        <w:t>فصل التصویر</w:t>
      </w:r>
      <w:bookmarkEnd w:id="173"/>
    </w:p>
    <w:p>
      <w:pPr>
        <w:pStyle w:val="Heading4"/>
        <w:numPr>
          <w:ilvl w:val="3"/>
          <w:numId w:val="1"/>
        </w:numPr>
        <w:rPr/>
      </w:pPr>
      <w:bookmarkStart w:id="174" w:name="__RefHeading___Toc7079703_3381743652"/>
      <w:bookmarkStart w:id="175" w:name="_Toc65"/>
      <w:bookmarkEnd w:id="174"/>
      <w:r>
        <w:rPr>
          <w:rtl w:val="true"/>
        </w:rPr>
        <w:t>اشارة</w:t>
      </w:r>
      <w:bookmarkEnd w:id="175"/>
    </w:p>
    <w:p>
      <w:pPr>
        <w:pStyle w:val="BookText"/>
        <w:rPr/>
      </w:pPr>
      <w:r>
        <w:rPr>
          <w:rFonts w:ascii="IRNazanin" w:hAnsi="IRNazanin" w:eastAsia="IRNazanin"/>
          <w:color w:val="111111"/>
          <w:sz w:val="28"/>
          <w:sz w:val="28"/>
          <w:szCs w:val="28"/>
          <w:rtl w:val="true"/>
          <w:lang w:bidi="fa-IR"/>
        </w:rPr>
        <w:t>التصویر</w:t>
      </w:r>
    </w:p>
    <w:p>
      <w:pPr>
        <w:pStyle w:val="BookText"/>
        <w:rPr/>
      </w:pPr>
      <w:r>
        <w:rPr>
          <w:rFonts w:ascii="IRNazanin" w:hAnsi="IRNazanin" w:eastAsia="IRNazanin"/>
          <w:color w:val="111111"/>
          <w:sz w:val="28"/>
          <w:sz w:val="28"/>
          <w:szCs w:val="28"/>
          <w:rtl w:val="true"/>
          <w:lang w:bidi="fa-IR"/>
        </w:rPr>
        <w:t>التصویر هو رسم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سمیت صورة لأن لها شکلا من أشکال التشابه مع الطبیعة،ثم اتسعت مجازا لما لا یشبهها أیضا من الصور التجریدیة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طبق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صوتیة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 لأجل المشابهة المطلوبة بین الأصل 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التصویر ینقسم إلی قسمین رئیسیین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 و غیر مجسم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یهم من الناحیة الفقهیة التقسیمات الأخری،کنوع الألوان أو نوع الصبغ أو أن تکون الصورة یدویة أو بالآلة،أو تقسیم المجسم إلی مجسم کامل أو نصفی طولا أو نصفی ارتفاعا أو أقل من النصفی،بل یمثل خشونة فی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ذلک من المجسم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إشکال سوف 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نعم،ینقسم الشیء المصوّر إلی ذی روح کالإنسان و الحیوان،و إلی ما لیس له روح کالنبات و الجماد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فی الروح هو کون المخلوق متحرکا بالإرادة بخلاف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أفتی المشهور جواز تصویر ما لیس له روح سواء کان تصویرا مسطحا أو مجسما یدویا أو بالآلة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أفتوا بحرمة تصویر ذی الروح سواء کان مسطحا أم مجسما یدویا أو بالآلة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خالف بعضهم فمنعوا من المجسم بکل أشکاله و أجازوا المسطح بکل أشکاله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 أفتی بجواز استعمال الآلة دون الید فی المسطح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p>
    <w:p>
      <w:pPr>
        <w:pStyle w:val="BookText"/>
        <w:rPr/>
      </w:pPr>
      <w:r>
        <w:rPr>
          <w:rFonts w:ascii="IRNazanin" w:hAnsi="IRNazanin" w:eastAsia="IRNazanin"/>
          <w:color w:val="111111"/>
          <w:sz w:val="28"/>
          <w:sz w:val="28"/>
          <w:szCs w:val="28"/>
          <w:rtl w:val="true"/>
          <w:lang w:bidi="fa-IR"/>
        </w:rPr>
        <w:t>تصویر ذی الروح بالید و بالمجسم حراما و بالآلة،و هی مسطحة التصویر عامة،جائز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التصویر المجسم تجسیما کاملا أو نصفیا بکلا نوعیه، تحت الإجماع علی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باقی أقسام التصویر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یرجع بنا الآن أن نسمع أهم الروایات الواردة بهذا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الحسین بن زید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أبواب ما یکتسب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علیه السلام عن آبائه علیهم السلام فی حدیث المناهی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علی آله عن التصاویر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صورة کلفه اللّه تعالی یوم القیامة أن ینفخ فیها و لیس بنافخ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عن التختم بخاتم صفر أو حدید و نهی أن ینقش شیء من الحیوان علی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محمد بن مروان </w:t>
      </w:r>
      <w:r>
        <w:rPr>
          <w:rStyle w:val="FootnoteAnchor"/>
          <w:rtl w:val="true"/>
        </w:rPr>
        <w:footnoteReference w:id="95"/>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یعذبون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صور صورة من الحیوان یعذب حتی ینفخ فیها و لیس بنافخ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عبد اللّه بن الحسن </w:t>
      </w:r>
      <w:r>
        <w:rPr>
          <w:rStyle w:val="FootnoteAnchor"/>
          <w:rtl w:val="true"/>
        </w:rPr>
        <w:footnoteReference w:id="96"/>
      </w:r>
      <w:r>
        <w:rPr>
          <w:rFonts w:ascii="IRNazanin" w:hAnsi="IRNazanin" w:eastAsia="IRNazanin"/>
          <w:color w:val="111111"/>
          <w:sz w:val="28"/>
          <w:sz w:val="28"/>
          <w:szCs w:val="28"/>
          <w:rtl w:val="true"/>
          <w:lang w:bidi="fa-IR"/>
        </w:rPr>
        <w:t>عن جده علی بن جعفر عن أخیه موسی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التماثیل هل یصلح أن یلعب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أخبار الجواز فی غیر الحیوان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العباس </w:t>
      </w:r>
      <w:r>
        <w:rPr>
          <w:rStyle w:val="FootnoteAnchor"/>
          <w:rtl w:val="true"/>
        </w:rPr>
        <w:footnoteReference w:id="97"/>
      </w:r>
      <w:r>
        <w:rPr>
          <w:rFonts w:ascii="Amiri" w:hAnsi="Amiri" w:eastAsia="Amiri" w:cs="Amiri"/>
          <w:color w:val="111111"/>
          <w:sz w:val="28"/>
          <w:sz w:val="28"/>
          <w:szCs w:val="28"/>
          <w:rtl w:val="true"/>
          <w:lang w:bidi="ar-SA"/>
        </w:rPr>
        <w:t xml:space="preserve">عن أبی عبد اللّه قال اللّه عز و جل یَعْمَلُونَ لَهُ ما یَشاءُ مِنْ مَحارِیبَ وَ تَماثِیلَ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هی تماثیل الرجال و النساء و لکنها الشجر و شبهه</w:t>
      </w:r>
      <w:r>
        <w:rPr>
          <w:rFonts w:eastAsia="Amiri" w:cs="Amiri" w:ascii="Amiri" w:hAnsi="Amiri"/>
          <w:color w:val="111111"/>
          <w:sz w:val="28"/>
          <w:szCs w:val="28"/>
          <w:rtl w:val="true"/>
          <w:lang w:bidi="ar-SA"/>
        </w:rPr>
        <w:t>.</w:t>
      </w:r>
      <w:bookmarkStart w:id="176" w:name="pg14331_177961"/>
    </w:p>
    <w:p>
      <w:pPr>
        <w:pStyle w:val="BookText"/>
        <w:rPr/>
      </w:pPr>
      <w:bookmarkEnd w:id="176"/>
      <w:r>
        <w:rPr>
          <w:rFonts w:ascii="IRNazanin" w:hAnsi="IRNazanin" w:eastAsia="IRNazanin"/>
          <w:color w:val="111111"/>
          <w:sz w:val="28"/>
          <w:sz w:val="28"/>
          <w:szCs w:val="28"/>
          <w:rtl w:val="true"/>
          <w:lang w:bidi="fa-IR"/>
        </w:rPr>
        <w:t xml:space="preserve">و صحیحة زرارة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بتماثیل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محمد ابن </w:t>
      </w:r>
      <w:r>
        <w:rPr>
          <w:rStyle w:val="FootnoteAnchor"/>
          <w:rtl w:val="true"/>
        </w:rPr>
        <w:footnoteReference w:id="99"/>
      </w:r>
      <w:r>
        <w:rPr>
          <w:rFonts w:ascii="IRNazanin" w:hAnsi="IRNazanin" w:eastAsia="IRNazanin"/>
          <w:color w:val="111111"/>
          <w:sz w:val="28"/>
          <w:sz w:val="28"/>
          <w:szCs w:val="28"/>
          <w:rtl w:val="true"/>
          <w:lang w:bidi="fa-IR"/>
        </w:rPr>
        <w:t>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عن تماثیل الشجر و الشمس 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ما لم یکن شیئا من الحیوان</w:t>
      </w:r>
      <w:r>
        <w:rPr>
          <w:rFonts w:eastAsia="IRNazanin" w:cs="IRNazanin"/>
          <w:color w:val="111111"/>
          <w:sz w:val="28"/>
          <w:szCs w:val="28"/>
          <w:rtl w:val="true"/>
          <w:lang w:bidi="fa-IR"/>
        </w:rPr>
        <w:t>.</w:t>
      </w:r>
    </w:p>
    <w:p>
      <w:pPr>
        <w:pStyle w:val="Heading4"/>
        <w:numPr>
          <w:ilvl w:val="3"/>
          <w:numId w:val="1"/>
        </w:numPr>
        <w:rPr/>
      </w:pPr>
      <w:bookmarkStart w:id="177" w:name="__RefHeading___Toc7079705_3381743652"/>
      <w:bookmarkStart w:id="178" w:name="_Toc66"/>
      <w:bookmarkEnd w:id="177"/>
      <w:r>
        <w:rPr>
          <w:rtl w:val="true"/>
        </w:rPr>
        <w:t>الصورة المجسمة</w:t>
      </w:r>
      <w:r>
        <w:rPr>
          <w:rtl w:val="true"/>
        </w:rPr>
        <w:t>:</w:t>
      </w:r>
      <w:bookmarkEnd w:id="178"/>
    </w:p>
    <w:p>
      <w:pPr>
        <w:pStyle w:val="BookText"/>
        <w:rPr/>
      </w:pPr>
      <w:r>
        <w:rPr>
          <w:rFonts w:ascii="IRNazanin" w:hAnsi="IRNazanin" w:eastAsia="IRNazanin"/>
          <w:color w:val="111111"/>
          <w:sz w:val="28"/>
          <w:sz w:val="28"/>
          <w:szCs w:val="28"/>
          <w:rtl w:val="true"/>
          <w:lang w:bidi="fa-IR"/>
        </w:rPr>
        <w:t>و علی هذا الضوء یمکن الاستدلال لحرمة المجسم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الإجماع،و هو محرز و لیس منقولا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مدرکی،لأنه مستند إلی هذه الروایات و لیس أوسع منها،فتعود قیمته إلی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الناهیة عن المجسم و أنه یؤمر بمن فعله یوم القیامة أن ینفخ فیه و لیس بنافخ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ینفخ فیه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أنها کلها غیر تامة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تمت لاختصت بالمجسم الکامل دون النصفی و غیره لأنه لا قابلیة للروح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 التی سمعنا أن الإمام علیه السلام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ما لم یکن شیئا من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الدلیل الرئیسی للمشهور لصحة سندها و وضوح دلالتها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الاستدلال یکون بمفهومها،کما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التصویر لشیء من الحیوان ففیه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 انتفی عنه الجواز</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أنه،مع ذلک قابل للمناقشة،لأن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لیست شرطیة و إنما هی موصولة أو ظرفیة،و علی کلا التقدیرین،یکون المفهوم من قبیل مفهوم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مفهوم الشرط و لا مفهوم الغایة،و لا غیرهما طبعا،و مفهوم الوصف لیس بحجة</w:t>
      </w:r>
      <w:r>
        <w:rPr>
          <w:rFonts w:eastAsia="IRNazanin" w:cs="IRNazanin"/>
          <w:color w:val="111111"/>
          <w:sz w:val="28"/>
          <w:szCs w:val="28"/>
          <w:rtl w:val="true"/>
          <w:lang w:bidi="fa-IR"/>
        </w:rPr>
        <w:t>.</w:t>
      </w:r>
      <w:bookmarkStart w:id="179" w:name="pg14331_177963"/>
    </w:p>
    <w:p>
      <w:pPr>
        <w:pStyle w:val="BookText"/>
        <w:rPr/>
      </w:pPr>
      <w:bookmarkEnd w:id="179"/>
      <w:r>
        <w:rPr>
          <w:rFonts w:ascii="IRNazanin" w:hAnsi="IRNazanin" w:eastAsia="IRNazanin"/>
          <w:color w:val="111111"/>
          <w:sz w:val="28"/>
          <w:sz w:val="28"/>
          <w:szCs w:val="28"/>
          <w:rtl w:val="true"/>
          <w:lang w:bidi="fa-IR"/>
        </w:rPr>
        <w:t>إلا أن الإنصاف أنه من الواضح أن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بصدد المنع من تصویر الحیوان،مضافا إلی بیان جواز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ظهورها هذا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یمکن أن یقال،أنها نصت علی الحیوان دون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الإنسان جائزا فی تصویره،کان الحیوان أولی بالجواز فتحمل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أمر غیر محتمل،لأنها شاملة للإنسان بالأولویة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بشمول جنس الحیوان له،أو بالتجرید عن الخصوصیة،و المسألة واضحة و متسالم علیها فی عدم الفرق بین تصویر الحیوان و الإنسان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یناقش بأن ثبوت البأس أعم من الحرمة،فتحمل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المفهوم عرفا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علی الجواز فیدل ضده أو مفهومه علی ارتفاع الجواز،و هو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الکراهة لا تعنی ارتفاع الجواز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مضارعة اللّه سبحانه فی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استدلال غریب و إن صدر من بعض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استفادته من روایات النفخ و إن کان محتملا،إلا أنها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استفادته مستقلا،فهو یختلف باختلاف قصد الفاعل و الأغلب عدم وجود مثل هذا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اللّه عز و جل جعل الجسم متحرکا بالإرادة و لم یفعل المصور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مضارعا للّه فی خلقه،بل هو أعجز من ذلک بکثیر</w:t>
      </w:r>
      <w:r>
        <w:rPr>
          <w:rFonts w:eastAsia="IRNazanin" w:cs="IRNazanin"/>
          <w:color w:val="111111"/>
          <w:sz w:val="28"/>
          <w:szCs w:val="28"/>
          <w:rtl w:val="true"/>
          <w:lang w:bidi="fa-IR"/>
        </w:rPr>
        <w:t>.</w:t>
      </w:r>
    </w:p>
    <w:p>
      <w:pPr>
        <w:pStyle w:val="Heading4"/>
        <w:numPr>
          <w:ilvl w:val="3"/>
          <w:numId w:val="1"/>
        </w:numPr>
        <w:rPr/>
      </w:pPr>
      <w:bookmarkStart w:id="180" w:name="__RefHeading___Toc7079707_3381743652"/>
      <w:bookmarkStart w:id="181" w:name="_Toc67"/>
      <w:bookmarkEnd w:id="180"/>
      <w:r>
        <w:rPr>
          <w:rtl w:val="true"/>
        </w:rPr>
        <w:t>الصورة الیدویة</w:t>
      </w:r>
      <w:r>
        <w:rPr>
          <w:rtl w:val="true"/>
        </w:rPr>
        <w:t>:</w:t>
      </w:r>
      <w:bookmarkEnd w:id="181"/>
    </w:p>
    <w:p>
      <w:pPr>
        <w:pStyle w:val="BookText"/>
        <w:rPr/>
      </w:pPr>
      <w:r>
        <w:rPr>
          <w:rFonts w:ascii="IRNazanin" w:hAnsi="IRNazanin" w:eastAsia="IRNazanin"/>
          <w:color w:val="111111"/>
          <w:sz w:val="28"/>
          <w:sz w:val="28"/>
          <w:szCs w:val="28"/>
          <w:rtl w:val="true"/>
          <w:lang w:bidi="fa-IR"/>
        </w:rPr>
        <w:t>و أعنی بها المسطحة لإنسان أو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و خاصة عند القدماء 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یستدل علیها بما یلی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بإطلاق روایات النفخ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صور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أعم من المسطح و المجسم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واضح الدفع لأن المسطح غیر قابل للنفخ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ذلک قرینة متصلة علی إرادة خصوص المجسم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المسطح هو مجسم فی الخیال إذا تأمل الفرد فی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یکفی للأمر بالنفخ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 التی سمعنا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ما لم یکن شیئا من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الصورة المسطحة مشمولة لإطلاقها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الإطلاق مرهون بأن نفهم من التماثیل أعم من المسطح و المجسم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أخذت فی السؤول عنوان التماثیل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خاصة بالمجسم و لا تعم المسطح،فیکون الحکم خاصا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أمر راجح لغة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الفهم الأولی یقتضی کون التمثال لمجرد التماثل مع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کانوا یسمون الأصنام و المجسمات بالتماثیل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المسطح تحت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لا یکاد یتم،لأن فیها قرینة علی إرادة المسطح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فمضافا إلی بعد اتخاذ المجسمات من الجمادات إلا نادرا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تماثیل الشجر و الشمس 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أنه لا معنی لتجسیم الشمس و القمر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المراد تصویرها المسطح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الحکم خاصا بالمسطح و یشمل المجسم بالأولویة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الذی یهون الخطب أنه لم ینص السائل علی حکم عملها 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تماثیل الشجر و الشمس 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نعلم أن مراده عملها أو الاحتفاظ بها أو بیعها أو وجوب إتلافها أو أی شیء آخر أو مجموع هذه الأمور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الظاهر هو غیر العمل 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تصاویر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یتحدث عن تصاویر ناجزة و معمولة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یسأل عن حکمها بعد صنعها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السؤال عن الصنع</w:t>
      </w:r>
      <w:r>
        <w:rPr>
          <w:rFonts w:eastAsia="IRNazanin" w:cs="IRNazanin"/>
          <w:color w:val="111111"/>
          <w:sz w:val="28"/>
          <w:szCs w:val="28"/>
          <w:rtl w:val="true"/>
          <w:lang w:bidi="fa-IR"/>
        </w:rPr>
        <w:t>.</w:t>
      </w:r>
      <w:bookmarkStart w:id="182" w:name="pg14331_177968"/>
    </w:p>
    <w:p>
      <w:pPr>
        <w:pStyle w:val="BookText"/>
        <w:rPr/>
      </w:pPr>
      <w:bookmarkEnd w:id="182"/>
      <w:r>
        <w:rPr>
          <w:rFonts w:ascii="IRNazanin" w:hAnsi="IRNazanin" w:eastAsia="IRNazanin"/>
          <w:color w:val="111111"/>
          <w:sz w:val="28"/>
          <w:sz w:val="28"/>
          <w:szCs w:val="28"/>
          <w:rtl w:val="true"/>
          <w:lang w:bidi="fa-IR"/>
        </w:rPr>
        <w:t>و قد 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الإمام علیه السلام منع ذلک فی الحیوان،فیسری إلی العمل بالأولویة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الفهم ناشئ من الارتکاز الفقهی المتأخر،و لا نعلم بوجود مثل هذه الأولویة فی زمن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الکلام شامل للمجسم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الکلام فی الفقه</w:t>
      </w:r>
      <w:r>
        <w:rPr>
          <w:rFonts w:eastAsia="IRNazanin" w:cs="IRNazanin"/>
          <w:color w:val="111111"/>
          <w:sz w:val="28"/>
          <w:szCs w:val="28"/>
          <w:rtl w:val="true"/>
          <w:lang w:bidi="fa-IR"/>
        </w:rPr>
        <w:t>.</w:t>
      </w:r>
    </w:p>
    <w:p>
      <w:pPr>
        <w:pStyle w:val="Heading4"/>
        <w:numPr>
          <w:ilvl w:val="3"/>
          <w:numId w:val="1"/>
        </w:numPr>
        <w:rPr/>
      </w:pPr>
      <w:bookmarkStart w:id="183" w:name="__RefHeading___Toc7079709_3381743652"/>
      <w:bookmarkStart w:id="184" w:name="_Toc68"/>
      <w:bookmarkEnd w:id="183"/>
      <w:r>
        <w:rPr>
          <w:rtl w:val="true"/>
        </w:rPr>
        <w:t>التصویر بالآلة</w:t>
      </w:r>
      <w:r>
        <w:rPr>
          <w:rtl w:val="true"/>
        </w:rPr>
        <w:t>:</w:t>
      </w:r>
      <w:bookmarkEnd w:id="184"/>
    </w:p>
    <w:p>
      <w:pPr>
        <w:pStyle w:val="BookText"/>
        <w:rPr/>
      </w:pPr>
      <w:r>
        <w:rPr>
          <w:rFonts w:ascii="IRNazanin" w:hAnsi="IRNazanin" w:eastAsia="IRNazanin"/>
          <w:color w:val="111111"/>
          <w:sz w:val="28"/>
          <w:sz w:val="28"/>
          <w:szCs w:val="28"/>
          <w:rtl w:val="true"/>
          <w:lang w:bidi="fa-IR"/>
        </w:rPr>
        <w:t>سواء کان ثابتا أو متحرکا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لم یکن موجودا قدیما،لنتحدث عن آراء قدماء الفقهاء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الفقهاء منذ وجوده أفتوا بحلیته،و لا أعرف من یقول بالحرمة حتی للإنسان و الحیوان،فضلا عن غیره،سواء کان متحرکا أم ساکنا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یوجد من دلیل علی الحرمة،إلا ما قد یتخیل من أن التصویر إن کان مجسما و همیا،و خاصة المتحرک یکون مشمولا لروایات النفخ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لیس بصحیح البتة،لضعف سند تلک الروایات أولا، و اختصاصها بما یمکن نفخ الروح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المجسم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کان مجسما و همیا کشخص أخرج رأسه من شباک فلا یبدو منه إلا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و همی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أن یکون مشمولا لتلک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عما إذا کان تجسیمه کله و همیا،و کان فی الواقع مسطحا سواء کان ساکنا أم متحرکا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الکلام فی بعض التفاصیل ضمن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فی إحدی الروایات أن التماثیل لا یصلح أن یلعب بها،و هی روایة معتبرة سندا 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غیر محتملة فقهیا لو حملناها علی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من المتسالم علیه جواز اللعب بها لو کان اللعب حلالاً ذاتا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یقال عادة بحرمة صنعة،فإنه یجب</w:t>
      </w:r>
    </w:p>
    <w:p>
      <w:pPr>
        <w:pStyle w:val="BookText"/>
        <w:rPr/>
      </w:pPr>
      <w:r>
        <w:rPr>
          <w:rFonts w:ascii="IRNazanin" w:hAnsi="IRNazanin" w:eastAsia="IRNazanin"/>
          <w:color w:val="111111"/>
          <w:sz w:val="28"/>
          <w:sz w:val="28"/>
          <w:szCs w:val="28"/>
          <w:rtl w:val="true"/>
          <w:lang w:bidi="fa-IR"/>
        </w:rPr>
        <w:t>إتلافه لمن وجده کما أفتی به عدد من الفقهاء،طبقا لنصوص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حسنة علی بن جعفر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مکان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الدار و الحجرة فیها التماثیل أ یصلی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فیها و فیها شیء یستقبلک،إلا أن لا تجد بدا فتقطع رؤوسها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تصل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ابن أبی عمیر </w:t>
      </w:r>
      <w:r>
        <w:rPr>
          <w:rStyle w:val="FootnoteAnchor"/>
          <w:rtl w:val="true"/>
        </w:rPr>
        <w:footnoteReference w:id="101"/>
      </w:r>
      <w:r>
        <w:rPr>
          <w:rFonts w:ascii="IRNazanin" w:hAnsi="IRNazanin" w:eastAsia="IRNazanin"/>
          <w:color w:val="111111"/>
          <w:sz w:val="28"/>
          <w:sz w:val="28"/>
          <w:szCs w:val="28"/>
          <w:rtl w:val="true"/>
          <w:lang w:bidi="fa-IR"/>
        </w:rPr>
        <w:t>عن بعض أصحابه عن أبی عبد اللّه علیه السلام فی التمثال یکون فی البساط فتقع عینک علیه و أنت تصلی،قال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بعین واحدة فلا بأس و إن کان له عینان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حسنة علی بن جعفر </w:t>
      </w:r>
      <w:r>
        <w:rPr>
          <w:rStyle w:val="FootnoteAnchor"/>
          <w:rtl w:val="true"/>
        </w:rPr>
        <w:footnoteReference w:id="102"/>
      </w:r>
      <w:r>
        <w:rPr>
          <w:rFonts w:ascii="IRNazanin" w:hAnsi="IRNazanin" w:eastAsia="IRNazanin"/>
          <w:color w:val="111111"/>
          <w:sz w:val="28"/>
          <w:sz w:val="28"/>
          <w:szCs w:val="28"/>
          <w:rtl w:val="true"/>
          <w:lang w:bidi="fa-IR"/>
        </w:rPr>
        <w:t>عن أخیه موسی بن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مسجد تکون فیه تصاویر و تماثیل یصلی فیه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تکسر رؤوس التماثیل و تلطخ رؤوس التصاویر فیه و 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واضحة بوجوب الإفساد و الکسر،إلا أنها واضحة باشتراط ذلک، مقدمة الصلاة لا مطلقا و المنع خاص بما إذا کانت أمام المصلی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الصحیحة خاصة بالصور المسطحة،بقرینة أنّها تکون علی البساط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غیر المحتمل وجوب إتلافها فقهیا،فتحمل علی الکراهة،لو فرض دلالتها علی الإطلاق</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عدد من الروایات تأمر بإلقاء الثوب علی الصورة إذا صارت أمام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شاملة للمجسم و غیره،فتکون کالنص بجواز الاحتفاظ بها و عدم وجوب إتلافها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جاز وجب لأن الإتلاف عندئذ یکون تبذیرا و إسرافا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هذه الروایات قرینة علی حمل الطائفة السابقة علی الکراهة لو دلت علی وجوب الإفساد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غیر دالة کما عرفنا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صحیحة محمد بن مسلم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أصلی و التماثیل قدامی و أنا أنظر إلیها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اطرح علیها ثوبا و لا بأس بها إذا کانت عن یمینک أو شمالک أو خلفک أو تحت رجلک أو فوق رأسک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فی القبلة فالق علیها ثوبا 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أخری عنه </w:t>
      </w:r>
      <w:r>
        <w:rPr>
          <w:rStyle w:val="FootnoteAnchor"/>
          <w:rtl w:val="true"/>
        </w:rPr>
        <w:footnoteReference w:id="104"/>
      </w:r>
      <w:r>
        <w:rPr>
          <w:rFonts w:ascii="IRNazanin" w:hAnsi="IRNazanin" w:eastAsia="IRNazanin"/>
          <w:color w:val="111111"/>
          <w:sz w:val="28"/>
          <w:sz w:val="28"/>
          <w:szCs w:val="28"/>
          <w:rtl w:val="true"/>
          <w:lang w:bidi="fa-IR"/>
        </w:rPr>
        <w:t>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أحدهما عن التماثیل فی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کانت عن یمینک و عن شمالک و عن خلفک أو تحت رجلک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فی القبلة فالق علیها ثوبا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خاصة بالصور المسطحة بقرینة أنها قد تکون تحت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الطائفة السابقة خاصة بالصور المجسمة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فتبقی تلک علی دلالتها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 المجسمة أو ما یشملها و المسطحة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الصعب لغة و عرفا أن نخصها بالمسطحة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یختص ما تحت الرجل بالمسطحة لقرینة خاصة به،و یبقی الباقی شاملا لکلا النوعین،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الطائفة السابقة لو کانت قد دلت علی وجوب الإفساد مطلقا، لأمکن حملها علی وجوب الإفساد و حرمة الإبقاء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خاصة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فیبقی ما هو فی غیر الصلاة،تحت أصالة البراءة و أصالة الإباحة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عدم جواز البیع و الشراء و غیر ذلک من المعاملات علی المجسمات فضلا عن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بعض فتاوی المتقدمین التی لا تشکل شهرة فضلا عن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أفتی مشهور من المتأخرین بالجواز تمسکا بما دل علی إمضاء المعاملات العرفیة من الآیات و السیرة و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بعض أساتذتنا إلی حرمة تصویر ذی الروح بالتطریز،و هو نوع من الخیاطة لإیجاد الأشکال اللطیفة عن طریق استعمال الإبرة و الخیط الملون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صورة ذی روح کان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الاستدلال علی ذلک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النفخ بصفتها خاصة بالمجسم کما قلنا،فتشمل کل أنواعه،بما فیها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مضافا إلی ضعف إسنادها کما عرفنا،فإنها خاصة بما یمکن النفخ فیه فعلا،کما فهمنا،خلافا لشیخنا الأنصاری فی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النوع الذی نتحدث عنه لا یمکن 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 السابقة التی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ما لم یکن شیئا من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شاملة للمورد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سبق أن ناقشنا فی دلالتها فلا نکرر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التصویر بالتطریز تصویر و همی،لأنه ناتج من تسطیر الخیوط علی شکل معین بحیث یری الرائی منه حیوانا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فللت الخیوط أو قطعتها لم تبق أی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وحده لا یکفی،لأنها و إن کانت وهمیة بالفهم العقلی،إلا أنها صحیحة بالفهم العرفی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فللنا الخیوط ذهبت الصورة العرفیة،کما لو محونا الصورة المسطحة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یدلنا ذلک علی أنها صورة وهمیة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فتکون مشمولة للحرمة علی تقدیر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الصحیح هو جواز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لسقوط الاستدلال بالروایات،فلا یبقی إلا الإجماع علی الحرمة فی المجسمات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دلیل لبی یقتصر منه علی القدر المتیقن،و هو غیر هذا المورد فیبقی المورد تحت الأصل المجوز</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الالتفات إلی أننا لو قلنا بالحرمة،فهی خاصة بما إذا کانت</w:t>
      </w:r>
    </w:p>
    <w:p>
      <w:pPr>
        <w:pStyle w:val="BookText"/>
        <w:rPr/>
      </w:pPr>
      <w:r>
        <w:rPr>
          <w:rFonts w:ascii="IRNazanin" w:hAnsi="IRNazanin" w:eastAsia="IRNazanin"/>
          <w:color w:val="111111"/>
          <w:sz w:val="28"/>
          <w:sz w:val="28"/>
          <w:szCs w:val="28"/>
          <w:rtl w:val="true"/>
          <w:lang w:bidi="fa-IR"/>
        </w:rPr>
        <w:t>صورة الحیوان بارزة وحدها علی القماش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کان حولها منظر من زرع أو أسماء أو أرض أو غیرها،بحیث أصبحت صورة الحیوان بحیالها مسطحة، لأن ما حولها من صورة غیرها بارتفاعها فلا یجد العرف لها ارتفاعا و یعتبرها مسطحة فتکون 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کانت المجسمات کاریکاتیریة،أو تجریدیة أو غیر ذلک مما لا یشابه الطبیعة تشابها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 بحرمة صنعها کالتماثیل المشابهة تماما،لأن الموضوع هو مجرد التشابه و إن لم یکن دقّیا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التدقیق فی الأمر یقتضی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دلیل الحرمة إن کان هو روایات النفخ،فهذا یدور مدار صورة التمثال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الأرجح فإن الصور التجریدیة لا یمکن فیها النفخ بخلاف الصور الکاریکاتیریة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فتبقی هذه تحت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الروایات ضعیفة السند أساسا،کما عرفنا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دلیل الحرمة هو صحیحة محمد بن مسلم بغض النظر عن مناقشتنا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المدار هو المشابهة العرفیة بینها و بین ذی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إنسانا کان أو حیوانا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کانت المشابهة قلیلة و غیر عرفیة اندرجت فی الجواز للأصل و 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مثال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المنصوص علیه فی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قد یتوفر فی بعض التماثیل التجریدیة السریالیة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دلیل الحرمة هو الإجماع،فکل هذه الموارد خارجة عن القدر المتیقن فتبقی کلها تحت الجواز بالأصل المجوّز</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أجد أنی ینبغی أن أنهی التحدث عن فصل التصویر،حتی لا یأخذ الحدیث فیه محل الحدیث عن غیره،فیکون مجحفا علیه إلا بزیادة الحدیث و ضخامة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لم نستهدفه بالأساس</w:t>
      </w:r>
      <w:r>
        <w:rPr>
          <w:rFonts w:eastAsia="IRNazanin" w:cs="IRNazanin"/>
          <w:color w:val="111111"/>
          <w:sz w:val="28"/>
          <w:szCs w:val="28"/>
          <w:rtl w:val="true"/>
          <w:lang w:bidi="fa-IR"/>
        </w:rPr>
        <w:t>.</w:t>
      </w:r>
      <w:bookmarkStart w:id="185" w:name="pg14331_177978"/>
    </w:p>
    <w:p>
      <w:pPr>
        <w:pStyle w:val="Heading3"/>
        <w:numPr>
          <w:ilvl w:val="2"/>
          <w:numId w:val="1"/>
        </w:numPr>
        <w:rPr/>
      </w:pPr>
      <w:bookmarkStart w:id="186" w:name="__RefHeading___Toc7079711_3381743652"/>
      <w:bookmarkStart w:id="187" w:name="_Toc69"/>
      <w:bookmarkEnd w:id="185"/>
      <w:bookmarkEnd w:id="186"/>
      <w:r>
        <w:rPr>
          <w:rtl w:val="true"/>
        </w:rPr>
        <w:t>فصل رد التحیة</w:t>
      </w:r>
      <w:r>
        <w:rPr>
          <w:rtl w:val="true"/>
        </w:rPr>
        <w:t>:</w:t>
      </w:r>
      <w:bookmarkEnd w:id="187"/>
    </w:p>
    <w:p>
      <w:pPr>
        <w:pStyle w:val="Heading4"/>
        <w:numPr>
          <w:ilvl w:val="3"/>
          <w:numId w:val="1"/>
        </w:numPr>
        <w:rPr/>
      </w:pPr>
      <w:bookmarkStart w:id="188" w:name="__RefHeading___Toc7079713_3381743652"/>
      <w:bookmarkStart w:id="189" w:name="_Toc70"/>
      <w:bookmarkEnd w:id="188"/>
      <w:r>
        <w:rPr>
          <w:rtl w:val="true"/>
        </w:rPr>
        <w:t>اشارة</w:t>
      </w:r>
      <w:bookmarkEnd w:id="189"/>
    </w:p>
    <w:p>
      <w:pPr>
        <w:pStyle w:val="BookText"/>
        <w:rPr/>
      </w:pPr>
      <w:r>
        <w:rPr>
          <w:rFonts w:ascii="IRNazanin" w:hAnsi="IRNazanin" w:eastAsia="IRNazanin"/>
          <w:color w:val="111111"/>
          <w:sz w:val="28"/>
          <w:sz w:val="28"/>
          <w:szCs w:val="28"/>
          <w:rtl w:val="true"/>
          <w:lang w:bidi="fa-IR"/>
        </w:rPr>
        <w:t>رد التحیة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الرد علی التحیة أو جوابها،واضح فقهیا،فی الجملة یعنی بغض النظر عن التفاصیل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من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 السنة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الإجماع هنا،و إن کان محرزا،إلا أنه لیس له مزید قیمة،بعد کونه عیالا علی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مدرکیا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الاستدلال بالدلیلین الآخرین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الأهم هو التمسک بالکتاب الکریم،عن طریق الآیة الواردة بهذا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هی قوله تعالی وَ إِذا حُیِّیتُمْ بِتَحِیَّةٍ فَحَیُّوا بِأَحْسَنَ مِنْها أَوْ رُدُّوها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الفهم العام لفقه هذه الآیة الکریمة</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7079715_3381743652"/>
      <w:bookmarkStart w:id="191" w:name="_Toc71"/>
      <w:bookmarkEnd w:id="190"/>
      <w:r>
        <w:rPr>
          <w:rtl w:val="true"/>
        </w:rPr>
        <w:t>فقه الآیة الکریمة</w:t>
      </w:r>
      <w:r>
        <w:rPr>
          <w:rtl w:val="true"/>
        </w:rPr>
        <w:t>:</w:t>
      </w:r>
      <w:bookmarkEnd w:id="191"/>
    </w:p>
    <w:p>
      <w:pPr>
        <w:pStyle w:val="BookText"/>
        <w:rPr/>
      </w:pPr>
      <w:r>
        <w:rPr>
          <w:rFonts w:ascii="IRNazanin" w:hAnsi="IRNazanin" w:eastAsia="IRNazanin"/>
          <w:color w:val="111111"/>
          <w:sz w:val="28"/>
          <w:sz w:val="28"/>
          <w:szCs w:val="28"/>
          <w:rtl w:val="true"/>
          <w:lang w:bidi="fa-IR"/>
        </w:rPr>
        <w:t>و یتم ذلک ضمن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أنها لا تدل علی وجوب الابتداء،و لا تدل علی استحبابه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ترد مطلوبیة الرد بتقدیر حصول الابتداء بالتحیة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کلا هذین الحکمین محل إجماع محرز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استحباب الابتداء علیه سنة مستفیضة لعلنا نسمع بعضها بعد حین إن شاء اللّه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أنها تدل علی مطلوبیة الرد بطریقة أفضل من الابتداء و لو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ردوها،لکان ذلک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العبارة تدل علی التنازل عن اللزوم إلی الرجحان و هو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أنها لیس لها مفهوم،و إن استعمل أداة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من شرائط المفهوم انحفاظ الموضوع الذی فی جانب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انتفاء التحیة ینتفی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رزقت ولدا فاختنه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قوله تعالی وَ لا تُکْرِهُوا فَتَیاتِکُمْ عَلَی الْبِغاءِ إِنْ أَرَدْنَ تَحَصُّناً ، و قد یقال بوجود المفهوم لا علی اعتبار أن التحیة لیست هی الموضوع، و إنما الموضوع هو فاعلها المذکور 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المراد إذا حیاک المؤمن فأجبه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فی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الموضوع و إن کان فاعل التحیة،إلا أن المهم هو النظر إلی فعل الشرط و موضوعیة التحیة لأن المؤدی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حصلت التحیة من المؤمن فیجب 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المفهوم عدم الوجوب عند عدم حصولها،و هو معنی 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بنفسه حاصل فی المثال التقلیدی للمفهوم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مؤداه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 مجیء زید لک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ینتفی مفهوم الشرط بالمرة،لأن جمیع أمثلته تعود إلی انتفاء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تقوله فی الجواب هنا نقوله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فی هذا جهلا فی الضابط الأساسی للفرق بین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متی کانت القضیة الشرطیة بحیث إذا انتفی الشرط یعذر حصول جوابه کانت مما لا مفهوم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تعذر الختان مع عدم حصول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یتعذر جواب الشرط کان لها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إکرام زید الممکن سواء جاء أم لم یأت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القضیة المسوقة فی الآیة الکریمة من قبیل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جواب الشرط هو وجوب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الرد مبتن مفهوما علی الابتداء و بدونه یستحیل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للقضیة مفهوم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الرد هو المعنی الفصیح و الصحیح الجواب التحیة عقلا و لغة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استعمال لفظ الجواب فهو شطط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p>
    <w:p>
      <w:pPr>
        <w:pStyle w:val="BookText"/>
        <w:rPr/>
      </w:pPr>
      <w:r>
        <w:rPr>
          <w:rFonts w:ascii="IRNazanin" w:hAnsi="IRNazanin" w:eastAsia="IRNazanin"/>
          <w:color w:val="111111"/>
          <w:sz w:val="28"/>
          <w:sz w:val="28"/>
          <w:szCs w:val="28"/>
          <w:rtl w:val="true"/>
          <w:lang w:bidi="fa-IR"/>
        </w:rPr>
        <w:t>الجواب لا یکون إلا بعد السؤال،و التحیة لیست سؤالا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التسمیة بالرد هنا له أحد مناشئ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المنشأ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منطلق من أن فاعل التحیة أعطاه التحیة حین ابتدأه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الناحیة الأخلاقیة و الشرعیة،أن لا تبقی عنده بل یردها إلی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المنشأ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منطلق من أن فاعل التحیة جعل بتحیته حقا فی عهدة الآخر لا بد له من الخروج منه بالجواب أو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یسمی ردا لأنه رد الحق إلی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المنشأ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تساق التحیة مساق السؤال و تقاس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جواب السؤال رد أیضا فی اللغة و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علیه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کل ابتداء کلامی له درجة من استحقاق الرد أو الإسماع المقابل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أسمعه کما أسمعک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أفضل هذه الوجوه هو الثانی،و إن کان یمکن إرجاعها جمیعا بالدقة إلی وجه واحد،لیس بعیدا عن المعنی الثانی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سمّت الآیة الکریمة الرد تحیة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فَحَیُّوا بِأَحْسَنَ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هو نوع من الرد و إن کان بالأحسن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له أحد منشأین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المنشأ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الرد لو لوحظ بحیال ذاته فهو تحیة و مجاملة و خلق، لا شک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فاستعمال التحیة فیه مناسب جدا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المنشأ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النظر إلی الفرق بین الرد المساوی و الرد الأحسن، و الآیة الکریمة قد سمت الرد الأحسن تحیة دون المساوی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هذا بلحاظ ما فی الرد من زیادة علی الأصل،فإنه بالدقة یکون ابتداء فی التفضل و لیس ردا مجردا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فبلحاظ هذا الزائد،سماه تحیة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الإطلاق عدم جواز التنقیص عن الابتداء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الآیة کالنص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یجز أن یقتصر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أو علیکم السلام بدون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هذا خلافه المشهور جدا،و لعل منشؤه الاستفادة من الروایات، بحیث حملت الآیة علی الاستحباب فی هذا المقام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یصدق الرد بهذا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یجاب أن الرد الجزئی و إن کان صادقا إلا أن مقتضی إطلاق الرد بل ظهوره هو رد لکل التحیة لفظا و معنی و هو غیر حاصل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الحدیث عن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القاعدة تقتضی عدم العمل بمثل هذا المدلول للسنة لأنه مخالف لظاهر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مقتضی الإطلاق عدم اختصاص التحیة بلفظ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التحیة من أی نوع کان و بأی لفظ کان وجب ردها بمقدارها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ظاهر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خلاف المشهور و خلاف ارتکاز المتشرعة أیضا،حیث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یجب رد أی تحیة ما لم یکن فیه لفظ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یجب الرد لعناوین أخری کأذیة المؤمن مع الإعراض أو التقیة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 ارتکاز المتشرعة واضح فی المقام،إلا أن التنازل عن ظاهر الآیة و تقییدها بالفرد الأقل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الاحتیاط واضح</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مقتضی إطلاق الآیة الاکتفاء برد السلام بأی جواب کان،و لا یجب رد السلام بالسلام،کما علیه المشهور بل الإجماع و ارتکاز المتشرعة أعنی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فی هذا الإطلاق تسهیلا علی طبقات الناس التی لا ترد السلام بالسلام بالتزام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الآیة علی أی حال قابلة للتقیید،فلا تکون هذه المسیرة من هؤلاء الناس مشروعة فی الشریعة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ظهور الآیة باستحباب الرد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یقال بشمول ذلک لکل مجاملة،سواء کان بالمساوی وجوبا أو بالزائد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غیر محتمل فقهیا،أولا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مطابق لظاهر الآیة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المجاملة غیر 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التحیة إنما تکون عند أول اللقاء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 إن صدق علیها المجاملة إلا أن سائر المجاملات لا یصدق علیها التحیة لیجب ردها بالمساوی فضلا عن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من حیث منطوق الآیة الذی یتحدث عن التحیة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یجب و یستحب بعناوین أخری أشرنا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یجب إسماع الرد إلی المخاطب فی رد التحیة إلا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دلالة السنة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الآیة الکریمة دالة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لضرورة صدق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إنما یصدق إذا وصل لشیء المردود إلی الفرد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وصول التحیة بسماعها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تکفی الإشارة بالید أو غیرها مع الجواب المنخفض مع التمکن من الإسماع لأنه لیس ردا حقیقة مع عدم الوصول إلی صاحبه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نعم،مع التعذر للبعد أو للصمم أو غیرهما،یجب إیجاد ما یدل علی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رد عرفی فی ظرف التعذر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أعنی به کونه مقدمة للرد الملفوظ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فالاقتصار علی الإشارة مع کون الابتداء لفظا،یکون ردا ناقصا غیر جائز بظاهر الآیة،کما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الابتداء بصیغة السلام فیکون جوابه بالإشارة فقط حراما بالإجماع،مضافا إلی ظاهر الآیة الکریمة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کان الابتداء بمجرد الإشارة جاز الاقتصار فی الرد علیها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 بعض ما سبق من التحیة فی غیر لفظ السلام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یحمل القول حول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یدلنا الآن من التحول إلی الحدیث عن</w:t>
      </w:r>
      <w:r>
        <w:rPr>
          <w:rFonts w:eastAsia="IRNazanin" w:cs="IRNazanin"/>
          <w:color w:val="111111"/>
          <w:sz w:val="28"/>
          <w:szCs w:val="28"/>
          <w:rtl w:val="true"/>
          <w:lang w:bidi="fa-IR"/>
        </w:rPr>
        <w:t>:</w:t>
      </w:r>
      <w:bookmarkStart w:id="192" w:name="pg14331_177989"/>
    </w:p>
    <w:p>
      <w:pPr>
        <w:pStyle w:val="Heading4"/>
        <w:numPr>
          <w:ilvl w:val="3"/>
          <w:numId w:val="1"/>
        </w:numPr>
        <w:rPr/>
      </w:pPr>
      <w:bookmarkStart w:id="193" w:name="__RefHeading___Toc7079717_3381743652"/>
      <w:bookmarkStart w:id="194" w:name="_Toc72"/>
      <w:bookmarkEnd w:id="192"/>
      <w:bookmarkEnd w:id="193"/>
      <w:r>
        <w:rPr>
          <w:rtl w:val="true"/>
        </w:rPr>
        <w:t>السنة الشریفة</w:t>
      </w:r>
      <w:r>
        <w:rPr>
          <w:rtl w:val="true"/>
        </w:rPr>
        <w:t>:</w:t>
      </w:r>
      <w:bookmarkEnd w:id="194"/>
    </w:p>
    <w:p>
      <w:pPr>
        <w:pStyle w:val="BookText"/>
        <w:rPr/>
      </w:pPr>
      <w:r>
        <w:rPr>
          <w:rFonts w:ascii="IRNazanin" w:hAnsi="IRNazanin" w:eastAsia="IRNazanin"/>
          <w:color w:val="111111"/>
          <w:sz w:val="28"/>
          <w:sz w:val="28"/>
          <w:szCs w:val="28"/>
          <w:rtl w:val="true"/>
          <w:lang w:bidi="fa-IR"/>
        </w:rPr>
        <w:t>و یمکن الاستدلال بطائفتین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وجوب الرد بعنوانه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کمعتبرة السکونی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علی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تطوع و الرد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عبد اللّه بن سنان </w:t>
      </w:r>
      <w:r>
        <w:rPr>
          <w:rStyle w:val="FootnoteAnchor"/>
          <w:rtl w:val="true"/>
        </w:rPr>
        <w:footnoteReference w:id="107"/>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جواب الکتاب واجب کوجوب رد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البادی بالسلام أولی باللّه و برسوله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وجوب الرد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متشرعیا و فقهیا أن الکلام من قواطع الصلاة و مبطلاتها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لا یجوز الابتداء بالسلام 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مع ذلک یجوز الجواب بل یجب،لأن هذا من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جاز 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جوازه لیس إلا بمعنی رفع المانع عن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صحیحة محمد بن مسلم </w:t>
      </w:r>
      <w:r>
        <w:rPr>
          <w:rStyle w:val="FootnoteAnchor"/>
          <w:rtl w:val="true"/>
        </w:rPr>
        <w:footnoteReference w:id="1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جعفر علیه السلام و هو فی الصلاة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أصبحت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انصرف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یرد السلام و هو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قیل له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موثقة سماعة </w:t>
      </w:r>
      <w:r>
        <w:rPr>
          <w:rStyle w:val="FootnoteAnchor"/>
          <w:rtl w:val="true"/>
        </w:rPr>
        <w:footnoteReference w:id="109"/>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یسلم علیه و هو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رسول اللّه صلی اللّه علیه و علی آله کان قائما یصلی فمر به عمار بن یاسر فسلم علیه فرد علیه النبی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غیرها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بعض تفاصیلها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الملاحظة الوحیدة التی ینبغی الإلماع إلیها هو قوله فی صحیحة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جواب الکتاب واجب کوجوب رد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جواب الکتاب المشار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بعد أن نعرف بضرورة الفقه أن رد جواب الکتاب غیر واجب،یکون الطرف الآخر للتنظیر غیر واجب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رد السلام، لأنه نظیرة بنص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تخلو هذه العبارة من إجمال لأن فیها محتملات متعددة و مهما کانت المحتملات،فإنها لا تضر بوجوب رد السلام،لأنه محمل إجماع و العمل بظاهر الآیة بهذا المقدار إجماعی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نشیر إلی أهم المحتملات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بالکتاب الرسالة المرسلة من شخص لآخر،إذا کان من الصعب اجتماعهما وجاها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هذا الأسلوب موجودا منذ ذلک الحین و إلی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البرید قائم علی قدم و ساق منذ ذلک الحین و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یکون المراد أن رد جواب الرسالة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یرسل الآخر رسالة جوابیة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الوجوب إما تعبدی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مفهوم من نفس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الرسالة الأولی نوع من التحیة،فیکون جواب التحیة واجبا فَحَیُّوا بِأَحْسَنَ مِنْها أَوْ رُدُّوها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الوجوب بهذا المعنی لم یقل به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شک باستحبابه فی أغلب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یصبح واجبا لبعض العنوانین الثانویة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 لفظ الوجوب فی الصحیحة علی مطلق المطلوبیة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بالکتاب الرسالة،کما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یراد بها فرض أن التحیة و السلام قد کتبا و أدیا فی الرسالة إلی المرسل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 المرسل إلیه رد 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ذلک من بعد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یجب الرد عن طریق رسالة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الناحیة الفقهیة لطیف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أجد</w:t>
      </w:r>
    </w:p>
    <w:p>
      <w:pPr>
        <w:pStyle w:val="BookText"/>
        <w:rPr/>
      </w:pPr>
      <w:r>
        <w:rPr>
          <w:rFonts w:ascii="IRNazanin" w:hAnsi="IRNazanin" w:eastAsia="IRNazanin"/>
          <w:color w:val="111111"/>
          <w:sz w:val="28"/>
          <w:sz w:val="28"/>
          <w:szCs w:val="28"/>
          <w:rtl w:val="true"/>
          <w:lang w:bidi="fa-IR"/>
        </w:rPr>
        <w:t>جوابا علیه،یعنی یوجب التنازل عن الفتوی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بالکتاب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الکریم،فإنه و إن کان قد أنزل علی نبی الإسلام صلی اللّه علیه و علی آله إلا أنه أنزل للناس جمیعا،کما هو مبین فی عدد من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تعالی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أَنْزَلْنا إِلَیْکُمْ کِتاباً فِیهِ ذِکْرُکُمْ،أَ 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لَقَدْ أَنْزَلْنا إِلَیْکُمْ آیاتٍ مُبَیِّناتٍ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جل جلاله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النّاسُ قَدْ جاءَکُمْ بُرْهانٌ مِنْ رَبِّکُمْ وَ أَنْزَلْنا إِلَیْکُمْ نُوراً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القرآن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إذن،فالقرآن الکریم منزل إلی الناس أجمعین،فردا فردا و مجتمعا مجتمعا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و کیف یجب علیهم الرد علی هذا الفضل العظیم و الرحمة الواسعة و التحیة الرائعة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علمنا أن اللّه سبحانه غنی عن العالمین لا تنفعه طاعة من أطاعه و لا تضره معصیة من عصاه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إذن،لم یبق من رد هذا الإحسان العظیم،إلا تطبیق منهجه القویم و عدله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فالرد الأفضل المتوقع من قبل الشارع المقدس إنما هو الطاعة و السیر علی طبق الطریق الذی رسمه لعباده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لطیف فی نفسه،إلا أنه واسع و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فتنظیره بوجوب رد السلام بالخصوص،یکون صعب 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زوایة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السلام هو الموضوع الوحید فی الشریعة الذی یجب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لا یصطلح الرد فی أی طاعة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اختاره الإمام علیه السلام کطرف للتنظیر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لا ینبغی أن نناقش فی دلالة الروایات علی الوجوب،فإن النقاش مما لا مجال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الکلام إن کان فی أصل الوجوب کانت الآیة الکریمة مغنیة عن السنة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نعم،تنفع السنة الشریفة فی فهم عدد من</w:t>
      </w:r>
      <w:bookmarkStart w:id="195" w:name="pg14331_177995"/>
    </w:p>
    <w:p>
      <w:pPr>
        <w:pStyle w:val="BookText"/>
        <w:rPr/>
      </w:pPr>
      <w:bookmarkEnd w:id="195"/>
      <w:r>
        <w:rPr>
          <w:rFonts w:ascii="IRNazanin" w:hAnsi="IRNazanin" w:eastAsia="IRNazanin"/>
          <w:color w:val="111111"/>
          <w:sz w:val="28"/>
          <w:sz w:val="28"/>
          <w:szCs w:val="28"/>
          <w:rtl w:val="true"/>
          <w:lang w:bidi="fa-IR"/>
        </w:rPr>
        <w:t>التفاصیل التی أشرنا إلی بعضها عند الحدیث عن الآیة و نشیر الآن إلی البعض الآخر</w:t>
      </w:r>
      <w:r>
        <w:rPr>
          <w:rFonts w:eastAsia="IRNazanin" w:cs="IRNazanin"/>
          <w:color w:val="111111"/>
          <w:sz w:val="28"/>
          <w:szCs w:val="28"/>
          <w:rtl w:val="true"/>
          <w:lang w:bidi="fa-IR"/>
        </w:rPr>
        <w:t>.</w:t>
      </w:r>
    </w:p>
    <w:p>
      <w:pPr>
        <w:pStyle w:val="Heading4"/>
        <w:numPr>
          <w:ilvl w:val="3"/>
          <w:numId w:val="1"/>
        </w:numPr>
        <w:rPr/>
      </w:pPr>
      <w:bookmarkStart w:id="196" w:name="__RefHeading___Toc7079719_3381743652"/>
      <w:bookmarkStart w:id="197" w:name="_Toc73"/>
      <w:bookmarkEnd w:id="196"/>
      <w:r>
        <w:rPr>
          <w:rtl w:val="true"/>
        </w:rPr>
        <w:t>فوریة الجواب</w:t>
      </w:r>
      <w:r>
        <w:rPr>
          <w:rtl w:val="true"/>
        </w:rPr>
        <w:t>:</w:t>
      </w:r>
      <w:bookmarkEnd w:id="197"/>
    </w:p>
    <w:p>
      <w:pPr>
        <w:pStyle w:val="BookText"/>
        <w:rPr/>
      </w:pPr>
      <w:r>
        <w:rPr>
          <w:rFonts w:ascii="IRNazanin" w:hAnsi="IRNazanin" w:eastAsia="IRNazanin"/>
          <w:color w:val="111111"/>
          <w:sz w:val="28"/>
          <w:sz w:val="28"/>
          <w:szCs w:val="28"/>
          <w:rtl w:val="true"/>
          <w:lang w:bidi="fa-IR"/>
        </w:rPr>
        <w:t>یعنی إذا ابتدأک شخص بالتحیة،کان علیک الجواب فورا،و لا یجوز التأخیر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صدق الرد،و فی الحالات الاعتیادیة للسلام مع التقابل فی الطریق مثلا،هو ضرورة الفوریة لیصدق الرد،إذ من التأخیر زمانا مّا لا یکون الرد صادقا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 هذا الزمان راجع إلی العرف،یعرفه کل فرد من وجدانه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نتائج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المخاطب لو عصی و لم یجب لفترة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غفل عن الجواب لفترة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علیه الرد بعد ذلک لتعذر صدق الرد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الواجب و هو الرد قد تعذر،و غیره غیر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غیر قابل للقضاء کقضاء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القضاء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یبعد أن یکون الزمان العرفی للرد فی مثل ذلک لیس ضیقا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یبقی العرف یتسامح بصدق الرد لفترة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طال الزمن کربع ساعة و نحوها،کان ما قلناه منطبقا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التنبیه أن کل فوریة بحسبها،فلو أرسل شخص سلاما فی رسالة أو فی شریط مسجل أو نحوها،وجب رده 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بمعنی المبادرة رأسا إلی جوابه،لأنه یجب الإسماع و الإیصال إلی الطرف الآخر،و هذا لا یتحقق مع البعد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الفوریة هنا تقتضی فوریة المبادرة إلی الجواب فی رسالة أو شریط مسجل مثلا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أن الفوریة هنا واسعة،بل قد یقال إنها ساقطة لأن الوجدان العرفی حاکم بصدق الرد متی وصل السلام إلی الطرف الآخر مهما طال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المقام لا یستحق أکثر من هذا الکلام</w:t>
      </w:r>
      <w:r>
        <w:rPr>
          <w:rFonts w:eastAsia="IRNazanin" w:cs="IRNazanin"/>
          <w:color w:val="111111"/>
          <w:sz w:val="28"/>
          <w:szCs w:val="28"/>
          <w:rtl w:val="true"/>
          <w:lang w:bidi="fa-IR"/>
        </w:rPr>
        <w:t>.</w:t>
      </w:r>
      <w:bookmarkStart w:id="198" w:name="pg14331_177997"/>
    </w:p>
    <w:p>
      <w:pPr>
        <w:pStyle w:val="Heading4"/>
        <w:numPr>
          <w:ilvl w:val="3"/>
          <w:numId w:val="1"/>
        </w:numPr>
        <w:rPr/>
      </w:pPr>
      <w:bookmarkStart w:id="199" w:name="__RefHeading___Toc7079721_3381743652"/>
      <w:bookmarkStart w:id="200" w:name="_Toc74"/>
      <w:bookmarkEnd w:id="198"/>
      <w:bookmarkEnd w:id="199"/>
      <w:r>
        <w:rPr>
          <w:rtl w:val="true"/>
        </w:rPr>
        <w:t>السلام علی جماعة</w:t>
      </w:r>
      <w:r>
        <w:rPr>
          <w:rtl w:val="true"/>
        </w:rPr>
        <w:t>:</w:t>
      </w:r>
      <w:bookmarkEnd w:id="200"/>
    </w:p>
    <w:p>
      <w:pPr>
        <w:pStyle w:val="BookText"/>
        <w:rPr/>
      </w:pPr>
      <w:r>
        <w:rPr>
          <w:rFonts w:ascii="IRNazanin" w:hAnsi="IRNazanin" w:eastAsia="IRNazanin"/>
          <w:color w:val="111111"/>
          <w:sz w:val="28"/>
          <w:sz w:val="28"/>
          <w:szCs w:val="28"/>
          <w:rtl w:val="true"/>
          <w:lang w:bidi="fa-IR"/>
        </w:rPr>
        <w:t>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سلمت علی جماعة کفی جواب الواحد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صدق الرد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لم تذکر إلا سلاما واحدا فلا تستحق أکثر من جواب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السلام علی الجماعة یکون انحلالیا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فکأنه سلم علی کل فرد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کل فرد منهم مشمولا للآیة الکریمة، أعنی بوجوب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الرد علیهم جمیعا فردا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غیر محتمل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تبریره هو أنه لم یصل إلی کل فرد سلام کامل بل جزء انحلالی من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بمجرده لا یجب رده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الفرد الذی رد السلام یمکن أن یقال عرفا أنه رده بالأصالة عن نفسه و بالنیابة عن الآخرین،کما یمکن أن یقال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تحمل علی ذمته کل الأجزاء الانحلالیة للسلام و ردها بمقدارها لأنه أجاب بسلام کامل علی سلام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 الغیر الجواب</w:t>
      </w:r>
      <w:r>
        <w:rPr>
          <w:rFonts w:eastAsia="IRNazanin" w:cs="IRNazanin"/>
          <w:color w:val="111111"/>
          <w:sz w:val="28"/>
          <w:szCs w:val="28"/>
          <w:rtl w:val="true"/>
          <w:lang w:bidi="fa-IR"/>
        </w:rPr>
        <w:t>.</w:t>
      </w:r>
    </w:p>
    <w:p>
      <w:pPr>
        <w:pStyle w:val="Heading4"/>
        <w:numPr>
          <w:ilvl w:val="3"/>
          <w:numId w:val="1"/>
        </w:numPr>
        <w:rPr/>
      </w:pPr>
      <w:bookmarkStart w:id="201" w:name="__RefHeading___Toc7079723_3381743652"/>
      <w:bookmarkStart w:id="202" w:name="_Toc75"/>
      <w:bookmarkEnd w:id="201"/>
      <w:r>
        <w:rPr>
          <w:rtl w:val="true"/>
        </w:rPr>
        <w:t>الضمیر و الظاهر</w:t>
      </w:r>
      <w:r>
        <w:rPr>
          <w:rtl w:val="true"/>
        </w:rPr>
        <w:t>:</w:t>
      </w:r>
      <w:bookmarkEnd w:id="202"/>
    </w:p>
    <w:p>
      <w:pPr>
        <w:pStyle w:val="BookText"/>
        <w:rPr/>
      </w:pP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و نحوها،یکون المجرور بعلی ضمیر المخاطب للجماعة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شک فقهیا بجواز إبداله بضمائر أخری،و یکون أیضا واجب الرد و مشمولا للآیة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دلتنا علی ذلک صحیحة محمد بن مسلم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دخلت علی أبی جعفر علیه السلام و هو فی الصلاة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فبالرغم أن البادی لم یستعمل ضمیر الجمع إلا أن الإمام علیه السلام أجابه فی الصلاة،الأمر الذی یدل علی وجوب الجواب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التجرید عن الخصوصیة یعم الحکم لجمیع الضمائر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تکون تحیة واجبة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علیکما و السلام علیکن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یجب الاحتفاظ بصیغة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أبدله المتکلم إلی ضمیر</w:t>
      </w:r>
      <w:bookmarkStart w:id="203" w:name="pg14331_177999"/>
    </w:p>
    <w:p>
      <w:pPr>
        <w:pStyle w:val="BookText"/>
        <w:rPr/>
      </w:pPr>
      <w:bookmarkEnd w:id="203"/>
      <w:r>
        <w:rPr>
          <w:rFonts w:ascii="IRNazanin" w:hAnsi="IRNazanin" w:eastAsia="IRNazanin"/>
          <w:color w:val="111111"/>
          <w:sz w:val="28"/>
          <w:sz w:val="28"/>
          <w:szCs w:val="28"/>
          <w:rtl w:val="true"/>
          <w:lang w:bidi="fa-IR"/>
        </w:rPr>
        <w:t>الغائب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علیه أو علیهما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خصوصیة الخطاب محتملة الدخل فی الحکم بالوجوب،أو فی ملاکه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تجریدها عن الخصوصیة للشمول للغائب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استعمال ضمیر الغائب لا تصدق 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مع حضور المخاطب،یکون استعمال ضمیر الغائب 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غیبته لا یمکن إرسال التحیة إلیه بمجرد النطق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تصدق التحیة عرفا لیجب 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صدقت التحیة مع حضور المخاطب،کما لو کان فی استعمال ضمیر الغائب شکلا من أشکال احترامه أحیانا،وجب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الحدیث فی استعمال الضمائر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یستعمل اللفظ الظاهر بدل الضمیر،کقولنا السلام علی مولانا أو علی شیخنا أو علی سیدنا أو علی سیادة فلان أو علی جلالة الملک و غیر ذلک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الخطاب هنا و إن لم یکن محفوظا لفظا،إلا أن ذلک،لا ینبغی أن یکون مانعا عن الشمول للحکم بالوجوب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الخطاب محفوظ عرفا،و إن انعدم لفظا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یتبدل اللفظ لأغراض عرفیة صحیحة کالاحترام أو التودد أو التزلف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الرد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حضور المخاطب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غیابه فلا یکون الخطاب محفوظا لا لفظا و لا عرفا،کما أشرنا قبل قلیل فی ضمیر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الرد واجبا</w:t>
      </w:r>
      <w:r>
        <w:rPr>
          <w:rFonts w:eastAsia="IRNazanin" w:cs="IRNazanin"/>
          <w:color w:val="111111"/>
          <w:sz w:val="28"/>
          <w:szCs w:val="28"/>
          <w:rtl w:val="true"/>
          <w:lang w:bidi="fa-IR"/>
        </w:rPr>
        <w:t>.</w:t>
      </w:r>
    </w:p>
    <w:p>
      <w:pPr>
        <w:pStyle w:val="Heading4"/>
        <w:numPr>
          <w:ilvl w:val="3"/>
          <w:numId w:val="1"/>
        </w:numPr>
        <w:rPr/>
      </w:pPr>
      <w:bookmarkStart w:id="204" w:name="__RefHeading___Toc7079725_3381743652"/>
      <w:bookmarkStart w:id="205" w:name="_Toc76"/>
      <w:bookmarkEnd w:id="204"/>
      <w:r>
        <w:rPr>
          <w:rtl w:val="true"/>
        </w:rPr>
        <w:t>معنی السلام</w:t>
      </w:r>
      <w:r>
        <w:rPr>
          <w:rtl w:val="true"/>
        </w:rPr>
        <w:t>:</w:t>
      </w:r>
      <w:bookmarkEnd w:id="20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هناک من الناس من مثیری الشبهات فی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یسأل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نسلم علی الأئمة المعصومین علیهم السلام و نسلم علی الفرد الاعتیادی أیضا،بالتحیة الإسلامیة المتعارفة،فکیف یمکن ذلک و ما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الناحیة اللغویة لا 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أننا لو لاحظنا الفرق فی المنزلة بین المعصومین علیهم السلام و غیرهم،فرقا عظیما،و هو الذی لاحظه صاحب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نکون عندئذ قد أعطینا الأئمة بالسلام علیهم أقل من استحقاقهم أو أعطینا للفرد الاعتیادی أکثر من استحقاقه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هذین الموقفین لا غبار علیهما من الناحیة الدینیة و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أن نعطی لکل منهما ما یناسبه،باعتبار أن للسلام درجات علی ما سوف نذکر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فینال کل مخاطب ما یستحقه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تلجئنا الضرورة إلی التعرض إلی معانی هذا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سلاما أی قالوا قولا یتسلمون فیه لیس فیه تعد و لا مأثم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العرب فی الجاهلیة یحبون بأن یقول أحدهم لصاحبه أنعم صباحا و أبیت اللعن،و یقولون سلام علیکم فکأنه علامة المسالمة و أنه لا حرب هنالک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اللّه بالإسلام فقصروا علی السلام و أمروا بإفشائه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نتسلم منکم سلاما و لا نجاهلکم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سلاما أی سدادا من القول و قصدا لا لغو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قالُوا سَلاماً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سلموا سلاما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أی أمری سلام لا أرید غیر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عز و جل سَلامٌ هِیَ حَتّی مَطْلَعِ الْفَجْرِ أی لا داء فیها و لا یستطیع الشیطان أن یصنع فیها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یجوز أن یکون السلام جمع 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السلام و السلامة لغتین کاللذاذ و اللذاذة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یکون السلام جمع سلامة و قال أبو الهیثم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و التحیة معناهما واحد و معناهما السلامة من جمیع الآفات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السلم بالکسر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منظور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 السلام اسم اللّه تعالی لسلامته من العیب و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مطلع علیکم فلا تغفلوا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معناه اسم السلام علیک إذ کان اسم اللّه تعالی یذکر علی الأعمال توقعا لاجتماع معانی الخیرات فیه،و انتفاء عوارض الفساد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p>
    <w:p>
      <w:pPr>
        <w:pStyle w:val="BookText"/>
        <w:rPr/>
      </w:pPr>
      <w:r>
        <w:rPr>
          <w:rFonts w:ascii="IRNazanin" w:hAnsi="IRNazanin" w:eastAsia="IRNazanin"/>
          <w:color w:val="111111"/>
          <w:sz w:val="28"/>
          <w:sz w:val="28"/>
          <w:szCs w:val="28"/>
          <w:rtl w:val="true"/>
          <w:lang w:bidi="fa-IR"/>
        </w:rPr>
        <w:t>سلمت منی فاجعلنی أسلم منک،من السلامة بمعنی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سلام علیکم و سلام بحذف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 فی القرآن الکریم غالبا إلا منکرا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کقوله تعالی سَلامٌ عَلَیْکُمْ بِما صَبَرْتُمْ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یسلم سلاما و 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قیل للجنة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دار السلامة من الآفات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دارُ السَّلامِ عِنْدَ رَبِّهِمْ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ههنا اللّه و دلیله اَلسَّلامُ الْمُؤْمِنُ الْمُهَیْمِنُ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سمیت دار السلام لأنها دار السلامة الدائمة التی لا تنقطع و لا تفنی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دار السلامة من الموت و الهموم و الأسقام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 الجنة لأنها دار اللّه عز و جل فأضیفت إلیه تفخیما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للسلام عدة 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اسم من أسماء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أنها تنطبق علی زوال أی نقص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الهدنة و ترک الحرب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المعنی الرابع،فباعتبار أن صیغة السلام هی المستعملة فی التحیة،فأصبحت تحمل معنی التحیة،و هذا لا ینافی الفحص عن أصلها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الثلاثة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یمکن أن تنطبق فعلا عن هذه التحیة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المعنی الثالث،فحین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حرب بینی و بینک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المهم خصوص الحرب بل کل عداوة و غضب و متارکة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أنا علی صلة بک کصلة الأصدقاء و لیس کعلاقة الأعداء الذین یمکن وقوع الحرب بینهم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المعنی الدعاء له بأن یزول عنه کل نقص و عیب و بلاء و یری کل خیر و نعماء</w:t>
      </w:r>
      <w:r>
        <w:rPr>
          <w:rFonts w:eastAsia="IRNazanin" w:cs="IRNazanin"/>
          <w:color w:val="111111"/>
          <w:sz w:val="28"/>
          <w:szCs w:val="28"/>
          <w:rtl w:val="true"/>
          <w:lang w:bidi="fa-IR"/>
        </w:rPr>
        <w:t>.</w:t>
      </w:r>
      <w:bookmarkStart w:id="206" w:name="pg14331_178006"/>
    </w:p>
    <w:p>
      <w:pPr>
        <w:pStyle w:val="BookText"/>
        <w:rPr/>
      </w:pPr>
      <w:bookmarkEnd w:id="206"/>
      <w:r>
        <w:rPr>
          <w:rFonts w:ascii="IRNazanin" w:hAnsi="IRNazanin" w:eastAsia="IRNazanin"/>
          <w:color w:val="111111"/>
          <w:sz w:val="28"/>
          <w:sz w:val="28"/>
          <w:szCs w:val="28"/>
          <w:rtl w:val="true"/>
          <w:lang w:bidi="fa-IR"/>
        </w:rPr>
        <w:t>و أما 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فأوضح تفسیر له هو الدعاء للمخاطب بأن یشمله اللّه سبحانه بالرحمة و اللطف و السلامة و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اسم السلام قد یفسر بمعنی الرحیم و الکریم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فکرة عن معنی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نعود بعدها إلی السؤال الذی طرحناه فی أول هذا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إن للسلام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الواضح،أن کل هذه المعانی الثالثة ذات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العلاقة و الصداقة تختلف أهمیتها و عمقها بین الأصدقاء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زوال النقص له عدة أشکال و مصادیق و مستویات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شخص متصف بالغنی غیر متصف بالصحة و ربما شخص متصف بالعلم غیر متصف بالقوة أو الشجاعة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السلام،کاسم 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درجات الرحمة و اللطف و الکرامة فی الدنیا فضلا عن الآخرة کثیرة جدا لهم درجات عند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للآخرة أکبر درجات و أکبر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یفسر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أننا لاحظنا خصوص هذا المعنی من لفظ السلام</w:t>
      </w:r>
      <w:r>
        <w:rPr>
          <w:rFonts w:eastAsia="IRNazanin" w:cs="IRNazanin"/>
          <w:color w:val="111111"/>
          <w:sz w:val="28"/>
          <w:szCs w:val="28"/>
          <w:rtl w:val="true"/>
          <w:lang w:bidi="fa-IR"/>
        </w:rPr>
        <w:t>.</w:t>
      </w:r>
    </w:p>
    <w:p>
      <w:pPr>
        <w:pStyle w:val="Heading4"/>
        <w:numPr>
          <w:ilvl w:val="3"/>
          <w:numId w:val="1"/>
        </w:numPr>
        <w:rPr/>
      </w:pPr>
      <w:bookmarkStart w:id="207" w:name="__RefHeading___Toc7079727_3381743652"/>
      <w:bookmarkStart w:id="208" w:name="_Toc77"/>
      <w:bookmarkEnd w:id="207"/>
      <w:r>
        <w:rPr>
          <w:rtl w:val="true"/>
        </w:rPr>
        <w:t>رد السلام فی الصلاة</w:t>
      </w:r>
      <w:r>
        <w:rPr>
          <w:rtl w:val="true"/>
        </w:rPr>
        <w:t>:</w:t>
      </w:r>
      <w:bookmarkEnd w:id="208"/>
    </w:p>
    <w:p>
      <w:pPr>
        <w:pStyle w:val="BookText"/>
        <w:rPr/>
      </w:pPr>
      <w:r>
        <w:rPr>
          <w:rFonts w:ascii="IRNazanin" w:hAnsi="IRNazanin" w:eastAsia="IRNazanin"/>
          <w:color w:val="111111"/>
          <w:sz w:val="28"/>
          <w:sz w:val="28"/>
          <w:szCs w:val="28"/>
          <w:rtl w:val="true"/>
          <w:lang w:bidi="fa-IR"/>
        </w:rPr>
        <w:t>اختلف الفقهاء فی کیفیة رد السلام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المقدار الذی إذا زاد علیه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الوجوه فی ذلک عدیدة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یجیب المصلی بمثل ما ذکر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من التقییدات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التحیة محتویة علی لفظ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بطلت الصلاة بالجواب،سواء أجاب بالسلام أم بغیره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إسقاط الزائد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الاقتصار علی لفظ السلام و الضمیر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تقدیمه و تأخیره فقط یعنی یقول سلام علیکم أو علیکم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یتقید بالصیغة التقلیدیة،فلا یضیف إلیها شیئا آخر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اللّه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السلام علی شیخنا أو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خالف بطلت صلاته، لأنه یکون من الکلام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لهذا الوجه بصحیحة محمد بن مسلم السابقة و التی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یرد السلام و هو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الفقهاء من هذه المماثلة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التقدیم و التأخیر الذی أشرنا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حفظ التقییدات السابقة،فلو اقتضی التماثل عدمها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فی هذا احتیاطا زائدا علی الأدلة،إذ لا شک أن هذه الصحیحة تنص علی جواز التماثل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إطلاقها شامل لکل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ذلک أیضا لما قلناه من أن الرد لا یصدق مع قلة الجواب علی 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فهذا الوجه الأول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اختاره بعض أساتذتنا و سیدنا الأستاذ من وجوب المماثلة إذا سلم المتکلم علی المصلی،بصیغة التحیة و جواز غیرها إذا سلم بصیغة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سیدنا الأستاذ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 رد السلام فی أثناء الصلاة بمثل ما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یجب أن یکون جواب المصلی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الأحوط وجوبا المماثلة فی التعریف و التنکیر و الإفراد و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سلم المسلّم بصیغة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قال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الرد بأی صیغة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غریب من هؤلاء الأجلاء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إذا أخذنا بصحیحة محمد بن مسلم،لزمنا القول بالمماثلة مطلقا،بعد التجرید عن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و إن کانت واردة فی خصوص صیغة التحیة،إلا أنها لیست ظاهرة بالتقیید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عمل تطبیقی قام به الراوی و الإمام فی السلام و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العمدة فی ذیل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یرد السلام و هو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المفهوم عرفا ورود الجواب علی عین ما ذکر فی السؤال،فیکون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نعم،یرد السلام بمثل ما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السلام شامل لکل أشکال 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لتخصیصه ببعضها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المصلی یجیب بقوله سلام علیکم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قاصدا به القرآنیة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وارد فی القرآن الکریم فی قوله تعالی سَلامٌ عَلَیْکُمْ بِما صَبَرْتُمْ فَنِعْمَ عُقْبَی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یقصد به القرآنیة و لا تبطل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کان یمیل إلیه أبی رحمه اللّه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هذا الوجه احتیاط زائد بعد الذی عرفنا من الأدلة التی هی حجة فیما زاد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مخالف للاحتیاط من جهة و هو احتمال التنافی بین قصد القرآنیة و قصد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قصد القرآنیة لم یکن جوابا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المصلی یستطیع شرعا أن یجیب فی الصلاة بما شاء من الصیغ التقلیدیة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 دلیل علی ذلک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بإطلاق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تدل علی وجوب الرد و استحباب الزیادة فی الصلاة و غیرها،من دون التقید بصیغة معینة، کالتعریف و التنکیر أو الإفراد و الجمع،التی أشار إلیها سیدنا الأستاذ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أنهم یجیبون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الإطلاق مقید بصحیحة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صور الاختلاف مستثناة من ظاهر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فرع دلالة الصحیحة علی المفهوم،أو دلالة المفهوم لو وجد علی الإلزام دون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التسلیم بأن کل صیغ التسلیم لیست من الکلام البشری المبطل للصلاة علی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المفهوم لیس إلا مفهوم الوصف أو مفهوم اللقب غیر الصحیحین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یرد السلام فی الصلاة قائم علی احتمال الخطر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الجواب واردا فی مقام رفع هذا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له دلالة أوسع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الجواب فی غیر التماثل یکون إقرارا للسائل علی 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إن هذا له عدة أجوبة نذکر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السؤال غیر ظاهر بالجزم بالحظر لیکون الجواب إقرارا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الجواب مقتصر علی جهة معینة هی المنصوصة فی منطوقه، مع إهمال الجهات الأخری،باعتبار مصلحة ما،و لو من أجل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الناس علی غفلاتهم،أو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خاطبوا الناس علی قدر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بأن ما یبقی فی خاطر السائل من احتمال المنع موافق للاحتیاط،و لو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یجیبون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الآیة الکریمة مقید بمنطوق موثقة سماعة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و لا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النهی عن صیغة الجواب واضحة فی الاستثناء من إطلاق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الموثقة تصلح أن تکون دلیلا للوجه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اقتصرت علی صیغة واحدة،لا الوجه الثانی الذی علیه السید الأستاذ</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دام ظله لم یعمل بها،إذ من الواضح أن فتواه مطابق للصحیحة لا للموثقة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هذه الموثقة أخذت قیودا لا تکاد تکون محتملة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بالتنکیر و الجمع و هو بخصوصه غیر محتمل وجوب الاقتصار علیه و لم یفت به السید الأستاذ لو کان الابتداء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لعل هذه الواو لها دخل فی النهی عن هذه الصیغة،و لا حظر بدونها و معه یتعین حملها علی نوع من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الدلیل الأول للوجه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الدلیل الثانی له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أسماء اللّه الحسنی،و لا شک أنه لیس شیء من أسماء اللّه و لا شیء من ذکر اللّه سبحانه مبطل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إذن،فالسلام بکل أشکاله نحو من ذکر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مبطلا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أن أسقطنا التقیید بالروایات السابقة یبقی المصلی مخیرا فی أن یجیب بما شاء من صور السلام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فی ذلک عدة روایات،أعنی أنها تنص بأن السلام من أسماء اللّه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تخلو من الخدشة فی إسنادها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الأمر أوضح من ذلک،و منصوص فی القرآن الکریم لأنه سبحانه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الْمُؤْمِنُ الْمُهَیْمِنُ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الأحوط،و لو استحبابا،أن لا یفوت المصلی قصد ذلک و لو ارتکازا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الأحوط وجوبا الاقتصار علی الصیغ المتعارفة عند المتشرعة،فلو أبدل الضمیر إلی الظاهر،کما سبق أن مثلنا لم یجز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برکاته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أضاف أی شیء من ذکر اللّه و الدعاء إلیه جاز أیضا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الوجه الرابع هو الصحیح</w:t>
      </w:r>
      <w:r>
        <w:rPr>
          <w:rFonts w:eastAsia="IRNazanin" w:cs="IRNazanin"/>
          <w:color w:val="111111"/>
          <w:sz w:val="28"/>
          <w:szCs w:val="28"/>
          <w:rtl w:val="true"/>
          <w:lang w:bidi="fa-IR"/>
        </w:rPr>
        <w:t>.</w:t>
      </w:r>
      <w:bookmarkStart w:id="209" w:name="pg14331_178017"/>
    </w:p>
    <w:p>
      <w:pPr>
        <w:pStyle w:val="Heading4"/>
        <w:numPr>
          <w:ilvl w:val="3"/>
          <w:numId w:val="1"/>
        </w:numPr>
        <w:rPr/>
      </w:pPr>
      <w:bookmarkStart w:id="210" w:name="__RefHeading___Toc7079729_3381743652"/>
      <w:bookmarkStart w:id="211" w:name="_Toc78"/>
      <w:bookmarkEnd w:id="209"/>
      <w:bookmarkEnd w:id="210"/>
      <w:r>
        <w:rPr>
          <w:rtl w:val="true"/>
        </w:rPr>
        <w:t>التحیة و الرد</w:t>
      </w:r>
      <w:r>
        <w:rPr>
          <w:rtl w:val="true"/>
        </w:rPr>
        <w:t>:</w:t>
      </w:r>
      <w:bookmarkEnd w:id="211"/>
    </w:p>
    <w:p>
      <w:pPr>
        <w:pStyle w:val="BookText"/>
        <w:rPr/>
      </w:pPr>
      <w:r>
        <w:rPr>
          <w:rFonts w:ascii="IRNazanin" w:hAnsi="IRNazanin" w:eastAsia="IRNazanin"/>
          <w:color w:val="111111"/>
          <w:sz w:val="28"/>
          <w:sz w:val="28"/>
          <w:szCs w:val="28"/>
          <w:rtl w:val="true"/>
          <w:lang w:bidi="fa-IR"/>
        </w:rPr>
        <w:t>قالوا و معهم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علیکم السلام أحسن من 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مصداقا لقوله تعالی بِأَحْسَنَ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الجار و المجرور،و هو یفید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التقدیم مفقود فی الابتداء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الألف و اللام الذی یفید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مفقود فی الابتداء علی الفرض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قال 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الألف و اللام متوفرة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فالفرق الثانی یزول و یبقی الفرق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ینبغی الالتفات أنه لا فرق من الناحیة الفقهیة،أن یکون الابتداء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أو علیکم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ابتدأ بقوله علیکم السلام وجب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متعارفا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یصبح أکثر عرفیة فیما إذا أبدلنا الضمیر بالظاهر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مولانا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الجواب یکون واجبا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الجواب عندئذ بعلیکم السلام مجز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رد بالمثل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قال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لم یکن مجزیا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عرفنا من أن دلالته أقل من اللفظ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ردا بالمثل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صحیح منطقیا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الرد بالمثل ینبغی أن نفهمه من ناحیة عرفیة،و لیس دقیّة و ما دام العرف یری التماثل بین التعبیرین،و لا یدرک الفرق بینهما بوضوح،فیکون الرد فیه مجزیا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مثله ما إذا کان فی الابتداء یستعمل الاسم الظاهر،فإنه لا یجب الجواب بالظاهر أیضا،و إن کان استعماله أحسن و ترکه أردأ،إلا أن الفرق لیس عرفیا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فیجزی استعمال الضمیر فی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لمدلول الکلمة الظاهرة دخلا فی تحدید الجواب،فلو کانت اعتیادیة کما لو أورد اسم المخاطب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أکثر من الضمیر أو الاسم فی الرد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استعمل المدح فی الرد بالاسم الظاهر کان جوابا بالأحسن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استعمل المدح فی الابتداء،مثلا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یجب الرد بمثلها،و لا یجوز أن تکون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غیر محتمل علی إطلاقه،فقهیا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یجب الحفاظ علی المنزلة الاجتماعیة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المبتدئ بالسلام أقل منزلة لم یکن واجبا علی الآخر أن یجیبه بنفس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یکون هذا محرجا اجتماعیا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نعم،ینبغی أن یلاحظ الرد الذی یناسبه فی طبقته،بحیث یکون جیدا له،کما لو کان الابتداء جیدا للمخاطب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واجب من الناحیة المنطقیة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الرد إن کان أقل عرفا کان مشکلا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خلاف المشهور،و إن کان مشمولا لإطلاق الآیة فعلا،و العرف یفهم الفرق علی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أقل من الاحتیاط الوجوبی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أن ننسی،فی هذا الصدد أن ما علیه کثیر من الناس من رد السلام بغیره و إن کان أحسن منه بحسب المجاملة العرفیة،إنما هو غیر جائز بالإجماع علی ما قیل و هو علی خلاف الارتکاز و السیرة المتشرعیة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إطلاق الآیة یقتضی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لم تذکر لفظ السلام لا فی الابتداء و لا فی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ذلک،جواز الرد علی السلام بغیره،و وجوب الرد فی غیر السلام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مما لا یلتزم به المشهور و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الجواز الأول قطعی غیر قابل للمناقشة فقهیا،إلا أن المناقشة فی الوجوب المشار إلیه ممکن،إذ لا یوجد فی مقابل ظاهر الآیة إلا المشهور الذی یحملها علی نحو من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الآیة حجة علیه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معه فالأحوط وجوبا،رد التحیة و إن لم تکن بصیغة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کانت أفضل کانت أحسن</w:t>
      </w:r>
      <w:r>
        <w:rPr>
          <w:rFonts w:eastAsia="IRNazanin" w:cs="IRNazanin"/>
          <w:color w:val="111111"/>
          <w:sz w:val="28"/>
          <w:szCs w:val="28"/>
          <w:rtl w:val="true"/>
          <w:lang w:bidi="fa-IR"/>
        </w:rPr>
        <w:t>.</w:t>
      </w:r>
      <w:bookmarkStart w:id="212" w:name="pg14331_178020"/>
    </w:p>
    <w:p>
      <w:pPr>
        <w:pStyle w:val="Heading3"/>
        <w:numPr>
          <w:ilvl w:val="2"/>
          <w:numId w:val="1"/>
        </w:numPr>
        <w:rPr/>
      </w:pPr>
      <w:bookmarkStart w:id="213" w:name="__RefHeading___Toc7079731_3381743652"/>
      <w:bookmarkStart w:id="214" w:name="_Toc79"/>
      <w:bookmarkEnd w:id="212"/>
      <w:bookmarkEnd w:id="213"/>
      <w:r>
        <w:rPr>
          <w:rtl w:val="true"/>
        </w:rPr>
        <w:t>فصل القمار</w:t>
      </w:r>
      <w:r>
        <w:rPr>
          <w:rtl w:val="true"/>
        </w:rPr>
        <w:t>:</w:t>
      </w:r>
      <w:bookmarkEnd w:id="214"/>
    </w:p>
    <w:p>
      <w:pPr>
        <w:pStyle w:val="Heading4"/>
        <w:numPr>
          <w:ilvl w:val="3"/>
          <w:numId w:val="1"/>
        </w:numPr>
        <w:rPr/>
      </w:pPr>
      <w:bookmarkStart w:id="215" w:name="__RefHeading___Toc7079733_3381743652"/>
      <w:bookmarkStart w:id="216" w:name="_Toc80"/>
      <w:bookmarkEnd w:id="215"/>
      <w:r>
        <w:rPr>
          <w:rtl w:val="true"/>
        </w:rPr>
        <w:t>اشارة</w:t>
      </w:r>
      <w:bookmarkEnd w:id="216"/>
    </w:p>
    <w:p>
      <w:pPr>
        <w:pStyle w:val="BookText"/>
        <w:rPr/>
      </w:pPr>
      <w:r>
        <w:rPr>
          <w:rFonts w:ascii="IRNazanin" w:hAnsi="IRNazanin" w:eastAsia="IRNazanin"/>
          <w:color w:val="111111"/>
          <w:sz w:val="28"/>
          <w:sz w:val="28"/>
          <w:szCs w:val="28"/>
          <w:rtl w:val="true"/>
          <w:lang w:bidi="fa-IR"/>
        </w:rPr>
        <w:t>القمار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شیخنا الأنصاری قدس سره فی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عن القمار، أربعة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اللعب أما أن یکون بالآلات القمار المعدة له کالشطرنج و الدومنة أو أن یکون بغیرها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اللعب أما أن یکون بالمراهنة،بمعنی أن یعطی للفائز جائزة أو بدون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الأقسام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اللعب بالآلات القمار بالمراهنة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اللعب بها بدون المراهنة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اللعب بغیرها بالمراهنة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اللعب بغیرها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ینبغی أن نلتفت إلی تقسیمات ممکنة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المهم ملاحظة ثلاث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المال للغالب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قد یکون من المغلوب و قد یکون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المال للغالب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قد یکون من المغلوب و قد یکون من غیره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العمل الذی وقعت فیه المغالبة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له نفع عرفی یمت إلی الحاجات الأصلیة للناس بصلة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سفهی لا یمت إلی تلک الحاجات بصلة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العمل هل هو علی نحو المغالبة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ضربنا اثنین ثلاث مرات کانت النتیجة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المراهنة منها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المراهنة علی المغالبة علی الآلات السفهیة بما فیها الآلات القمار،بل مطلق الأفعال السفهیة التی لا تمت إلی حاجات الإنسان بصلة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المراهنة علی المغالبة علی أمر نافع للناس و للمجتمع،کاختراع جهاز نافع جدید،و تعطی الجائزة للغالب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اللعب بدون مغالبة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بأمور سفهیة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نجح یعطی جائزة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اللعب وحده بأمور نافعة 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بأمور نافعة،بمال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تکون صور المجان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مراهنة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نذکرها بنفس التسلسل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المغالبة علی أمر سفهی بدون 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المغالبة علی أمر نافع بدون 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اللعب وحده علی أمر سفهی بدون 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وحده علی أمر نافع بدون 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عددا من هذه الصور واضح الجواز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فیها الصور الأربعة الأخیرة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 قمارا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المهم فی صدق القمار و انطباق مفهومه هو جعل المال للغالب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هناک مال لم یکن هناک 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العمل بمغالبة أو بدونها فی الأمور النافعة جائزة بل راجحة شرعا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اللعب فی غیر آلات القمار جائز فقهیا بمقتضی الأصل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نعم،یستثنی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المغالبة المجانیة علی الآلات المعدة للقمار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غیر جائزة علی 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الاستثناء الوحید من هذه الصور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اللعب بها حرام سواء کان بجائزة أم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اللعب بها بدون مغالبة،کما لو لعب بها فرد وحده مجانا،فهذا مما لا یتصور،لأن تأسیس هذه اللعب علی المغالبة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 الأربعة الأولی،فاثنان منها لا شک بجوازها شرعا،و هو ما یمت إلی النفع بصلة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العمل بأمر نافع جائز بلا إشکال سواء کان بمغالبة أم لم یکن و سواء کان بمراهنة أم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 مصادیق ذلک هو العمل بأجرة بدون مراهنة،بل یعمل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العمل الاقتصادی 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تبقی فقط صورتان من الصور الثمانیة،و هی الأولی و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المراهنة بالمغالبة علی الأمور السفهیة،سواء کان بالآلات القمار أم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من أوضح موارد الحرمة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العمل السفهی مجانا و إن کان جائزا بالأصل،إلا أنه بالمراهنة یکون قمارا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المهم فی تحقق القمار کما قلنا هو الرهان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أخذ الجائزة علی العمل السفهی إذا فعله الفرد وحده بدون مراهنة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حرام إلا أن صدق القمار علیه یتوقف علی نتائج ما سوف نقوله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 القمار مع عدم المغالبة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فقهیا أن نبحث الأمور الثالثة لتنجلی لنا أحکام تلک الصور 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القمار،و مقدار صدقه و انطباقه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اللعب بالآلات القمار و إن کان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المغالبة السفهیة إذا لم تکن مجانا،مع الاعتراف بحلیتها إذا کانت مجانا للأصل،کما أشرنا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نذکر ذلک ضمن جهات</w:t>
      </w:r>
      <w:bookmarkStart w:id="217" w:name="pg14331_178027"/>
    </w:p>
    <w:p>
      <w:pPr>
        <w:pStyle w:val="Heading4"/>
        <w:numPr>
          <w:ilvl w:val="3"/>
          <w:numId w:val="1"/>
        </w:numPr>
        <w:rPr/>
      </w:pPr>
      <w:bookmarkStart w:id="218" w:name="__RefHeading___Toc7079735_3381743652"/>
      <w:bookmarkStart w:id="219" w:name="_Toc81"/>
      <w:bookmarkEnd w:id="217"/>
      <w:bookmarkEnd w:id="218"/>
      <w:r>
        <w:rPr>
          <w:rtl w:val="true"/>
        </w:rPr>
        <w:t>فی ذکر جهات متعلقة بالقمار</w:t>
      </w:r>
      <w:bookmarkEnd w:id="219"/>
    </w:p>
    <w:p>
      <w:pPr>
        <w:pStyle w:val="Heading5"/>
        <w:numPr>
          <w:ilvl w:val="4"/>
          <w:numId w:val="1"/>
        </w:numPr>
        <w:rPr/>
      </w:pPr>
      <w:bookmarkStart w:id="220" w:name="__RefHeading___Toc7079737_3381743652"/>
      <w:bookmarkStart w:id="221" w:name="_Toc82"/>
      <w:bookmarkEnd w:id="220"/>
      <w:r>
        <w:rPr>
          <w:rtl w:val="true"/>
        </w:rPr>
        <w:t>الجهة الأولی</w:t>
      </w:r>
      <w:r>
        <w:rPr>
          <w:rtl w:val="true"/>
        </w:rPr>
        <w:t>:</w:t>
      </w:r>
      <w:r>
        <w:rPr>
          <w:rtl w:val="true"/>
        </w:rPr>
        <w:t>فی القمار</w:t>
      </w:r>
      <w:bookmarkEnd w:id="221"/>
    </w:p>
    <w:p>
      <w:pPr>
        <w:pStyle w:val="BookText"/>
        <w:rPr/>
      </w:pPr>
      <w:r>
        <w:rPr>
          <w:rFonts w:ascii="IRNazanin" w:hAnsi="IRNazanin" w:eastAsia="IRNazanin"/>
          <w:color w:val="111111"/>
          <w:sz w:val="28"/>
          <w:sz w:val="28"/>
          <w:szCs w:val="28"/>
          <w:rtl w:val="true"/>
          <w:lang w:bidi="fa-IR"/>
        </w:rPr>
        <w:t xml:space="preserve">و قد عرفوه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اللعب بشیء من الآلات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یطلق علی اللعب بها و لو مجانا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أصل المقامرة المغالبة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أجده من ناحیة فهم العرف و المتشرعة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صدق القمار یدور مدار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فمهما وجد المال أو الجائزة علی اللعب کان ذلک قمارا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اللعب بالآلات القمار بدون مال،فهو قمار،إلا أنه اصطلاح أو إطلاق مجازی بالأصل،و ذلک لأن الأغلب فی هذه الألعاب عند الناس هو أخذ المال بالمراهنة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الغالب علیها أن تکون قمارا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فسمیت عندئذ بذاتها قمارا و إن لم تکن بمراهنة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الأصل بالقمار،هو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بعض التفاصیل فی القمار لا بد من خوض غمارها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یختص القمار،بما إذا خرج المال من المغلوب إلی الغالب أو یعم ذلک و ما إذا کانت الجائزة من شخص ثالث أو جهة أخری غیر المتغالبین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القدر المتیقن فی الحرمة هو الأول،و هو ما إذا غرم المغلوب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المتعارف غالبا بین المتقامرین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أنه أشد حرمة من الفرض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فیه ظلما للمغلوب من زوایة تغرمه المال علی غیر رضاه و قناعة نفسه،و لا نفعه اقتصادیا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الفرض الثانی أعنی جعل الجائزة من قبل شخص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جاعل الجائزة، مقتنع بها،و یدفعها عن طیب خاطر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أنها مع ذلک یصدق علیها القمار إذا کانت علی الفعل السفهی، و هو الذی لیس له أثر فی حاجات المجتمع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یکون جعلها</w:t>
      </w:r>
    </w:p>
    <w:p>
      <w:pPr>
        <w:pStyle w:val="BookText"/>
        <w:rPr/>
      </w:pPr>
      <w:r>
        <w:rPr>
          <w:rFonts w:ascii="IRNazanin" w:hAnsi="IRNazanin" w:eastAsia="IRNazanin"/>
          <w:color w:val="111111"/>
          <w:sz w:val="28"/>
          <w:sz w:val="28"/>
          <w:szCs w:val="28"/>
          <w:rtl w:val="true"/>
          <w:lang w:bidi="fa-IR"/>
        </w:rPr>
        <w:t>حراما و المغالبة حراما و أخذ المال من قبل الغالب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الاحتیاط الوجوبی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تفاصیل القمار أن نستفهم عما إذا کان صادقا و منطبقا،فی خصوص صورة المراهنة بین شخصین،أو یصدق فیما إذا کانت الجائزة مجعولة لواحد من دون مغالبة إذا نجح فی فعل سفهی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 الفهم العرفی،فإن الأرجح هو اختصاص القمار بالمغالبة، و لا یشمل الفرض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القمار عرفا هو المقامرة بین شخصین،مع أخذ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الانفراد لا یصدق القمار و المقامرة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لا یعنی جواز الفرض الثانی شرعا،فإنه حرام لسبب آخر، یأتی فی الجهة الثالثة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تفاصیل القمار،أن نستفهم عن اختصاصه بالمال أو یشمل الأمور الأخری کالمجاملة و الاحترام أو الدعوة إلی ولیمة فأخره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القدر المتیقن من صدق القمار هو دفع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شموله لکل مالی،کالعروض کما لو أعطاه دارا أو مقدارا من الکتب أو الطعام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الظاهر شموله لکل ما له قیمة عرفا حتی العمل بصفته متمولا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قامره علی شرط أن یعمل عنده مجانا کان قمارا،و من ثم کان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الولیمة الفاخرة أو الهدیة من الأمور المالیة،فتکون قمارا أیضا،و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الشرط هو خصوص المجاملة و الاحترام،فهو لیس قمارا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قالوا فی الرشوة بأنه یصدق کونه رشوة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ذاک صحیح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یصدق علیه القمار عرفا علی الأرجح</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التفصیل الآخر و هو الاستفهام عن کون المغالبة التی علیها الجائزة هل هی مغالبة علی لعب سفهی أو علی عمل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واضح الجواب،لاختصاص القمار علی المال المدفوع بإزاء الفعل السفهی دون النافع</w:t>
      </w:r>
      <w:r>
        <w:rPr>
          <w:rFonts w:eastAsia="IRNazanin" w:cs="IRNazanin"/>
          <w:color w:val="111111"/>
          <w:sz w:val="28"/>
          <w:szCs w:val="28"/>
          <w:rtl w:val="true"/>
          <w:lang w:bidi="fa-IR"/>
        </w:rPr>
        <w:t>.</w:t>
      </w:r>
      <w:bookmarkStart w:id="222" w:name="pg14331_178031"/>
    </w:p>
    <w:p>
      <w:pPr>
        <w:pStyle w:val="BookText"/>
        <w:rPr/>
      </w:pPr>
      <w:bookmarkEnd w:id="222"/>
      <w:r>
        <w:rPr>
          <w:rFonts w:ascii="IRNazanin" w:hAnsi="IRNazanin" w:eastAsia="IRNazanin"/>
          <w:color w:val="111111"/>
          <w:sz w:val="28"/>
          <w:sz w:val="28"/>
          <w:szCs w:val="28"/>
          <w:rtl w:val="true"/>
          <w:lang w:bidi="fa-IR"/>
        </w:rPr>
        <w:t>و من کل ذلک 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القمار هو دفع المال أو أی شیء مالی و لو العمل نفسه علی المغالبة علی أمر سفهی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بالآلات المعدة للقمار أو غیره،و سواء دفع المال من المغلوب أو من غیره</w:t>
      </w:r>
      <w:r>
        <w:rPr>
          <w:rFonts w:eastAsia="IRNazanin" w:cs="IRNazanin"/>
          <w:color w:val="111111"/>
          <w:sz w:val="28"/>
          <w:szCs w:val="28"/>
          <w:rtl w:val="true"/>
          <w:lang w:bidi="fa-IR"/>
        </w:rPr>
        <w:t>.</w:t>
      </w:r>
    </w:p>
    <w:p>
      <w:pPr>
        <w:pStyle w:val="Heading5"/>
        <w:numPr>
          <w:ilvl w:val="4"/>
          <w:numId w:val="1"/>
        </w:numPr>
        <w:rPr/>
      </w:pPr>
      <w:bookmarkStart w:id="223" w:name="__RefHeading___Toc7079739_3381743652"/>
      <w:bookmarkStart w:id="224" w:name="_Toc83"/>
      <w:bookmarkEnd w:id="223"/>
      <w:r>
        <w:rPr>
          <w:rtl w:val="true"/>
        </w:rPr>
        <w:t>الجهة الثانیة</w:t>
      </w:r>
      <w:r>
        <w:rPr>
          <w:rtl w:val="true"/>
        </w:rPr>
        <w:t>:</w:t>
      </w:r>
      <w:r>
        <w:rPr>
          <w:rtl w:val="true"/>
        </w:rPr>
        <w:t>حول اللعب بالآلات المعدة للقمار و إن کان مجانا</w:t>
      </w:r>
      <w:bookmarkEnd w:id="224"/>
    </w:p>
    <w:p>
      <w:pPr>
        <w:pStyle w:val="BookText"/>
        <w:rPr/>
      </w:pPr>
      <w:r>
        <w:rPr>
          <w:rFonts w:ascii="IRNazanin" w:hAnsi="IRNazanin" w:eastAsia="IRNazanin"/>
          <w:color w:val="111111"/>
          <w:sz w:val="28"/>
          <w:sz w:val="28"/>
          <w:szCs w:val="28"/>
          <w:rtl w:val="true"/>
          <w:lang w:bidi="fa-IR"/>
        </w:rPr>
        <w:t>و لا شک أن الآلات المعدة للعب کثیرة،إلا أن من الآلات ما تسالم العرف و المجتمع علی أخذ الجائزة علیها عند لعبها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لعبها البعض مجانا،بشکل قلیل أو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آلات القمار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الآلات المعدة للجائزة بالمقامرة و المغالبة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سائر آلات اللعب التی لم یتعارف الناس فیها علی ذلک أو لم یکن ذلک غالبا فیها فهی خارجة عن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اللعب بها بدون جائزة جائزا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جریان الأصل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الحرمة هی الواضحة فقهیا،فی اللعب بالآلات المعدة للقمار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للإجماع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 ناتج عن السنة إلا أن فی السنة الکفایة،لأنها مستفیضة بل تکاد أن تکون 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نعم،هی لم ترد بعنوان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آلة أعدت للقمار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بتسمیة ألعاب معینة کالشطرنج و النرد علی ما سنسمع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بعد التجرید عن الخصوصیة قطعا من الناحیة الفقهیة یشمل الحکم کل لعبة أعدت عرفا لذلک و إن استحدث فی زمان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شمولها للطاولی و الدومنة و الورق بالدلالة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تحتاج إلی ما قاله بعض أساتذتنا من أن النرد لعبة قدیمة و مجهولة الهویة فی زماننا الحاضر،و هی منهی عنها فی السنة الشریفة،و مرددة بین أن تکون هی الطاولی أو هی الدومنة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یفتی بحرمة کلتا هاتین اللعبتین،بصفتهما مصداقا محتملا للنرد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أننا عرفنا قبل قلیل أنها آلات معدة للمراهنة عرفا،فیکون اللعب بها حراما و لو مجانا،علی ما سنعرف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لعب الورق فلم یکن بعض أساتذتنا یعتبره حراما بالعنوان الأولی و الأصلی،و من هنا کان ینهی عن لعبة بالولایة لا بالفتوی،و قد قلنا قبل قلیل أنه من آلات القمار،فیکون حراما کغیره بالعنوان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علینا الآن أن نسمع بعض الأخبار الواردة بهذا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ننقل منها بعض النماذج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فقهیا بکفایة وجود روایة واحدة معتبرة، فضلا عن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أبی عمیر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أبواب ما یکتسب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بعض أصحابه عن أبی عبد اللّه علیه السلام فی قول اللّه عز و جل فَاجْتَنِبُوا الرِّجْسَ مِنَ الْأَوْثانِ وَ اجْتَنِبُوا قَوْلَ الزُّورِ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 من الأوثان الشطرنج و قول الزور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السکونی </w:t>
      </w:r>
      <w:r>
        <w:rPr>
          <w:rStyle w:val="FootnoteAnchor"/>
          <w:rtl w:val="true"/>
        </w:rPr>
        <w:footnoteReference w:id="114"/>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علی آله عن اللعب بالشطرنج و النرد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الربیع الشامی </w:t>
      </w:r>
      <w:r>
        <w:rPr>
          <w:rStyle w:val="FootnoteAnchor"/>
          <w:rtl w:val="true"/>
        </w:rPr>
        <w:footnoteReference w:id="115"/>
      </w:r>
      <w:r>
        <w:rPr>
          <w:rFonts w:ascii="IRNazanin" w:hAnsi="IRNazanin" w:eastAsia="IRNazanin"/>
          <w:color w:val="111111"/>
          <w:sz w:val="28"/>
          <w:sz w:val="28"/>
          <w:szCs w:val="28"/>
          <w:rtl w:val="true"/>
          <w:lang w:bidi="fa-IR"/>
        </w:rPr>
        <w:t>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الشطرنج و النرد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فیه لا تقربه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حماد بن عیسی </w:t>
      </w:r>
      <w:r>
        <w:rPr>
          <w:rStyle w:val="FootnoteAnchor"/>
          <w:rtl w:val="true"/>
        </w:rPr>
        <w:footnoteReference w:id="1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رجل من البصریین علی أبی الحسن الأول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إنی أقعد مع قوم یلعبون الشطرنج و لست ألعب بها،و لکن أنظر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و لمجلس لا ینظر اللّه 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ابن رئاب </w:t>
      </w:r>
      <w:r>
        <w:rPr>
          <w:rStyle w:val="FootnoteAnchor"/>
          <w:rtl w:val="true"/>
        </w:rPr>
        <w:footnoteReference w:id="1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عبد اللّه علیه السلام فقلت له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جعلت فداک ما تقول فی الشطرنج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المقلب لها کالمقلب لحم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bookmarkStart w:id="225" w:name="pg14331_178036"/>
    </w:p>
    <w:p>
      <w:pPr>
        <w:pStyle w:val="BookText"/>
        <w:rPr/>
      </w:pPr>
      <w:bookmarkEnd w:id="225"/>
      <w:r>
        <w:rPr>
          <w:rFonts w:ascii="IRNazanin" w:hAnsi="IRNazanin" w:eastAsia="IRNazanin"/>
          <w:color w:val="111111"/>
          <w:sz w:val="28"/>
          <w:sz w:val="28"/>
          <w:szCs w:val="28"/>
          <w:rtl w:val="true"/>
          <w:lang w:bidi="fa-IR"/>
        </w:rPr>
        <w:t>إلی غیر ذلک من الروایات،و هی واضحة فی النهی عن ذلک و شجبه، بل القول بنجاسته المعنویّة و أن اللّه لا ینظر إلی أهله بالرحمة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الأولی معتبرة السند،و هی تطبق الرجس المذکور فی الآیة علی الشطرنج و قول الزور علی 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حجة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کلا الأمرین منهیا عنه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 فی کلا الموردین، و النهی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بالاجتناب ظاهر بالإلزام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تطبیقها علی الشطرنج و الغناء مأخوذ من السنة،أعنی هذه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إذن،فاللعب بالآلات المعدة للقمار عرفا،حرام من الشطرنج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الإطلاق تعلق الحرمة بالعنوان،سواء أخذ علیها المال أم لا</w:t>
      </w:r>
      <w:r>
        <w:rPr>
          <w:rFonts w:eastAsia="IRNazanin" w:cs="IRNazanin"/>
          <w:color w:val="111111"/>
          <w:sz w:val="28"/>
          <w:szCs w:val="28"/>
          <w:rtl w:val="true"/>
          <w:lang w:bidi="fa-IR"/>
        </w:rPr>
        <w:t>.</w:t>
      </w:r>
    </w:p>
    <w:p>
      <w:pPr>
        <w:pStyle w:val="Heading5"/>
        <w:numPr>
          <w:ilvl w:val="4"/>
          <w:numId w:val="1"/>
        </w:numPr>
        <w:rPr/>
      </w:pPr>
      <w:bookmarkStart w:id="226" w:name="__RefHeading___Toc7079741_3381743652"/>
      <w:bookmarkStart w:id="227" w:name="_Toc84"/>
      <w:bookmarkEnd w:id="226"/>
      <w:r>
        <w:rPr>
          <w:rtl w:val="true"/>
        </w:rPr>
        <w:t>الجهة الثالثة</w:t>
      </w:r>
      <w:r>
        <w:rPr>
          <w:rtl w:val="true"/>
        </w:rPr>
        <w:t>:</w:t>
      </w:r>
      <w:r>
        <w:rPr>
          <w:rtl w:val="true"/>
        </w:rPr>
        <w:t>فی جعل الجائزة علی المغالبة،بغیر آلات القمار</w:t>
      </w:r>
      <w:r>
        <w:rPr>
          <w:rtl w:val="true"/>
        </w:rPr>
        <w:t>.</w:t>
      </w:r>
      <w:bookmarkEnd w:id="227"/>
    </w:p>
    <w:p>
      <w:pPr>
        <w:pStyle w:val="BookText"/>
        <w:rPr/>
      </w:pPr>
      <w:r>
        <w:rPr>
          <w:rFonts w:ascii="IRNazanin" w:hAnsi="IRNazanin" w:eastAsia="IRNazanin"/>
          <w:color w:val="111111"/>
          <w:sz w:val="28"/>
          <w:sz w:val="28"/>
          <w:szCs w:val="28"/>
          <w:rtl w:val="true"/>
          <w:lang w:bidi="fa-IR"/>
        </w:rPr>
        <w:t>من الآلات أو الأعمال التی تعد سفها عرفا</w:t>
      </w:r>
    </w:p>
    <w:p>
      <w:pPr>
        <w:pStyle w:val="BookText"/>
        <w:rPr/>
      </w:pPr>
      <w:r>
        <w:rPr>
          <w:rFonts w:ascii="IRNazanin" w:hAnsi="IRNazanin" w:eastAsia="IRNazanin"/>
          <w:color w:val="111111"/>
          <w:sz w:val="28"/>
          <w:sz w:val="28"/>
          <w:szCs w:val="28"/>
          <w:rtl w:val="true"/>
          <w:lang w:bidi="fa-IR"/>
        </w:rPr>
        <w:t>و المغالبة لا تکون إلا بین اثنین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 إن الفعل السفهی هو الفعل الذی لا ینتج شیئا فی مصلحة الفرد و المجتمع،بحسب الحاجات الطبیعیة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لا بد من الإشارة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لا نعنی بالحاجات الطبیعیة خصوص المأکل و الملبس و المسکن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ما یمت إلی علاقة الفرد بنفسه و بربه و بالآخرین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حاجات اقتصادیة و اجتماعیة و نفسیة و طبیة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العمل خارجا عن هذه الحاجات کان سفها و سمی فی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به عادة مجرد التفریح أو مجرد الانتصار فی المغالبة أو الشهرة فی هذا المجال أو نحو ذلک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یمکن القول بأن الریاضة البدنیة عموما،إن أنتجت نتائج تمت إلی الصحة الجسمیة أو النفسیة و نحوها بصلة حقیقیة،أعنی کانت مشارکة</w:t>
      </w:r>
    </w:p>
    <w:p>
      <w:pPr>
        <w:pStyle w:val="BookText"/>
        <w:rPr/>
      </w:pPr>
      <w:r>
        <w:rPr>
          <w:rFonts w:ascii="IRNazanin" w:hAnsi="IRNazanin" w:eastAsia="IRNazanin"/>
          <w:color w:val="111111"/>
          <w:sz w:val="28"/>
          <w:sz w:val="28"/>
          <w:szCs w:val="28"/>
          <w:rtl w:val="true"/>
          <w:lang w:bidi="fa-IR"/>
        </w:rPr>
        <w:t>فی شفاء مرض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سفها و لا مستهجنة،بل کانت ذات هدف نافع و جائز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دون ذلک،کما لو کان الهدف منها الشهوة أو کسب المال أو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جعل الجائزة للغالب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یدخل فی موضوع القمار، و لیس هناک أی فرق بینها و بین ما أفتی الفقهاء بحرمته من المغالبة بالجائزة علی غیر آلات القمار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دامت الجائزة موجودة فمفهوم القمار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فیشمله الحکم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أخذ عرفا فی القمار أن یکون هناک آلة للمغالبة،سواء کانت من آلات القمار المعدة له أم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تکن هناک أیة آلة کالرکض و الطعن و غیره،لم یکن قمارا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 هذا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قلنا إن المهم فی مفهوم القمار وجود الجائزة للغالب،مع کون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خارجا عن الحاجات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صادق سواء کان هناک آلة عملیا 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أغلب أنواع الریاضة فیها آلات کالکرة و الزانة و القرص و المتوازی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تکون مشمولة للمفهوم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أعطی الفریقان مالا بمقدار متشابه لم یکن قمارا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القمار تکون الجائزة فیه للفائز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یکن کذلک لم یکن قمارا و لم یشمله الحکم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اتضح أن المغالبة بالجائزة علی کل أنواع الآلات حرام حتی علی الآلات الحدیثة کالکومبیوتر المعد للتسلیة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حصلت علیه المغالبة بالجائزة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المغالبة بدون جائزة أو بعطاء متساو أو بلعب فردی بدون مغالبة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قمارا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نعم،یبقی العطاء المتساوی مشکلا أیضا شرعا،لأنه مشمول لقوله تعالی لا تَأْکُلُوا أَمْوالَکُمْ بَیْنَکُمْ بِالْباطِلِ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w:t>
      </w:r>
    </w:p>
    <w:p>
      <w:pPr>
        <w:pStyle w:val="BookText"/>
        <w:rPr/>
      </w:pP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فهو من الباطل بلا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الاحتیاط الوجوبی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فی الحکم ما إذا کان العطاء علی النجاح الفردی فی اللعب أی بدون مغالبة لشخص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یکون حراما لنفس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النجاح فی اللعب الفردی بدون جائزة فلا وجه للقول فقهیا بتحریمه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علی أصالة الجواز</w:t>
      </w:r>
      <w:r>
        <w:rPr>
          <w:rFonts w:eastAsia="IRNazanin" w:cs="IRNazanin"/>
          <w:color w:val="111111"/>
          <w:sz w:val="28"/>
          <w:szCs w:val="28"/>
          <w:rtl w:val="true"/>
          <w:lang w:bidi="fa-IR"/>
        </w:rPr>
        <w:t>.</w:t>
      </w:r>
      <w:bookmarkStart w:id="228" w:name="pg14331_178043"/>
    </w:p>
    <w:p>
      <w:pPr>
        <w:pStyle w:val="Heading3"/>
        <w:numPr>
          <w:ilvl w:val="2"/>
          <w:numId w:val="1"/>
        </w:numPr>
        <w:rPr/>
      </w:pPr>
      <w:bookmarkStart w:id="229" w:name="__RefHeading___Toc7079743_3381743652"/>
      <w:bookmarkStart w:id="230" w:name="_Toc85"/>
      <w:bookmarkEnd w:id="228"/>
      <w:bookmarkEnd w:id="229"/>
      <w:r>
        <w:rPr>
          <w:rtl w:val="true"/>
        </w:rPr>
        <w:t>فصل التمثیل</w:t>
      </w:r>
      <w:bookmarkEnd w:id="230"/>
    </w:p>
    <w:p>
      <w:pPr>
        <w:pStyle w:val="Heading4"/>
        <w:numPr>
          <w:ilvl w:val="3"/>
          <w:numId w:val="1"/>
        </w:numPr>
        <w:rPr/>
      </w:pPr>
      <w:bookmarkStart w:id="231" w:name="__RefHeading___Toc7079745_3381743652"/>
      <w:bookmarkStart w:id="232" w:name="_Toc86"/>
      <w:bookmarkEnd w:id="231"/>
      <w:r>
        <w:rPr>
          <w:rtl w:val="true"/>
        </w:rPr>
        <w:t>اشارة</w:t>
      </w:r>
      <w:bookmarkEnd w:id="232"/>
    </w:p>
    <w:p>
      <w:pPr>
        <w:pStyle w:val="BookText"/>
        <w:rPr/>
      </w:pPr>
      <w:r>
        <w:rPr>
          <w:rFonts w:ascii="IRNazanin" w:hAnsi="IRNazanin" w:eastAsia="IRNazanin"/>
          <w:color w:val="111111"/>
          <w:sz w:val="28"/>
          <w:sz w:val="28"/>
          <w:szCs w:val="28"/>
          <w:rtl w:val="true"/>
          <w:lang w:bidi="fa-IR"/>
        </w:rPr>
        <w:t>التمثیل</w:t>
      </w:r>
    </w:p>
    <w:p>
      <w:pPr>
        <w:pStyle w:val="BookText"/>
        <w:rPr/>
      </w:pP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للتمثیل عدة مصطلحات،فی عدد من العلوم و الفنون،فی المنطق و فی علم الأصول و الفقه،و یراد به عموما فهم معنی فکرة أو حکمها الشرعی من تنظیرها أو تمثیلها بفکرة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القیاس الذی أخذ به العامة من المسلمین و نفاه الإمامیة ما لم یکن منصوص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هو المراد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نرید من التمثیل التشبه بأقوال و أفعال شخصیة أخری حقیقیة و مزعومة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علیه العمل منذ عشرات السنین فی وسائل الإعلام المسموعة و المرئیة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بالتمثیلیات و المسلسلات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التمثیل إما بالصوت أو بالصورة أو بالواقع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یکون بالإذاعة و الثانیة یکون بالسینما و التلفزیون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 یکون علی المسرح أو غیره علی ما سنشیر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التمثیل ینقسم من حیث کون القصة الممثلة ذات واقع تاریخی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کلا التقدیرین،فأما أن یکون کاتبها و مخرجها قد استهدفا إنجاح فکرة معینة و إنجاز هدف معین نظری أو اجتماعی أو نحوه،و أما لم یکن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الهدف اقتصادیا بحتا أو للتنزه و التفریح و ما شاکل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الواقع أن التقسیم الثلاثی الأول لیس إلی ثلاثة أقسام بل ینحل إلی خمسة أقسام علی الأقل</w:t>
      </w:r>
      <w:r>
        <w:rPr>
          <w:rFonts w:eastAsia="IRNazanin" w:cs="IRNazanin"/>
          <w:color w:val="111111"/>
          <w:sz w:val="28"/>
          <w:szCs w:val="28"/>
          <w:rtl w:val="true"/>
          <w:lang w:bidi="fa-IR"/>
        </w:rPr>
        <w:t>.</w:t>
      </w:r>
      <w:bookmarkStart w:id="233" w:name="pg14331_178045"/>
    </w:p>
    <w:p>
      <w:pPr>
        <w:pStyle w:val="BookText"/>
        <w:rPr/>
      </w:pPr>
      <w:bookmarkEnd w:id="233"/>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التمثیل بالرادیو صوتیا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التمثیل بالتلفزیون بالصوت و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التمثیل بالسینما بالصوت و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التمثیل علی المسرح واقعیا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التمثیل علی مسرح الحیاة واقعیا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الأخیر له عدة أمثلة،و فکرته العامة بعمل فرد علی غرار أو مثال عمل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یطبق فرد منهج فرد آخر فی زاویة معینة من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یمثل صوته أو ضحکه أو شیئا من قوله أو فعله،احتراما له و ثقة به تارة، و استهزاء تارة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نحوه،مما یقوم به کثیر منا من حیث یعلم أو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التقسیم الثانی ینقسم إلی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القصة ذات واقع تاریخی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القصة ذات واقع تاریخی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القصة لیست ذات واقع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التقسیم الثالث ینقسم ثلاثا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للمخرج هدف اجتماعی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 هدف أنسانی و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 هدف منحرف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ضربنا ریاضیا هذین التقسیمین الأخیرین ثلاثة فی ثلاثة کان الناتج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ضربناه فی التقسیم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أخذنا منه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الناتج ستة و 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هناک تقسیمات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التعرف علی وجهة النظر الدینیة إلی کل هذه التقسیمات،فیما إذا خضنا غمار جهات الکلام الآتیة</w:t>
      </w:r>
      <w:r>
        <w:rPr>
          <w:rFonts w:eastAsia="IRNazanin" w:cs="IRNazanin"/>
          <w:color w:val="111111"/>
          <w:sz w:val="28"/>
          <w:szCs w:val="28"/>
          <w:rtl w:val="true"/>
          <w:lang w:bidi="fa-IR"/>
        </w:rPr>
        <w:t>:</w:t>
      </w:r>
    </w:p>
    <w:p>
      <w:pPr>
        <w:pStyle w:val="Heading4"/>
        <w:numPr>
          <w:ilvl w:val="3"/>
          <w:numId w:val="1"/>
        </w:numPr>
        <w:rPr/>
      </w:pPr>
      <w:bookmarkStart w:id="234" w:name="__RefHeading___Toc7079747_3381743652"/>
      <w:bookmarkStart w:id="235" w:name="_Toc87"/>
      <w:bookmarkEnd w:id="234"/>
      <w:r>
        <w:rPr>
          <w:rtl w:val="true"/>
        </w:rPr>
        <w:t>فی ذکر جهات متعلقة بالتمثیل</w:t>
      </w:r>
      <w:bookmarkEnd w:id="235"/>
    </w:p>
    <w:p>
      <w:pPr>
        <w:pStyle w:val="Heading5"/>
        <w:numPr>
          <w:ilvl w:val="4"/>
          <w:numId w:val="1"/>
        </w:numPr>
        <w:rPr/>
      </w:pPr>
      <w:bookmarkStart w:id="236" w:name="__RefHeading___Toc7079749_3381743652"/>
      <w:bookmarkStart w:id="237" w:name="_Toc88"/>
      <w:bookmarkEnd w:id="236"/>
      <w:r>
        <w:rPr>
          <w:rtl w:val="true"/>
        </w:rPr>
        <w:t>الجهة الأولی</w:t>
      </w:r>
      <w:r>
        <w:rPr>
          <w:rtl w:val="true"/>
        </w:rPr>
        <w:t>:</w:t>
      </w:r>
      <w:r>
        <w:rPr>
          <w:rtl w:val="true"/>
        </w:rPr>
        <w:t>فی حکم التمثیل عموما</w:t>
      </w:r>
      <w:bookmarkEnd w:id="23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بغض النظر عن تفاصیله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یوجد فی الشریعة الإسلامیة ما یمنع عن فکرة التمثیل بحیال ذاتها، ما لم تقترن بمحرمات إسلامیة کالکذب و الغیبة و رؤیة ما یحرم من الجنس الآخر و الغناء خلالها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تجردت التمثیلیة من کل ذلک لم یکن فیها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التمثیل حرام لکونه کذبا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القصة إما أن تکون غیر واقعیة،فکلها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تکون واقعیة،فبعضها کذب،لأننا لا نعلم بالضبط کیف کان الواقع التاریخی،و لا شک أن فی هذا النص زیادات و اختلافات عن الواقع التاریخی،فیکون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الأمر أوضح و أکثر من ذلک،و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الممثل یدعی شخصیة شخص آخر واقعی أو وهمی و یتحدث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ینسب لنفسه أعمالا أو أقوالا أو عناوین هو منها براء،فی واقع حیاته،فیکون کل ذلک کذبا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یکون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حرمة الکذب تعتبر من ضروریات الدین و الفقه،و علیه إجماع علماء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الکلام غیر تام لأنه موقوف علی تحقیق نکتة واحدة فقهیا، و حاصلها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إذا تکلم بکلام و أقام قرینة متصلة و دلالة واضحة علی کون کلامه کذبا فعلا،فهل یکون هذا داخلا فی الکذب موضوعا و محمولا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الکذب الحرام أو خارجا عنه موضوعا أو محمولا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أنه کذب من الناحیة العملیة،فهو داخل فیه موضوعا،لأن الکذب لیس إلا الأخبار بما یخالف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کذلک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خارج عنه محمولا،یعنی لا یشمله الحکم بالحرمة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جمیع الأدلة منصرفة عنه،و مختصة بالکذب الذی یمکن أن یترتب علیه المحذور و المضاعفات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الفرد إذا أکد علی أن کلامه کاذب بشکل مباشر و سریع،بل کان الکلام نفسه قائما علی ذلک،لم یکن له أیة مضاعفات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من أوضح الأدلة بهذا الصدد قوله تعالی یا أَیُّهَا الَّذِینَ آمَنُوا إِنْ جاءَکُمْ فاسِقٌ بِنَبَإٍ فَتَبَیَّنُوا أَنْ تُصِیبُوا قَوْماً بِجَهالَةٍ فَتُصْبِحُوا عَلی ما فَعَلْتُمْ نادِمِینَ </w:t>
      </w:r>
      <w:r>
        <w:rPr>
          <w:rFonts w:eastAsia="Amiri" w:cs="Amiri" w:ascii="Amiri" w:hAnsi="Amiri"/>
          <w:color w:val="111111"/>
          <w:sz w:val="28"/>
          <w:szCs w:val="28"/>
          <w:rtl w:val="true"/>
          <w:lang w:bidi="ar-SA"/>
        </w:rPr>
        <w:t>.</w:t>
      </w:r>
      <w:bookmarkStart w:id="238" w:name="pg14331_178049"/>
    </w:p>
    <w:p>
      <w:pPr>
        <w:pStyle w:val="BookText"/>
        <w:rPr/>
      </w:pPr>
      <w:bookmarkEnd w:id="238"/>
      <w:r>
        <w:rPr>
          <w:rFonts w:ascii="Amiri" w:hAnsi="Amiri" w:eastAsia="Amiri" w:cs="Amiri"/>
          <w:color w:val="111111"/>
          <w:sz w:val="28"/>
          <w:sz w:val="28"/>
          <w:szCs w:val="28"/>
          <w:rtl w:val="true"/>
          <w:lang w:bidi="ar-SA"/>
        </w:rPr>
        <w:t xml:space="preserve">و لعل من أوضح الأدلة بهذا الصدد قوله تعالی یا أَیُّهَا الَّذِینَ آمَنُوا إِنْ جاءَکُمْ فاسِقٌ بِنَبَإٍ فَتَبَیَّنُوا أَنْ تُصِیبُوا قَوْماً بِجَهالَةٍ فَتُصْبِحُوا عَلی ما فَعَلْتُمْ نادِمِینَ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خصت وجوب الفحص عن احتمال الکذب بخصوص احتمال المضاعفات،و أما إذا کان عدم المضاعفات محرزا فلا یجب الفحص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لکون الکلام أساسا صدقا أو لکونه کذبا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یثبت هذا القید فی وجوب الفحص،یمکن سریانه إلی أصل حرمة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بمعنی جواز الکذب الذی لیس فیه مضاعفات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بمعنی أن الإنسان إذا کذب فیجب أن یدفع عن کلامه أو عن نتائج کلامه المضاعفات بکلام متصل أو دلالة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 مصادیق ذلک أن یعترف بصراحة کون القول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عرفا و شرعا فی هذا الاعتراف بین القرینة المقالیة و الحالیة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بین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کلامی هذا کذب أو سأقول کلاما کذبا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أن یکون مقتضی حاله هو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مقتضی حال القصة علی العموم هو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لیس المفروض فی القصة مطابقتها للواقع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 یکن من أمر یبقی للاحتیاط مجال راجح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التمثیلیات بصفتها قصة،سواء کانت تاریخیة أو وهمیة،لها مثل هذه القرینة الحالیة المتصلة،بلا شک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ذلک بین کاتب القصة أو السیناریو و بین الممثل الذی یدعی شخصیة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للکلام تفاصیل فقهیة أخری موکولة إلی محلها</w:t>
      </w:r>
      <w:r>
        <w:rPr>
          <w:rFonts w:eastAsia="IRNazanin" w:cs="IRNazanin"/>
          <w:color w:val="111111"/>
          <w:sz w:val="28"/>
          <w:szCs w:val="28"/>
          <w:rtl w:val="true"/>
          <w:lang w:bidi="fa-IR"/>
        </w:rPr>
        <w:t>.</w:t>
      </w:r>
    </w:p>
    <w:p>
      <w:pPr>
        <w:pStyle w:val="Heading5"/>
        <w:numPr>
          <w:ilvl w:val="4"/>
          <w:numId w:val="1"/>
        </w:numPr>
        <w:rPr/>
      </w:pPr>
      <w:bookmarkStart w:id="239" w:name="__RefHeading___Toc7079751_3381743652"/>
      <w:bookmarkStart w:id="240" w:name="_Toc89"/>
      <w:bookmarkEnd w:id="239"/>
      <w:r>
        <w:rPr>
          <w:rtl w:val="true"/>
        </w:rPr>
        <w:t>الجهة الثانیة</w:t>
      </w:r>
      <w:r>
        <w:rPr>
          <w:rtl w:val="true"/>
        </w:rPr>
        <w:t>:</w:t>
      </w:r>
      <w:r>
        <w:rPr>
          <w:rtl w:val="true"/>
        </w:rPr>
        <w:t>فی حکم التمثیل الصوتی الاعتیادی</w:t>
      </w:r>
      <w:bookmarkEnd w:id="240"/>
    </w:p>
    <w:p>
      <w:pPr>
        <w:pStyle w:val="BookText"/>
        <w:rPr/>
      </w:pPr>
      <w:r>
        <w:rPr>
          <w:rFonts w:ascii="IRNazanin" w:hAnsi="IRNazanin" w:eastAsia="IRNazanin"/>
          <w:color w:val="111111"/>
          <w:sz w:val="28"/>
          <w:sz w:val="28"/>
          <w:szCs w:val="28"/>
          <w:rtl w:val="true"/>
          <w:lang w:bidi="fa-IR"/>
        </w:rPr>
        <w:t>و أعنی بالاعتیادی إخراج المعنی الخامس السابق عن محل الکلام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یکون تمثیلا صوتیا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نخص الآن التمثیلات الإذاعیة و نحوها بالکلام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الفقهی فی إنجازه أحد أمور ثلاثة غالبا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سماع صوت الأجنبیة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 الذی قد یحصل خلال التمثیلیة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الهدف الذی قد لا یکون نظیفا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الثالث فینبغی تأجیله إلی جهة مستقلة،و یختص البحث الآن بالأمرین الأولین بدون إسهاب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الأول،و هو حرمة سماع صوت الأجنبیة،أو حرمة سماع صوت الجنس الآخر إذا کان أجنبیا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دون قرابة محللة و لا مصاهرة أو زواج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من ضروریات الفقه جواز هذا السماع،و إن أبی فقهاؤنا التصریح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یوجد دلیل علی حرمته بل الدلیل علی جوازه متوفر،کما هو معلوم فقهیا،و لا حاجة إلی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فحتی لو اشترک الجنسان فی تمثیلیة صوتیة،لم یکن من هذه الناحیة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نعم،توجد نکتة لا بد من التعرض لها و الانتباه إلیها،و هو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تَخْضَعْنَ بِالْقَوْلِ فَیَطْمَعَ الَّذِی فِی قَلْبِهِ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دالة علی حرمة دخول المرأة فی تفاصیل مثیرة للفتنة مع الرجل الأجنبی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یجب أن تقتصر علی الحدیث الهادئ المحتشم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کان ذلک فی معنی کلامها أو طریقة أدائها أو ضحکها أو غیر ذلک 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النهی فی قوله فَلا تَخْضَعْنَ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بالحرمة،فیجب التقید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کثیرا من التمثیلیات المسموعة لیست کذلک،إلا أن هذه صفة غالبة و لیست دائمة،بل یمکن تجنبها جهد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ترقیق الصوت و نحوه لیس للفتنة و إنما هو للتمثیل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صحیح عملیا من زاویة قصد المرأة المتکلمة و نیتها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المنهی عنه هو إیجاد الفتنة بغض النظر عن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النتیجة</w:t>
      </w:r>
      <w:bookmarkStart w:id="241" w:name="pg14331_178053"/>
    </w:p>
    <w:p>
      <w:pPr>
        <w:pStyle w:val="BookText"/>
        <w:rPr/>
      </w:pPr>
      <w:bookmarkEnd w:id="241"/>
      <w:r>
        <w:rPr>
          <w:rFonts w:ascii="IRNazanin" w:hAnsi="IRNazanin" w:eastAsia="IRNazanin"/>
          <w:color w:val="111111"/>
          <w:sz w:val="28"/>
          <w:sz w:val="28"/>
          <w:szCs w:val="28"/>
          <w:rtl w:val="true"/>
          <w:lang w:bidi="fa-IR"/>
        </w:rPr>
        <w:t>المذکورة فی الآیة و هی الطمع بالمرأة مأخوذة بواقعها لا بقصدها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 المرأة أن تتعمد اجتناب ذلک جهد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الغناء،فقد عرفنا فی الفصل الذی عقدنا للغناء،حرمته سواء کان بالصوت الإنسانی أو الموسیقی حتی لو کانت تصویریة ما لم تکن الموسیقی تمثیلا لصوت معین کالبلبل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یجب أن تخلو التمثیلیة من الغناء و الموسیقی لتکون جائزة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الغناء داخلا فی أصل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مما أضیف إلیها کفواصل فنیة أو ترفیهیة</w:t>
      </w:r>
      <w:r>
        <w:rPr>
          <w:rFonts w:eastAsia="IRNazanin" w:cs="IRNazanin"/>
          <w:color w:val="111111"/>
          <w:sz w:val="28"/>
          <w:szCs w:val="28"/>
          <w:rtl w:val="true"/>
          <w:lang w:bidi="fa-IR"/>
        </w:rPr>
        <w:t>.</w:t>
      </w:r>
    </w:p>
    <w:p>
      <w:pPr>
        <w:pStyle w:val="Heading5"/>
        <w:numPr>
          <w:ilvl w:val="4"/>
          <w:numId w:val="1"/>
        </w:numPr>
        <w:rPr/>
      </w:pPr>
      <w:bookmarkStart w:id="242" w:name="__RefHeading___Toc7079753_3381743652"/>
      <w:bookmarkStart w:id="243" w:name="_Toc90"/>
      <w:bookmarkEnd w:id="242"/>
      <w:r>
        <w:rPr>
          <w:rtl w:val="true"/>
        </w:rPr>
        <w:t>الجهة الثالثة</w:t>
      </w:r>
      <w:r>
        <w:rPr>
          <w:rtl w:val="true"/>
        </w:rPr>
        <w:t>:</w:t>
      </w:r>
      <w:r>
        <w:rPr>
          <w:rtl w:val="true"/>
        </w:rPr>
        <w:t>فی حکم التمثیل الصوری بالسینما و التلفزیون</w:t>
      </w:r>
      <w:bookmarkEnd w:id="243"/>
    </w:p>
    <w:p>
      <w:pPr>
        <w:pStyle w:val="BookText"/>
        <w:rPr/>
      </w:pPr>
      <w:r>
        <w:rPr>
          <w:rFonts w:ascii="IRNazanin" w:hAnsi="IRNazanin" w:eastAsia="IRNazanin"/>
          <w:color w:val="111111"/>
          <w:sz w:val="28"/>
          <w:sz w:val="28"/>
          <w:szCs w:val="28"/>
          <w:rtl w:val="true"/>
          <w:lang w:bidi="fa-IR"/>
        </w:rPr>
        <w:t>و خلال الکلام فی هذه الجهة،ینبغی أن نفرغ عن نتائج الجهة السابقة و الجهة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نفترض أننا تحددنا بحدود ما هو الجائز فی الجهتین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السابقة فقد عرفناها،و أما الآتیة فسنتحدث فیها عن التمثیل المسرحی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یماثل تماما من الناحیة الفقهیة،إنجاز التمثیل عند التصویر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فیشمله حکمه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لا یبقی الحدیث الآن إلا عن جواز النظر إلی السینما و التلفزیون، بصفتهما صور متحرکة معروضة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فی ذلک من عدة جهات،نذکر منها الأمرین التالیین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النظر بشهوة إلی صور الجنس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بحرمته فقهیا،فإنه و إن لم یکن نظرا إلی الجنس الآخر حقیقة،إلا أنه من المتسالم علیه فقهیا هو حرمة النظر بشهوة إلی أی شیء ما عدا ما أحرز جوازه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کالزوجة و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مثل النظر إلی الطفل أو الحیوان أو أی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النظر إلی الجنس الآخر الأجنبی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لیس بشیء دائم،و لا متساو عند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اعتقد أنه غالی جدا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فیمن یتابع قسما من التمثیلیات لأجل جمال</w:t>
      </w:r>
      <w:bookmarkStart w:id="244" w:name="pg14331_178055"/>
    </w:p>
    <w:p>
      <w:pPr>
        <w:pStyle w:val="BookText"/>
        <w:rPr/>
      </w:pPr>
      <w:bookmarkEnd w:id="244"/>
      <w:r>
        <w:rPr>
          <w:rFonts w:ascii="IRNazanin" w:hAnsi="IRNazanin" w:eastAsia="IRNazanin"/>
          <w:color w:val="111111"/>
          <w:sz w:val="28"/>
          <w:sz w:val="28"/>
          <w:szCs w:val="28"/>
          <w:rtl w:val="true"/>
          <w:lang w:bidi="fa-IR"/>
        </w:rPr>
        <w:t>الممثلات أو حسن حرکاتهن أو أدائهن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واضح 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هو تجنب هذه النتیجة جهد الإمکان من قبل کلا الجنسین من المشاهدین سواء فی السینما أو فی التلفزیون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بعض إشکال المشاهدة،یلزم ذلة اجتماعیة یکون الإنسان فی غنی عنها،و ذلک مناف لحال الشخصیات الاجتماعیة المرموقة،کالعلماء و الأثریاء و الصلحاء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واضح،فی حضور أمثال هؤلاء فی السینما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مشاهدة أفلام مبتذلة أو خلاعیة أو للأطفال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أن حصول هذه الذلة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تعمدها الفرد لنفسه،غیر جائز شرعا،إذ لا ینبغی للمؤمن أن یذل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نصت علی ذلک الروایات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هذا،کالسابق،لیس دائما و لا متساویا بین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یختلف باختلاف شأنهم و مکانتهم اجتماعیا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یختلف باختلاف مناطق الحضور و الأفلام المعروضة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المهم،کما قلنا هناک أیضا،تجنب هذه الحالة مهما أمکن</w:t>
      </w:r>
      <w:r>
        <w:rPr>
          <w:rFonts w:eastAsia="IRNazanin" w:cs="IRNazanin"/>
          <w:color w:val="111111"/>
          <w:sz w:val="28"/>
          <w:szCs w:val="28"/>
          <w:rtl w:val="true"/>
          <w:lang w:bidi="fa-IR"/>
        </w:rPr>
        <w:t>.</w:t>
      </w:r>
    </w:p>
    <w:p>
      <w:pPr>
        <w:pStyle w:val="Heading5"/>
        <w:numPr>
          <w:ilvl w:val="4"/>
          <w:numId w:val="1"/>
        </w:numPr>
        <w:rPr/>
      </w:pPr>
      <w:bookmarkStart w:id="245" w:name="__RefHeading___Toc7079755_3381743652"/>
      <w:bookmarkStart w:id="246" w:name="_Toc91"/>
      <w:bookmarkEnd w:id="245"/>
      <w:r>
        <w:rPr>
          <w:rtl w:val="true"/>
        </w:rPr>
        <w:t>الجهة الرابعة</w:t>
      </w:r>
      <w:r>
        <w:rPr>
          <w:rtl w:val="true"/>
        </w:rPr>
        <w:t>:</w:t>
      </w:r>
      <w:r>
        <w:rPr>
          <w:rtl w:val="true"/>
        </w:rPr>
        <w:t>فی حکم التمثیل الواقعی أو الحی</w:t>
      </w:r>
      <w:bookmarkEnd w:id="246"/>
    </w:p>
    <w:p>
      <w:pPr>
        <w:pStyle w:val="BookText"/>
        <w:rPr/>
      </w:pPr>
      <w:r>
        <w:rPr>
          <w:rFonts w:ascii="IRNazanin" w:hAnsi="IRNazanin" w:eastAsia="IRNazanin"/>
          <w:color w:val="111111"/>
          <w:sz w:val="28"/>
          <w:sz w:val="28"/>
          <w:szCs w:val="28"/>
          <w:rtl w:val="true"/>
          <w:lang w:bidi="fa-IR"/>
        </w:rPr>
        <w:t>سواء کان علی المسرح أو عند التصویر السینمائی أو التلفزیونی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أی حالة تشبهها فقهیا من جهة الإشکالات الفقهیة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نفترض تنفیذ ما عرفناه فی الجهتین السابقتین من أحکام شرعیة،لینحصر الکلام هنا فی إشکالات شرعیة محددة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 إشکال یواجهنا فی هذا الصدد،هو حرمة النظر إلی الجنس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عدة أشکال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النظارة أو المتفرجون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المسرح دائما،و فی حالات التصویر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المخرجین و المصورین و المشرفین،علی مراحل تنفیذ الفیلم أو التمثیلیة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أناس غیر مربوطین بالفیلم أصلا،قد یکونون موجودین فی الشارع عند التصویر أو فی أی مکان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الممثلین و الممثلات فیما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یری بعضهم بعضا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الأمر أعمق من ذلک کله فی التمثیل،لأنه قد یکون ذلک من ضروریات تنفیذ القصة و تمثیلها،ذلک من حیث أننا لا یمکن أن نتصور المرأة مع الرجل و هی محجبة بالحجاب الشرعی و إلا فسد معنی التمثیلیة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کانا یمثلان الأم و ابنها أو الأب و بنته أو الزوج 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یکون عامة بالحجاب الشرعی،و إلا فسد المعنی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الحدیث عن الخلاعة المتزایدة سواء عند النساء أو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الإغماض عنها هنا،لأنها مشمولة علی أی حال لنفس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یکون فی القصة أساسا وجود مثل ذلک،کحفلة راقصة أو منظر جنسی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یکون أفسد من الناحیة الشرعیة و یکون أفسد فی القصة إذا حذفناه أو تجنبناه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علمنا أن ما نتکلم عنه الآن،هو الجانب الأهم فی أی تمثیلیة أو فیلم أو مسرح،کانت النتیجة أن کل ذلک سیصبح صعبا جدا مع توخی تطبیق الحکم الشرعی و الأدب 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هذه التمثیلیات و نحوها إنما هی بنت مجتمعها التی تمخضت عنه و نمت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المجتمع البعید عن الدین و المتدینین کل البعد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الْمَشْرِقَیْنِ فَبِئْسَ الْقَرِینُ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یمکن نظریا تلافی هذه الصعوبات بأحد نحوین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محاولة تلافی المحرمات الشرعیة،و الاقتصار علی ما هو</w:t>
      </w:r>
      <w:bookmarkStart w:id="247" w:name="pg14331_178059"/>
    </w:p>
    <w:p>
      <w:pPr>
        <w:pStyle w:val="BookText"/>
        <w:rPr/>
      </w:pPr>
      <w:bookmarkEnd w:id="247"/>
      <w:r>
        <w:rPr>
          <w:rFonts w:ascii="IRNazanin" w:hAnsi="IRNazanin" w:eastAsia="IRNazanin"/>
          <w:color w:val="111111"/>
          <w:sz w:val="28"/>
          <w:sz w:val="28"/>
          <w:szCs w:val="28"/>
          <w:rtl w:val="true"/>
          <w:lang w:bidi="fa-IR"/>
        </w:rPr>
        <w:t>جائز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 إن کان من اللازم إدخال بعض التنازل أو التخفیف من أهمیة القصة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القصة مکتوبة بشکل لا یوجد فیها ما هو حرام شرعا، فذلک نور علی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الأمر نسبی کما هو معلوم و القصص تختلف فیما بینها اختلافا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نحصل أمرا بالولایة من الولی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بإیجاد التمثیلیات التی فیها بعض الفوائد و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للمجتمع نفسه بحفظ حسن سمعته و رفع رأسه و إثبات جدارته،أو للمجتمعات عموما لأجل بث بعض الأفکار المعینة المستهدفة هدایتها و إیجاد الحیاة الإنسانیة العادلة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حصل الأمر بالولایة بما هو حرام أصبح جائزا فی حدود الأمر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یأتی الأمر بما هو ضروری،لا بالخلاعة و الحفلات الغنائیة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تمثیل أدوار الأم و الأب و البنت،و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یجوز للمرأة أن تمثل و هی سافرة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النظر إلی الصورة التلفزیونیة،فقد تکون جائزة کما أسلفنا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الاتجاه متوقف فقهیا علی عموم الولایة للأمر بالمحرمات، أو عمومها لکل جوانب المجتمع مهما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بالطبع محل إشکال،و لم یقل بها من الفقهاء إلا الشواذ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الولایة و إن کانت صحیحة فی بعض الأشیاء إلا أن عمومها أو سعتها لکل هذه الموارد مشکل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هدایة الناس عن طریق إیجاد المحرمات،یحتوی علی استغلال المقدمات الفاسدة لإنتاج نتائج 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نحو من أنحاء انحراف و فساد الذهنیة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مجال الآن للدخول فی تفاصیل نقدها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الشیء لا یعطیه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المقدمات فاقدة للحق و العدل، فکیف تکون منتجة لهما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فی دفع هذه الإشکالات هو النحو الأول من الجواب</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8" w:name="__RefHeading___Toc7079757_3381743652"/>
      <w:bookmarkStart w:id="249" w:name="_Toc92"/>
      <w:bookmarkEnd w:id="248"/>
      <w:r>
        <w:rPr>
          <w:rtl w:val="true"/>
        </w:rPr>
        <w:t>الجهة الخامسة</w:t>
      </w:r>
      <w:r>
        <w:rPr>
          <w:rtl w:val="true"/>
        </w:rPr>
        <w:t>:</w:t>
      </w:r>
      <w:r>
        <w:rPr>
          <w:rtl w:val="true"/>
        </w:rPr>
        <w:t>فی تمثیل الشخصیات المقدسة کالأنبیاء و الأولیاء</w:t>
      </w:r>
      <w:bookmarkEnd w:id="249"/>
    </w:p>
    <w:p>
      <w:pPr>
        <w:pStyle w:val="BookText"/>
        <w:rPr/>
      </w:pPr>
      <w:r>
        <w:rPr>
          <w:rFonts w:ascii="IRNazanin" w:hAnsi="IRNazanin" w:eastAsia="IRNazanin"/>
          <w:color w:val="111111"/>
          <w:sz w:val="28"/>
          <w:sz w:val="28"/>
          <w:szCs w:val="28"/>
          <w:rtl w:val="true"/>
          <w:lang w:bidi="fa-IR"/>
        </w:rPr>
        <w:t>فإن المتعارف عنهم الآن هو إخفاء شخصیاتهم،فلا یوجد عنهم ممثل معین،احتراما لهم و تقدیسا لجانبهم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الناحیة الذوقیة و الأخلاقیة جید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لزم من حصول الممثل لهذه الشخصیات احتقارها کان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یلزم ذلک،کان جائزا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حاولنا إخفاء شخصیة النبی أو الولی فی التمثیل،کانت کتابة الحوار صعبا نسبیا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زال الکتاب و المخرجون یتفننون فی الطرق التی تؤدی إلی نفس النتیجة مع تجنب السماجة فی القصة أو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الناحیة النظریة،فإن کتابة القصة أو الحوار،مع هذا الشرط یمکن أن یکون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نجعل فی التمثیلیة شخص یروی عن النبی أو الولی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لکم رسول اللّه صلی اللّه علیه و علی آله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النحو إذا طبق بکامله،یعنی فی کل موارد الحاجة کان سمجا لا محالة،و مخالفا للذوق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حصرناه فی موارد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فالالتفات إلی النحو الثانی الآتی أکثر من ضروری فی جودة الإخراج،و إن کان تألیفها و حوارها صعبا،و ربما اضطر الکاتب إلی حذف بعض المواقف لکی یتجنب ظهور الولی أو النبی علی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تکتسب القصة بحیث یبدو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إخبار الولی و النبی تنقل من طریق الأشخاص العادیین خلال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النحو هو الأحسن و الأجمل إلا أن فیه عدة نقاط من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صعوبة الکتابة و التألیف عن أی شکل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تنفیذ بعض المواقف التی قد تکون مهمة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بعض الکلام أو الأفعال إلی النبی أو الولی من دون أن یکون ذلک واقعیا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حرام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الکبائر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جعل من أسباب الإفطار الصوم</w:t>
      </w:r>
      <w:r>
        <w:rPr>
          <w:rFonts w:eastAsia="IRNazanin" w:cs="IRNazanin"/>
          <w:color w:val="111111"/>
          <w:sz w:val="28"/>
          <w:szCs w:val="28"/>
          <w:rtl w:val="true"/>
          <w:lang w:bidi="fa-IR"/>
        </w:rPr>
        <w:t>.</w:t>
      </w:r>
      <w:bookmarkStart w:id="250" w:name="pg14331_178064"/>
    </w:p>
    <w:p>
      <w:pPr>
        <w:pStyle w:val="BookText"/>
        <w:rPr/>
      </w:pPr>
      <w:bookmarkEnd w:id="250"/>
      <w:r>
        <w:rPr>
          <w:rFonts w:ascii="IRNazanin" w:hAnsi="IRNazanin" w:eastAsia="IRNazanin"/>
          <w:color w:val="111111"/>
          <w:sz w:val="28"/>
          <w:sz w:val="28"/>
          <w:szCs w:val="28"/>
          <w:rtl w:val="true"/>
          <w:lang w:bidi="fa-IR"/>
        </w:rPr>
        <w:t>و من الواضح أن التألیف إذا کان علی النحو الأول،أمکن تجنب هذا المحذور بشکل أکثر و أسهل و إن کان یجب تجنب ذلک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النقل بالمعنی أو عن المعنی لا إشکال فیه مع المطابقة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بعض المواقف أو الحوادث أکثر من الاعتیادی لأجل تغطیة هذا المعنی و استیعابه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النحو الأول،أو کان التمثیل طبیعیا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حفظ سائر الأحکام التی عرفناها فیما سبق</w:t>
      </w:r>
      <w:r>
        <w:rPr>
          <w:rFonts w:eastAsia="IRNazanin" w:cs="IRNazanin"/>
          <w:color w:val="111111"/>
          <w:sz w:val="28"/>
          <w:szCs w:val="28"/>
          <w:rtl w:val="true"/>
          <w:lang w:bidi="fa-IR"/>
        </w:rPr>
        <w:t>.</w:t>
      </w:r>
    </w:p>
    <w:p>
      <w:pPr>
        <w:pStyle w:val="Heading5"/>
        <w:numPr>
          <w:ilvl w:val="4"/>
          <w:numId w:val="1"/>
        </w:numPr>
        <w:rPr/>
      </w:pPr>
      <w:bookmarkStart w:id="251" w:name="__RefHeading___Toc7079759_3381743652"/>
      <w:bookmarkStart w:id="252" w:name="_Toc93"/>
      <w:bookmarkEnd w:id="251"/>
      <w:r>
        <w:rPr>
          <w:rtl w:val="true"/>
        </w:rPr>
        <w:t>الجهة السادسة</w:t>
      </w:r>
      <w:r>
        <w:rPr>
          <w:rtl w:val="true"/>
        </w:rPr>
        <w:t>:</w:t>
      </w:r>
      <w:r>
        <w:rPr>
          <w:rtl w:val="true"/>
        </w:rPr>
        <w:t>فی الخدع السینمائیة و التلفزیونیة</w:t>
      </w:r>
      <w:bookmarkEnd w:id="252"/>
    </w:p>
    <w:p>
      <w:pPr>
        <w:pStyle w:val="BookText"/>
        <w:rPr/>
      </w:pPr>
      <w:r>
        <w:rPr>
          <w:rFonts w:ascii="IRNazanin" w:hAnsi="IRNazanin" w:eastAsia="IRNazanin"/>
          <w:color w:val="111111"/>
          <w:sz w:val="28"/>
          <w:sz w:val="28"/>
          <w:szCs w:val="28"/>
          <w:rtl w:val="true"/>
          <w:lang w:bidi="fa-IR"/>
        </w:rPr>
        <w:t>فإنه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تصویر الواقع علی خلاف الواقع،من نوع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بعض الأذهان أنه من نوع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السحر علی بعض تعاریفه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الواقع علی خلاف الواقع أو علی خلاف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الصحیح أن کلا العنوانین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و السحر،لا ینطبقان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انطباق الکذب،فلأن تعریف الکذب هو الإخبار عن خلاف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التصویر و العرض فلیس إخبارا لکی تشمله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سبق من وجود القرینة المتصلة الحالیة علی الکذب،و هو مما قد یقال بجوازه شرعا و إن کان کذبا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هو متوفر فی الخدع لا محالة،لأنه لا یحتمل وجود الغرائب التی تعرب عنها و تظهرها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بالأساس واضح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قرینة متصلة بذلک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کونه سحرا،فالأمر أفسد و أشنع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احتمال کونه سحرا واقعیا بعد أن کان عدد من الخبراء یعرفون طریقة تنفیذه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کونه سحرا مجازا، فقد یکون صحیحا،إلا أن الأحکام الشرعیة لا تدور مدار التسمیات المجازیة،بل علی الحقیقیة فقط</w:t>
      </w:r>
      <w:r>
        <w:rPr>
          <w:rFonts w:eastAsia="IRNazanin" w:cs="IRNazanin"/>
          <w:color w:val="111111"/>
          <w:sz w:val="28"/>
          <w:szCs w:val="28"/>
          <w:rtl w:val="true"/>
          <w:lang w:bidi="fa-IR"/>
        </w:rPr>
        <w:t>.</w:t>
      </w:r>
      <w:bookmarkStart w:id="253" w:name="pg14331_178066"/>
    </w:p>
    <w:p>
      <w:pPr>
        <w:pStyle w:val="Heading5"/>
        <w:numPr>
          <w:ilvl w:val="4"/>
          <w:numId w:val="1"/>
        </w:numPr>
        <w:rPr/>
      </w:pPr>
      <w:bookmarkStart w:id="254" w:name="__RefHeading___Toc7079761_3381743652"/>
      <w:bookmarkStart w:id="255" w:name="_Toc94"/>
      <w:bookmarkEnd w:id="253"/>
      <w:bookmarkEnd w:id="254"/>
      <w:r>
        <w:rPr>
          <w:rtl w:val="true"/>
        </w:rPr>
        <w:t>الجهة السابعة</w:t>
      </w:r>
      <w:r>
        <w:rPr>
          <w:rtl w:val="true"/>
        </w:rPr>
        <w:t>:</w:t>
      </w:r>
      <w:r>
        <w:rPr>
          <w:rtl w:val="true"/>
        </w:rPr>
        <w:t>فی المقاصد و الأهداف التی تکون عادة من وراء إیجاد</w:t>
      </w:r>
      <w:bookmarkEnd w:id="255"/>
    </w:p>
    <w:p>
      <w:pPr>
        <w:pStyle w:val="BookText"/>
        <w:rPr/>
      </w:pPr>
      <w:r>
        <w:rPr>
          <w:rFonts w:ascii="IRNazanin" w:hAnsi="IRNazanin" w:eastAsia="IRNazanin"/>
          <w:color w:val="111111"/>
          <w:sz w:val="28"/>
          <w:sz w:val="28"/>
          <w:szCs w:val="28"/>
          <w:rtl w:val="true"/>
          <w:lang w:bidi="fa-IR"/>
        </w:rPr>
        <w:t>التمثیلیات و الأفلام و المسرحیات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الجهة الاقتصادیة هی الرئیسیة دائما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الجهة بالذات لا ضرر منها مع تطبیق الأحکام السابقة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شک أن لها أثرا فی المجتمع،أو أکثر من أثر،و بعض آثارها لا شک أنه عرفی و عقلائی، و بعضها أنسانی و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أکل المال بإزائها أکلا للمال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یکون جائزا شرعا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وجود القصد السّیء بغض النظر عن الهدف الاقتصادی أو کان مقصودا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الأهداف الاستعماریة أو نشر الفساد أو الرذیلة فی المجتمع أو تأیید أی فکرة باطلة أو ظالمة فردیة أو اجتماعیة،فإن إنتاج مثل ذلک یکون حراما شرعا و بذل المال بإزائها سواء من ناحیة المشاهدة أو شراء الأفلام أو المساعدة علی الإخراج أو غیر ذلک،یکون تأییدا للباطل و أکلا للمال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رؤیة الصور مجانا،أعنی من تلک النواحی،فلا ضیر فیه مع حفظ ما سبق من أحکام،ما لم یکن یه تأییدا للفکرة الباطلة أو الظالمة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إن مما یمکن أن یندرج فی مفهوم التمثیل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التمثیل علی مسرح الحیاة تمثیلا واقعیا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یقوم به أکثرنا بل جمیعنا من حیث نعلم أو لا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فکلنا ممثلون فی الحقیقة و إن أبینا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التمثیل ینقسم إلی تقسیمین رئیسیین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مقدار ما یمثله الإنسان من عمل غیره أو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شکلین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الفرد متخذ المنهج معین عرفه من حیاة شخص آخر،فهو یمثله و یسیر علیه،بعضا من وقته طال أم قصر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الحرکات الفردیة أو الأقوال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الضحک أو البکاء أو الغلط اللفظی و غیر ذلک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أن تمشی مثل ما یمشی أو تجلس مثل ما یجلس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الهدف من وراء هذا المثیل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ینقسم إلی هدف نظیف و هدف غیر نظیف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ضربنا اثنین باثنین کانت الأقسام أربعة،لا بأس أن نستعرضها إجمالا لنعرف ما تتصف به من أحکام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تمثیل المنهج الحیاتی بهدف نظیف أعنی صالح من وجهة النظر الشرعیة الإسلامیة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غبار علیه بل قد یکون مستحبا بل قد یکون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قال اللّه سبحانه فی کتابه الکریم لَقَدْ کانَ لَکُمْ فِی رَسُولِ اللّهِ أُسْوَةٌ حَسَنَةٌ،لِمَنْ کانَ یَرْجُوا اللّهَ وَ الْیَوْمَ الْآخِرَ،وَ ذَکَرَ اللّهَ کَثِیراً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الحرکات و الأقوال الفردیة أو الوقتیة بهدف نظیف کتعریف الفرد الغائب أو التظلم له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لا یدخل فی الغیبة المحرمة فلا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الحرکات أو الأقوال الفردیة بهدف غیر نظیف،أی بقصد التنقیص و الاستهزاء من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الغیبة المحرمة لا محالة فیکون حراما بحرمتها أو من إیذاء المؤمن أو غیره من المفاسد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قلنا فی الفصل الخاص بالغیبة إنها لا تنحصر بالأقوال،بل قد تکون بالأفعال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المنهج الحیاتی لآخرین بقصد غیر نظیف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یتصور أن یکون بقصد التنقیص من الفاعلین،کالقسم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تنفیذ المنهج لا یکون إلا مع الإعجاب به نسبیا أو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عدم نظافة القصد،یتجلی فی کونه منهجا ظلما و باطلا،و أن الالتزام به فیه ضرر للآخرین من قریب أو بعید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یندرج هذا الفاعل أو الممثل فی زمرة الظالمین إنسانیا</w:t>
      </w:r>
    </w:p>
    <w:p>
      <w:pPr>
        <w:pStyle w:val="BookText"/>
        <w:rPr/>
      </w:pPr>
      <w:r>
        <w:rPr>
          <w:rFonts w:ascii="IRNazanin" w:hAnsi="IRNazanin" w:eastAsia="IRNazanin"/>
          <w:color w:val="111111"/>
          <w:sz w:val="28"/>
          <w:sz w:val="28"/>
          <w:szCs w:val="28"/>
          <w:rtl w:val="true"/>
          <w:lang w:bidi="fa-IR"/>
        </w:rPr>
        <w:t>و شرعا،أو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رضی بفعل قوم کان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فعله و طبقه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یکون من أهمهم عندئذ بل قد یفوقهم فی الظلم و الباطلان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من نافلة القول الإلماع إلی حرمة هذا الشکل من التمثیل فی الشریعة العادلة المقدسة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یجب التخلی عنه لمن اتصف به قریبا أو بعیدا،فورا،و التوبة إلی اللّه عز و جل من کل أفعاله،و البراءة إلیه سبحانه من کل تبعاته،لیکون من الناجین یوم القیامة الذین فَلا خَوْفٌ عَلَیْهِمْ وَ لا هُمْ یَحْزَنُونَ </w:t>
      </w:r>
      <w:r>
        <w:rPr>
          <w:rFonts w:eastAsia="IRNazanin" w:cs="IRNazanin"/>
          <w:color w:val="111111"/>
          <w:sz w:val="28"/>
          <w:szCs w:val="28"/>
          <w:rtl w:val="true"/>
          <w:lang w:bidi="fa-IR"/>
        </w:rPr>
        <w:t>.</w:t>
      </w:r>
      <w:bookmarkStart w:id="256" w:name="pg14331_178071"/>
    </w:p>
    <w:p>
      <w:pPr>
        <w:pStyle w:val="Heading3"/>
        <w:numPr>
          <w:ilvl w:val="2"/>
          <w:numId w:val="1"/>
        </w:numPr>
        <w:rPr/>
      </w:pPr>
      <w:bookmarkStart w:id="257" w:name="__RefHeading___Toc7079763_3381743652"/>
      <w:bookmarkStart w:id="258" w:name="_Toc95"/>
      <w:bookmarkEnd w:id="256"/>
      <w:bookmarkEnd w:id="257"/>
      <w:r>
        <w:rPr>
          <w:rtl w:val="true"/>
        </w:rPr>
        <w:t>فصل الاستخارة</w:t>
      </w:r>
      <w:bookmarkEnd w:id="258"/>
    </w:p>
    <w:p>
      <w:pPr>
        <w:pStyle w:val="Heading4"/>
        <w:numPr>
          <w:ilvl w:val="3"/>
          <w:numId w:val="1"/>
        </w:numPr>
        <w:rPr/>
      </w:pPr>
      <w:bookmarkStart w:id="259" w:name="__RefHeading___Toc7079765_3381743652"/>
      <w:bookmarkStart w:id="260" w:name="_Toc96"/>
      <w:bookmarkEnd w:id="259"/>
      <w:r>
        <w:rPr>
          <w:rtl w:val="true"/>
        </w:rPr>
        <w:t>معنی الاستخارة</w:t>
      </w:r>
      <w:r>
        <w:rPr>
          <w:rtl w:val="true"/>
        </w:rPr>
        <w:t>:</w:t>
      </w:r>
      <w:bookmarkEnd w:id="260"/>
    </w:p>
    <w:p>
      <w:pPr>
        <w:pStyle w:val="BookText"/>
        <w:rPr/>
      </w:pPr>
      <w:r>
        <w:rPr>
          <w:rFonts w:ascii="IRNazanin" w:hAnsi="IRNazanin" w:eastAsia="IRNazanin"/>
          <w:color w:val="111111"/>
          <w:sz w:val="28"/>
          <w:sz w:val="28"/>
          <w:szCs w:val="28"/>
          <w:rtl w:val="true"/>
          <w:lang w:bidi="fa-IR"/>
        </w:rPr>
        <w:t xml:space="preserve">قال ابن منظور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الاستخارة طلب الخیر فی الشیء و هو استفعال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 کان رسول اللّه صلی اللّه علیه و علی آله یعلمنا الاستخارة فی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 اللّه لک أی أعطاک ما هو خیر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الخیرة بسکون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دعاء الاستخارة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خر لی أی اختر أصلح الأمرین و اجعل لی الخیرة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استخار اللّه طلب منه الخیرة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 لک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 فیه الخیرة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من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اللّه لک فی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 اللّه یخر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یخیر للعبد إذا استخار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الاستخارة عادة جری علیها المتشرعة فی الإسلام منذ صدر الإسلام إلی العصر الحاضر،و سنسمع بعض النصوص الواردة فی ذلک، الدالة علی ثبوت ذلک من زمن الأئمة المعصومین علیهم السلام بل من زمن رسول اللّه صلی اللّه علیه و علی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الاستخارة کمفهوم یمکن أن یراد به أحد ثلاثة أمور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أشار إلیه ابن منظور و هو طلب الخیر،فإذا استخرت</w:t>
      </w:r>
    </w:p>
    <w:p>
      <w:pPr>
        <w:pStyle w:val="BookText"/>
        <w:rPr/>
      </w:pPr>
      <w:r>
        <w:rPr>
          <w:rFonts w:ascii="IRNazanin" w:hAnsi="IRNazanin" w:eastAsia="IRNazanin"/>
          <w:color w:val="111111"/>
          <w:sz w:val="28"/>
          <w:sz w:val="28"/>
          <w:szCs w:val="28"/>
          <w:rtl w:val="true"/>
          <w:lang w:bidi="fa-IR"/>
        </w:rPr>
        <w:t>اللّه سبحانه فقد طلبت منه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دعوته لکی یختار لک جل جلاله فی مجریات حیاتک و فی قضائه و قدره ما هو خیر لک 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یدفع عنک السوء و الشر و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و إن کان صحیحا تماما،إلا أنه لا ربط له بالمعنی الذی نتکلم فیه و الذی عقدنا له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سبحانه و تعالی علی أن یدلک علی ما هو الأصلح لک فی المستقبل المنظور من حیاتک هل الأفضل أن تفعل أو الأفضل أن تترک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معنی یحتوی علی طلب الخیر من اللّه سبحانه،إلا أنه یحتوی فی نفس الوقت علی جهة 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أو اترک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الهدایة الإلهیة الموجودة فی أسلوب الاستخارة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فی الحقیقة سؤال من اللّه سبحانه عما ینبغی أن یفعله الفرد أو أن یترکه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الجواب من اللّه سبحانه تشریعیا بمعنی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لک أن تفعل أو یجب علیک أن تفعل أو یجوز لک أن تترک أو یجب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 من معانی الخیرة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الخیر بمعنی محاولة التوصل إلی 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ما ذا أراد لی أو لنا فی المستقبل المنظور من حوادث و مجریات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حوادث خیر أو هی حوادث شر و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تکون له صفة 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یحتوی علی محاولة التعرف بالهدایة الإلهیة علی المستقبل أو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یحصل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المعنی الذی یعتقده الکثیرون من عامة الناس فی معنی الاستخارة و أنها منتجة للکشف عن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سنناقشه بعد ذلک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و إن لم یکن بمعنی الخیرة التی نحن بصددها إلا أن للناس فیه عادة و هو مرتبط بها فی أذهانهم،فیحسن جدا التعرض إلیه</w:t>
      </w:r>
      <w:r>
        <w:rPr>
          <w:rFonts w:eastAsia="IRNazanin" w:cs="IRNazanin"/>
          <w:color w:val="111111"/>
          <w:sz w:val="28"/>
          <w:szCs w:val="28"/>
          <w:rtl w:val="true"/>
          <w:lang w:bidi="fa-IR"/>
        </w:rPr>
        <w:t>.</w:t>
      </w:r>
      <w:bookmarkStart w:id="261" w:name="pg14331_178076"/>
    </w:p>
    <w:p>
      <w:pPr>
        <w:pStyle w:val="Heading4"/>
        <w:numPr>
          <w:ilvl w:val="3"/>
          <w:numId w:val="1"/>
        </w:numPr>
        <w:rPr/>
      </w:pPr>
      <w:bookmarkStart w:id="262" w:name="__RefHeading___Toc7079767_3381743652"/>
      <w:bookmarkStart w:id="263" w:name="_Toc97"/>
      <w:bookmarkEnd w:id="261"/>
      <w:bookmarkEnd w:id="262"/>
      <w:r>
        <w:rPr>
          <w:rtl w:val="true"/>
        </w:rPr>
        <w:t>تکوینها النظری</w:t>
      </w:r>
      <w:r>
        <w:rPr>
          <w:rtl w:val="true"/>
        </w:rPr>
        <w:t>:</w:t>
      </w:r>
      <w:bookmarkEnd w:id="263"/>
    </w:p>
    <w:p>
      <w:pPr>
        <w:pStyle w:val="BookText"/>
        <w:rPr/>
      </w:pPr>
      <w:r>
        <w:rPr>
          <w:rFonts w:ascii="IRNazanin" w:hAnsi="IRNazanin" w:eastAsia="IRNazanin"/>
          <w:color w:val="111111"/>
          <w:sz w:val="28"/>
          <w:sz w:val="28"/>
          <w:szCs w:val="28"/>
          <w:rtl w:val="true"/>
          <w:lang w:bidi="fa-IR"/>
        </w:rPr>
        <w:t>و تحتاج الاستخارة إلی الإیمان بما نستطیع أن نسمیه بالتکوین النظری لها،إذ بدونه تکون الطریقة لاغیة و غیر منتجة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فقرات هذا التکوین هو الإیمان باللّه عز و جل ذی القدرة الواسعة و العلم الواسع و الرحمة الواسعة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یعلم بحاجة ذی الحاجة و بطلبه الاختیار،و بوجه المصلحة فیما یجهله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قادر سبحانه علی إجابة طلبه و تعریفه وجه المصلحة عن طریق ما اشترطه العبد من طریقة معینة، کإمساک عدد فرد أو زوج من الحبات أو الحصی علی 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تعالی رحیم و کریم لا یغش من استنصحه و لا یکذب علی من سأله سبحانه و تعالی عما یقول الظالمون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الفقرة الأخری المهمة فی صحة الاستخارة وجود الدلیل علی صحتها،دلیلا معتبرا یرکن إلیه القلب و تطمئن إلیه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سنبحثه فی عنوان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التی لا بد منها أیضا هی السؤال الذی سأله بعض أساتذتنا عن أحد طلابه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تحتمل أن هناک سبب فوق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میتافیزیقی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الحبات فی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هذا ینتج ضعف الدلیل علی الاستخارة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ما دامت خاضعة لقوانین الطبیعة و غیر مشمولة لما ورائها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فهی لا تکشف بأی حال عن وجه المصلحة،أو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الهدایة الإلهیة المطلوبة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للاستخارة إذا کانت منتجة أن تکون مشمولة لقوانین ما وراء الطبیعة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الکلام إن دل علی شیء فإنما یدل علی ضعف الیقین باللّه عز و جل،و بأسمائه الحسنی و صفاته العلیا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ینبغی أن یکون الکلام فی الاستخارة مع المادیین و أضرابهم من أهل الدنیا الذین کانت الدنیا أقصی همهم و مبلغ علمهم یَعْلَمُونَ ظاهِراً مِنَ الْحَیاةِ الدُّنْیا وَ هُمْ عَنِ الْآخِرَةِ هُمْ غافِلُونَ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شک أن کل قوانین الکون،بما فیها قوانین الطبیعة و القوانین التی فوقها کلها خاضعة لإرادة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مهما تصورناها قویة و فعالة و مؤثرة،فإنما ذلک بمشیئة اللّه سبحانه و حسن تدبیره،و لیس فی الکون ما هو خارج عن إرادته و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متی أراد أن یمسک ید القانون عن التأثیر کان له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أَهْوَنُ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القانون إنما هو قائم به و دائم به،و لیس له أی وجود و تأثیر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إننا لو غضضنا النظر المباشر عن إرادة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قصرناه علی الأسباب لکانت النتیجة هی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قلنا فی هذا الکتاب و فی غیره أن القوانین الطبیعیة التی تبجح بها المادیون لیس لها أی وجود،و إنما هی أفکار ذهنیة کلیة،أو قل هی مفاهیم عقلیة منتزعة من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إذن،فموطنها الحقیقی هو الذهن و لیس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یستحیل أن یؤثر ما هو ذهنی بما هو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الموجود فی الخارج هو الأسباب الجزئیة،و قد قال الفلاسفة و المناطقة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الکلی علی کلیته لا یوجد فی الخارج و إنما الذی یوجد هو الجزئی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فالأسباب المؤثرة هی الأسباب الجزئیة،یعنی أن جزئیات الکون بعضها یؤثر فی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من حیث هذه الفکرة بین القوانین الدنیا أعنی الطبیعیة أو القوانین العلیا أو المیتافیزیقیة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آمنا أن هناک قوانین علیا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علیا مؤثرة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 فی المؤمن الحقیقی،و کما هو المبرهن علیه فلسفیا و عرفانیا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تلک الأسباب شاملة التأثیر للعالم الأدنی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فی الطبیعة من جزئیات خاضع لتلک الأسباب،و کل ما فیها من تأثیر فهو ناتج فی المدی القریب أو البعید منها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الأمر کذلک أمکننا أن نفترض أن المؤمن إذا فعل الاستخارة، کان ذلک سببا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للتأثیر علی مقدار الحبات،بحیث یطابق عددها ما هو</w:t>
      </w:r>
      <w:bookmarkStart w:id="264" w:name="pg14331_178080"/>
    </w:p>
    <w:p>
      <w:pPr>
        <w:pStyle w:val="BookText"/>
        <w:rPr/>
      </w:pPr>
      <w:bookmarkEnd w:id="264"/>
      <w:r>
        <w:rPr>
          <w:rFonts w:ascii="IRNazanin" w:hAnsi="IRNazanin" w:eastAsia="IRNazanin"/>
          <w:color w:val="111111"/>
          <w:sz w:val="28"/>
          <w:sz w:val="28"/>
          <w:szCs w:val="28"/>
          <w:rtl w:val="true"/>
          <w:lang w:bidi="fa-IR"/>
        </w:rPr>
        <w:t>المصلحة الواقعیة،و یکون ذلک سببا لعلمه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الافتراض لیس جزافیا،بل ناتج من الیقین بسعة قدرة اللّه و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الأمر أننا تارة نفترض أن قدرة اللّه تعالی قد أثرت بالطبیعة مباشرة و أخری نفترض أن قدرته أثرت بتحریک القانون الفوقی علی الطبیعة و ثالثة نفترض أن السبب الفوقی باختیاره أصبحی مؤثرا بالطبیعة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اختیاره جزافیا و إنما نتیجة لتعالیم إلهیة موجودة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 کان من الصحیح أخذ هذه الافتراضات،فإن النتیج تکون صحیحة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حبات السبحة أو أی طریقة أخری للخیرة تکون مطابقة للمصلحة الواقعیة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أننا نحتاج إلی شیء من الیقین</w:t>
      </w:r>
      <w:r>
        <w:rPr>
          <w:rFonts w:eastAsia="IRNazanin" w:cs="IRNazanin"/>
          <w:color w:val="111111"/>
          <w:sz w:val="28"/>
          <w:szCs w:val="28"/>
          <w:rtl w:val="true"/>
          <w:lang w:bidi="fa-IR"/>
        </w:rPr>
        <w:t>.</w:t>
      </w:r>
    </w:p>
    <w:p>
      <w:pPr>
        <w:pStyle w:val="Heading4"/>
        <w:numPr>
          <w:ilvl w:val="3"/>
          <w:numId w:val="1"/>
        </w:numPr>
        <w:rPr/>
      </w:pPr>
      <w:bookmarkStart w:id="265" w:name="__RefHeading___Toc7079769_3381743652"/>
      <w:bookmarkStart w:id="266" w:name="_Toc98"/>
      <w:bookmarkEnd w:id="265"/>
      <w:r>
        <w:rPr>
          <w:rtl w:val="true"/>
        </w:rPr>
        <w:t>الدلیل علی الاستخارة</w:t>
      </w:r>
      <w:r>
        <w:rPr>
          <w:rtl w:val="true"/>
        </w:rPr>
        <w:t>:</w:t>
      </w:r>
      <w:bookmarkEnd w:id="266"/>
    </w:p>
    <w:p>
      <w:pPr>
        <w:pStyle w:val="Heading5"/>
        <w:numPr>
          <w:ilvl w:val="4"/>
          <w:numId w:val="1"/>
        </w:numPr>
        <w:rPr/>
      </w:pPr>
      <w:bookmarkStart w:id="267" w:name="__RefHeading___Toc7079771_3381743652"/>
      <w:bookmarkStart w:id="268" w:name="_Toc99"/>
      <w:bookmarkEnd w:id="267"/>
      <w:r>
        <w:rPr>
          <w:rtl w:val="true"/>
        </w:rPr>
        <w:t>اشارة</w:t>
      </w:r>
      <w:bookmarkEnd w:id="268"/>
    </w:p>
    <w:p>
      <w:pPr>
        <w:pStyle w:val="BookText"/>
        <w:rPr/>
      </w:pPr>
      <w:r>
        <w:rPr>
          <w:rFonts w:ascii="IRNazanin" w:hAnsi="IRNazanin" w:eastAsia="IRNazanin"/>
          <w:color w:val="111111"/>
          <w:sz w:val="28"/>
          <w:sz w:val="28"/>
          <w:szCs w:val="28"/>
          <w:rtl w:val="true"/>
          <w:lang w:bidi="fa-IR"/>
        </w:rPr>
        <w:t>یمکن الاستدلال علی ذلک بعدة وجوه</w:t>
      </w:r>
      <w:r>
        <w:rPr>
          <w:rFonts w:eastAsia="IRNazanin" w:cs="IRNazanin"/>
          <w:color w:val="111111"/>
          <w:sz w:val="28"/>
          <w:szCs w:val="28"/>
          <w:rtl w:val="true"/>
          <w:lang w:bidi="fa-IR"/>
        </w:rPr>
        <w:t>:</w:t>
      </w:r>
    </w:p>
    <w:p>
      <w:pPr>
        <w:pStyle w:val="Heading5"/>
        <w:numPr>
          <w:ilvl w:val="4"/>
          <w:numId w:val="1"/>
        </w:numPr>
        <w:rPr/>
      </w:pPr>
      <w:bookmarkStart w:id="269" w:name="__RefHeading___Toc7079773_3381743652"/>
      <w:bookmarkStart w:id="270" w:name="_Toc100"/>
      <w:bookmarkEnd w:id="269"/>
      <w:r>
        <w:rPr>
          <w:rtl w:val="true"/>
        </w:rPr>
        <w:t>الوجه الأول</w:t>
      </w:r>
      <w:r>
        <w:rPr>
          <w:rtl w:val="true"/>
        </w:rPr>
        <w:t>:</w:t>
      </w:r>
      <w:r>
        <w:rPr>
          <w:rtl w:val="true"/>
        </w:rPr>
        <w:t>و هو ذو جانب نظری بأن نقول</w:t>
      </w:r>
      <w:r>
        <w:rPr>
          <w:rtl w:val="true"/>
        </w:rPr>
        <w:t>:</w:t>
      </w:r>
      <w:r>
        <w:rPr>
          <w:rtl w:val="true"/>
        </w:rPr>
        <w:t>إن اللّه لا یغش من</w:t>
      </w:r>
      <w:bookmarkEnd w:id="270"/>
    </w:p>
    <w:p>
      <w:pPr>
        <w:pStyle w:val="BookText"/>
        <w:rPr/>
      </w:pPr>
      <w:r>
        <w:rPr>
          <w:rFonts w:ascii="IRNazanin" w:hAnsi="IRNazanin" w:eastAsia="IRNazanin"/>
          <w:color w:val="111111"/>
          <w:sz w:val="28"/>
          <w:sz w:val="28"/>
          <w:szCs w:val="28"/>
          <w:rtl w:val="true"/>
          <w:lang w:bidi="fa-IR"/>
        </w:rPr>
        <w:t>استنصحه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فإننا من حیث کوننا مسلمین نعتقد بالضرورة أن اللّه سبحانه و تعالی هو الکمال المطلق لا قصور فی علمه و لا فی إرادته و لا فی قدرته و لا فی کرمه و لیس هناک مصلحة شخصیة تعود إلیه بتفویت طلب الطالبین و دعاء الداعین مضافا إلی قوله تعالی اُدْعُونِی أَسْتَجِبْ لَکُمْ و هو وعد صریح فی الاستجابة للداعین إذا تم منهم الدعاء و اللّه سبحانه لا یُخْلِفُ الْمِیعادَ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علمنا إلی جنب ذلک أن الاستخارة إنما هی من قبیل الدعاء إلی اللّه سبحانه و تعالی بأن یعطی عبده النصیحة و المشورة فی ما هو متحیر فیه، إذن فهذا الدعاء یمکن أن یجاب بل یتعین الجواب إذا صح الإخلاص و التوجه و من هنا صدق قولنا إن اللّه لا یغش من استنصحه لأن نتیجة الاستخارة بعد صدق الدعاء إن کانت باطلة فلا تخلو من أحد أمور کلها باطلة لأنها تکون إما عن قصور فی علمه سبحانه أو فی قدرته أو فی کرمه أو لوجود</w:t>
      </w:r>
      <w:bookmarkStart w:id="271" w:name="pg14331_178082"/>
    </w:p>
    <w:p>
      <w:pPr>
        <w:pStyle w:val="BookText"/>
        <w:rPr/>
      </w:pPr>
      <w:bookmarkEnd w:id="271"/>
      <w:r>
        <w:rPr>
          <w:rFonts w:ascii="IRNazanin" w:hAnsi="IRNazanin" w:eastAsia="IRNazanin"/>
          <w:color w:val="111111"/>
          <w:sz w:val="28"/>
          <w:sz w:val="28"/>
          <w:szCs w:val="28"/>
          <w:rtl w:val="true"/>
          <w:lang w:bidi="fa-IR"/>
        </w:rPr>
        <w:t>مصلحة شخصیة له و کل ذلک باطل،إذن،فیتعین استجابة الدعاء و إعطاء النصیحة الواقعیة للعبد الداعی</w:t>
      </w:r>
      <w:r>
        <w:rPr>
          <w:rFonts w:eastAsia="IRNazanin" w:cs="IRNazanin"/>
          <w:color w:val="111111"/>
          <w:sz w:val="28"/>
          <w:szCs w:val="28"/>
          <w:rtl w:val="true"/>
          <w:lang w:bidi="fa-IR"/>
        </w:rPr>
        <w:t>.</w:t>
      </w:r>
    </w:p>
    <w:p>
      <w:pPr>
        <w:pStyle w:val="Heading5"/>
        <w:numPr>
          <w:ilvl w:val="4"/>
          <w:numId w:val="1"/>
        </w:numPr>
        <w:rPr/>
      </w:pPr>
      <w:bookmarkStart w:id="272" w:name="__RefHeading___Toc7079775_3381743652"/>
      <w:bookmarkStart w:id="273" w:name="_Toc101"/>
      <w:bookmarkEnd w:id="272"/>
      <w:r>
        <w:rPr>
          <w:rtl w:val="true"/>
        </w:rPr>
        <w:t>الوجه الثانی</w:t>
      </w:r>
      <w:r>
        <w:rPr>
          <w:rtl w:val="true"/>
        </w:rPr>
        <w:t>:</w:t>
      </w:r>
      <w:r>
        <w:rPr>
          <w:rtl w:val="true"/>
        </w:rPr>
        <w:t>سیرة المتشرعة</w:t>
      </w:r>
      <w:bookmarkEnd w:id="273"/>
    </w:p>
    <w:p>
      <w:pPr>
        <w:pStyle w:val="BookText"/>
        <w:rPr/>
      </w:pPr>
      <w:r>
        <w:rPr>
          <w:rFonts w:ascii="IRNazanin" w:hAnsi="IRNazanin" w:eastAsia="IRNazanin"/>
          <w:color w:val="111111"/>
          <w:sz w:val="28"/>
          <w:sz w:val="28"/>
          <w:szCs w:val="28"/>
          <w:rtl w:val="true"/>
          <w:lang w:bidi="fa-IR"/>
        </w:rPr>
        <w:t>الجاریة منذ عصور سالفة و إلی العصر الحاضر علی استعمال الاستخارة فی مهام الأمور و السیرة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إذن،جواز الاستخارة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السیرة قد تکون متأخرة عن عصر المعصومین علیهم السلام فلا تکون حجة و لا أقل من احتمال ذلک لأن السیرة إنما تکون حجة بعد إحراز وجودها فی زمنهم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السیرة کانت موجودة فی زمنهم قطعا و ذلک لتقریبین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الآتیة المستفیضة بل المتواترة علی صدق الاستخارة و صحتها و کلها واردة عن المعصومین علیهم السلام بل أشرنا إلی أن هناک ما یدل علی أن رسول اللّه صلی اللّه علیه و علی آله کان ینصح بها و یهدی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لو تنزلنا جدلا عن الوجه الأول کفانا الأصل العملی فی إثبات وجود السیرة فی زمنهم علیهم السلام لأن الشک فی وجودها یومئذ و إن کان موضوعا لأصالة العدم إلا أنه مع وجودها الآن یمکن إثبات وجودها یومئذ بالاستصحاب و هذا یکفی و یکون الأخذ به مقدما علی الأخذ بأصالة العدم کما هو محقق فی محله</w:t>
      </w:r>
      <w:r>
        <w:rPr>
          <w:rFonts w:eastAsia="IRNazanin" w:cs="IRNazanin"/>
          <w:color w:val="111111"/>
          <w:sz w:val="28"/>
          <w:szCs w:val="28"/>
          <w:rtl w:val="true"/>
          <w:lang w:bidi="fa-IR"/>
        </w:rPr>
        <w:t>.</w:t>
      </w:r>
    </w:p>
    <w:p>
      <w:pPr>
        <w:pStyle w:val="Heading5"/>
        <w:numPr>
          <w:ilvl w:val="4"/>
          <w:numId w:val="1"/>
        </w:numPr>
        <w:rPr/>
      </w:pPr>
      <w:bookmarkStart w:id="274" w:name="__RefHeading___Toc7079777_3381743652"/>
      <w:bookmarkStart w:id="275" w:name="_Toc102"/>
      <w:bookmarkEnd w:id="274"/>
      <w:r>
        <w:rPr>
          <w:rtl w:val="true"/>
        </w:rPr>
        <w:t>الوجه الثالث</w:t>
      </w:r>
      <w:r>
        <w:rPr>
          <w:rtl w:val="true"/>
        </w:rPr>
        <w:t>:</w:t>
      </w:r>
      <w:r>
        <w:rPr>
          <w:rtl w:val="true"/>
        </w:rPr>
        <w:t>للاستدلال علی صحة الاستخارة التجربة الشخصیة</w:t>
      </w:r>
      <w:bookmarkEnd w:id="27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دلتنا الحیاة العملیة کما دلت الکثیرین علی أن إطاعة مضمون الخیرة یؤدی إلی الخیر فعلا و عصیانه یؤدی إلی الندامة و السوء بل أحیانا یبدو الأمر و کأنه مستغرب أو کأنه شکل من أشکال الغیب حتی کتب بعضهم کتابا یحاول الاستدلال فیه علی وجود اللّه سبحانه و تعالی بصدق الخیرة مع سرد عدد کبیر من الحوادث التی صدقت فیها و کانت محل تعجب و إعجاب</w:t>
      </w:r>
      <w:r>
        <w:rPr>
          <w:rFonts w:eastAsia="IRNazanin" w:cs="IRNazanin"/>
          <w:color w:val="111111"/>
          <w:sz w:val="28"/>
          <w:szCs w:val="28"/>
          <w:rtl w:val="true"/>
          <w:lang w:bidi="fa-IR"/>
        </w:rPr>
        <w:t>.</w:t>
      </w:r>
      <w:bookmarkStart w:id="276" w:name="pg14331_178085"/>
    </w:p>
    <w:p>
      <w:pPr>
        <w:pStyle w:val="BookText"/>
        <w:rPr/>
      </w:pPr>
      <w:bookmarkEnd w:id="276"/>
      <w:r>
        <w:rPr>
          <w:rFonts w:ascii="IRNazanin" w:hAnsi="IRNazanin" w:eastAsia="IRNazanin"/>
          <w:color w:val="111111"/>
          <w:sz w:val="28"/>
          <w:sz w:val="28"/>
          <w:szCs w:val="28"/>
          <w:rtl w:val="true"/>
          <w:lang w:bidi="fa-IR"/>
        </w:rPr>
        <w:t>و قد یخطر فی الذهن أن هذا الوجه إنما یتم فیما إذا کان صدق الاستخارة مائة بالمائة أولا أقل أن یکون أکثر من تسعین بالمائة و أما حین نری موارد التخلف کثیرة فی الواقع،فهذا الوجه سیکون باطلا بمعنی أنه لیست هناک تجربة فی صدق الخیرة و إنما ذلک نتیجة للصدفة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یزعم زاعم أن موارد التخلف أکثر من موارد الصدق و معه یزداد الطین بلة و تکون التجربة علی نفی صدق الاستخارة أدل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أننا ینبغی أن ننتظر الآن عدة صفحات من هذا البحث لکی نتکلم عن الأسباب الحقیقیة لتخلف الخیرة و کذبها فإذا تمت ارتفع موضوع هذا السؤال و لا یفرق عندئذ بین أن تکون موارد التخلف کثیرة أو قلیلة و سنجد أنه لا یوجد أیة موارد للتخلف إذا ارتفعت أسبابه،إذن،فیمکن أن ندعی سلفا أن صدق الاستخارة یکاد أن یکون مائة بالمائة محیلین التفصیل إلی مستقبل هذا البحث</w:t>
      </w:r>
      <w:r>
        <w:rPr>
          <w:rFonts w:eastAsia="IRNazanin" w:cs="IRNazanin"/>
          <w:color w:val="111111"/>
          <w:sz w:val="28"/>
          <w:szCs w:val="28"/>
          <w:rtl w:val="true"/>
          <w:lang w:bidi="fa-IR"/>
        </w:rPr>
        <w:t>.</w:t>
      </w:r>
    </w:p>
    <w:p>
      <w:pPr>
        <w:pStyle w:val="Heading5"/>
        <w:numPr>
          <w:ilvl w:val="4"/>
          <w:numId w:val="1"/>
        </w:numPr>
        <w:rPr/>
      </w:pPr>
      <w:bookmarkStart w:id="277" w:name="__RefHeading___Toc7079779_3381743652"/>
      <w:bookmarkStart w:id="278" w:name="_Toc103"/>
      <w:bookmarkEnd w:id="277"/>
      <w:r>
        <w:rPr>
          <w:rtl w:val="true"/>
        </w:rPr>
        <w:t>الوجه الرابع</w:t>
      </w:r>
      <w:r>
        <w:rPr>
          <w:rtl w:val="true"/>
        </w:rPr>
        <w:t>:</w:t>
      </w:r>
      <w:r>
        <w:rPr>
          <w:rtl w:val="true"/>
        </w:rPr>
        <w:t>الأخبار الدالة علی الحث علی الالتزام بهذا المسلک</w:t>
      </w:r>
      <w:bookmarkEnd w:id="278"/>
    </w:p>
    <w:p>
      <w:pPr>
        <w:pStyle w:val="BookText"/>
        <w:rPr/>
      </w:pPr>
      <w:r>
        <w:rPr>
          <w:rFonts w:ascii="IRNazanin" w:hAnsi="IRNazanin" w:eastAsia="IRNazanin"/>
          <w:color w:val="111111"/>
          <w:sz w:val="28"/>
          <w:sz w:val="28"/>
          <w:szCs w:val="28"/>
          <w:rtl w:val="true"/>
          <w:lang w:bidi="fa-IR"/>
        </w:rPr>
        <w:t>و الواردة من قبل المعصومین علیهم السلام و هی بمجموعها کما قلنا مستفیضة بل متواترة،و من هذه الناحیة لا یهم فی صدق هذا الوجه من الاستدلال علی الاستخارة وجود بعض المناقشات فی أسانیدها أو مدالیلها و نذکر الآن أوضح ما یمکن أن یقع کمصداق لهذا الوجه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عمرو بن حریث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صلاة الاستخارة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رکعتین و استخر اللّه فو اللّه ما استخار اللّه مسلم إلا خار له البتة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هارون بن خارجة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استخار اللّه راضیا بما صنع خار اللّه له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عبد اللّه علیه السلام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نتعلم الاستخارة کما نتعلم السورة من القرآن ثم قال ما أبالی إذا استخرت علی أی جنبی وقعت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علیه السلام </w:t>
      </w:r>
      <w:r>
        <w:rPr>
          <w:rStyle w:val="FootnoteAnchor"/>
          <w:rtl w:val="true"/>
        </w:rPr>
        <w:footnoteReference w:id="1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إذا أراد الاستخارة فی أمر توضأ و صلی رکعتین و إن کانت الخادمة لتکلمه فیقول سبحان اللّه لا یتکلم حتی یفرغ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علیه السلام </w:t>
      </w:r>
      <w:r>
        <w:rPr>
          <w:rStyle w:val="FootnoteAnchor"/>
          <w:rtl w:val="true"/>
        </w:rPr>
        <w:footnoteReference w:id="123"/>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استخار اللّه عبد سبعین مرة بهذه الاستخارة إلا رماه اللّه بالخیرة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علیه السلام </w:t>
      </w:r>
      <w:r>
        <w:rPr>
          <w:rStyle w:val="FootnoteAnchor"/>
          <w:rtl w:val="true"/>
        </w:rPr>
        <w:footnoteReference w:id="1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أحدکم أمرا فلا یشاور فیه أحدا من الناس حتی یبدأ فیشاور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 ما مشاورة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تبتدئ فتستخیر اللّه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الأخبار الواضحة فی مضمونها علی المطلوب و هو مشروعیة الاستخارة و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الأمر أکثر من ذلک فقد وردت الکثیر من الأخبار فی النهی عن مخالفة الاستخارة و عصیانها،مضافا إلی عدم الدخول فی أمر أو مهمة من دون إیجاد الاستخارة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معان تدعم المطلوب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لذلک بعض الأمثلة من الأخبار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محمد بن مضاب </w:t>
      </w:r>
      <w:r>
        <w:rPr>
          <w:rStyle w:val="FootnoteAnchor"/>
          <w:rtl w:val="true"/>
        </w:rPr>
        <w:footnoteReference w:id="1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أمر بغیر استخارة ثم ابتلی لم یؤجر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علیه السلام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شقاء عبدی من یعمل الأعمال فلا یستخیرنی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بعض أصحابه </w:t>
      </w:r>
      <w:r>
        <w:rPr>
          <w:rStyle w:val="FootnoteAnchor"/>
          <w:rtl w:val="true"/>
        </w:rPr>
        <w:footnoteReference w:id="1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أکرم الخلق علی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 ذکرا للّه و أعملهم بطاعته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أبغض الخلق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 یتهم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استخارة اللّه فجاءته الخیرة بما یکره فسخط لذلک،فذلک الذی یتهم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علیها بعد کل الذی قلناه إلا وجه واحد من المناقشة،و هو احتمال أن یراد من الاستخارة فی هذه الأخبار المعنی الأول الذی ذکرناه سابقا لها،و هو الدعاء فی طلب الخیر و حصوله بغض النظر عن الجهة التشریعیة التی ذکرناها فی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 عددا قلیلا من الأخبار یمکن أن نفهم منه ذلک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مرازم </w:t>
      </w:r>
      <w:r>
        <w:rPr>
          <w:rStyle w:val="FootnoteAnchor"/>
          <w:rtl w:val="true"/>
        </w:rPr>
        <w:footnoteReference w:id="1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أحدکم شیئا فلیصل رکعتین ثم لیحمد اللّه و لیثن علیه و یصلی علی محمد و أهل بیته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هذا الأمر خیرا لی فی دینی و دنیای فیسره لی و قدره و إن کان غیر ذلک فاصرفه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واضح فی الدعاء فی صرف السوء من دون الجهة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أکثر الأخبار علی خلاف ذلک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الاستدلال علی إرادتها للوجه الثانی بعدة وجوه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أن یقال إن المفهوم من الاستخارة هو ذلک</w:t>
      </w:r>
    </w:p>
    <w:p>
      <w:pPr>
        <w:pStyle w:val="BookText"/>
        <w:rPr/>
      </w:pPr>
      <w:r>
        <w:rPr>
          <w:rFonts w:ascii="IRNazanin" w:hAnsi="IRNazanin" w:eastAsia="IRNazanin"/>
          <w:color w:val="111111"/>
          <w:sz w:val="28"/>
          <w:sz w:val="28"/>
          <w:szCs w:val="28"/>
          <w:rtl w:val="true"/>
          <w:lang w:bidi="fa-IR"/>
        </w:rPr>
        <w:t>أعنی الوجه الثانی دون الأول و هذا واضح فی أذهان المتشرعة بلا إشکال، کما أنه واضح من بعض الأخبار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یدلنا علی وجود ظهور کاف فی هذا اللفظ و نحوه علی ما هو محل الکلام و هو ما علیه سیرة المتشرعة من الاستخارة المشهورة ذات المعنی التشریعی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ذلک أمکن حمل جمیع الأخبار التی تتحدث عن الاستخارة علی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بالأخبار الدالة علی الاستخارة بالرقاع فإنها نص بالجهة التشریعیة أعنی أفعل و لا 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ما عن هارون بن خارجة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أمرا فخذ ست رقاع إلی أن یقول فإن خرج ثلاث متوالیات افعل فافعل الأمر الذی تریده و إن خرج ثلاث متوالیات لا تفعل فلا تفعله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عنهم علیهم السلام </w:t>
      </w:r>
      <w:r>
        <w:rPr>
          <w:rStyle w:val="FootnoteAnchor"/>
          <w:rtl w:val="true"/>
        </w:rPr>
        <w:footnoteReference w:id="130"/>
      </w:r>
      <w:r>
        <w:rPr>
          <w:rFonts w:ascii="IRNazanin" w:hAnsi="IRNazanin" w:eastAsia="IRNazanin"/>
          <w:color w:val="111111"/>
          <w:sz w:val="28"/>
          <w:sz w:val="28"/>
          <w:szCs w:val="28"/>
          <w:rtl w:val="true"/>
          <w:lang w:bidi="fa-IR"/>
        </w:rPr>
        <w:t>أنه قال لبعض أصحابه عن الأمر یمضی فیه و لا یجد أحدا یشاوره فکیف یصنع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 ربک إلی أن یقول فإن کان فیها نعم فافعل و إن کان فیها لا لا تفعل هکذا شاور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عددا لا یستهان به من الأخبار ذکرت الطریقة التی یمکن بها استخلاص النتیجة من الاستخارة علی وجوه مختلفة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 أنها لو کان المراد مجرد طلب الخیر لما کان لهذه النتیجة معنی فتکون هذه الأخبار نصا بالمعنی الثانی و هو الاستخارة المشهورة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بعضها </w:t>
      </w:r>
      <w:r>
        <w:rPr>
          <w:rStyle w:val="FootnoteAnchor"/>
          <w:rtl w:val="true"/>
        </w:rPr>
        <w:footnoteReference w:id="131"/>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انظر أی شیء یقع فی قلبک فاعمل به</w:t>
      </w:r>
      <w:r>
        <w:rPr>
          <w:rFonts w:eastAsia="IRNazanin" w:cs="IRNazanin"/>
          <w:color w:val="111111"/>
          <w:sz w:val="28"/>
          <w:szCs w:val="28"/>
          <w:rtl w:val="true"/>
          <w:lang w:bidi="fa-IR"/>
        </w:rPr>
        <w:t>.</w:t>
      </w:r>
      <w:bookmarkStart w:id="279" w:name="pg14331_178093"/>
    </w:p>
    <w:p>
      <w:pPr>
        <w:pStyle w:val="BookText"/>
        <w:rPr/>
      </w:pPr>
      <w:bookmarkEnd w:id="279"/>
      <w:r>
        <w:rPr>
          <w:rFonts w:ascii="IRNazanin" w:hAnsi="IRNazanin" w:eastAsia="IRNazanin"/>
          <w:color w:val="111111"/>
          <w:sz w:val="28"/>
          <w:sz w:val="28"/>
          <w:szCs w:val="28"/>
          <w:rtl w:val="true"/>
          <w:lang w:bidi="fa-IR"/>
        </w:rPr>
        <w:t xml:space="preserve">و فی حدیث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انظر أجزم الأمرین لک فافعله فإن الخیرة فیه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آخر یقول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تقبض علی قطعة من السبحة تضمر حاجة فإن کان عدد القطعة زوجا فهو افعل و إن کان فردا لا تفعل و بالعکس إلی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أن نشیر فی نهایة هذه المجموعة من الأخبار إلی ما أشرنا إلیه من ورود بعض الأخبار عن رسول اللّه صلی اللّه علیه و علی آله فمن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النوفلی </w:t>
      </w:r>
      <w:r>
        <w:rPr>
          <w:rStyle w:val="FootnoteAnchor"/>
          <w:rtl w:val="true"/>
        </w:rPr>
        <w:footnoteReference w:id="1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علی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استخار اللّه فلیوتر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أمیر المؤمنین </w:t>
      </w:r>
      <w:r>
        <w:rPr>
          <w:rStyle w:val="FootnoteAnchor"/>
          <w:rtl w:val="true"/>
        </w:rPr>
        <w:footnoteReference w:id="135"/>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رسول اللّه صلی اللّه علیه و علی آله إلی الیمن فقال و هو یوصینی یا علی ما خاب من استخار و لا ندم من استشار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سمعنا فی أول هذا الفصل ما ذکره ابن منظور فی لسان العرب من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یعلمنا الاستخارة فی کل شیء إلی غیر ذلک من الأخبار</w:t>
      </w:r>
      <w:r>
        <w:rPr>
          <w:rFonts w:eastAsia="IRNazanin" w:cs="IRNazanin"/>
          <w:color w:val="111111"/>
          <w:sz w:val="28"/>
          <w:szCs w:val="28"/>
          <w:rtl w:val="true"/>
          <w:lang w:bidi="fa-IR"/>
        </w:rPr>
        <w:t>.</w:t>
      </w:r>
    </w:p>
    <w:p>
      <w:pPr>
        <w:pStyle w:val="Heading4"/>
        <w:numPr>
          <w:ilvl w:val="3"/>
          <w:numId w:val="1"/>
        </w:numPr>
        <w:rPr/>
      </w:pPr>
      <w:bookmarkStart w:id="280" w:name="__RefHeading___Toc7079781_3381743652"/>
      <w:bookmarkStart w:id="281" w:name="_Toc104"/>
      <w:bookmarkEnd w:id="280"/>
      <w:r>
        <w:rPr>
          <w:rtl w:val="true"/>
        </w:rPr>
        <w:t>الاعتراضات علی الاستخارة</w:t>
      </w:r>
      <w:r>
        <w:rPr>
          <w:rtl w:val="true"/>
        </w:rPr>
        <w:t>:</w:t>
      </w:r>
      <w:bookmarkEnd w:id="281"/>
    </w:p>
    <w:p>
      <w:pPr>
        <w:pStyle w:val="BookText"/>
        <w:rPr/>
      </w:pPr>
      <w:r>
        <w:rPr>
          <w:rFonts w:ascii="IRNazanin" w:hAnsi="IRNazanin" w:eastAsia="IRNazanin"/>
          <w:color w:val="111111"/>
          <w:sz w:val="28"/>
          <w:sz w:val="28"/>
          <w:szCs w:val="28"/>
          <w:rtl w:val="true"/>
          <w:lang w:bidi="fa-IR"/>
        </w:rPr>
        <w:t>ان ما یمکن أن یورد من الإشکالات علی صدق الاستخارة و صحتها وجوه عدیدة ناشئة من مناشئ مختلفة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 یحتاج الاستدلال علی صحة الاستخارة إلی الاستدلال علی</w:t>
      </w:r>
    </w:p>
    <w:p>
      <w:pPr>
        <w:pStyle w:val="BookText"/>
        <w:rPr/>
      </w:pPr>
      <w:r>
        <w:rPr>
          <w:rFonts w:ascii="IRNazanin" w:hAnsi="IRNazanin" w:eastAsia="IRNazanin"/>
          <w:color w:val="111111"/>
          <w:sz w:val="28"/>
          <w:sz w:val="28"/>
          <w:szCs w:val="28"/>
          <w:rtl w:val="true"/>
          <w:lang w:bidi="fa-IR"/>
        </w:rPr>
        <w:t>صحة العقیدة الإسلامیة فبدون ذلک یصعب الاستدلال علیها سواء کان المنحی الذی یسیر علیه الفرد مادیا أو من بعض الأدیان السماویة فما نذکره من الوجوه الآتیة مبنی علی صدق العقیدة الإسلامیة کما هو مبرهن علیه فی الفلسفة و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یورد فی هذا الصدد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بعض أساتذتنا من أننا لا نحتمل حصول سبب مما وراء الطبیعة یتدخل فی نتیجة الخیرة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أن نتیجة الخیرة متوقفة علی حصول معجزة فی أن تأخذ یدک فردا من عدد الحصی أو زوجا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تحتمل حصول المعجزة کما لم یکن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یحتمله،و کان الأمر طبیعیا تماما،إذن،فالأمر موکول إلی مجرد الصدفة و لیس فیه تدخل إلهی و هذا ینتج بطلان الاستخارة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لا نحتمل فقط حصول المعجزة أو التدخل الإلهی فی الإنتاج بل نعلم به،و ذلک لأحد وجهین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الإشکال أفضل ما یقال فیه إنه ناتج عن حال تعبر عنه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حسبوا أن اللّه لا یعلم کثیرا مما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إذا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فی الوجه الأول من الاستدلال علی صدق الاستخارة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سبحانه و تعالی لا نقص فی علمه و لا فی قدرته و لا فی کرمه مضافا إلی ما دل علیه القرآن و البرهان من علمه بالسرائر و الضمائر و قدرته علی کل شیء و أنه لا یخلف المیعاد بما فی ذلک الوعد بإجابة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إذن،تکون کل هذه الأفکار بمجموعها دلیلا کافیا علی صحة التدخل الإلهی لإنتاج الاستخارة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الأخبار علی ذلک و هی و إن لم تدل بصراحة علی مفهوم المعجزة أو التدخل الإلهی إلا أننا یمکن أن نفهم منها ذلک بعد تقدیم أمرین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 أن سمعناه من أسالیب إنتاج الاستخارة کعد الفرد</w:t>
      </w:r>
    </w:p>
    <w:p>
      <w:pPr>
        <w:pStyle w:val="BookText"/>
        <w:rPr/>
      </w:pPr>
      <w:r>
        <w:rPr>
          <w:rFonts w:ascii="IRNazanin" w:hAnsi="IRNazanin" w:eastAsia="IRNazanin"/>
          <w:color w:val="111111"/>
          <w:sz w:val="28"/>
          <w:sz w:val="28"/>
          <w:szCs w:val="28"/>
          <w:rtl w:val="true"/>
          <w:lang w:bidi="fa-IR"/>
        </w:rPr>
        <w:t>أو الزوج أو الأخذ بما وقع فی القلب و غیر ذلک مما سیأتی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إنتاج الاستخارة هذا یتوقف فعلا علی نفی الصدفة و إثبات التدخل الإلهی إذ مع الصدفة أو إیکال الأمر إلی القوانین الطبیعیة القسریة کما یؤمن بها المادیون لا یکون للخیرة أیة 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إذن،فهذه الأخبار و هی مستفیضة کما عرفنا تنقل لنا عن المعصومین سلام اللّه علیهم التعهد بصدق الخیرة و من ثم التعهد بوجود التدخل الإلهی الذی تتوقف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الذهن أن اللّه تعالی أو کل الأمور إلی أسبابها فهی لا توجد دائما بمعجزة أو بتدخل إلهی مباشر بما فی ذلک الأسالیب المنتجة للاستخارة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ثبت فی الفلسفة و علم الکلام إنها لا تنافی بین عمل الأسباب و عمل المسبّب سبحانه و تعالی و لیس هنا محل تفصیله،إذن،فنفی التدخل الإلهی فی أی شیء لا وجه له و خاصة بالأمور التی یتوقف صدقها علیه فتکون أولی بالتدخل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وجوه الإشکال علی نتیجة الاستخارة ما سبق أن أشرنا إلیه من عدم صدقها الدائم بالتجربة بل لعل التجربة دالة علی عدم صدقها و هذا و المعنی لا ینبغی أن یعود إلی المناقشة فی الحکمة الإلهیة بعد أن کنا نثبتها بالبرهان کمسلمین و إنما ینبغی أن یعود هذا الإشکال إلی المناقشة فی الاستخارة نفسها و عدم صحة دلیلها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 یمکن أن یتم علی عدة مستویات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توفر الدعاء أو عدم صدقه عند فاعل الاستخارة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فإننا قلنا إنها إنما هی دعاء للّه عز و جل فی أن یختار لعبده الطریق الأفضل أو الفعل الأولی من غیره،إذن،فیجب أن تکون الاستخارة مما یصدق علیها أنها دعاء و لیست مجرد لقلقة لسان یقولها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هذا الکلام الذی نسمیه دعاء،لا یکون دعاء إلا تحت شروط معینة نفسیة و خارجیة و لفظیة،و بدونه یخرج عن کونه دعاء بطبیعة الحال و إن کان ظاهر الکلام فی اللغة هو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شرحت هذه الشروط فی السنة الشریفة و لیس هذا البحث محل سردها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الذی أعتقده باختصار أن الدعاء إنما یحصل و یصدق،فیما إذا حصل الطلب بإخلاص و توجه فهذه ثلاث عناصر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یرید العبد من ربه شیئا من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یتوفر لدی العبد مع شیء من حسن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یدرک العبد أنه یخاطب الخالق سبحانه و أنه أسمع السامعین و أبصر الناظرین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الفرد الداعی یتکلم فی الفضاء کلاما لا یعلم أین یوجهه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التوجه الأهم إنما هو بالقلب،و هو أن یدرک أنه یتکلم بین یدی الخالق العظیم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 فی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خلوها من الشک و الاعتراض،سواء کان من قبیل الشک فی الخالق و العیاذ باللّه،أو الشک فی حکمته أو الاعتراض علی القضاء و القدر أو حسبان الفرد نفسه بریئا من الذنوب و العیوب و الأخطاء،حیث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فعلت لکی أستحق مثل هذه العقوبة؟و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اکتسب الکلام الذی نسمیه دعاء بعض هذه الصفات الدنیئة لم یکن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یکن دعاء یخرج عن الوعد الإلهی بالإجابة اُدْعُونِی أَسْتَجِبْ لَکُمْ لأن العبد عندئذ لم یدع حقیقة و إن کان قد دعا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فالدعاء لم یحصل فالإجابة لا 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قاعدة عامة لکل دعاء بما فیه دعاء الاستخارة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الدعاء إذا حصل بحصول التوجه و الإخلاص،فإن الوعد بالإجابة قطعی فی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مع ذلک لا تخلو من إطلاق</w:t>
      </w:r>
    </w:p>
    <w:p>
      <w:pPr>
        <w:pStyle w:val="BookText"/>
        <w:rPr/>
      </w:pPr>
      <w:r>
        <w:rPr>
          <w:rFonts w:ascii="IRNazanin" w:hAnsi="IRNazanin" w:eastAsia="IRNazanin"/>
          <w:color w:val="111111"/>
          <w:sz w:val="28"/>
          <w:sz w:val="28"/>
          <w:szCs w:val="28"/>
          <w:rtl w:val="true"/>
          <w:lang w:bidi="fa-IR"/>
        </w:rPr>
        <w:t>قابل للتقیید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لم تشر إلی المکان الذی یجاب فیه الدعاء و لا الزمان فقد تکون الاستجابة بعد عدة سنوات مثلا أو فی مکان آخر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الآیة الکریمة لم تشر إلی صورة التعارض أو التزاحم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یتصور فی عدة موارد تکون الاستجابة فیها متعذرة تقریبا أو تحقیقا،إلا أن یشاء ربی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الضرر علی الفرد باستجابة دعائه،و هو یحسب أنه یدعو لمصلحة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الضرر علی آخرین باستجابة هذا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الدعائین کما لو کان اثنان أحدهما یدعو بضد ما یدعو به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المثل أو القصة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صاحب البستان یدعو بنزول المطر و الحرفی الذی یصنع الخزف یدعو بعدم نزوله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المستوی للدعاء أیضا قاعدة عامة لا یخرج الدعاء فی الاستخارة عن حیّزه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مصلحة الفرد فی الحکمة الإلهیة قد تکون فی إضراره و إنزاله بعض الشر علیه لکی تحصل بعض النتائج المحمودة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 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 حین یشتری البضائع الکثیرة التی لا یعلم حصول ربحها أو یرکب البحر أو الجو أو أی مخاطرة من أجل الحصول علی الربح فی حین أن الموت أو تلف المال قد یأتیه فی أی ساعة،أذن فتقدیم المقدمات لأجل نیل النتائج الحسنة أمر عرفی و عام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الحکمة الإلهیة،فإن صنوف البلاء الشخصی و العام،إنما هو لمصلحة الخلق سواء رضوا أم أبوا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قانون عام فی الحکمة لا تخرج الاستخارة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وردت هذه الروایة تحذر من هذه الجهة و هو ما فی روایة إسحاق بن عمار </w:t>
      </w:r>
      <w:r>
        <w:rPr>
          <w:rStyle w:val="FootnoteAnchor"/>
          <w:rtl w:val="true"/>
        </w:rPr>
        <w:footnoteReference w:id="13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أردت الأمر یفرق منی فریقان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یأمرنی و الآخر ینهانی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لتکون استخارتک فی 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ربما خیر للرجل فی قطع یده و موت ولده و ذهاب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للرجل،یعنی الأصلح له فی الحکمة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طلب هو الأصلح أجیب بمثل ذلک،و لکنه إن دعی بالعافیة بمعنی العافیة من البلاء،انصرف عنه البلاء و أجیب بما یناسب رغبته و اتجاهه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الاستخارة قد ترد أو تفشل من أجل عدم حصول شرائطها نفسها،و إن حصلت شرائط الدعاء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سنعرف ما یلی شرائط الاستخارة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الفرد فاقدا لها أو أن تکون استخارته فاقدة لها فلا یکون لها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إذن،فمن مجموع هذه المستویات الأربعة یمکن أن نفهم،أنه و إن کان الکثیر من الاستخارات فاشلة،بل و إن کان الأکثر منها فاشلا،إلا أن هذا لا یرتبط بصدق دلیلها و صحة سندها و الرکون إلی تجربتها مع توفر 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لا یکون إلا فی الفرد الأصلح و هو الفرد الأقل،بطبیعة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وجوه الإشکال علی الاستخارة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المناقشة فی إسناد الروایات الدالة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أکثرها إن لم یکن جمیعها ضعیف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فیها المعتبر و الصحیح إلا نادرا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الاعتماد علیها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فی تقریبین علی أقل تقدیر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لم نقتصر فی الوجوه الدالة علی صحة الاستخارة علی ما دل علیها من الروایات،بل کان هناک وجوه أخری کسیرة المتشرعة و التجربة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یتم هذا الوجه فلا أقل من تمامیة الوجوه الأخری</w:t>
      </w:r>
      <w:r>
        <w:rPr>
          <w:rFonts w:eastAsia="IRNazanin" w:cs="IRNazanin"/>
          <w:color w:val="111111"/>
          <w:sz w:val="28"/>
          <w:szCs w:val="28"/>
          <w:rtl w:val="true"/>
          <w:lang w:bidi="fa-IR"/>
        </w:rPr>
        <w:t>.</w:t>
      </w:r>
      <w:bookmarkStart w:id="282" w:name="pg14331_178106"/>
    </w:p>
    <w:p>
      <w:pPr>
        <w:pStyle w:val="BookText"/>
        <w:rPr/>
      </w:pPr>
      <w:bookmarkEnd w:id="282"/>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الضعف المشار إلیه فی الإشکال یمکن أن یجبر بعده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الروایات إلی حد الاستفاضة أو التواتر،بحیث یحصل الاطمئنان بصدقها،و مضمونها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المتشرعة بهذه الروایات عن طریق التزامهم بالاستخارة علی طول الأجیال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کانوا قد وجدوا أن هذه الروایات لیست بحجة لما فعلوا ذلک،و فیهم الفقهاء و المفکرون و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بعض هذه الروایات مما یتم سندا و دلالة،أی أنه حجة و معتبر من کلتا هاتین الناحیتین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للقارئ إلی تعیین ذلک،فلیرجع إلی مصادر الحدیث إن شاء</w:t>
      </w:r>
      <w:r>
        <w:rPr>
          <w:rFonts w:eastAsia="IRNazanin" w:cs="IRNazanin"/>
          <w:color w:val="111111"/>
          <w:sz w:val="28"/>
          <w:szCs w:val="28"/>
          <w:rtl w:val="true"/>
          <w:lang w:bidi="fa-IR"/>
        </w:rPr>
        <w:t>.</w:t>
      </w:r>
    </w:p>
    <w:p>
      <w:pPr>
        <w:pStyle w:val="Heading4"/>
        <w:numPr>
          <w:ilvl w:val="3"/>
          <w:numId w:val="1"/>
        </w:numPr>
        <w:rPr/>
      </w:pPr>
      <w:bookmarkStart w:id="283" w:name="__RefHeading___Toc7079783_3381743652"/>
      <w:bookmarkStart w:id="284" w:name="_Toc105"/>
      <w:bookmarkEnd w:id="283"/>
      <w:r>
        <w:rPr>
          <w:rtl w:val="true"/>
        </w:rPr>
        <w:t>شرائط الاستخارة</w:t>
      </w:r>
      <w:r>
        <w:rPr>
          <w:rtl w:val="true"/>
        </w:rPr>
        <w:t>:</w:t>
      </w:r>
      <w:bookmarkEnd w:id="284"/>
    </w:p>
    <w:p>
      <w:pPr>
        <w:pStyle w:val="Heading5"/>
        <w:numPr>
          <w:ilvl w:val="4"/>
          <w:numId w:val="1"/>
        </w:numPr>
        <w:rPr/>
      </w:pPr>
      <w:bookmarkStart w:id="285" w:name="__RefHeading___Toc7079785_3381743652"/>
      <w:bookmarkStart w:id="286" w:name="_Toc106"/>
      <w:bookmarkEnd w:id="285"/>
      <w:r>
        <w:rPr>
          <w:rtl w:val="true"/>
        </w:rPr>
        <w:t>اشارة</w:t>
      </w:r>
      <w:bookmarkEnd w:id="286"/>
    </w:p>
    <w:p>
      <w:pPr>
        <w:pStyle w:val="BookText"/>
        <w:rPr/>
      </w:pPr>
      <w:r>
        <w:rPr>
          <w:rFonts w:ascii="IRNazanin" w:hAnsi="IRNazanin" w:eastAsia="IRNazanin"/>
          <w:color w:val="111111"/>
          <w:sz w:val="28"/>
          <w:sz w:val="28"/>
          <w:szCs w:val="28"/>
          <w:rtl w:val="true"/>
          <w:lang w:bidi="fa-IR"/>
        </w:rPr>
        <w:t>أعنی بغض النظر عن شرائط الدعاء،أو بعد افتراض تحققها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للاستخارة نفسها شرائط معینة لا بد من فحصها و إقامة الدلیل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قاله المتشرعة من الشرائط المحتملة للاستخارة ما یلی</w:t>
      </w:r>
      <w:r>
        <w:rPr>
          <w:rFonts w:eastAsia="IRNazanin" w:cs="IRNazanin"/>
          <w:color w:val="111111"/>
          <w:sz w:val="28"/>
          <w:szCs w:val="28"/>
          <w:rtl w:val="true"/>
          <w:lang w:bidi="fa-IR"/>
        </w:rPr>
        <w:t>:</w:t>
      </w:r>
    </w:p>
    <w:p>
      <w:pPr>
        <w:pStyle w:val="Heading5"/>
        <w:numPr>
          <w:ilvl w:val="4"/>
          <w:numId w:val="1"/>
        </w:numPr>
        <w:rPr/>
      </w:pPr>
      <w:bookmarkStart w:id="287" w:name="__RefHeading___Toc7079787_3381743652"/>
      <w:bookmarkStart w:id="288" w:name="_Toc107"/>
      <w:bookmarkEnd w:id="287"/>
      <w:r>
        <w:rPr>
          <w:rtl w:val="true"/>
        </w:rPr>
        <w:t>الشرط الأول</w:t>
      </w:r>
      <w:r>
        <w:rPr>
          <w:rtl w:val="true"/>
        </w:rPr>
        <w:t>:</w:t>
      </w:r>
      <w:r>
        <w:rPr>
          <w:rtl w:val="true"/>
        </w:rPr>
        <w:t>أن یکون الفرد فاعل الاستخارة مجازا</w:t>
      </w:r>
      <w:bookmarkEnd w:id="288"/>
    </w:p>
    <w:p>
      <w:pPr>
        <w:pStyle w:val="BookText"/>
        <w:rPr/>
      </w:pPr>
      <w:r>
        <w:rPr>
          <w:rFonts w:ascii="IRNazanin" w:hAnsi="IRNazanin" w:eastAsia="IRNazanin"/>
          <w:color w:val="111111"/>
          <w:sz w:val="28"/>
          <w:sz w:val="28"/>
          <w:szCs w:val="28"/>
          <w:rtl w:val="true"/>
          <w:lang w:bidi="fa-IR"/>
        </w:rPr>
        <w:t>یعنی لدیه إجازة مسبقة من شخص آخر بجواز ممارسته للاستخارة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مجازا کانت استخارته باطلة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المجیز للاستخارة إما أن یکون هو فرد له إجازة مسبقة ممن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هو مرجع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یکون هو الوالد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نتکلم الآن عن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هذا الشرط فی نفسه و هل أن الاستخارة متوقفة علی الإجازة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صحت الإجازة،فما هی شرائط المجیز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توقف الاستخارة علی الإجازة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الأمر الرئیسی أو الوحید الذی یمکن الاستدلال به لهذا الغرض،</w:t>
      </w:r>
    </w:p>
    <w:p>
      <w:pPr>
        <w:pStyle w:val="BookText"/>
        <w:rPr/>
      </w:pPr>
      <w:r>
        <w:rPr>
          <w:rFonts w:ascii="IRNazanin" w:hAnsi="IRNazanin" w:eastAsia="IRNazanin"/>
          <w:color w:val="111111"/>
          <w:sz w:val="28"/>
          <w:sz w:val="28"/>
          <w:szCs w:val="28"/>
          <w:rtl w:val="true"/>
          <w:lang w:bidi="fa-IR"/>
        </w:rPr>
        <w:t>هو ما ورد فی الروایات السابقة و غیرها من قبیل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 أو یستخیر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ظاهرة فی أن الإمام علیه السلام یجیز السامع بالاستخارة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عنی یعنی أجیزه فی الروایة أو یبیع عنی یعنی أجیزه أو أو کله فی البیع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التعبیر موجود فی عدد من روایات الاستخارة کما هو غیر خفی علی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الوجه لا یتم لوجود مستویین علی الأقل فی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الفهم إنما یکون متعینا إذا انحصر ظهوره فیه و أما مع عدم الانحصار فضلا عن ظهوره بمعنی آخر کما سنذکر فسوف لن یکون هذا الظهور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تعمقنا فی فهم العبارة 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 أو یستخیر إذا عرضت علیه مهمة فسنجد لها عدة معان 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الإجازة فی الروایة کما ذکرنا فی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الاستخارة بمعنی أنها منتجة و صحیحة أمام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الشرعی للاستخارة أو الاستحباب الشرعی لها و أنها لیست ممنوعة أو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تمت لدینا هذه المعانی کان هناک ما یکفی لنفی المعنی الأول لصالح المعنیین الآخرین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إجازة الاستخارة معنی متأخر موضوعا عن جوازها و حجیتها لوضوح أنه لولا الجواز و الحجیة لما جازت الإجازة أصلا و من الواضح أن الأخذ بالمعنی الأسبق رتبة و المتقدم موضوعا أولی من الأخذ بالمعنی المتأخر و هو الإجازة و خاصة فی صدر الإسلام حینما یکون الأئمة علیهم السلام بصدد تعلیم الأحکام للناس بما فیها أحکام الاستخارة و هذا معنی یبتعد بنا عن معنی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الثابت فی علم الأصول أن ظاهر کلام الإمام علیه السلام هو التشریع لا غیره و إن کان یحتمل فیه شیء آخر کسرد التاریخ أو الحکم بالولایة أو الإجازة أو التقیة فإنما یحمل الکلام علی مثل ذلک مع وجود القرینة الخاصة علیه و بدونها یکون الحمل علی التشریع هو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إذن،فلا یمکن أن نفهم من الأخبار معنی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عددا من الأخبار واضح جدا فی عموم الحکم بعموم الاستخارة لکل مؤمن بل لکل مسلم کالذی سمعناه فی خبر عمرو بن حریث عن أبی عبد اللّه علیه السلام و فیه فواللّه ما استخار اللّه مسلم إلا خار له البتة،و فی خبر آخر سمعناه من استخار اللّه راضیا بما صنع خار اللّه له حتما، و فی خبر آخر أیضا کما 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دخل فی أمر بغیر استخارة ثم ابتلی لم یؤجر،و فی خبر آخر عن المفضل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استخار اللّه عبد مؤمن إلا خار له و إن وقع ما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هذه الروایات تشمل کل مؤمن و مسلم و لیست خاصة بمن حصل علی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الاحتیاط سبیل النجاة و لا شک أن الخیرة قد تکون لأمور مهمة تتعلق بالنفوس،و الأموال أو المصالح العامة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الأنسب بنحو الاحتیاط الاستحبابی الحصول علی الإجازة قبل ممارسة الاستخارة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الفقهی لهذا الاحتیاط هو ما ذکرناه من احتمال أن یکون المراد من بعض الروایات إعطاء الإجازة و إن کان هذا احتمالا مرجوحا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الحدیث عن الشرط الأول للاستخارة و هو الإجازة أن نتحدث الآن عن شرائط المجیز لو صحت الإجازة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نری أن أول من بدأ بإعطاء الإجازة لو تم الوجه السابق هم</w:t>
      </w:r>
      <w:bookmarkStart w:id="289" w:name="pg14331_178112"/>
    </w:p>
    <w:p>
      <w:pPr>
        <w:pStyle w:val="BookText"/>
        <w:rPr/>
      </w:pPr>
      <w:bookmarkEnd w:id="289"/>
      <w:r>
        <w:rPr>
          <w:rFonts w:ascii="IRNazanin" w:hAnsi="IRNazanin" w:eastAsia="IRNazanin"/>
          <w:color w:val="111111"/>
          <w:sz w:val="28"/>
          <w:sz w:val="28"/>
          <w:szCs w:val="28"/>
          <w:rtl w:val="true"/>
          <w:lang w:bidi="fa-IR"/>
        </w:rPr>
        <w:t>الأئمة المعصومین سلام اللّه علیهم فینبغی أن نلتفت إلی أنهم علیهم السلام بأی من صفاتهم أعطوا هذه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کانوا قد أعطوها بصفات خاصة بهم کالعصمة،لما أمکن تسلسل الإجازة بعد ذلک،لأننا عندئذ نکون قد اشترطنا العصمة فیمن یعطی إجازة الاستخارة و لیس أحد من المسلمین أو المؤمنین بمعصوم فتنقطع سلسلة الإجازة فی حین أن المفروض فقهیا و تشریعیا استمرارها و تسلسلها بین الناس جیلا بعد 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أرجح الاحتمالات الکثیرة فی صفة الإمام المجیز هو أن یکون مجیزا بصفته ولی الأمر،لا بصفته معصوما أو مشرعا،أو مؤمنا أو غیر ذلک فإن صفة الولایة کافیة و ظاهرة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إذن،نستنتج من ذلک کفایة أن یکون المجیز ولیا للأمر و هذا هو الذی یرجح أحد المحتملات السابقة و هو وجود أخذ الإجازة من مرجع التقلید الدینی یعنی بصفته ولیا للأمر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أخذ الإجازة ممن له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إن لم یکن مذکورا فی الروایات علی الإطلاق إلا أنه یمکن أن یکون مشمولا لحکم عام یفهم من عدة موارد کإجازة الروایة و إجازة الولایة علی الوقف و إجازة المشیخة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الإجازات المتسلسلة بین الأجیال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إجازة الاستخارة ممکنة التسلسل بین الأجیال یعطیها الفرد المجاز لغیره علی أن یتوخی فیه صفة الوثاقة و التقوی و یأخذ من هذه الناحیة جانب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یکون المجیز هو الوالد مع فقدانه الصفات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مما لا أصل له</w:t>
      </w:r>
      <w:r>
        <w:rPr>
          <w:rFonts w:eastAsia="IRNazanin" w:cs="IRNazanin"/>
          <w:color w:val="111111"/>
          <w:sz w:val="28"/>
          <w:szCs w:val="28"/>
          <w:rtl w:val="true"/>
          <w:lang w:bidi="fa-IR"/>
        </w:rPr>
        <w:t>.</w:t>
      </w:r>
    </w:p>
    <w:p>
      <w:pPr>
        <w:pStyle w:val="Heading5"/>
        <w:numPr>
          <w:ilvl w:val="4"/>
          <w:numId w:val="1"/>
        </w:numPr>
        <w:rPr/>
      </w:pPr>
      <w:bookmarkStart w:id="290" w:name="__RefHeading___Toc7079789_3381743652"/>
      <w:bookmarkStart w:id="291" w:name="_Toc108"/>
      <w:bookmarkEnd w:id="290"/>
      <w:r>
        <w:rPr>
          <w:rtl w:val="true"/>
        </w:rPr>
        <w:t>الشرط الثانی</w:t>
      </w:r>
      <w:r>
        <w:rPr>
          <w:rtl w:val="true"/>
        </w:rPr>
        <w:t>:</w:t>
      </w:r>
      <w:r>
        <w:rPr>
          <w:rtl w:val="true"/>
        </w:rPr>
        <w:t>من شرائط الاستخارة أن یکون الأمر المعنی الذی تقع</w:t>
      </w:r>
      <w:bookmarkEnd w:id="291"/>
    </w:p>
    <w:p>
      <w:pPr>
        <w:pStyle w:val="BookText"/>
        <w:rPr/>
      </w:pPr>
      <w:r>
        <w:rPr>
          <w:rFonts w:ascii="IRNazanin" w:hAnsi="IRNazanin" w:eastAsia="IRNazanin"/>
          <w:color w:val="111111"/>
          <w:sz w:val="28"/>
          <w:sz w:val="28"/>
          <w:szCs w:val="28"/>
          <w:rtl w:val="true"/>
          <w:lang w:bidi="fa-IR"/>
        </w:rPr>
        <w:t>علیه الاستخارة محل حیرة و تردد عند الفرد</w:t>
      </w:r>
    </w:p>
    <w:p>
      <w:pPr>
        <w:pStyle w:val="BookText"/>
        <w:rPr/>
      </w:pPr>
      <w:r>
        <w:rPr>
          <w:rFonts w:ascii="IRNazanin" w:hAnsi="IRNazanin" w:eastAsia="IRNazanin"/>
          <w:color w:val="111111"/>
          <w:sz w:val="28"/>
          <w:sz w:val="28"/>
          <w:szCs w:val="28"/>
          <w:rtl w:val="true"/>
          <w:lang w:bidi="fa-IR"/>
        </w:rPr>
        <w:t>و قالوا فی هذا الصدد إن کل ما له مرجح فی الدین أو الدنیا فهو مما لا یستخار علیه و إنما تصح فقط فیما لا مرجح فیه علی الإطلاق و هو معنی الحیرة و التردد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هو الظاهر من بعض الأخبار کقوله فی روایة إسحاق بن</w:t>
      </w:r>
    </w:p>
    <w:p>
      <w:pPr>
        <w:pStyle w:val="BookText"/>
        <w:rPr/>
      </w:pPr>
      <w:r>
        <w:rPr>
          <w:rFonts w:ascii="IRNazanin" w:hAnsi="IRNazanin" w:eastAsia="IRNazanin"/>
          <w:color w:val="111111"/>
          <w:sz w:val="28"/>
          <w:sz w:val="28"/>
          <w:szCs w:val="28"/>
          <w:rtl w:val="true"/>
          <w:lang w:bidi="fa-IR"/>
        </w:rPr>
        <w:t xml:space="preserve">عمار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أردت الأمر یفرق منی فریقان أحدهما یأمرنی و الآخر ینهانی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هارون بن خارجة </w:t>
      </w:r>
      <w:r>
        <w:rPr>
          <w:rStyle w:val="FootnoteAnchor"/>
          <w:rtl w:val="true"/>
        </w:rPr>
        <w:footnoteReference w:id="139"/>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أحدکم أمرا فلا یشاور فیه أحد من الناس حتی یبدأ فیشاور اللّه تبارک و تعالی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 ما مشاورة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تبدأ فتستخیر اللّه فیه ثم تشاور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الأخبار أن الفرد یأتی إلی الإمام علیه السلام فیسأله عما یرید أن یفعل و هو واضح الحیرة فیه فیعلمه الإمام الاستخارة کروایة علی بن أسباط </w:t>
      </w:r>
      <w:r>
        <w:rPr>
          <w:rStyle w:val="FootnoteAnchor"/>
          <w:rtl w:val="true"/>
        </w:rPr>
        <w:footnoteReference w:id="1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تری آخذ برا أو بحرا فإن طریقنا مخوف شدید الخطر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یجاب عن ذلک بأن المفهوم فی عامة الروایات هو أهمیة الأمر المطلوب و لیس وجود الحیرة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 جابر </w:t>
      </w:r>
      <w:r>
        <w:rPr>
          <w:rStyle w:val="FootnoteAnchor"/>
          <w:rtl w:val="true"/>
        </w:rPr>
        <w:footnoteReference w:id="141"/>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علیه السلام إذا هم بأمر حج و عمرة أو بیع أو شراء أو عتق تطهر ثم صلی رکعتی الاستخارة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یفهم ذلک من مثل روایة شهاب بن عبد ربه </w:t>
      </w:r>
      <w:r>
        <w:rPr>
          <w:rStyle w:val="FootnoteAnchor"/>
          <w:rtl w:val="true"/>
        </w:rPr>
        <w:footnoteReference w:id="142"/>
      </w:r>
      <w:r>
        <w:rPr>
          <w:rFonts w:ascii="IRNazanin" w:hAnsi="IRNazanin" w:eastAsia="IRNazanin"/>
          <w:color w:val="111111"/>
          <w:sz w:val="28"/>
          <w:sz w:val="28"/>
          <w:szCs w:val="28"/>
          <w:rtl w:val="true"/>
          <w:lang w:bidi="fa-IR"/>
        </w:rPr>
        <w:t>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إذا أراد الاستخارة فی أمر توضأ و صلی رکعتین الحدیث</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صحیحة زرارة </w:t>
      </w:r>
      <w:r>
        <w:rPr>
          <w:rStyle w:val="FootnoteAnchor"/>
          <w:rtl w:val="true"/>
        </w:rPr>
        <w:footnoteReference w:id="1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 إذا أردت أمرا و أردت الاستخارة کیف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المشار إلیه فی الروایتین و غیرهما یحمل عرفا و عادة علی الأمر المهم للفرد و لیس علی الأمیر المحیر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یمکن حمله أیضا علی معنی الحیرة لأن الأمر المهم یکون غالبا محیرا لصاحبه فتکون أمثال هذه الروایات دالة علی اشتراط وجود الحیرة فی موضوع الاستخارة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فما کان فیه مرجح إلزامی فی الشریعة کالواجبات و المحرمات لم تجز الاستخارة علیه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ما له مرجح إلزامی دنیوی کالاضطرار و الإکراه و یلحق به ما کان له مرجح شرعی غیر إلزامی کالمستحبات و المکروهات فإنه لا معنی لإیجاد الاستخارة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بعد ذلک ثلاث مستویات من الأمور لا یبعد فیها جواز الاستخارة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محکوما بالإباحة شرعا سواء منها الإباحة الاقتضائیة أو اللااقتضائیة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له مرجح دنیوی أو کان مرجحة ضعیفا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موردا للتزاحم بین المصالح و ان کان مهما، کما لو کان فی فعل شیء مصلحة و فی ترکه مصلحة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یصبح الفرد فی هذا الموقف متحیرا فتصح له الاستخارة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من الحدیث فی نهایة هذا الشرط الثانی أن نشیر إلی أن عدد من الأمور الحیاتیة التافهة مما لا یمکن علیها الاستخارة قطعا کشربة من الماء أو المطالعة فی کتاب فی أوقات الفراغ</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الأمر أکثر من ذلک إذ قد یستفاد من الروایات السابقة و غیرها،ان موضوع الاستخارة یجب أن یکون ذو درجة من الأهمیة لا أن یکون تافها فإن تلک الأهمیة هی الموجبة للحیرة،و أما الأمور التافهة فهی قد تکون سببا للحیرة أیضا إلا أنها حیرة تافهة بطبیعة الحال بحیث تکون ملحقة بالعدم عرفا</w:t>
      </w:r>
      <w:bookmarkStart w:id="292" w:name="pg14331_178119"/>
    </w:p>
    <w:p>
      <w:pPr>
        <w:pStyle w:val="BookText"/>
        <w:rPr/>
      </w:pPr>
      <w:bookmarkEnd w:id="292"/>
      <w:r>
        <w:rPr>
          <w:rFonts w:ascii="IRNazanin" w:hAnsi="IRNazanin" w:eastAsia="IRNazanin"/>
          <w:color w:val="111111"/>
          <w:sz w:val="28"/>
          <w:sz w:val="28"/>
          <w:szCs w:val="28"/>
          <w:rtl w:val="true"/>
          <w:lang w:bidi="fa-IR"/>
        </w:rPr>
        <w:t>و عقلانیا فلا تصلح أن تکون موضوعا للاستخارة</w:t>
      </w:r>
      <w:r>
        <w:rPr>
          <w:rFonts w:eastAsia="IRNazanin" w:cs="IRNazanin"/>
          <w:color w:val="111111"/>
          <w:sz w:val="28"/>
          <w:szCs w:val="28"/>
          <w:rtl w:val="true"/>
          <w:lang w:bidi="fa-IR"/>
        </w:rPr>
        <w:t>.</w:t>
      </w:r>
    </w:p>
    <w:p>
      <w:pPr>
        <w:pStyle w:val="Heading5"/>
        <w:numPr>
          <w:ilvl w:val="4"/>
          <w:numId w:val="1"/>
        </w:numPr>
        <w:rPr/>
      </w:pPr>
      <w:bookmarkStart w:id="293" w:name="__RefHeading___Toc7079791_3381743652"/>
      <w:bookmarkStart w:id="294" w:name="_Toc109"/>
      <w:bookmarkEnd w:id="293"/>
      <w:r>
        <w:rPr>
          <w:rtl w:val="true"/>
        </w:rPr>
        <w:t>الشرط الثالث</w:t>
      </w:r>
      <w:r>
        <w:rPr>
          <w:rtl w:val="true"/>
        </w:rPr>
        <w:t>:</w:t>
      </w:r>
      <w:bookmarkEnd w:id="294"/>
    </w:p>
    <w:p>
      <w:pPr>
        <w:pStyle w:val="BookText"/>
        <w:rPr/>
      </w:pPr>
      <w:r>
        <w:rPr>
          <w:rFonts w:ascii="IRNazanin" w:hAnsi="IRNazanin" w:eastAsia="IRNazanin"/>
          <w:color w:val="111111"/>
          <w:sz w:val="28"/>
          <w:sz w:val="28"/>
          <w:szCs w:val="28"/>
          <w:rtl w:val="true"/>
          <w:lang w:bidi="fa-IR"/>
        </w:rPr>
        <w:t>من شرائط الاستخارة أن لا تکون الاستخارة قد تمت علیه أو حصلت</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المنع عن تکرار الاستخارة علی موضوع واحد لأن الاستخارة بعد أن تکون منتجة بالتسدید الإلهی فی ترجیح الفعل أو الترک لا یکون هناک معنی معقول للسؤال مرة ثانیة عما ینبغی أن یفعله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مثاله فیما إذا سألت شخصا ثقة عن أن هذا أبیض أو أسود فقال لک أبیض فهل یصح منک السؤال منه مرة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أبیض أم أسود؟ و هذا معناه بطلان الاستخارة الثانیة و ما بعدها علی نفس الموضوع و لزوم الأخذ بالاستخارة الأولی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تغیر الموضوع و لو کان حول نفس الأمر الأساسی بحیث تعد الخیرة علیه عرفا و عقلائیا خیرة علی أمر جدید و موضوع 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 یکون للخیرة مجال صحیح</w:t>
      </w:r>
      <w:r>
        <w:rPr>
          <w:rFonts w:eastAsia="IRNazanin" w:cs="IRNazanin"/>
          <w:color w:val="111111"/>
          <w:sz w:val="28"/>
          <w:szCs w:val="28"/>
          <w:rtl w:val="true"/>
          <w:lang w:bidi="fa-IR"/>
        </w:rPr>
        <w:t>.</w:t>
      </w:r>
    </w:p>
    <w:p>
      <w:pPr>
        <w:pStyle w:val="Heading4"/>
        <w:numPr>
          <w:ilvl w:val="3"/>
          <w:numId w:val="1"/>
        </w:numPr>
        <w:rPr/>
      </w:pPr>
      <w:bookmarkStart w:id="295" w:name="__RefHeading___Toc7079793_3381743652"/>
      <w:bookmarkStart w:id="296" w:name="_Toc110"/>
      <w:bookmarkEnd w:id="295"/>
      <w:r>
        <w:rPr>
          <w:rtl w:val="true"/>
        </w:rPr>
        <w:t>أنواع الاستخارة</w:t>
      </w:r>
      <w:r>
        <w:rPr>
          <w:rtl w:val="true"/>
        </w:rPr>
        <w:t>:</w:t>
      </w:r>
      <w:bookmarkEnd w:id="296"/>
    </w:p>
    <w:p>
      <w:pPr>
        <w:pStyle w:val="Heading5"/>
        <w:numPr>
          <w:ilvl w:val="4"/>
          <w:numId w:val="1"/>
        </w:numPr>
        <w:rPr/>
      </w:pPr>
      <w:bookmarkStart w:id="297" w:name="__RefHeading___Toc7079795_3381743652"/>
      <w:bookmarkStart w:id="298" w:name="_Toc111"/>
      <w:bookmarkEnd w:id="297"/>
      <w:r>
        <w:rPr>
          <w:rtl w:val="true"/>
        </w:rPr>
        <w:t>اشارة</w:t>
      </w:r>
      <w:bookmarkEnd w:id="298"/>
    </w:p>
    <w:p>
      <w:pPr>
        <w:pStyle w:val="BookText"/>
        <w:rPr/>
      </w:pPr>
      <w:r>
        <w:rPr>
          <w:rFonts w:ascii="IRNazanin" w:hAnsi="IRNazanin" w:eastAsia="IRNazanin"/>
          <w:color w:val="111111"/>
          <w:sz w:val="28"/>
          <w:sz w:val="28"/>
          <w:szCs w:val="28"/>
          <w:rtl w:val="true"/>
          <w:lang w:bidi="fa-IR"/>
        </w:rPr>
        <w:t>للاستخارة أنواع رئیسیة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الاستخارة بالحصی و الاستخارة بالقرآن و الاستخارة ذات الرقاع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نتکلم الآن باختصار عن هذه الأنواع و طرق إنتاجها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نتکلم عما إذا کان یمکن الاستخارة بأی أسلوب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کلامنا عن ذلک مفصلا، بحیث یقتضی تعلیم القاری إیجاد الاستخارة،فإن هذا مما ینبغی أن یرجع فیه إلی مظانه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الآن محل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هذه الأنواع الثلاثة واردة فی الروایات</w:t>
      </w:r>
      <w:r>
        <w:rPr>
          <w:rFonts w:eastAsia="IRNazanin" w:cs="IRNazanin"/>
          <w:color w:val="111111"/>
          <w:sz w:val="28"/>
          <w:szCs w:val="28"/>
          <w:rtl w:val="true"/>
          <w:lang w:bidi="fa-IR"/>
        </w:rPr>
        <w:t>:</w:t>
      </w:r>
    </w:p>
    <w:p>
      <w:pPr>
        <w:pStyle w:val="Heading5"/>
        <w:numPr>
          <w:ilvl w:val="4"/>
          <w:numId w:val="1"/>
        </w:numPr>
        <w:rPr/>
      </w:pPr>
      <w:bookmarkStart w:id="299" w:name="__RefHeading___Toc7079797_3381743652"/>
      <w:bookmarkStart w:id="300" w:name="_Toc112"/>
      <w:bookmarkEnd w:id="299"/>
      <w:r>
        <w:rPr>
          <w:rtl w:val="true"/>
        </w:rPr>
        <w:t>أما الاستخارة بالحصی</w:t>
      </w:r>
      <w:bookmarkEnd w:id="30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وردت بطریق صحیح عن صاحب الأمر</w:t>
      </w:r>
    </w:p>
    <w:p>
      <w:pPr>
        <w:pStyle w:val="BookText"/>
        <w:rPr/>
      </w:pPr>
      <w:r>
        <w:rPr>
          <w:rFonts w:ascii="IRNazanin" w:hAnsi="IRNazanin" w:eastAsia="IRNazanin"/>
          <w:color w:val="111111"/>
          <w:sz w:val="28"/>
          <w:sz w:val="28"/>
          <w:szCs w:val="28"/>
          <w:rtl w:val="true"/>
          <w:lang w:bidi="fa-IR"/>
        </w:rPr>
        <w:t xml:space="preserve">علیه السلام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نهایتها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تقبض علی قطعة من السبحة تضمر حاجة فإن کان عدد القطعة زوجا فهو افعل و إن کان فردا لا 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أن یقاس عرفا علی الحصی حبات السبحة کما هو منصوص فی الروایة،أو أی شیء آخر کحب الباقلاء أو الحمص أو الصچم أو الدعبل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توفر القصد الجدی و عدم الاستهزاء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ینبغی أن نعرض أمرا لا ینبغی أن نعرض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التساؤل عما إذا کان التحدید بإنتاج الخیرة بالزوج و الفرد حدیا و متعینا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 هناک أسلوب أو أسالیب أخری لذلک؟فمثلا ان بعضهم یسحب أو یعد ثلاثة ثلاثة و بعضهم أربعة أربعة و بعضهم ستة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الدلیل الشافی علی مثل ذلک مع أن المنصوص فی الروایة الصحیحة هو الفرد و الزوج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أراه تبعا لعدد من المتشرعة ذوی المستوی العالی،أن طریقة إنتاج الاستخارة أو أن أی عدد منها یحمل معنی کذا أو کذا ان هذا تابع لقصد الفاعل نفسه بینه و بین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 دلیل علی ذلک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فی الصحیحة السابقة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خرجت زوجا فمعناه افعل و إذا خرجت فردا فمعناه 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اختیار أحد الوجهین متعینا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فیها ذکر الوجه الذی یتعین فیه غیر قصد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أمکن صحة هذا القصد فی هذین الاحتمالین،أمکن فی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المدار عرفا عندئذ لیس إلا قصد المکلف الفاعل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 سبحانه بالسرائر و الظواهر،و قدرته علی التقدیر</w:t>
      </w:r>
      <w:bookmarkStart w:id="301" w:name="pg14331_178123"/>
    </w:p>
    <w:p>
      <w:pPr>
        <w:pStyle w:val="BookText"/>
        <w:rPr/>
      </w:pPr>
      <w:bookmarkEnd w:id="301"/>
      <w:r>
        <w:rPr>
          <w:rFonts w:ascii="Amiri" w:hAnsi="Amiri" w:eastAsia="Amiri" w:cs="Amiri"/>
          <w:color w:val="111111"/>
          <w:sz w:val="28"/>
          <w:sz w:val="28"/>
          <w:szCs w:val="28"/>
          <w:rtl w:val="true"/>
          <w:lang w:bidi="ar-SA"/>
        </w:rPr>
        <w:t>بأی شیء،حتی مما یقترحه الفاعل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الإشکال علی ذلک إنما ینبع من مصداقیة قوله تعالی وَ لکِنْ ظَنَنْتُمْ أَنَّ اللّهَ لا یَعْلَمُ کَثِیراً مِمّا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کان اللّه عالما قادرا کریما فلا مانع أن ینفذ قصدی و قد اشترطت فی قصدی أمرا معینا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إنتاج الاستخارة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من هذین الأمرین الجمع بینهما فی وجه متکامل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معلوم لمن یفکر</w:t>
      </w:r>
      <w:r>
        <w:rPr>
          <w:rFonts w:eastAsia="IRNazanin" w:cs="IRNazanin"/>
          <w:color w:val="111111"/>
          <w:sz w:val="28"/>
          <w:szCs w:val="28"/>
          <w:rtl w:val="true"/>
          <w:lang w:bidi="fa-IR"/>
        </w:rPr>
        <w:t>.</w:t>
      </w:r>
    </w:p>
    <w:p>
      <w:pPr>
        <w:pStyle w:val="Heading5"/>
        <w:numPr>
          <w:ilvl w:val="4"/>
          <w:numId w:val="1"/>
        </w:numPr>
        <w:rPr/>
      </w:pPr>
      <w:bookmarkStart w:id="302" w:name="__RefHeading___Toc7079799_3381743652"/>
      <w:bookmarkStart w:id="303" w:name="_Toc113"/>
      <w:bookmarkEnd w:id="302"/>
      <w:r>
        <w:rPr>
          <w:rtl w:val="true"/>
        </w:rPr>
        <w:t>و أما الاستخارة بالقرآن الکریم</w:t>
      </w:r>
      <w:bookmarkEnd w:id="303"/>
    </w:p>
    <w:p>
      <w:pPr>
        <w:pStyle w:val="BookText"/>
        <w:rPr/>
      </w:pPr>
      <w:r>
        <w:rPr>
          <w:rFonts w:ascii="IRNazanin" w:hAnsi="IRNazanin" w:eastAsia="IRNazanin"/>
          <w:color w:val="111111"/>
          <w:sz w:val="28"/>
          <w:sz w:val="28"/>
          <w:szCs w:val="28"/>
          <w:rtl w:val="true"/>
          <w:lang w:bidi="fa-IR"/>
        </w:rPr>
        <w:t xml:space="preserve">فقد وردت فی روایة عن الیسع القمی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قراءة القرآن فی غیر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الشیء و أستخیر اللّه فیه فلا یوفق فیه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افتتح المصحف فانظر إلی أول ما تری فخذ به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بهذه الروایة یحتوی علی عدد من الإشکالات نذکر أهمها مع محاولة الجواب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سندها،فلا 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لا یضر بصحة الاستخارة بالقرآن الکریم،لعدم انحصار دلیله بهذه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هناک أدلة أخری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المتشرعیة المستمرة علی الاستخارة بالقرآن الکریم من زمن المعصومین علیهم السلام إلی زماننا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الاستخارة یمکن أن تکون بأی قصد قصده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الموضوعات التی یمکن عمل الاستخارة فیها هو القرآن الکریم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دل من الآیات الشریفة من أن القرآن الکریم یحتوی علی کل شیء کقوله تعالی ما فَرَّطْنا فِی الْکِتابِ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تدل ضمنا علی</w:t>
      </w:r>
    </w:p>
    <w:p>
      <w:pPr>
        <w:pStyle w:val="BookText"/>
        <w:rPr/>
      </w:pPr>
      <w:r>
        <w:rPr>
          <w:rFonts w:ascii="IRNazanin" w:hAnsi="IRNazanin" w:eastAsia="IRNazanin"/>
          <w:color w:val="111111"/>
          <w:sz w:val="28"/>
          <w:sz w:val="28"/>
          <w:szCs w:val="28"/>
          <w:rtl w:val="true"/>
          <w:lang w:bidi="fa-IR"/>
        </w:rPr>
        <w:t>أن حل هذه المشکلة موجود فی القرآن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طریقة فهمه أو استخراجه إنما یکون عرفا و متشرعیا عن طریق الاستخارة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معارضة هذه الروایة مع خبر آخر قد یستفاد منه النهی عن الاستخارة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ما عن أبی عبد اللّه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تتفأل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نفهم منه النهی عن إیجاد الاستخارة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 من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سند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أضعف سندا من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الأخذ بالأولی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التفأل غیر الاستخارة،و الأولی تثبت صحة الاستخارة و الثانیة تنهی عن التفأل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معارضة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جواز الاستخارة بالقرآن ساریا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تتفأل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بخطاب المفرد،و لم یقل لا تتفألوا للمسلمین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الخطاب لشخص معین أو لطبقة معینة أو لمستوی معین دون عموم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السیرة لا شک منعقدة علی الاستخارة بالقرآن الکریم کما 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تکون السیرة نافیة لصدق هذا الخبر المعارض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فیسقط عن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هی موافقة للخبر الدال علی الجواز فیکون أولی بالعمل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الاستدلال بروایة الیسع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الشیء و أستخیر اللّه فیه فلا یوفق فیه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بعض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الاستخارة قد تفشل أحیانا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الاستخارة بالقرآن الکریم إنما تجوز بعد فشل خیرة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الاستخارة الثانیة أو المکررة جائزة و لیست باطلة،کما سبق أن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فی دفع هذا الإشکال عدم اعتبار هذه الروایة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بغض النظر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الإشکالات الثلاث مندفعة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عرفنا فعلا أن الاستخارة لیست دائما ناجحة، و ذلک فی موارد عدم توفر شرائط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هذا المورد الذی تحدث عنه الراوی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احتماله لتصحیح مضمون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أمر غیر محتمل فقهیا،و السیرة القطعیة المتشرعیة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یحتمل اشتراط صحة الاستخارة بالقرآن الکریم بوجود خیرة سابقه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ان کان محتملا،فلیس فی کل أنواع الاستخارة قطعا،و ان هو خاص بالاستخارة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لأهمیته و الاحترام البالغ العظیم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یمکن أن یقال،ان الاستخارة بالقرآن ممکنة و مشروعة، حتی لو کانت هی الاستخارة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استخار اللّه علی أمره بغیر القرآن الکریم أمکنه أن یستخیر بالقرآن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کانت کلتا الاستخارتین بغیر القرآن الکریم أو کانتا به معا،فلا مشروعیة للثانیة ما لم یتغیر الموضوع کما سبق ان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هذا،أعنی إعادة الاستخارة بالقرآن بعد الاستخارة بغیره،أمر محتمل لا سبیل إلی نفیه،و خاصة بعد أن نعرف أن الاستخارة بالقرآن ناطقة و بغیره صامتة،فإن آیات القرآن الکریم غالبا تدل علی مقصود الفرد و تنطبق علیه انطباقا واضحا و عجیبا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کونه ناطقا،و هذه الصفة مما لا یتیسر وجودها فی الاستخارة بغیره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المنطقی جدا أن یطمح الفرد بالاستخارة الناطقة بعد الاستخارة الصامتة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الاستدلال بروایة الیسع</w:t>
      </w:r>
      <w:bookmarkStart w:id="304" w:name="pg14331_178130"/>
    </w:p>
    <w:p>
      <w:pPr>
        <w:pStyle w:val="BookText"/>
        <w:rPr/>
      </w:pPr>
      <w:bookmarkEnd w:id="304"/>
      <w:r>
        <w:rPr>
          <w:rFonts w:ascii="IRNazanin" w:hAnsi="IRNazanin" w:eastAsia="IRNazanin"/>
          <w:color w:val="111111"/>
          <w:sz w:val="28"/>
          <w:sz w:val="28"/>
          <w:szCs w:val="28"/>
          <w:rtl w:val="true"/>
          <w:lang w:bidi="fa-IR"/>
        </w:rPr>
        <w:t>قوله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افتتح المصحف فانظر إلی أول ما تری فیه فخذ به إن شاء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یمکن أن یفسر بعدة وجوه أهمها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علیه سیرة أکثر المتشرعة من أنه ینظر إلی أعلی الصفحة الیمنی من الصفحتین اللتین ینفتح بهما المصحف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 أول ما یمکن قراءته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مصداق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تری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فیقرأ الآیة التی فیه و یعمل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المهم فی ظاهر الروایة هو وقوع النظر علی الآیة عند فتح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قد یحصل علی الآیة الأولی من الصفحة الیمنی،و قد یحصل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لا شک أقرب إلی ظهور الروایة،فإن قلنا إن نتیجة الاستخارة تابعة لقصد المکلف کما قلنا أمکن صحة کلا الوجهین حسب 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المهم أن الروایة تأمر بالوجه الثانی،کما أن السیرة الغالبة علی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الاستخارة تابعة لقصد الفرد،فإن نتیجة الاستخارة بالقرآن یمکن أن تکون علی وجوه أخری غیر ما سبق نذکر وجهین منها،و بعد ضمهما إلی الوجهین السابقین تکون الوجوه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المقطع القرآنی الکامل الموجود فی أول الصفحة الیمنی،و العمل به إلی نهایته،و عدم الاقتصار علی الآیة أو الاثنتین الموجودتین فی أول الصفحة،ما لم یکن المقطع مقتصرا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بأهم آیة فی الصفحة الیمنی أو النصف الأعلی منها،و نعرف أهمیتها من قوة لهجتها أو کونها خلاصة عن المقطع القرآنی کله،أو کونها موافقة لمقصود الفرد</w:t>
      </w:r>
      <w:r>
        <w:rPr>
          <w:rFonts w:eastAsia="IRNazanin" w:cs="IRNazanin"/>
          <w:color w:val="111111"/>
          <w:sz w:val="28"/>
          <w:szCs w:val="28"/>
          <w:rtl w:val="true"/>
          <w:lang w:bidi="fa-IR"/>
        </w:rPr>
        <w:t>.</w:t>
      </w:r>
    </w:p>
    <w:p>
      <w:pPr>
        <w:pStyle w:val="Heading5"/>
        <w:numPr>
          <w:ilvl w:val="4"/>
          <w:numId w:val="1"/>
        </w:numPr>
        <w:rPr/>
      </w:pPr>
      <w:bookmarkStart w:id="305" w:name="__RefHeading___Toc7079801_3381743652"/>
      <w:bookmarkStart w:id="306" w:name="_Toc114"/>
      <w:bookmarkEnd w:id="305"/>
      <w:r>
        <w:rPr>
          <w:rtl w:val="true"/>
        </w:rPr>
        <w:t>أما الاستخارة ذات الرقاع</w:t>
      </w:r>
      <w:bookmarkEnd w:id="30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لنا من الحدیث عن أنواع الاستخارات أمران</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الاستخارة ذات الرقاع و قد وردت فیها عدة روایات، حتی عقد لها صاحب الوسائل بابا کاملا،و تحمل کل روایة أسلوبا من طریقة الاستنتاج فی 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مشترکة باستعمال الرقاع و هو جمع رقعة و هو الورقة الصغیرة التی یکتب علیها الفرد أفعل و 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سمیت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 مشهور المتشرعة علی هذه الروایة فی الاستخارة ذات الرقاع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روایة هارون بن خارجة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أمرا فخذ ست رقاع فاکتب فی ثلاث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خیرة من اللّه العزیز الحکیم لفلان بن فلانة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ثلاث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خیرة من اللّه العزیز الحکیم لفلان بن فلانة 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ضعها تحت مصلاک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 فاسجد سجدة و قل فیها مئة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أستخیر اللّه برحمته خیرة فی 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 جالسا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خر لی و اختر لی فی جمیع أموری فی یسر منک و 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اضرب بیدک إلی الرقاع فشوشها و أخرج واحدة واحدة،فإن خرج ثلاث متوالیات افعل،فافعل الأمر الذی تریده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خرجت ثلاث متوالیات لا تفعل،فلا تفعله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خرجت واحدة افعل و الأخری لا تفعل فاخرج من ارقاع إلی خمس فانظر أکثرها فاعمل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 السادسة لا تحتاج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فی هذا الخبر یعبر عن الفرد بأنه فلان بن 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ینسبه لأمه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مخالف لظاهر القرآن الکریم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ادعوهم لآبائهم ذلک أقسط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خبر مخالف لکتاب اللّه سبحانه فهو 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نطقت به الروایات و تم تأسیسه فی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النسبة إلی الأم یتضمن بوضوح معنی التشکیک بأبوة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غیر وارد بالنسبة إلی الکثیرین من الشرفاء و الصالحین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فی هذه الروایة إما المناقشة فی سندها أو إیکال علمها إلی أهلها</w:t>
      </w:r>
      <w:r>
        <w:rPr>
          <w:rFonts w:eastAsia="IRNazanin" w:cs="IRNazanin"/>
          <w:color w:val="111111"/>
          <w:sz w:val="28"/>
          <w:szCs w:val="28"/>
          <w:rtl w:val="true"/>
          <w:lang w:bidi="fa-IR"/>
        </w:rPr>
        <w:t>.</w:t>
      </w:r>
      <w:bookmarkStart w:id="307" w:name="pg14331_178134"/>
    </w:p>
    <w:p>
      <w:pPr>
        <w:pStyle w:val="Heading5"/>
        <w:numPr>
          <w:ilvl w:val="4"/>
          <w:numId w:val="1"/>
        </w:numPr>
        <w:rPr/>
      </w:pPr>
      <w:bookmarkStart w:id="308" w:name="__RefHeading___Toc7079803_3381743652"/>
      <w:bookmarkStart w:id="309" w:name="_Toc115"/>
      <w:bookmarkEnd w:id="307"/>
      <w:bookmarkEnd w:id="308"/>
      <w:r>
        <w:rPr>
          <w:rtl w:val="true"/>
        </w:rPr>
        <w:t>الاستخارة بما یخطر فی القلب بعد قراءة بعض الأدعیة</w:t>
      </w:r>
      <w:bookmarkEnd w:id="309"/>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وردت روایات عدیدة فی باب الاستخارة تأمر بالأخذ بما یخطر فی القلب بعد قراءة بعض الأدعیة کقوله فی روایة ابن فضال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انظر أی شیء یقع فی قلبک فاعمل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یقول فی روایة إسحاق بن عمار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انظر أجزم الأمرین لک فافعله فإن الخیرة فیه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أخری </w:t>
      </w:r>
      <w:r>
        <w:rPr>
          <w:rStyle w:val="FootnoteAnchor"/>
          <w:rtl w:val="true"/>
        </w:rPr>
        <w:footnoteReference w:id="150"/>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تنظر ما یلهمک تفعله،فهو الذی أشار علیک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الاتجاه مبنی علی أن التوجه و الدعاء یفتح القلب لتلقی العلم بالتسدید الإلهی و الإلهام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بعید إن دلت علیه روایة صحیحة، و خاصة فی مستویات الإیمان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الأمر مع ذلک لا یخلو فقهیا من إشکال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الفرد الاعتیادی أعنی المتوسط الإیمان،و من هو دونه بل من هو فوقه أیضا،لا ینحصر ما یجده فی قلبه انه من الإلهام و التسدید، بل هناک الشیطان و هناک النفس الأمارة و هناک الهوی و غیرها من العوامل التی تدع ما یقع فی القلب إما باطلا صرفا،و إما مختلطا لا یعلم الفرد حقه من باطله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یتعین أنه من الإلهام لا یجوز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یحصل الاطمئنان علی ذلک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مشهور علمائنا و سیرة المتشرعة منذ زمن غیر قریب أعرضوا عن هذه الاستخارة للسبب المشار إلیه فی الأمر الأول أو لغیره، فیکون إعراضهم سببا کافیا لإسقاط هذا الأسلوب من الاستخارة عن الحجیة أو جعله خلاف الاحتیاط علی أقل تقدیر</w:t>
      </w:r>
      <w:r>
        <w:rPr>
          <w:rFonts w:eastAsia="IRNazanin" w:cs="IRNazanin"/>
          <w:color w:val="111111"/>
          <w:sz w:val="28"/>
          <w:szCs w:val="28"/>
          <w:rtl w:val="true"/>
          <w:lang w:bidi="fa-IR"/>
        </w:rPr>
        <w:t>.</w:t>
      </w:r>
      <w:bookmarkStart w:id="310" w:name="pg14331_178136"/>
    </w:p>
    <w:p>
      <w:pPr>
        <w:pStyle w:val="BookText"/>
        <w:rPr/>
      </w:pPr>
      <w:bookmarkEnd w:id="310"/>
      <w:r>
        <w:rPr>
          <w:rFonts w:ascii="IRNazanin" w:hAnsi="IRNazanin" w:eastAsia="IRNazanin"/>
          <w:color w:val="111111"/>
          <w:sz w:val="28"/>
          <w:sz w:val="28"/>
          <w:szCs w:val="28"/>
          <w:rtl w:val="true"/>
          <w:lang w:bidi="fa-IR"/>
        </w:rPr>
        <w:t>هذا و لا شک أننا لم نتعرض إلی کل تفاصیل الأفکار المتعلقة بالاستخارة،بل تعرضنا إلی الأهم منها،و التی تعتبر بمنزلة القاعدة الأساسیة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علینا فی نهایة المطاف التعویض لبعض الأمور التی وعدنا بذکرها قبل قلیل،و لا بد من إنجاز الوعد فنذکر کلا منها بعنوان مستقل</w:t>
      </w:r>
      <w:r>
        <w:rPr>
          <w:rFonts w:eastAsia="IRNazanin" w:cs="IRNazanin"/>
          <w:color w:val="111111"/>
          <w:sz w:val="28"/>
          <w:szCs w:val="28"/>
          <w:rtl w:val="true"/>
          <w:lang w:bidi="fa-IR"/>
        </w:rPr>
        <w:t>.</w:t>
      </w:r>
    </w:p>
    <w:p>
      <w:pPr>
        <w:pStyle w:val="Heading4"/>
        <w:numPr>
          <w:ilvl w:val="3"/>
          <w:numId w:val="1"/>
        </w:numPr>
        <w:rPr/>
      </w:pPr>
      <w:bookmarkStart w:id="311" w:name="__RefHeading___Toc7079805_3381743652"/>
      <w:bookmarkStart w:id="312" w:name="_Toc116"/>
      <w:bookmarkEnd w:id="311"/>
      <w:r>
        <w:rPr>
          <w:rtl w:val="true"/>
        </w:rPr>
        <w:t>الاستخارة بأسالیب أخری</w:t>
      </w:r>
      <w:r>
        <w:rPr>
          <w:rtl w:val="true"/>
        </w:rPr>
        <w:t>:</w:t>
      </w:r>
      <w:bookmarkEnd w:id="312"/>
    </w:p>
    <w:p>
      <w:pPr>
        <w:pStyle w:val="BookText"/>
        <w:rPr/>
      </w:pPr>
      <w:r>
        <w:rPr>
          <w:rFonts w:ascii="IRNazanin" w:hAnsi="IRNazanin" w:eastAsia="IRNazanin"/>
          <w:color w:val="111111"/>
          <w:sz w:val="28"/>
          <w:sz w:val="28"/>
          <w:szCs w:val="28"/>
          <w:rtl w:val="true"/>
          <w:lang w:bidi="fa-IR"/>
        </w:rPr>
        <w:t>إذ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بعد الذی قلناه من أن مقصود الفرد فی طریقة إنتاج الاستخارة یکون حجة بینه و بین ربه،فقد نفهم من ذلک إمکان اکتشاف أو اتخاذ أی طریقة للاستخارة مهما کانت ما دامت مقصودة للمکلف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قصد المکلف علی أحد شکلین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قصده فی حدود ما وردنا من أسالیب الاستخارة،و لکن مع شیء من التوسع،کالأخذ بأربعة حبات من السبحة بدل اثنین و کتابة ثمانیة رقاع بدل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لا أری فیه بأسا، کما سبق أن تحدثنا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قصده لطریقة فی الاستنتاج غیر واردة فی الروایات و غیر جاریة فی سیرة المتشرعة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و إن کانت الفکرة التی قلناها بمعناها العام شاملة له،إلا أن العمل علی ذلک مخالف للاحتیاط جدا،بل یکفی الشک فی حجیة هذه الاستخارة فی نفی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هناک من التقریبات ما یکفی لنفی ذلک،إذ کانت هناک أسالیب قبل الإسلام بالاستخارة بالسهام و الاستخارة بالأقلام نفاها الإسلام و شجبها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الفکرة فی نفاذ أی مقصود للمکلف صحیحة إلی هذه الدرجة،لکان العمل علی هذه الأمور صحیحا،مع أنه غیر صحیح،فتأمل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إذن،فینبغی الاقتصار علی الشکل الأول من هذین الشکلین،و عدم التعرض للشکل الثانی</w:t>
      </w:r>
      <w:r>
        <w:rPr>
          <w:rFonts w:eastAsia="IRNazanin" w:cs="IRNazanin"/>
          <w:color w:val="111111"/>
          <w:sz w:val="28"/>
          <w:szCs w:val="28"/>
          <w:rtl w:val="true"/>
          <w:lang w:bidi="fa-IR"/>
        </w:rPr>
        <w:t>.</w:t>
      </w:r>
      <w:bookmarkStart w:id="313" w:name="pg14331_178139"/>
    </w:p>
    <w:p>
      <w:pPr>
        <w:pStyle w:val="Heading4"/>
        <w:numPr>
          <w:ilvl w:val="3"/>
          <w:numId w:val="1"/>
        </w:numPr>
        <w:rPr/>
      </w:pPr>
      <w:bookmarkStart w:id="314" w:name="__RefHeading___Toc7079807_3381743652"/>
      <w:bookmarkStart w:id="315" w:name="_Toc117"/>
      <w:bookmarkEnd w:id="313"/>
      <w:bookmarkEnd w:id="314"/>
      <w:r>
        <w:rPr>
          <w:rtl w:val="true"/>
        </w:rPr>
        <w:t>معرفة المستقبل</w:t>
      </w:r>
      <w:r>
        <w:rPr>
          <w:rtl w:val="true"/>
        </w:rPr>
        <w:t>:</w:t>
      </w:r>
      <w:bookmarkEnd w:id="315"/>
    </w:p>
    <w:p>
      <w:pPr>
        <w:pStyle w:val="BookText"/>
        <w:rPr/>
      </w:pPr>
      <w:r>
        <w:rPr>
          <w:rFonts w:ascii="IRNazanin" w:hAnsi="IRNazanin" w:eastAsia="IRNazanin"/>
          <w:color w:val="111111"/>
          <w:sz w:val="28"/>
          <w:sz w:val="28"/>
          <w:szCs w:val="28"/>
          <w:rtl w:val="true"/>
          <w:lang w:bidi="fa-IR"/>
        </w:rPr>
        <w:t>قلنا فی أول هذا الفصل بأن من جملة معانی الاستخارة هو التعرف علی ما یحصل فی المستقبل،دون أن یکون له جهة 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هو الفهم العام لدی سواد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کانت الحاجة إلی 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حصل الآن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استعمال الاستخارة فی ذلک عموما هو سبب للتعرف علی جزء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یحدث فی المستقبل لا زال جزءا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حصوله و 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التعرف علی الغیب خاص باللّه سبحانه و من یشاء له ذلک من خاصته و لیس عاما بین البشر لا بأسلوب الاستخارة و لا بغیرها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التفأل و التطیر و فتح الفأل و غیرها من الأسالیب الباطلة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فالاستخارة لمعرفة المستقبل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یخص القرآن الکریم بهذه المزیة،و هی إمکان معرفة المستقبل بالاستلهام من آیاته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لم یغادر صغیرة و لا کبیرة إلا أحصاها،و ما فَرَّطْنا فِی الْکِتابِ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أذن،فهذا الذی نرید التعرف علیه موجود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أننا یعوزنا الطریق إلی استنتاجه و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الطریقة عموما وجیهة إلا أنها خاصة بالقلیل من الناس من ذوی الإیمان العالی و غیر عامة لجمیعهم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تحتاج إلی أمرین أساسیین لا وجود لها بدونهما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أسلوب الاستنتاج أو الدعاء أو الذکر الذی یقوله الفرد لکی یحصل علی 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موجود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ذکر یقوله الفرد من نفسه لا دلیل علی حجیته فی ذلک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یفهم الفرد من آیات القرآن ما ینطبق علی الموضوع الذی فی ذهنه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أنه یفهم أمر غیر المعنی الظاهر من ألفاظ القرآن</w:t>
      </w:r>
      <w:r>
        <w:rPr>
          <w:rFonts w:eastAsia="IRNazanin" w:cs="IRNazanin"/>
          <w:color w:val="111111"/>
          <w:sz w:val="28"/>
          <w:szCs w:val="28"/>
          <w:rtl w:val="true"/>
          <w:lang w:bidi="fa-IR"/>
        </w:rPr>
        <w:t>.</w:t>
      </w:r>
      <w:bookmarkStart w:id="316" w:name="pg14331_178141"/>
    </w:p>
    <w:p>
      <w:pPr>
        <w:pStyle w:val="BookText"/>
        <w:rPr/>
      </w:pPr>
      <w:bookmarkEnd w:id="316"/>
      <w:r>
        <w:rPr>
          <w:rFonts w:ascii="IRNazanin" w:hAnsi="IRNazanin" w:eastAsia="IRNazanin"/>
          <w:color w:val="111111"/>
          <w:sz w:val="28"/>
          <w:sz w:val="28"/>
          <w:szCs w:val="28"/>
          <w:rtl w:val="true"/>
          <w:lang w:bidi="fa-IR"/>
        </w:rPr>
        <w:t>و هذا لا یکون دائما بل ینحصر وجوبه بحسن التوفیق الإلهی و درجة من درجات التسدید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تحصل لکل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إشکالان حول هذه الفکرة لا بد من عرضهما و محاولة الجواب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دلیل علی نفی الاستخارة بالقرآن و هی الروایة السابقة القائلة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تتفأل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أن عرضنا ما یشبه هذا الإشکال بصفته معارضا للروایة الدالة علی جواز الاستخارة بالقرآن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أجبنا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الاستفادة المشار إلیها قبل قلیل من القرآن الکریم،بحیث یکون مطابقا لمقصود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الاستفادة غالبا بل دائما مخالفة لظهور ألفاظ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کما هو محقق فی علم الأصول أن ظواهر القرآن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ما سواها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الاستفادة إنما تکون حجة حین تکون ظاهرة من الألفاظ بحیث یکون للفظ أو للجملة ظهوران،أحدهما الظهور الأولی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الانطباق علی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الظهوران غیر متنافیین،و کلاهما مشمول لحجیة أصالة الظهور مطلقا و الظهور القرآنی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فی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الظهور الأولی ینفی أی فهم آخر،فیما إذا کان الظهور الأولی منافیا للفهم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هو الحجة و دافعا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یکن بینهما تناف فلا مشاحة فی حجیة کلا الظهورین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الظهور الثانی غیر لغوی بل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بحجیته،لأنه الآن ظاهر من اللفظ فعلا،و حجیة الظهور لا تعنی ما هو أکثر من ذلک</w:t>
      </w:r>
      <w:r>
        <w:rPr>
          <w:rFonts w:eastAsia="IRNazanin" w:cs="IRNazanin"/>
          <w:color w:val="111111"/>
          <w:sz w:val="28"/>
          <w:szCs w:val="28"/>
          <w:rtl w:val="true"/>
          <w:lang w:bidi="fa-IR"/>
        </w:rPr>
        <w:t>.</w:t>
      </w:r>
    </w:p>
    <w:p>
      <w:pPr>
        <w:pStyle w:val="Heading4"/>
        <w:numPr>
          <w:ilvl w:val="3"/>
          <w:numId w:val="1"/>
        </w:numPr>
        <w:rPr/>
      </w:pPr>
      <w:bookmarkStart w:id="317" w:name="__RefHeading___Toc7079809_3381743652"/>
      <w:bookmarkStart w:id="318" w:name="_Toc118"/>
      <w:bookmarkEnd w:id="317"/>
      <w:r>
        <w:rPr>
          <w:rtl w:val="true"/>
        </w:rPr>
        <w:t>الاستخارة عن الغیر</w:t>
      </w:r>
      <w:r>
        <w:rPr>
          <w:rtl w:val="true"/>
        </w:rPr>
        <w:t>:</w:t>
      </w:r>
      <w:bookmarkEnd w:id="31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جرت سیرة المتشرعة منذ زمن غیر معروف،علی الاستخارة بالوکالة</w:t>
      </w:r>
    </w:p>
    <w:p>
      <w:pPr>
        <w:pStyle w:val="BookText"/>
        <w:rPr/>
      </w:pPr>
      <w:r>
        <w:rPr>
          <w:rFonts w:ascii="IRNazanin" w:hAnsi="IRNazanin" w:eastAsia="IRNazanin"/>
          <w:color w:val="111111"/>
          <w:sz w:val="28"/>
          <w:sz w:val="28"/>
          <w:szCs w:val="28"/>
          <w:rtl w:val="true"/>
          <w:lang w:bidi="fa-IR"/>
        </w:rPr>
        <w:t>عن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ناقش فیه بعض العلماء و حاول بعضهم حل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 عن السید ابن طاوس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ما وجدت حدیثا 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یستخیر لسواه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وجدت أحادیث کثیرة تتضمن الحث علی قضاء حوائج الإخوان بالدعوات و سائر التوسلات حتی رأیت فی الأخبار من فوائد الدعاء للإخوان مالا احتاج إلی ذکره الآن لظهوره بین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الاستخارة هی من جملة الحاجات و من جملة الدعوات و استخارة الإنسان لغیره داخلة فی عموم الأخبار الواردة بما ذکرنا لأن الإنسان إذا کلفه غیره من الإخوان الاستخارة له فقد صارت الحاجة للذی یباشر الاستخارات، فیستخیر لنفسه أو للذی یکلفه الاستخارة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استخارته لنفسه بأنه هل المصلحة فی القول لمن یکلفه الاستخارة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استخارته للذی یکلفه فهی الاستخارة فی الفعل أو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یدخل تحت عموم الروایات بالاستخارات و بقضاء الحاجات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السید من جواز الاستخارة للغیر لا یخلو عن قوة للعمومات،لا سیما إذا قصد النائب لنفسه أن یقول للمستخیر افعل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أومی إلیه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حیلة لدخولها تحت الأخبار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الأولی و الأحوط أن یستخیر صاحب الحاجة لنفسه،لأنا لم نر خبرا أورد فیه التوکیل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ذلک جائزا أو راجحا لکان الأصحاب یلتمسون من الأئمة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ذلک لکان منقولا،لا أقل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المضطر أولی بالإجابة و دعاؤه أقرب إلی الخلوص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نعلق علی هذه الکلمات بتعلیقین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التعلیق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السید ابن طاوس ذکر عدة مبررات للاستخارة عن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من جملة قضاء الحاجات المستحبة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من جملة أشکال الدعاء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الحاجة تکون للفرد نفسه عند ما یکلفه غیره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یستخیر لنفسه أن یقول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عدد من هذه المبررات لا تخلو من 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انحصر الأمر بین هذه الوجوه،فالوجه الأخیر هو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یکفی فی جواز الاستخارة عن الغیر أدلة صحة الوکالة و التوکیل،و أن ید الوکیل کید الأصیل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 تصبح استخارة الوکیل هی استخارة الأصیل صاحب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تصح الاستخارة بعناوین أخری کالولایة للأب أو الجد للأب عن ابنه و حفیده و کالوصایة للقاصرین الذین هو ولی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ذلک ما یدل علی صحة هذه العناوین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مسطور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تجوز الاستخارة لمن لا یوجد تجاهه وکالة و لا ولایة و لا وصایة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طفلا أم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حتی الأب مع ابنه الکبیر و الزوج مع زوجته،إذ لا توجد تلک العناوین بینهما،فضلا عن غیرهما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تصح الوکالة بالاستخارة من قبل من لا تصح عبارته بالتوکیل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طلب منک الطفل أو المجنون أن تستخیر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عنه ولیا و لا 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لا تحتاج الولایة و الوصایة إلی إضافة التوکیل سواء کانت عن طفل أو مجنون أو 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حدود ما یکون للولی أو الوصی التصرف فیه عن هؤلاء القاصرین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الاستخارة عن الغیر بالولایة العامة،فمما لا یمکن إثباتها بدلیل معتد به،و إن شملته بعض الإطلاقات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التزام الولایة بهذه السعة مشکل</w:t>
      </w:r>
      <w:r>
        <w:rPr>
          <w:rFonts w:eastAsia="IRNazanin" w:cs="IRNazanin"/>
          <w:color w:val="111111"/>
          <w:sz w:val="28"/>
          <w:szCs w:val="28"/>
          <w:rtl w:val="true"/>
          <w:lang w:bidi="fa-IR"/>
        </w:rPr>
        <w:t>.</w:t>
      </w:r>
      <w:bookmarkStart w:id="319" w:name="pg14331_178148"/>
    </w:p>
    <w:p>
      <w:pPr>
        <w:pStyle w:val="Heading2"/>
        <w:numPr>
          <w:ilvl w:val="1"/>
          <w:numId w:val="1"/>
        </w:numPr>
        <w:rPr/>
      </w:pPr>
      <w:bookmarkStart w:id="320" w:name="__RefHeading___Toc7079811_3381743652"/>
      <w:bookmarkStart w:id="321" w:name="_Toc119"/>
      <w:bookmarkEnd w:id="319"/>
      <w:bookmarkEnd w:id="320"/>
      <w:r>
        <w:rPr>
          <w:rtl w:val="true"/>
        </w:rPr>
        <w:t>کتاب البیع</w:t>
      </w:r>
      <w:bookmarkEnd w:id="321"/>
    </w:p>
    <w:p>
      <w:pPr>
        <w:pStyle w:val="Heading3"/>
        <w:numPr>
          <w:ilvl w:val="2"/>
          <w:numId w:val="1"/>
        </w:numPr>
        <w:rPr/>
      </w:pPr>
      <w:bookmarkStart w:id="322" w:name="__RefHeading___Toc7079813_3381743652"/>
      <w:bookmarkStart w:id="323" w:name="_Toc120"/>
      <w:bookmarkEnd w:id="322"/>
      <w:r>
        <w:rPr>
          <w:rtl w:val="true"/>
        </w:rPr>
        <w:t>فصل فی الحق و الحکم</w:t>
      </w:r>
      <w:bookmarkEnd w:id="323"/>
    </w:p>
    <w:p>
      <w:pPr>
        <w:pStyle w:val="Heading4"/>
        <w:numPr>
          <w:ilvl w:val="3"/>
          <w:numId w:val="1"/>
        </w:numPr>
        <w:rPr/>
      </w:pPr>
      <w:bookmarkStart w:id="324" w:name="__RefHeading___Toc7079815_3381743652"/>
      <w:bookmarkStart w:id="325" w:name="_Toc121"/>
      <w:bookmarkEnd w:id="324"/>
      <w:r>
        <w:rPr>
          <w:rtl w:val="true"/>
        </w:rPr>
        <w:t>اشارة</w:t>
      </w:r>
      <w:bookmarkEnd w:id="325"/>
    </w:p>
    <w:p>
      <w:pPr>
        <w:pStyle w:val="BookText"/>
        <w:rPr/>
      </w:pPr>
      <w:r>
        <w:rPr>
          <w:rFonts w:ascii="IRNazanin" w:hAnsi="IRNazanin" w:eastAsia="IRNazanin"/>
          <w:color w:val="111111"/>
          <w:sz w:val="28"/>
          <w:sz w:val="28"/>
          <w:szCs w:val="28"/>
          <w:rtl w:val="true"/>
          <w:lang w:bidi="fa-IR"/>
        </w:rPr>
        <w:t>فی الحق و الحکم</w:t>
      </w:r>
    </w:p>
    <w:p>
      <w:pPr>
        <w:pStyle w:val="BookText"/>
        <w:rPr/>
      </w:pPr>
      <w:r>
        <w:rPr>
          <w:rFonts w:ascii="IRNazanin" w:hAnsi="IRNazanin" w:eastAsia="IRNazanin"/>
          <w:color w:val="111111"/>
          <w:sz w:val="28"/>
          <w:sz w:val="28"/>
          <w:szCs w:val="28"/>
          <w:rtl w:val="true"/>
          <w:lang w:bidi="fa-IR"/>
        </w:rPr>
        <w:t>یعتبر الفرق بین الحق و الکم فقهیا من المشکلات التی یندر وجود حل متکامل لها،و قد وقع الاختلاف فیها بین الفقهاء اختلافا کبیرا،حتی أنهم لم یتفقوا علی ما ذکروه من الفرق الرئیسی و هو قابلیة الحق للإسقاط دون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بعضهم بعدم قابلیة بعض الحقوق للإسقاط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 الفقهاء من یشرع بالکتابة عن مثل هذا الموضوع،و لا زالت الفکرة فی ذهنه مجملة،و إنما تظهر الفکرة من تطور مطاوی الکلام تدریجیا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العلم أنه لیس من حق المؤلف أن یکتب شیئا قبل إیضاح الفکرة فی ذهنه قبل أن یحاول أن ینقلها إلی القاری بأی حرف أو 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الحق مع أمثال هؤلاء تقریبا،إذ أن هذا البحث من جملة مباحث عدیدة فی الفقه،یبدأ فیها الإنسان فحصة فیها و هو واضح الفکرة مستریح النفس،و حین یراجع کلمات الفقهاء و المصادر المتوفرة و یجد الاختلافات العظیمة فی ذلک تتحول الفکرة الواضحة إلی مجملة و الراحة النفسیة إلی تعب،و ینعکس لا محالة ذلک علی کتاباته حول الموضوع بطبیعة الحال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تتذلل هذه الصعوبة،بحسب فهمی،فی إیجاد تکوین ذهنی متکامل عن الموضوع سابق رتبة علی کل الاختلافات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صادف أن وقعنا فی بحر الاختلافات بعد ذلک،أخرجناها جهد الإمکان علی ضوء هذا التکوین الفکری المتکامل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سنطبقه الآن کما طبقناه فی بعض الفصول السابقة،بعونه و حسن توفیقه تعالی</w:t>
      </w:r>
      <w:r>
        <w:rPr>
          <w:rFonts w:eastAsia="IRNazanin" w:cs="IRNazanin"/>
          <w:color w:val="111111"/>
          <w:sz w:val="28"/>
          <w:szCs w:val="28"/>
          <w:rtl w:val="true"/>
          <w:lang w:bidi="fa-IR"/>
        </w:rPr>
        <w:t>.</w:t>
      </w:r>
      <w:bookmarkStart w:id="326" w:name="pg14331_178150"/>
    </w:p>
    <w:p>
      <w:pPr>
        <w:pStyle w:val="Heading4"/>
        <w:numPr>
          <w:ilvl w:val="3"/>
          <w:numId w:val="1"/>
        </w:numPr>
        <w:rPr/>
      </w:pPr>
      <w:bookmarkStart w:id="327" w:name="__RefHeading___Toc7079817_3381743652"/>
      <w:bookmarkStart w:id="328" w:name="_Toc122"/>
      <w:bookmarkEnd w:id="326"/>
      <w:bookmarkEnd w:id="327"/>
      <w:r>
        <w:rPr>
          <w:rtl w:val="true"/>
        </w:rPr>
        <w:t>الخلاصة المختارة</w:t>
      </w:r>
      <w:r>
        <w:rPr>
          <w:rtl w:val="true"/>
        </w:rPr>
        <w:t>:</w:t>
      </w:r>
      <w:bookmarkEnd w:id="328"/>
    </w:p>
    <w:p>
      <w:pPr>
        <w:pStyle w:val="Heading5"/>
        <w:numPr>
          <w:ilvl w:val="4"/>
          <w:numId w:val="1"/>
        </w:numPr>
        <w:rPr/>
      </w:pPr>
      <w:bookmarkStart w:id="329" w:name="__RefHeading___Toc7079819_3381743652"/>
      <w:bookmarkStart w:id="330" w:name="_Toc123"/>
      <w:bookmarkEnd w:id="329"/>
      <w:r>
        <w:rPr>
          <w:rtl w:val="true"/>
        </w:rPr>
        <w:t>اشارة</w:t>
      </w:r>
      <w:bookmarkEnd w:id="330"/>
    </w:p>
    <w:p>
      <w:pPr>
        <w:pStyle w:val="BookText"/>
        <w:rPr/>
      </w:pPr>
      <w:r>
        <w:rPr>
          <w:rFonts w:ascii="IRNazanin" w:hAnsi="IRNazanin" w:eastAsia="IRNazanin"/>
          <w:color w:val="111111"/>
          <w:sz w:val="28"/>
          <w:sz w:val="28"/>
          <w:szCs w:val="28"/>
          <w:rtl w:val="true"/>
          <w:lang w:bidi="fa-IR"/>
        </w:rPr>
        <w:t>من هنا ینبغی لنا أن نبدأ بتحدید ما نختاره من معنی الحق و الحکم و الفرق بینهما،ثم إذا وجدنا حاجة للتعرض إلی بعض التفاصیل و الاختلافات أشرنا إلیها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هذین اللفظین،إنما هو بالأصل لفظان لغویان أولا، و اصطلاحان فقهیان و قانونیان من ناحیة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الاختلاف واقعا فی تحدید مفهومهما و تفاصیلهما إذن،فاللفظان بالأساس مجملان،لا یدلاننا علی شیء محدد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اللازم الفحص فی الأسس التی ینشأ منها هذان الاصطلاحان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خطوة یمکن أن نسیرها فی هذا الصدد،هو أننا نلاحظ أن الحق و الحکم یمکن أن ینطبقا بالحمل الشائع علی بعضهما البعض انطباقا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أنه من الناحیة العملیة فإن کل حق هو حکم و کل حکم هو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من أهم الأسباب التی أصبحت منشأ لإجمال الفکرة فی أذهان الباحثین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عندنا قضیتان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حق هو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حکم هو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بعد أن نلتفت إلی أن الشیء الأساسی الذی یجعل الحکم حکما،هو کونه تشریعا مجعولا من قبل الشارع أو المقنن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الشیء الأساسی الذی یجعل الحق حقا،هو کونه مجعولا فی مصلحة المکلف و إرفاقا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تصح منا کلتا القضیتین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أن کل حق هو حکم،فهذا صحیح تماما،لأن الحقوق کالأحکام مجعولة من المشرع أو المقنن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أن نتصور حقا لیس له مشرع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إذن،لا یمکن للإنسان المطالبة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المشرع یختلف فقد یکون هو العقل و قد یکون هو الدین و قد یکون هو التقلید و قد بکون هو القانون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الحق الذی لیس له فاعل و مشرع لیس بحق أساسا، و لا معنی لتطبیقه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إذن،فالحق هو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مختصرة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أن یحکم المشرّع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الحق ثابت و أن من حق فلان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یکن الحق متحققا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إذن،فالحق و الحکم کلاهما تشریعان مجعولان،و هذا معناه أنها کلها أحکام تشریعیة بمعنی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القضیة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حکم هو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نلتفت إلی ما قلناه من أن الحق إنما کان حقا لکونه فی مصلحة المکلف و إرفاقا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بنفسه ثابت و وارد فی الحکم أیضا،فإنه أیضا موجود و مشرع فی مصلحة المکلف و إرفاقا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أضفنا إلی ذلک أنه لیست کل الحقوق قابلة للإسقاط،لم یکن هناک فرق عملی بین الحق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معنی ما قلناه من انطباق الحکم و الحق علی بعضهما عملیا أو بالحمل الشائع الصناعی باصطلاح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بحسب المفهوم أو الحمل الأولی فهما مختلفان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الأساس الأهم لفهم الاختلاف بینهما هو الالتفات إلی هذین المفهومین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یفعل و علیه أن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یفید المفهوم الثانی جهة القید و التحمیل و الاضطرار التشریعی أو الإلزام بالعمل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المفهوم الأول التوسعة و الإرفاق و إطلاق السراح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هو الحکم الثانی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مطاطا نسبیا،لأنه شامل للمباحات و بعض الأحکام الوضعیة،لأنه یحتوی جواز الفعل مع جواز الترک لا محالة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صفة لکل 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هناک فرقا بین أن یکون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متعلقا بالجعل أو یکون متعلقا بالمجعول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کونه متعلقا بالجعل أن المصلحة التی لاحظها المشرع تقتضی أن یکون المکلف مطلق السراح من جهة کذا کالسیر فی الشارع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یکون الجعل مقیدا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ملزما له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الإباحة، و المباحات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کونه متعلقا بالمجعول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المجعول نفسه ذو مصلحة متعلقة بالمکلف،من ناحیة إنقاذه من بعض الورطات التی قد تعرض له فی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الإرفاق لأن فیه جهة رحمة و لطف و 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معنی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الجعل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اختیاریا و إرفاقیا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الحق مجعول للمکلف رغما علیه،و لا یمکن من هذه الناحیة رفعه و إسقاطه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الحکم المجعول هو الذی یتصف بهذه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أشرنا إلیه من اندراج الأحکام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لیس مهما،لما سوف نعرف من أن أغلب الأحکام الوضعیة،إنما هی من سنخ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إلیک مثلا مما فی محل الکلام حق الشفعة،ففی مرتبة جعله،هو حکم اعتیادی وضعی،و من الناحیة التکلیفیة هو إباحة لا رجحان فیها تشریعا،إذ یجوز له أن یأخذ بالشفعة و أن لا یأخذ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مرتبة المجعول، هو حق الشفعة نفسه،لأنه هو الحق المجعول،و هو مجعول إرفاقی فی مصلحة المکلف و إلی 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 به متی ما أراد مصلحة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الفرق المفهومی بین الحکم و الحق،هو أن الحکم یتضمن التحمیل و الضیق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 غیر إلزامی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الحق یتضمن کون المجعول إرفاقیا بالمکلف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الحکم بالإباحة هو کون الجعل کذلک سواء کانت اقتضاء أو لا اقتضائیا،ما دام هناک جعل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الفرق لیس فارقا بین الحکم 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قالوه فی</w:t>
      </w:r>
      <w:bookmarkStart w:id="331" w:name="pg14331_178157"/>
    </w:p>
    <w:p>
      <w:pPr>
        <w:pStyle w:val="BookText"/>
        <w:rPr/>
      </w:pPr>
      <w:bookmarkEnd w:id="331"/>
      <w:r>
        <w:rPr>
          <w:rFonts w:ascii="IRNazanin" w:hAnsi="IRNazanin" w:eastAsia="IRNazanin"/>
          <w:color w:val="111111"/>
          <w:sz w:val="28"/>
          <w:sz w:val="28"/>
          <w:szCs w:val="28"/>
          <w:rtl w:val="true"/>
          <w:lang w:bidi="fa-IR"/>
        </w:rPr>
        <w:t>محله من علم الأصول بناء علی ما هو الصحیح عند العدلیة من وجود المصالح و المفاسد فی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المجعول عندئذ هو الذی یکون مرکزا للمصلحة و متعلقا لها،و لیس 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المجعول فی الحکم و الحق معا مرکزا للمصلحة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فی هذا جهلا مما هو متعلق المصلحة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متعلقها،کما قالوا هو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به ما یکون تحت الطلب من الأمور یعنی المأمور به و المنهی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بعض الأمور قد تکون المصلحة متعلقة بنفس 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الصحیح من اختلاف الأحکام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 متعلق المصلحة هو المتعلق و لیس المجعول،لیکون الفرق بین الحکم و الحق منعدما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لو لاحظنا الأحکام التکلیفیة،لکان ما قیل صحیحا، و لکن لو لاحظنا الأحکام الوضعیة،کالملکیة و الزوجیة،کان متعلق المصلحة هو المجعول،و هو الملکیة نفسها،فلا یبقی فرق بینها و بین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ناشئ من الجهل فی الأحکام الوضعیة،و عدم التفریق بین المجعول و المتعلق،فإن المجعول هو ذلک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أصبحت هذه الأحکام حقوقا کما أشرنا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متعلقها فهو انتقال المال أو تبادل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حکم تکلیفی بإیصال کل عوض إلی صاحبه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فرع ذلک المجعول و مترتب علیه لا محالة</w:t>
      </w:r>
      <w:r>
        <w:rPr>
          <w:rFonts w:eastAsia="IRNazanin" w:cs="IRNazanin"/>
          <w:color w:val="111111"/>
          <w:sz w:val="28"/>
          <w:szCs w:val="28"/>
          <w:rtl w:val="true"/>
          <w:lang w:bidi="fa-IR"/>
        </w:rPr>
        <w:t>.</w:t>
      </w:r>
    </w:p>
    <w:p>
      <w:pPr>
        <w:pStyle w:val="Heading5"/>
        <w:numPr>
          <w:ilvl w:val="4"/>
          <w:numId w:val="1"/>
        </w:numPr>
        <w:rPr/>
      </w:pPr>
      <w:bookmarkStart w:id="332" w:name="__RefHeading___Toc7079821_3381743652"/>
      <w:bookmarkStart w:id="333" w:name="_Toc124"/>
      <w:bookmarkEnd w:id="332"/>
      <w:r>
        <w:rPr>
          <w:rtl w:val="true"/>
        </w:rPr>
        <w:t>بقی أن نشیر إلی عدة أمور</w:t>
      </w:r>
      <w:r>
        <w:rPr>
          <w:rtl w:val="true"/>
        </w:rPr>
        <w:t>:</w:t>
      </w:r>
      <w:bookmarkEnd w:id="333"/>
    </w:p>
    <w:p>
      <w:pPr>
        <w:pStyle w:val="Heading6"/>
        <w:numPr>
          <w:ilvl w:val="5"/>
          <w:numId w:val="1"/>
        </w:numPr>
        <w:rPr/>
      </w:pPr>
      <w:bookmarkStart w:id="334" w:name="__RefHeading___Toc7079823_3381743652"/>
      <w:bookmarkStart w:id="335" w:name="_Toc125"/>
      <w:bookmarkEnd w:id="334"/>
      <w:r>
        <w:rPr>
          <w:rtl w:val="true"/>
        </w:rPr>
        <w:t>الأمر الأول</w:t>
      </w:r>
      <w:r>
        <w:rPr>
          <w:rtl w:val="true"/>
        </w:rPr>
        <w:t>:</w:t>
      </w:r>
      <w:r>
        <w:rPr>
          <w:rtl w:val="true"/>
        </w:rPr>
        <w:t>ان مصلحة المجعول فی الحق مصلحة اقتضائیة غالبیة</w:t>
      </w:r>
      <w:bookmarkEnd w:id="33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الأمر فی المصالح عموما،و لیست 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ما قلناه من أن الحق مجعول فی مصلحة المکلف و إرفاقا به،بأن یکون إلی جانبه غالبا و 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أنه مع عدم وجود المانع یرتفع المقتضی إلی درجة العلیة أو قل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فی مصلحته فعلا،و أما مع وجود المانع،فقد لا یکون العمل بالحق من مصلحة المکلف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له أن یعرض</w:t>
      </w:r>
      <w:bookmarkStart w:id="336" w:name="pg14331_178160"/>
    </w:p>
    <w:p>
      <w:pPr>
        <w:pStyle w:val="BookText"/>
        <w:rPr/>
      </w:pPr>
      <w:bookmarkEnd w:id="336"/>
      <w:r>
        <w:rPr>
          <w:rFonts w:ascii="IRNazanin" w:hAnsi="IRNazanin" w:eastAsia="IRNazanin"/>
          <w:color w:val="111111"/>
          <w:sz w:val="28"/>
          <w:sz w:val="28"/>
          <w:szCs w:val="28"/>
          <w:rtl w:val="true"/>
          <w:lang w:bidi="fa-IR"/>
        </w:rPr>
        <w:t>عنه و لا یأخذ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الجانب الآخر للإرفاق و الرحمة فی جعل الحق و تشریعه،بخلاف الحکم فإن الإعراض عنه غیر جائز</w:t>
      </w:r>
      <w:r>
        <w:rPr>
          <w:rFonts w:eastAsia="IRNazanin" w:cs="IRNazanin"/>
          <w:color w:val="111111"/>
          <w:sz w:val="28"/>
          <w:szCs w:val="28"/>
          <w:rtl w:val="true"/>
          <w:lang w:bidi="fa-IR"/>
        </w:rPr>
        <w:t>.</w:t>
      </w:r>
    </w:p>
    <w:p>
      <w:pPr>
        <w:pStyle w:val="Heading6"/>
        <w:numPr>
          <w:ilvl w:val="5"/>
          <w:numId w:val="1"/>
        </w:numPr>
        <w:rPr/>
      </w:pPr>
      <w:bookmarkStart w:id="337" w:name="__RefHeading___Toc7079825_3381743652"/>
      <w:bookmarkStart w:id="338" w:name="_Toc126"/>
      <w:bookmarkEnd w:id="337"/>
      <w:r>
        <w:rPr>
          <w:rtl w:val="true"/>
        </w:rPr>
        <w:t>الأمر الثانی</w:t>
      </w:r>
      <w:r>
        <w:rPr>
          <w:rtl w:val="true"/>
        </w:rPr>
        <w:t>:</w:t>
      </w:r>
      <w:r>
        <w:rPr>
          <w:rtl w:val="true"/>
        </w:rPr>
        <w:t>ان من جهلة الفروق التی تنشأ مما قلناه بین الحکم</w:t>
      </w:r>
      <w:bookmarkEnd w:id="338"/>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تشخیص المصلحة فی الحکم بید الشارع،بینما یکون</w:t>
      </w:r>
    </w:p>
    <w:p>
      <w:pPr>
        <w:pStyle w:val="BookText"/>
        <w:rPr/>
      </w:pPr>
      <w:r>
        <w:rPr>
          <w:rFonts w:ascii="IRNazanin" w:hAnsi="IRNazanin" w:eastAsia="IRNazanin"/>
          <w:color w:val="111111"/>
          <w:sz w:val="28"/>
          <w:sz w:val="28"/>
          <w:szCs w:val="28"/>
          <w:rtl w:val="true"/>
          <w:lang w:bidi="fa-IR"/>
        </w:rPr>
        <w:t>تشخیصها فی الحق بید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تشخیص المصلحة فی الحکم بید الشارع،فهذا واضح،و من هنا لا یکون للفرد أن یناقش،بل علیه الطاعة التعبدیة،لکل حکم بحسبه إلزامیا کان أو غیر 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تشخیص المصلحة فی الحق بید المکلف ذی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جعل الحق و تشریعه مصلحته بید الشارع،بصفته حکما من أحکام الشریعة،فإن الحق یحتاج فی ثبوته إلی جعل و تشریع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مرتبة المجعول، أو کل أمر تشخیص المصلحة إلی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الأخذ بالحق إلی جنبه و فی مصلحته أخذ به،و إن منعت دون ذلک الموانع أعرض عنه</w:t>
      </w:r>
      <w:r>
        <w:rPr>
          <w:rFonts w:eastAsia="IRNazanin" w:cs="IRNazanin"/>
          <w:color w:val="111111"/>
          <w:sz w:val="28"/>
          <w:szCs w:val="28"/>
          <w:rtl w:val="true"/>
          <w:lang w:bidi="fa-IR"/>
        </w:rPr>
        <w:t>.</w:t>
      </w:r>
    </w:p>
    <w:p>
      <w:pPr>
        <w:pStyle w:val="Heading6"/>
        <w:numPr>
          <w:ilvl w:val="5"/>
          <w:numId w:val="1"/>
        </w:numPr>
        <w:rPr/>
      </w:pPr>
      <w:bookmarkStart w:id="339" w:name="__RefHeading___Toc7079827_3381743652"/>
      <w:bookmarkStart w:id="340" w:name="_Toc127"/>
      <w:bookmarkEnd w:id="339"/>
      <w:r>
        <w:rPr>
          <w:rtl w:val="true"/>
        </w:rPr>
        <w:t>الأمر الثالث</w:t>
      </w:r>
      <w:r>
        <w:rPr>
          <w:rtl w:val="true"/>
        </w:rPr>
        <w:t>:</w:t>
      </w:r>
      <w:r>
        <w:rPr>
          <w:rtl w:val="true"/>
        </w:rPr>
        <w:t>قالوا</w:t>
      </w:r>
      <w:r>
        <w:rPr>
          <w:rtl w:val="true"/>
        </w:rPr>
        <w:t>:</w:t>
      </w:r>
      <w:r>
        <w:rPr>
          <w:rtl w:val="true"/>
        </w:rPr>
        <w:t>إن الحکم الوضعی هو الحکم الشرعی الذی لا</w:t>
      </w:r>
      <w:bookmarkEnd w:id="340"/>
    </w:p>
    <w:p>
      <w:pPr>
        <w:pStyle w:val="BookText"/>
        <w:rPr/>
      </w:pPr>
      <w:r>
        <w:rPr>
          <w:rFonts w:ascii="IRNazanin" w:hAnsi="IRNazanin" w:eastAsia="IRNazanin"/>
          <w:color w:val="111111"/>
          <w:sz w:val="28"/>
          <w:sz w:val="28"/>
          <w:szCs w:val="28"/>
          <w:rtl w:val="true"/>
          <w:lang w:bidi="fa-IR"/>
        </w:rPr>
        <w:t>محرکیة فیه،فی حین أن الحکم التکلیفی هو الحکم الذی یحتوی علی</w:t>
      </w:r>
    </w:p>
    <w:p>
      <w:pPr>
        <w:pStyle w:val="BookText"/>
        <w:rPr/>
      </w:pPr>
      <w:r>
        <w:rPr>
          <w:rFonts w:ascii="IRNazanin" w:hAnsi="IRNazanin" w:eastAsia="IRNazanin"/>
          <w:color w:val="111111"/>
          <w:sz w:val="28"/>
          <w:sz w:val="28"/>
          <w:szCs w:val="28"/>
          <w:rtl w:val="true"/>
          <w:lang w:bidi="fa-IR"/>
        </w:rPr>
        <w:t>المحرکیة و هو الدفع و الباعثیة علی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من الأحکام التی لا محرکیة لها بالنسبة إلی ذی الحق بالذات أو بالدلالة المطابقیة،و إن استلزم فی نتائجه بعض المحرکیات،التی إنما تنشأ من الأحکام التکلیفیة الملازمة له کما سنذکر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من هذه الناحیة شبیه بالحکم الوضعی،و مفارقا للحکم التکلیفی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الحق،قابلا للإسقاط کما هو الصحیح أمکن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الحکم الوضعی القابل للإسقاط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بعض الحقوق غیر قابلة لذلک، کان الفرق بینها و بین الحکم الوضعی غیر واضح،لاستلزام أکثر الأحکام الوضعیة بل کلها لحقوق مقترنة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فرق إلا بحسب مؤدیاتها العرفیة التفصیلیة لیس غیر،و هذا ما سنشیر إلیه فی الأمر الآتی</w:t>
      </w:r>
      <w:r>
        <w:rPr>
          <w:rFonts w:eastAsia="IRNazanin" w:cs="IRNazanin"/>
          <w:color w:val="111111"/>
          <w:sz w:val="28"/>
          <w:szCs w:val="28"/>
          <w:rtl w:val="true"/>
          <w:lang w:bidi="fa-IR"/>
        </w:rPr>
        <w:t>.</w:t>
      </w:r>
      <w:bookmarkStart w:id="341" w:name="pg14331_178162"/>
    </w:p>
    <w:p>
      <w:pPr>
        <w:pStyle w:val="Heading6"/>
        <w:numPr>
          <w:ilvl w:val="5"/>
          <w:numId w:val="1"/>
        </w:numPr>
        <w:rPr/>
      </w:pPr>
      <w:bookmarkStart w:id="342" w:name="__RefHeading___Toc7079829_3381743652"/>
      <w:bookmarkStart w:id="343" w:name="_Toc128"/>
      <w:bookmarkEnd w:id="341"/>
      <w:bookmarkEnd w:id="342"/>
      <w:r>
        <w:rPr>
          <w:rtl w:val="true"/>
        </w:rPr>
        <w:t>الأمر الرابع</w:t>
      </w:r>
      <w:r>
        <w:rPr>
          <w:rtl w:val="true"/>
        </w:rPr>
        <w:t>:</w:t>
      </w:r>
      <w:r>
        <w:rPr>
          <w:rtl w:val="true"/>
        </w:rPr>
        <w:t>لا شک أن الصفة الغالبة للحقوق هی القابلیة للإسقاط</w:t>
      </w:r>
      <w:r>
        <w:rPr>
          <w:rtl w:val="true"/>
        </w:rPr>
        <w:t>.</w:t>
      </w:r>
      <w:bookmarkEnd w:id="343"/>
    </w:p>
    <w:p>
      <w:pPr>
        <w:pStyle w:val="BookText"/>
        <w:rPr/>
      </w:pPr>
      <w:r>
        <w:rPr>
          <w:rFonts w:ascii="IRNazanin" w:hAnsi="IRNazanin" w:eastAsia="IRNazanin"/>
          <w:color w:val="111111"/>
          <w:sz w:val="28"/>
          <w:sz w:val="28"/>
          <w:szCs w:val="28"/>
          <w:rtl w:val="true"/>
          <w:lang w:bidi="fa-IR"/>
        </w:rPr>
        <w:t>بمعنی التغاضی عنها و عدم تطبیقها من قبل ذی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أکثر من ذلک بمعنی التصریح لفظیا أو عملیا بالإسقاط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سقط لم یکن قابلا للرجوع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حین لا تکون الأحکام التکلیفیة قابلة للإسقاط،کما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الأحکام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فیها یتوقف علی أن المجعول فیها بالمطابقة هل هو مصداق من الحق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مصداقا من الحق أمکن إسقاطه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سنخ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استلزم الحق بدلالته الالتزامیة،لم یکن قابلا للإسقاط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قابلیة الحق للإسقاط فهو واضح علی القاعدة،لأن الحق مجعول إرفاقی فی مصلحة المکلف،و قد أوکلت تشخیص المصلحة و الالتزام بها إلی ذی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له التنازل عنه،و غض النظر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مکان أن یتنازل أی فرد عن مصلحته أحیانا و لو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غض النظر عنه فلا 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ثبوته إجمالا عن أکثر الحقوق،و یتمیز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إیجابه من قبل ذی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قابلیته للرجوع بعد ذلک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الأمرین لا شک بثبوتهما عرفا و قانونا و شرعا بنحو القضیة الجزئیة، و علیه السیرة،بل و بعض الأخبار کما سنسمع بعونه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بثبوت ذلک بنحو القضیة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إذا لاحظنا أمرین أمکننا أن نجزم أن کل الحقوق قابلة للإسقاط</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عدم إمکان الرجوع بعد ذلک،أمر یختلف باختلاف کل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الحق واحدا بسیطا کان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الحق انحلالیا علی الأفراد أو الزمان أو نحو ذلک،کان إسقاط کل فرد انحلالی لا یعنی</w:t>
      </w:r>
    </w:p>
    <w:p>
      <w:pPr>
        <w:pStyle w:val="BookText"/>
        <w:rPr/>
      </w:pPr>
      <w:r>
        <w:rPr>
          <w:rFonts w:ascii="IRNazanin" w:hAnsi="IRNazanin" w:eastAsia="IRNazanin"/>
          <w:color w:val="111111"/>
          <w:sz w:val="28"/>
          <w:sz w:val="28"/>
          <w:szCs w:val="28"/>
          <w:rtl w:val="true"/>
          <w:lang w:bidi="fa-IR"/>
        </w:rPr>
        <w:t>إسقاط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قد یبدو للناظر العرفی إمکان الرجوع أحیانا إلی الحق من قبل ذی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إسقاط الحق،قد یقتضی إسقاط ما فی ذمة الطرف الآخر من مئونة و تکلیف و قد لا یقتضی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أسقط حقه فی الغیبة فستبقی الغیبة حراما علی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لا یعنی عدم تحقق الإسقاط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الشارع حال دون النتیجة المتوقعة،و هی حلیة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الغیبة بصفتها ممنوعة من قبل ذی الحق تکون حلالا، إلا أن بصفتها ممنوعة من قبل الشارع تبقی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أننا لا ینبغی أن نتوقع من الإسقاط وجود أثره فی الشخص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یوجد و قد لا یوجد عملیا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ینبغی أن نستعرض ما ذکروه من الحقوق غیر القابلة للإسقاط و نتکلم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بعضهم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بلغة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کحق الأبوة و ولایة الحاکم و حق الاستمتاع بالزوجة للزوج و حق الجار علی جاره و المؤمن علی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الواقع أن هذه حقوق منع المانع عن إسقاطها،و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الموارد و أمثالها لیست حقوقا بالدلالة المطابقیة بل هی أحکام تکلیفیة متعلقة بالآخرین،فمثلا یجب طاعة الأب و الحاکم و التمکین للزوجة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نعم،هی تستلزم حقوقا بالالتزام لموضوعاتها کأشخاص و حیث أن الحکم التکلیفی غیر قابل للإسقاط،یبقی انتزاع مفهوم الحق دائما ما دام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إسقاط الحق هنا،لا یقتضی إسقاط الحکم الشرعی،بطبیعة الحال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یمکن لذی الحق ذلک،بل یحرم علیه بسبب أکثر من جهة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w:t>
      </w:r>
      <w:bookmarkStart w:id="344" w:name="pg14331_178166"/>
    </w:p>
    <w:p>
      <w:pPr>
        <w:pStyle w:val="BookText"/>
        <w:rPr/>
      </w:pPr>
      <w:bookmarkEnd w:id="344"/>
      <w:r>
        <w:rPr>
          <w:rFonts w:ascii="IRNazanin" w:hAnsi="IRNazanin" w:eastAsia="IRNazanin"/>
          <w:color w:val="111111"/>
          <w:sz w:val="28"/>
          <w:sz w:val="28"/>
          <w:szCs w:val="28"/>
          <w:rtl w:val="true"/>
          <w:lang w:bidi="fa-IR"/>
        </w:rPr>
        <w:t>لا یبعد أن یکون قصد الإسقاط للحق وحده،فی مورد جزئی و نحوه ممکنا فی کل هذه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لا یمکن إسقاطه بنحو کلی لاقترانه بالحکم التکلیفی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إذن،فجمیع الحقوق تکون قابلة للإسقاط</w:t>
      </w:r>
      <w:r>
        <w:rPr>
          <w:rFonts w:eastAsia="IRNazanin" w:cs="IRNazanin"/>
          <w:color w:val="111111"/>
          <w:sz w:val="28"/>
          <w:szCs w:val="28"/>
          <w:rtl w:val="true"/>
          <w:lang w:bidi="fa-IR"/>
        </w:rPr>
        <w:t>.</w:t>
      </w:r>
    </w:p>
    <w:p>
      <w:pPr>
        <w:pStyle w:val="Heading6"/>
        <w:numPr>
          <w:ilvl w:val="5"/>
          <w:numId w:val="1"/>
        </w:numPr>
        <w:rPr/>
      </w:pPr>
      <w:bookmarkStart w:id="345" w:name="__RefHeading___Toc7079831_3381743652"/>
      <w:bookmarkStart w:id="346" w:name="_Toc129"/>
      <w:bookmarkEnd w:id="345"/>
      <w:r>
        <w:rPr>
          <w:rtl w:val="true"/>
        </w:rPr>
        <w:t>الأمر الخامس</w:t>
      </w:r>
      <w:r>
        <w:rPr>
          <w:rtl w:val="true"/>
        </w:rPr>
        <w:t>:</w:t>
      </w:r>
      <w:r>
        <w:rPr>
          <w:rtl w:val="true"/>
        </w:rPr>
        <w:t>تحصل مما ذکرناه</w:t>
      </w:r>
      <w:r>
        <w:rPr>
          <w:rtl w:val="true"/>
        </w:rPr>
        <w:t>:</w:t>
      </w:r>
      <w:bookmarkEnd w:id="346"/>
    </w:p>
    <w:p>
      <w:pPr>
        <w:pStyle w:val="BookText"/>
        <w:rPr/>
      </w:pPr>
      <w:r>
        <w:rPr>
          <w:rFonts w:ascii="IRNazanin" w:hAnsi="IRNazanin" w:eastAsia="IRNazanin"/>
          <w:color w:val="111111"/>
          <w:sz w:val="28"/>
          <w:sz w:val="28"/>
          <w:szCs w:val="28"/>
          <w:rtl w:val="true"/>
          <w:lang w:bidi="fa-IR"/>
        </w:rPr>
        <w:t>أن الحق هو المجعول الوضعی الإرفاقی القابل للإسقاط و له طرف</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یکون الحکم التکلیفی هو المجعول الذی فیه تحمیل و لیس إرفاقیا و لا قابلا للإسقاط و قد لا یکون له طرف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زاویة أنه لیس إرفاقیا،فقد أوکلت مصلحته إلی الشارع لا إلی المکلف،بخلاف الحق فإن مصلحته أوکلت إلی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الوضعی،هو المجعول الخالی من المحرکیة و غیر إرفاقی، یعنی أوکلت تشخیص مصلحته إلی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قابلا للإسقاط و له طرف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کل الأحکام الوضعیة تستلزم حقوقا لأصحابها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حد قد تسمی بأنفسها حقوقا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یؤثر هذا الفرق فی بعض الموارد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فالملکیة مثلا حکم وضعی،و إذا لاحظنا انتسابه إلی الشارع فهو تحمیلی و قد أوکلت مصلحته إلی الشارع،و لیس للمکلف أن یتنصل عنه بعد حصول سببه کالإرث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إذا لاحظنا جانب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وجدناه إرفاقیا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التحمیل لیس إلا بجعل القضیة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الأفراد ففی إمکانهم التنازل عن الملکیة،لا ینفی حدوثها فإن فی هذا رفضا للحکم الشرعی الوضعی،و إنما بالإعراض و نحوه من أسباب الخروج من الملکیة بالمجان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قد نقول بأن الملکیة حق مؤکد جعله اللّه سبحانه بین الفرد</w:t>
      </w:r>
      <w:bookmarkStart w:id="347" w:name="pg14331_178168"/>
    </w:p>
    <w:p>
      <w:pPr>
        <w:pStyle w:val="BookText"/>
        <w:rPr/>
      </w:pPr>
      <w:bookmarkEnd w:id="347"/>
      <w:r>
        <w:rPr>
          <w:rFonts w:ascii="IRNazanin" w:hAnsi="IRNazanin" w:eastAsia="IRNazanin"/>
          <w:color w:val="111111"/>
          <w:sz w:val="28"/>
          <w:sz w:val="28"/>
          <w:szCs w:val="28"/>
          <w:rtl w:val="true"/>
          <w:lang w:bidi="fa-IR"/>
        </w:rPr>
        <w:t>و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أوکلت مصلحته فی المرتبة المتأخرة إلی المکلف ذی الحق أو المالک نفسه،و من هنا کان له الخروج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الاختصاص نحو ضعیف من الملکیة و هو أیضا نحو ضعیف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یأتی فیه نفس ما قلناه فی الملکیة،بلحاظ کل من مرتبة الجاعل و مرتبة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نلاحظ أن ضعفه لا یعنی إمکان التنازل عن الجعل الشرعی الثابت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یعنی التنازل عن مصداقه فی المرتبة المتأخرة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التنازل أسهل من النازل عن الملکیة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الموضوع أن الفقهاء،حیث لم یستطیعوا أن یقولوا بالملکیة فی بعض الأمور کالخمر و الخنزیر أسموها اختصاصا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فالفکرة المنطقیة واحدة فیهما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من سنخ واحد،مع الاختلاف فی الدرجة</w:t>
      </w:r>
      <w:r>
        <w:rPr>
          <w:rFonts w:eastAsia="IRNazanin" w:cs="IRNazanin"/>
          <w:color w:val="111111"/>
          <w:sz w:val="28"/>
          <w:szCs w:val="28"/>
          <w:rtl w:val="true"/>
          <w:lang w:bidi="fa-IR"/>
        </w:rPr>
        <w:t>.</w:t>
      </w:r>
    </w:p>
    <w:p>
      <w:pPr>
        <w:pStyle w:val="Heading6"/>
        <w:numPr>
          <w:ilvl w:val="5"/>
          <w:numId w:val="1"/>
        </w:numPr>
        <w:rPr/>
      </w:pPr>
      <w:bookmarkStart w:id="348" w:name="__RefHeading___Toc7079833_3381743652"/>
      <w:bookmarkStart w:id="349" w:name="_Toc130"/>
      <w:bookmarkEnd w:id="348"/>
      <w:r>
        <w:rPr>
          <w:rtl w:val="true"/>
        </w:rPr>
        <w:t>الأمر السادس</w:t>
      </w:r>
      <w:r>
        <w:rPr>
          <w:rtl w:val="true"/>
        </w:rPr>
        <w:t>:</w:t>
      </w:r>
      <w:r>
        <w:rPr>
          <w:rtl w:val="true"/>
        </w:rPr>
        <w:t>کل حق لذی حق یقابله واجب بالنسبة إلی الآخرین</w:t>
      </w:r>
      <w:bookmarkEnd w:id="349"/>
    </w:p>
    <w:p>
      <w:pPr>
        <w:pStyle w:val="BookText"/>
        <w:rPr/>
      </w:pPr>
      <w:r>
        <w:rPr>
          <w:rFonts w:ascii="IRNazanin" w:hAnsi="IRNazanin" w:eastAsia="IRNazanin"/>
          <w:color w:val="111111"/>
          <w:sz w:val="28"/>
          <w:sz w:val="28"/>
          <w:szCs w:val="28"/>
          <w:rtl w:val="true"/>
          <w:lang w:bidi="fa-IR"/>
        </w:rPr>
        <w:t>واحدا کان أو متعددا یعنی فردا أو 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هنا حکم تکلیفی یقضی باحترام حقوق الآخرین من قبل الطرف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کونه إلزامیا أو استحبابیا،فهو راجع إلی مقدار رسوخ الحق و أهمیته فی نظر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الحق راسخا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إلزامیا، فیکون الوفاء به و احترامه من قبل الآخرین إلزامیا،و إلا کان استحبابیا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کان اصطلاح الواجب المقابل للحق،لیس هو الواجب التکلیفی الإلزامی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یکون کذلک،و قد یکون استحبابیا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نلتفت إلی أنه قد یتعلق بالفعل کتمکین الزوجة وفاء لحق زوجها و قد یکون بالترک کترک الاحتقار و الإهانة لمن له حق الاحترام،کالأب و الولی و غیره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نلتفت أیضا،إلی ما هو المجعول بالمطابقة منهما و ما هو مجعول بالالتزام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فبعضه واضح کحق الزوج من تمکین زوجته مجعول بالمطابقة،و یستلزمه وجوب التمکین من قبل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قابلا للإسقاط لأن الحکم الشرعی فرع جعل الحق و لیس بالعکس</w:t>
      </w:r>
      <w:r>
        <w:rPr>
          <w:rFonts w:eastAsia="IRNazanin" w:cs="IRNazanin"/>
          <w:color w:val="111111"/>
          <w:sz w:val="28"/>
          <w:szCs w:val="28"/>
          <w:rtl w:val="true"/>
          <w:lang w:bidi="fa-IR"/>
        </w:rPr>
        <w:t>.</w:t>
      </w:r>
      <w:bookmarkStart w:id="350" w:name="pg14331_178170"/>
    </w:p>
    <w:p>
      <w:pPr>
        <w:pStyle w:val="BookText"/>
        <w:rPr/>
      </w:pPr>
      <w:bookmarkEnd w:id="350"/>
      <w:r>
        <w:rPr>
          <w:rFonts w:ascii="IRNazanin" w:hAnsi="IRNazanin" w:eastAsia="IRNazanin"/>
          <w:color w:val="111111"/>
          <w:sz w:val="28"/>
          <w:sz w:val="28"/>
          <w:szCs w:val="28"/>
          <w:rtl w:val="true"/>
          <w:lang w:bidi="fa-IR"/>
        </w:rPr>
        <w:t>و مثال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طاعة الوالی العادل بالمطابقة،و یستلزمه ثبوت حق له بالطاعة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لم یمکن إسقاطه،لأنه یعنی إسقاط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قلنا إنه لا یبعد إمکان إسقاطه جزئیا فی بعض المصادیق إذا لم یمس القصد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عدد من الموارد لم تکن واضحة فی أذهان العدید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هی حقوق أم واجبات أم تکالیف أم أحکام وضعیة إلی غیر ذلک من التشخصیات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السر فی ذلک کون کل مورد یحتوی علی أکثر من مصداق من هذه الأمور و من غیرها التی أشرنا إلیها فیما سبق و سیتضح ذلک، عند التعرض لتفاصیل أهم الحقوق فیما بعد</w:t>
      </w:r>
      <w:r>
        <w:rPr>
          <w:rFonts w:eastAsia="IRNazanin" w:cs="IRNazanin"/>
          <w:color w:val="111111"/>
          <w:sz w:val="28"/>
          <w:szCs w:val="28"/>
          <w:rtl w:val="true"/>
          <w:lang w:bidi="fa-IR"/>
        </w:rPr>
        <w:t>.</w:t>
      </w:r>
    </w:p>
    <w:p>
      <w:pPr>
        <w:pStyle w:val="Heading6"/>
        <w:numPr>
          <w:ilvl w:val="5"/>
          <w:numId w:val="1"/>
        </w:numPr>
        <w:rPr/>
      </w:pPr>
      <w:bookmarkStart w:id="351" w:name="__RefHeading___Toc7079835_3381743652"/>
      <w:bookmarkStart w:id="352" w:name="_Toc131"/>
      <w:bookmarkEnd w:id="351"/>
      <w:r>
        <w:rPr>
          <w:rtl w:val="true"/>
        </w:rPr>
        <w:t>الأمر السابع</w:t>
      </w:r>
      <w:r>
        <w:rPr>
          <w:rtl w:val="true"/>
        </w:rPr>
        <w:t>:</w:t>
      </w:r>
      <w:r>
        <w:rPr>
          <w:rtl w:val="true"/>
        </w:rPr>
        <w:t>لا شک أنه یجب أن یکون فی الحق طرف ثانی،یکون</w:t>
      </w:r>
      <w:bookmarkEnd w:id="352"/>
    </w:p>
    <w:p>
      <w:pPr>
        <w:pStyle w:val="BookText"/>
        <w:rPr/>
      </w:pPr>
      <w:r>
        <w:rPr>
          <w:rFonts w:ascii="IRNazanin" w:hAnsi="IRNazanin" w:eastAsia="IRNazanin"/>
          <w:color w:val="111111"/>
          <w:sz w:val="28"/>
          <w:sz w:val="28"/>
          <w:szCs w:val="28"/>
          <w:rtl w:val="true"/>
          <w:lang w:bidi="fa-IR"/>
        </w:rPr>
        <w:t>علیه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الحق من طرف ذی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مصلحته و الحق من حیث الطرف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عرفناه من الواجب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بخلاف الأحکام التکلیفیة،فإنها لیست دائما ذات طرف آخر کوجوب الصلاة و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الممکن القول إنها إنما تکون ذات طرف آخر،إذا کان حکما تکلیفیا متعلقا بحق لشخص آخر،یعنی أنه من سنخ الواجب المقابل 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کوجوب احترام الأب أو الوالی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سائر موارد التکالیف الخارجة عن ذلک خالیة من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الحق لا بد أن یکون له طرف آخر،و التکالیف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لا یکون فیها طرف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اقترنت بالحق نعم اقترانها بالحق کثیر،و من هنا کان وجود الطرف الآخر کثیرا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الأحکام الوضعیة،فکلها ذات طرف آخر،لأنها من سنخ المعاملات،و هی لا تصدق قطعا من دون طرفین فأکثر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ما تستلزمه من حقوق ذو طرفین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هنا أمکن أن تستلزم حقوقا إذ لو کانت ذات طرف واحد،لم یمکن ذلک کما هو واضح</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أننا یجب أن نشخص من هو الطرف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تعریفه بأنه</w:t>
      </w:r>
      <w:bookmarkStart w:id="353" w:name="pg14331_178172"/>
    </w:p>
    <w:p>
      <w:pPr>
        <w:pStyle w:val="BookText"/>
        <w:rPr/>
      </w:pPr>
      <w:bookmarkEnd w:id="353"/>
      <w:r>
        <w:rPr>
          <w:rFonts w:ascii="IRNazanin" w:hAnsi="IRNazanin" w:eastAsia="IRNazanin"/>
          <w:color w:val="111111"/>
          <w:sz w:val="28"/>
          <w:sz w:val="28"/>
          <w:szCs w:val="28"/>
          <w:rtl w:val="true"/>
          <w:lang w:bidi="fa-IR"/>
        </w:rPr>
        <w:t>من یجب علیه القیام بهذا الحق تجاه ذی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قد یکون فردا و قد یکون جماعة و قد یکون مجتمعا و قد یکون هو البشر أجمعین غیر ذی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فمثال الفرد حق التمکین للزوج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المتعدد الملکیة و الاختصاص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حقوق أو تستتبع حقوقا علی المجتمع أو علی کل البشر،أو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تستتبع واجبات علیهم فی أن لا یغصبوها و أن یتصرفوا فی المال بإذن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أن یرتبوا آثار الملکیة علیه للمالک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منا له حقوق و علیه واجبات بالملایین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یتضح خطل القول بأن الحق قد لا یکون له طرف آخر و مثل له بعضهم بحق التحجیر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بلغة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منه علی اعتبار أن من علیه الحق لا بد أن یکون مشخصا أو محددا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و هم واضح کما هو واضح فإن من علیه الحق مشخص علی أی حال،سواء کان فی فرد أو فی جماعة أو فی البشریة کلها کما أوضحنا</w:t>
      </w:r>
      <w:r>
        <w:rPr>
          <w:rFonts w:eastAsia="IRNazanin" w:cs="IRNazanin"/>
          <w:color w:val="111111"/>
          <w:sz w:val="28"/>
          <w:szCs w:val="28"/>
          <w:rtl w:val="true"/>
          <w:lang w:bidi="fa-IR"/>
        </w:rPr>
        <w:t>.</w:t>
      </w:r>
    </w:p>
    <w:p>
      <w:pPr>
        <w:pStyle w:val="Heading6"/>
        <w:numPr>
          <w:ilvl w:val="5"/>
          <w:numId w:val="1"/>
        </w:numPr>
        <w:rPr/>
      </w:pPr>
      <w:bookmarkStart w:id="354" w:name="__RefHeading___Toc7079837_3381743652"/>
      <w:bookmarkStart w:id="355" w:name="_Toc132"/>
      <w:bookmarkEnd w:id="354"/>
      <w:r>
        <w:rPr>
          <w:rtl w:val="true"/>
        </w:rPr>
        <w:t>الأمر الثامن</w:t>
      </w:r>
      <w:r>
        <w:rPr>
          <w:rtl w:val="true"/>
        </w:rPr>
        <w:t>:</w:t>
      </w:r>
      <w:r>
        <w:rPr>
          <w:rtl w:val="true"/>
        </w:rPr>
        <w:t>هل یعتبر فی ذی الحق أن یکون واحدا،أو یمکن أن</w:t>
      </w:r>
      <w:bookmarkEnd w:id="355"/>
    </w:p>
    <w:p>
      <w:pPr>
        <w:pStyle w:val="BookText"/>
        <w:rPr/>
      </w:pPr>
      <w:r>
        <w:rPr>
          <w:rFonts w:ascii="IRNazanin" w:hAnsi="IRNazanin" w:eastAsia="IRNazanin"/>
          <w:color w:val="111111"/>
          <w:sz w:val="28"/>
          <w:sz w:val="28"/>
          <w:szCs w:val="28"/>
          <w:rtl w:val="true"/>
          <w:lang w:bidi="fa-IR"/>
        </w:rPr>
        <w:t>یکون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یمثل لذی الحق المتعدد،بالورثة الذین لهم حق واحد فی مال میتهم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الأئمة المعصومین علیهم السلام الذین لهم حق واحد فی طاعة الخلق لهم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لا یخلو من تسامح عرفی لانحلال الحق علی الأفراد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فالتعبیر بأن الجماعة لهم حق واحد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لهم حقوق متشابهة فی المضمون متعلقة بکل فرد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فالواحد من الورثة له حق فی أن یرث حصته من المال و کذلک الآخر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 إلی مجموع حقوق الورثة کحق واحد نظر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الصحیح هو الانحلال</w:t>
      </w:r>
      <w:r>
        <w:rPr>
          <w:rFonts w:eastAsia="IRNazanin" w:cs="IRNazanin"/>
          <w:color w:val="111111"/>
          <w:sz w:val="28"/>
          <w:szCs w:val="28"/>
          <w:rtl w:val="true"/>
          <w:lang w:bidi="fa-IR"/>
        </w:rPr>
        <w:t>.</w:t>
      </w:r>
      <w:bookmarkStart w:id="356" w:name="pg14331_178174"/>
    </w:p>
    <w:p>
      <w:pPr>
        <w:pStyle w:val="BookText"/>
        <w:rPr/>
      </w:pPr>
      <w:bookmarkEnd w:id="356"/>
      <w:r>
        <w:rPr>
          <w:rFonts w:ascii="IRNazanin" w:hAnsi="IRNazanin" w:eastAsia="IRNazanin"/>
          <w:color w:val="111111"/>
          <w:sz w:val="28"/>
          <w:sz w:val="28"/>
          <w:szCs w:val="28"/>
          <w:rtl w:val="true"/>
          <w:lang w:bidi="fa-IR"/>
        </w:rPr>
        <w:t>و کذلک الأمر فی الأئمة علیهم السلام،فإن لکل واحد منهم حق الطاعة علی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علیه الحق،فقد یکون واحدا و قد یکون متعددا إلی حد قد یشمل کل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انحلالی أیضا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النتیجة أن تکون فی ذمم الکثیرین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عددهم تجاه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ذاک</w:t>
      </w:r>
      <w:r>
        <w:rPr>
          <w:rFonts w:eastAsia="IRNazanin" w:cs="IRNazanin"/>
          <w:color w:val="111111"/>
          <w:sz w:val="28"/>
          <w:szCs w:val="28"/>
          <w:rtl w:val="true"/>
          <w:lang w:bidi="fa-IR"/>
        </w:rPr>
        <w:t>.</w:t>
      </w:r>
    </w:p>
    <w:p>
      <w:pPr>
        <w:pStyle w:val="Heading6"/>
        <w:numPr>
          <w:ilvl w:val="5"/>
          <w:numId w:val="1"/>
        </w:numPr>
        <w:rPr/>
      </w:pPr>
      <w:bookmarkStart w:id="357" w:name="__RefHeading___Toc7079839_3381743652"/>
      <w:bookmarkStart w:id="358" w:name="_Toc133"/>
      <w:bookmarkEnd w:id="357"/>
      <w:r>
        <w:rPr>
          <w:rtl w:val="true"/>
        </w:rPr>
        <w:t>الأمر التاسع</w:t>
      </w:r>
      <w:r>
        <w:rPr>
          <w:rtl w:val="true"/>
        </w:rPr>
        <w:t>:</w:t>
      </w:r>
      <w:r>
        <w:rPr>
          <w:rtl w:val="true"/>
        </w:rPr>
        <w:t>لا یشترط فی من له</w:t>
      </w:r>
      <w:r>
        <w:rPr>
          <w:rtl w:val="true"/>
        </w:rPr>
        <w:t>(</w:t>
      </w:r>
      <w:r>
        <w:rPr>
          <w:rtl w:val="true"/>
        </w:rPr>
        <w:t>الحق</w:t>
      </w:r>
      <w:r>
        <w:rPr>
          <w:rtl w:val="true"/>
        </w:rPr>
        <w:t>)</w:t>
      </w:r>
      <w:r>
        <w:rPr>
          <w:rtl w:val="true"/>
        </w:rPr>
        <w:t>أو من علیه</w:t>
      </w:r>
      <w:r>
        <w:rPr>
          <w:rtl w:val="true"/>
        </w:rPr>
        <w:t>(</w:t>
      </w:r>
      <w:r>
        <w:rPr>
          <w:rtl w:val="true"/>
        </w:rPr>
        <w:t>الواجب</w:t>
      </w:r>
      <w:r>
        <w:rPr>
          <w:rtl w:val="true"/>
        </w:rPr>
        <w:t>)</w:t>
      </w:r>
      <w:r>
        <w:rPr>
          <w:rtl w:val="true"/>
        </w:rPr>
        <w:t>أن</w:t>
      </w:r>
      <w:bookmarkEnd w:id="358"/>
    </w:p>
    <w:p>
      <w:pPr>
        <w:pStyle w:val="BookText"/>
        <w:rPr/>
      </w:pPr>
      <w:r>
        <w:rPr>
          <w:rFonts w:ascii="IRNazanin" w:hAnsi="IRNazanin" w:eastAsia="IRNazanin"/>
          <w:color w:val="111111"/>
          <w:sz w:val="28"/>
          <w:sz w:val="28"/>
          <w:szCs w:val="28"/>
          <w:rtl w:val="true"/>
          <w:lang w:bidi="fa-IR"/>
        </w:rPr>
        <w:t>یکون بشرا أو قل بشریا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أن یکون من سنخ آخر</w:t>
      </w:r>
    </w:p>
    <w:p>
      <w:pPr>
        <w:pStyle w:val="BookText"/>
        <w:rPr/>
      </w:pPr>
      <w:r>
        <w:rPr>
          <w:rFonts w:ascii="IRNazanin" w:hAnsi="IRNazanin" w:eastAsia="IRNazanin"/>
          <w:color w:val="111111"/>
          <w:sz w:val="28"/>
          <w:sz w:val="28"/>
          <w:szCs w:val="28"/>
          <w:rtl w:val="true"/>
          <w:lang w:bidi="fa-IR"/>
        </w:rPr>
        <w:t>و أعلی من یذکر فی هذا الصدد هو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للّه عز و جل علی کل خلقه حقا فی أن یطاع و أن یعبد و أن یوحد و أن یشکر 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ذلک أن یعملوا له هذه الأعمال لکی ینالوا رضاه و الزلفی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هنا ثابت فی المرتبة السابقة،و الواجب جاء باعتبار ثبوت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العکس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أوجب علینا عبادته، فانتزاعنا من ذلک مفهوم الحق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من حق الخلق المؤمنین و المقربین صیانتهم من العداء و النصب،کالملائکة و مؤمنی الجن قال اللّه تعالی مَنْ کانَ عَدُوًّا لِلّهِ وَ مَلائِکَتِهِ وَ رُسُلِهِ وَ جِبْرِیلَ وَ مِیکالَ فَإِنَّ اللّهَ عَدُوٌّ لِلْکافِرِینَ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من حق کل مؤمن صیانة عرضه عن الشتم و الغیبة و الأذی و نحوها،و یقابلها واجبات علی الآخرین بهذه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Heading6"/>
        <w:numPr>
          <w:ilvl w:val="5"/>
          <w:numId w:val="1"/>
        </w:numPr>
        <w:rPr/>
      </w:pPr>
      <w:bookmarkStart w:id="359" w:name="__RefHeading___Toc7079841_3381743652"/>
      <w:bookmarkStart w:id="360" w:name="_Toc134"/>
      <w:bookmarkEnd w:id="359"/>
      <w:r>
        <w:rPr>
          <w:rtl w:val="true"/>
        </w:rPr>
        <w:t>الأمر العاشر</w:t>
      </w:r>
      <w:r>
        <w:rPr>
          <w:rtl w:val="true"/>
        </w:rPr>
        <w:t>:</w:t>
      </w:r>
      <w:r>
        <w:rPr>
          <w:rtl w:val="true"/>
        </w:rPr>
        <w:t>فی إمکان انتقال الحق مجانا أو بإزاء معاوضة بمال أو</w:t>
      </w:r>
      <w:bookmarkEnd w:id="360"/>
    </w:p>
    <w:p>
      <w:pPr>
        <w:pStyle w:val="BookText"/>
        <w:rPr/>
      </w:pPr>
      <w:r>
        <w:rPr>
          <w:rFonts w:ascii="IRNazanin" w:hAnsi="IRNazanin" w:eastAsia="IRNazanin"/>
          <w:color w:val="111111"/>
          <w:sz w:val="28"/>
          <w:sz w:val="28"/>
          <w:szCs w:val="28"/>
          <w:rtl w:val="true"/>
          <w:lang w:bidi="fa-IR"/>
        </w:rPr>
        <w:t>مالی إلی الآخرین</w:t>
      </w:r>
    </w:p>
    <w:p>
      <w:pPr>
        <w:pStyle w:val="BookText"/>
        <w:rPr/>
      </w:pPr>
      <w:r>
        <w:rPr>
          <w:rFonts w:ascii="IRNazanin" w:hAnsi="IRNazanin" w:eastAsia="IRNazanin"/>
          <w:color w:val="111111"/>
          <w:sz w:val="28"/>
          <w:sz w:val="28"/>
          <w:szCs w:val="28"/>
          <w:rtl w:val="true"/>
          <w:lang w:bidi="fa-IR"/>
        </w:rPr>
        <w:t>لا شک أن الحقوق تختلف فی ذلک اختلافا شدیدا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لا یکون قابلا للنقل أصلا،کحق الطاعة للأب أو الوالی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قابلا للانتقال إلی فرد محدد کحق القسم</w:t>
      </w:r>
    </w:p>
    <w:p>
      <w:pPr>
        <w:pStyle w:val="BookText"/>
        <w:rPr/>
      </w:pPr>
      <w:r>
        <w:rPr>
          <w:rFonts w:ascii="IRNazanin" w:hAnsi="IRNazanin" w:eastAsia="IRNazanin"/>
          <w:color w:val="111111"/>
          <w:sz w:val="28"/>
          <w:sz w:val="28"/>
          <w:szCs w:val="28"/>
          <w:rtl w:val="true"/>
          <w:lang w:bidi="fa-IR"/>
        </w:rPr>
        <w:t>للزوجة لها أن تنقله إلی الزوجة الأخری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قابلا للانتقال مطلقا کحق الاختصاص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الخلاف فقهیا فیما هو قابل للانتقال کبیر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 نعرف القاعدة العامة التی نمیز بها قابلیة الحق للنقل و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یمکن أن یقال حول ذلک أمران رئیسیان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ننظر إلی العرف،فما میزه العرف بأنه حق قابل للانتقال جاز نقله فقهیا،لأن ذلک من نوع السیرة العرفیة الممضاة شرعا،إلا أن یرد فیه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میزه العرف بأنه حق غیر قابل للانتقال لم یجز نقله لأن علیه السیرة أیضا،إلا أن یرد فیه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صحیح علی القاعدة،ما لم نصل إلی 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ینبغی أن ننظر إلی من یرید أو یراد انتقال الحق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و مشمول لنفس الحق بمعنی أنه هو مصداق له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مصداقا له فی المرتبة السابقة علی الانتقال لم یکن معنی لنقل الحق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یکون لاغیا و لا أثر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فبذل المال فی سبیله بذل للمال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مصداقا له،جاز نقله،لأنه یصبح بذلک متصفا بصفة جدیدة لم تکن له قبل ذلک و هی ذات نفع له و یبذل العقلاء بإزائها مالا، فیکون الحصول علیه بالمال أو مجانا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الطاعة للأب و الأم فإن الأولاد جمیعا علیهم واجبات بإزائه،فلا یؤثر نقل الحق من أحد الأبوین إلی الآخری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القسم فإنه لی لیلة معینة لزوجة معینة دون غیرها فیمکن أن تنقل حقها إلی غیرها من الزوجات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الممکن أن نرکب بین هذین الأمرین معنی جامعا لهما معا</w:t>
      </w:r>
      <w:r>
        <w:rPr>
          <w:rFonts w:eastAsia="IRNazanin" w:cs="IRNazanin"/>
          <w:color w:val="111111"/>
          <w:sz w:val="28"/>
          <w:szCs w:val="28"/>
          <w:rtl w:val="true"/>
          <w:lang w:bidi="fa-IR"/>
        </w:rPr>
        <w:t>.</w:t>
      </w:r>
      <w:bookmarkStart w:id="361" w:name="pg14331_178179"/>
    </w:p>
    <w:p>
      <w:pPr>
        <w:pStyle w:val="BookText"/>
        <w:rPr/>
      </w:pPr>
      <w:bookmarkEnd w:id="361"/>
      <w:r>
        <w:rPr>
          <w:rFonts w:ascii="IRNazanin" w:hAnsi="IRNazanin" w:eastAsia="IRNazanin"/>
          <w:color w:val="111111"/>
          <w:sz w:val="28"/>
          <w:sz w:val="28"/>
          <w:szCs w:val="28"/>
          <w:rtl w:val="true"/>
          <w:lang w:bidi="fa-IR"/>
        </w:rPr>
        <w:t>بمعنی أننا نشترط کلا الشرطین المذکورین من الأمرین السابقین فالحق الذی یمکن نقله یشترط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منقولا إلی شخص لا حق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حقا قابلا للنقل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النقل لا مجانا،اشترطنا فیه أن یکون حقا مالیا أیضا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الضروری ملاحظة شرط ثالث،لأن من ینتقل إلیه الحق،قد لا یکون قابلا للتحمل شرعا أو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کحق القسم للزوجة إذا نقلناه إلی أجنبیة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المنقول إلیه الحق قابلا لتحمله شرعا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یمکن الشمول لکل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 فیما هو مختلف فیه منها بین الفقهاء،و تفاصیل ذلک موکول إلی الفقه،إلا ما قد نتعرض إلی المهم منها فیها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نلتفت أیضا،إلی أن نقل الحق بشروطه،و معاملة اعتیادیة عرفیة،تلحق بما یناسبها من العناوین،فإن کانت مجانا کانت هبة،و إن کانت بمال أو مالی،و کانت بیعا،أو صلحا یجری مجراه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کان العلم و الاختیار دخیلا،فیه،بمعنی أنه تشمله شروط المتعاملین،و لکل معاملة شرائطها فی الطرفین و فی العوضین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أمکن الإلزام فی المعاملة أحیانا من قبل الحاکم الشرعی أو غیره،أمکن الإلزام هنا،إذا کانت القاعدة شاملة له</w:t>
      </w:r>
      <w:r>
        <w:rPr>
          <w:rFonts w:eastAsia="IRNazanin" w:cs="IRNazanin"/>
          <w:color w:val="111111"/>
          <w:sz w:val="28"/>
          <w:szCs w:val="28"/>
          <w:rtl w:val="true"/>
          <w:lang w:bidi="fa-IR"/>
        </w:rPr>
        <w:t>.</w:t>
      </w:r>
    </w:p>
    <w:p>
      <w:pPr>
        <w:pStyle w:val="Heading6"/>
        <w:numPr>
          <w:ilvl w:val="5"/>
          <w:numId w:val="1"/>
        </w:numPr>
        <w:rPr/>
      </w:pPr>
      <w:bookmarkStart w:id="362" w:name="__RefHeading___Toc7079843_3381743652"/>
      <w:bookmarkStart w:id="363" w:name="_Toc135"/>
      <w:bookmarkEnd w:id="362"/>
      <w:r>
        <w:rPr>
          <w:rtl w:val="true"/>
        </w:rPr>
        <w:t>الأمر الحادی عشر</w:t>
      </w:r>
      <w:r>
        <w:rPr>
          <w:rtl w:val="true"/>
        </w:rPr>
        <w:t>:</w:t>
      </w:r>
      <w:r>
        <w:rPr>
          <w:rtl w:val="true"/>
        </w:rPr>
        <w:t>فی مصادیق الحقوق و تطبیقاتها،أعنی سرد عدد</w:t>
      </w:r>
      <w:bookmarkEnd w:id="363"/>
    </w:p>
    <w:p>
      <w:pPr>
        <w:pStyle w:val="BookText"/>
        <w:rPr/>
      </w:pPr>
      <w:r>
        <w:rPr>
          <w:rFonts w:ascii="IRNazanin" w:hAnsi="IRNazanin" w:eastAsia="IRNazanin"/>
          <w:color w:val="111111"/>
          <w:sz w:val="28"/>
          <w:sz w:val="28"/>
          <w:szCs w:val="28"/>
          <w:rtl w:val="true"/>
          <w:lang w:bidi="fa-IR"/>
        </w:rPr>
        <w:t>من مواردها و أمثلتها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الحقوق المتعلقة بالأحکام الوضعیة کلها أیا کانت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کحق الملکیة الناتجة عن أی معاملة صحیحة لعین أو منفعة،فإنها إما بنفسها حقا و إما أنها تستتبع حقا فی صیانتها من قبل الآخرین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کحق الرهانة للمرتهن و طرفه واحد و هو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للراهن حق ملکیة العین و طرفه متعدد بما فیهم المرتهن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الحقوق التی هی من سنخ الملکیة إلا أنها أضعف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کحق الاختصاص فیما لا یملک و حق الحیازة و حق التحجیر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جمیعا من سنخ الملکیة،إلا أن فیها موانع عن رسوخها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نفس أحکامها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نرید من حق الحیازة و حق التحجیر،هو الحق فی إنجاز العمل فی المستقبل،و هذا یعنی حق حریة العمل لأی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لا ینقل لأنه متساو عند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الحق فیما قد تم تحجیره و حیازته،فالصحیح أنه ملکیة تامة،لا قصور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 المتعلقة بالحیاة الزوجیة،کحق النفقة للزوجة و القاصرین،و حق الزوج فی الطاعة فی التمکین و الخروج من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الأب فی الاحترام و حق الأولاد فی حسن التربیة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الحقوق تختلف فی جعلها الأولی و لزوم الأحکام التکلیفیة لها،أو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معلوم لمن یفکر و یطبق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الخیار،بکل أقسامه و لیس فی البیع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حتی فی العقود الجائزة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الفرق بینهما أن الحق ناشئ فی الخیار الاصطلاحی من الجعل رغم اقتضاء العقد للدوام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الحق فی العقود الجائزة فإنه ناشئ من لا اقتضاء تلک العقود للدوام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طرف الحق فی الخیار واحد عادة و هو من ینفسخ العقد علیه برغمه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الطرف الآخر فی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یوجد طرف آخر من نوع آخر هو البشر أجمعین فی أن یرتبوا آثار الملکیة کما حصلت بعد الفسخ،بالنسبة إلی الغصب من المالک أو الشراء منه مثلا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السبق إلی الأماکن العامة کالمساجد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سنخ حق الحیازة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حیازة للمکان بشکل لا یعتبر مالیا عرفا،فلا یکون</w:t>
      </w:r>
    </w:p>
    <w:p>
      <w:pPr>
        <w:pStyle w:val="BookText"/>
        <w:rPr/>
      </w:pPr>
      <w:r>
        <w:rPr>
          <w:rFonts w:ascii="IRNazanin" w:hAnsi="IRNazanin" w:eastAsia="IRNazanin"/>
          <w:color w:val="111111"/>
          <w:sz w:val="28"/>
          <w:sz w:val="28"/>
          <w:szCs w:val="28"/>
          <w:rtl w:val="true"/>
          <w:lang w:bidi="fa-IR"/>
        </w:rPr>
        <w:t>قابلا للنقل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طرفه هو الآخرون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لهم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لا یفرق عملیا بین أن یکون الحکم التکلیفی ناتجا من الحق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 المتعلقة بالدعاوی،فمنها ما یکون ثابتا فی المرتبة السابقة علی الحکم،کحق المدعی فی إقامة الدعوی و المطالبة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هو ثابت فی المرتبة اللاحقة للحکم القضائی کالمطالبة بحقه بصفته ثابتا بهذا الحکم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الحقوق المتعلقة بالدعاوی حق العقاب علی من یستحقه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الحق قد یکون خاصا بطرف معین،و هو المدعی،و قد یکون عاما و هو المجتمع و من هنا جاءت فکرة الادعاء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الجریمة،کما تضر الفرد تضر غیره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المجتمع لا یطالب بحقه من نفسه و إنما عن طریق الادعاء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العقاب غیر قائم بالمعاقب بل بالطرف الآخر،و هو المدعی أو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المعاقب فهو من علیه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حقوق لیست مالیة عرفا، و غیر قابلة للانتقال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إن کانت عامة،کانت مشترکة بین الناس،فلا یحدث لنقلها أثر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خاصة فلا یکون للنقل أثر فی جعل المنقول إلیه هو المجنی علیه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موکول إلی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الحقوق،حقوق ناتجة من الأحکام التکلیفیة،کما لا یبعد فإن وجوب الصلاة و الصوم و إن کان حکما فردیا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مستتبع لحقوق کحق الفرد فی عدم إبطال صلاته أو صومه أو مطلق عباداته حتی لو کانت 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ذو الحق و من علیه الحق هو الآخرون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کون الحق ناتجا عن الحکم التکلیفی أو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الأخیر 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حق غیر مالی،و یختص بالفرد بشکل لا یعقل نقله إلی غیره لا مجانا و لا بالعوض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معنی لأن یکون من حق فرد الحفاظ علی عبادة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نعم،من واجبة ذلک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الحقوق،ما یتعلق بالوفاة سواء حق المیت بالوصیة بثلثه أو</w:t>
      </w:r>
      <w:bookmarkStart w:id="364" w:name="pg14331_178185"/>
    </w:p>
    <w:p>
      <w:pPr>
        <w:pStyle w:val="BookText"/>
        <w:rPr/>
      </w:pPr>
      <w:bookmarkEnd w:id="364"/>
      <w:r>
        <w:rPr>
          <w:rFonts w:ascii="IRNazanin" w:hAnsi="IRNazanin" w:eastAsia="IRNazanin"/>
          <w:color w:val="111111"/>
          <w:sz w:val="28"/>
          <w:sz w:val="28"/>
          <w:szCs w:val="28"/>
          <w:rtl w:val="true"/>
          <w:lang w:bidi="fa-IR"/>
        </w:rPr>
        <w:t>الوصایة علی القاصرین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حق الورثة فی تملک أموال مورثهم،أو حق الوصی فی التصرف فی أموال القاصرین الذین هو ولی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بعضها منتزع و مسبب عن الحکم الشرعی و بعضها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موکول إلی فطنة القاری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الحقوق غیر قابلة للنقل،إلا أن نرید بإجراء الصیغة فیما یحتاج إلیها،کالوصیة و الوصایة و أما حق الإرث بالنسبة لغیر الورثة،فلا معنی له لأنه لا یجعل الآخر وارثا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شراء الحصة من الوارث بعد حصولها فی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للتفصیل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عدد من مهم الحقوق الشرعیة و العقلائیة</w:t>
      </w:r>
      <w:r>
        <w:rPr>
          <w:rFonts w:eastAsia="IRNazanin" w:cs="IRNazanin"/>
          <w:color w:val="111111"/>
          <w:sz w:val="28"/>
          <w:szCs w:val="28"/>
          <w:rtl w:val="true"/>
          <w:lang w:bidi="fa-IR"/>
        </w:rPr>
        <w:t>.</w:t>
      </w:r>
    </w:p>
    <w:p>
      <w:pPr>
        <w:pStyle w:val="Heading4"/>
        <w:numPr>
          <w:ilvl w:val="3"/>
          <w:numId w:val="1"/>
        </w:numPr>
        <w:rPr/>
      </w:pPr>
      <w:bookmarkStart w:id="365" w:name="__RefHeading___Toc7079845_3381743652"/>
      <w:bookmarkStart w:id="366" w:name="_Toc136"/>
      <w:bookmarkEnd w:id="365"/>
      <w:r>
        <w:rPr>
          <w:rtl w:val="true"/>
        </w:rPr>
        <w:t>حقوق أخری</w:t>
      </w:r>
      <w:r>
        <w:rPr>
          <w:rtl w:val="true"/>
        </w:rPr>
        <w:t>:</w:t>
      </w:r>
      <w:bookmarkEnd w:id="366"/>
    </w:p>
    <w:p>
      <w:pPr>
        <w:pStyle w:val="BookText"/>
        <w:rPr/>
      </w:pPr>
      <w:r>
        <w:rPr>
          <w:rFonts w:ascii="IRNazanin" w:hAnsi="IRNazanin" w:eastAsia="IRNazanin"/>
          <w:color w:val="111111"/>
          <w:sz w:val="28"/>
          <w:sz w:val="28"/>
          <w:szCs w:val="28"/>
          <w:rtl w:val="true"/>
          <w:lang w:bidi="fa-IR"/>
        </w:rPr>
        <w:t>یجری علی الألسنة خلال عصرنا الحاضر،التحدث عن حقوق أخری عامة و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حق الحریة السیاسیة و حق حریة الرأی و حق حریة العمل و حق حریة الملکیة و حق تقریر المصیر و حق الطبع و حق الاختراع و حق الرقم القیاسی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هذه الحقوق ثابتة شرعیا و فقهیا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المحک فی ذلک هو أن نبحث عن الأحکام الشرعیة الثابتة بخصوص هذه الموارد من إلزامیة أو غیرها،سواء کانت ناتجة عن هذه الحقوق أو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شیء من ذلک موجودا صح الحق شرعا و إلا،فهو 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کون الحق متسالما علیه بین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یجعله شرعیا،لأن هذه السیرة لا تصل إلی عصر المعصومین علیهم السلام لتکون ممضاة من قبلهم،فإن المناداة بهذه الأمور أو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فیما سبق و إنما هو حاصل فی العصور المتأخرة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ینحصر المنهج بما سبق قبل قلیل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لا ینبغی أن نفیض فیها مفصلا،فإن موطنها الأصلی فی الفقه، و إنما نشیر هنا إلی رؤوس أقلام،بحسب ما هو الممکن من سائر الجهات،</w:t>
      </w:r>
    </w:p>
    <w:p>
      <w:pPr>
        <w:pStyle w:val="BookText"/>
        <w:rPr/>
      </w:pPr>
      <w:r>
        <w:rPr>
          <w:rFonts w:ascii="IRNazanin" w:hAnsi="IRNazanin" w:eastAsia="IRNazanin"/>
          <w:color w:val="111111"/>
          <w:sz w:val="28"/>
          <w:sz w:val="28"/>
          <w:szCs w:val="28"/>
          <w:rtl w:val="true"/>
          <w:lang w:bidi="fa-IR"/>
        </w:rPr>
        <w:t>عسی أن ینفتح للقارئ منها ثمرات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حق الحریة السیاسیة من الاستعمار الکافر،فهو ثابت،باعتبار أنه یحرم علی الکفار السیطرة علی بلاد المسلمین،علی ما هو الصحیح من تکلیف الکفار بالفروع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یحرم علی المسلمین تقبّل الغزو الکافر،و یجب دفعه بحسب الإمکان و لا أقل من جواز ذلک فقهیا،إلا إذا خیف الدمار الشامل فیحرم و اختلاف هذه الأحکام ناتج من اختلاف إمکانیات المجتمع فی أی زمان و مکان،فکلما زادت إمکانیاته زادت ضرورة دفعه للاستعمار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حریة الرأی و العمل،و هما من باب متشابه فقهیا،لأنه یتضمن أن الإنسان یجوز له أو یحق له أن یقول ما یشاء أو یفعل ما یشاء و القول من جملة أعمال الإنسان علی أی حال إلا أن العمل الاقتصادی یختص بأهمیة زائدة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التکلیفی المتعلق به أنه لا یجوز الحجر علی فرد أو مجتمع ظلما و بدون مبرر شرعی من أی من النواحی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متی یصدق الظلم فهذا فعلا خارج عن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فی الوقت نفسه لا یجوز علی الفرد أن یستغل حریته فی قوله أو فعله الاجتماعی أو الاقتصادی فی ظلم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کما أن من حقه أن یعیش براحة و حریة،فمن حق الآخرین نفس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أمور لم یقل الفقهاء بمنعها منها التنافس فی التجارة و إن لزم التأثیر علی بعض التجار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حق التملک أو حریة التملک،فلا یجوز الحجر علی تملک ما یشاء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فی الوقت نفسه لا یجوز استغلال هذه الحریة لظلم الآخرین أو القیام بمعاملات باطلة شرعا أو تملک أشیاء غیر قابلة للملکیة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إجبار أی شخص آخر علی نقل ما عنده من باب حریة التملک للطرف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لا یجوز و للقارئ التوسع فی ذلک إلی حیث یرید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حق تقریر المصیر،فإن کان بمعنی أن المصیر للمجتمع المسلم</w:t>
      </w:r>
    </w:p>
    <w:p>
      <w:pPr>
        <w:pStyle w:val="BookText"/>
        <w:rPr/>
      </w:pPr>
      <w:r>
        <w:rPr>
          <w:rFonts w:ascii="IRNazanin" w:hAnsi="IRNazanin" w:eastAsia="IRNazanin"/>
          <w:color w:val="111111"/>
          <w:sz w:val="28"/>
          <w:sz w:val="28"/>
          <w:szCs w:val="28"/>
          <w:rtl w:val="true"/>
          <w:lang w:bidi="fa-IR"/>
        </w:rPr>
        <w:t>یخطط من قبل الکافرین أفرادا أو دولا أو مجتمعات،فهذا مرفوض تماما و حرام 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بمعنی أن یختار المجتمع لنفسه ما یشاء من الأنظمة، فهذا لیس حقا دائما،إذ لا یجوز له فردا و جماعات،أن یختار لنفسه ما یخالف الشریعة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وجهة نظر إسلامیة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الحقوق الشخصیة التی أشرنا إلی بعضها فیما سبق کحق الطبع و حق التألیف و حق الاختراع و حق الرقم القیاسی إذا سجله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مما هو سائر فی أیامنا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فالاعتراف بها شرعا،ناتج من الاعتراف بأن لها أو لموضوعاتها نحوا من الاختصاص بالأفراد،و أنه لا یجوز للآخرین مزاحمتهم علیها،و هذا مما لا دلیل علیه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السیرة علیه متأخرة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من جنس المعاملات العرفیة لکی یشمله الإطلاقات فی نحو قوله تعالی إِلاّ أَنْ تَکُونَ تِجارَةً عَنْ تَراضٍ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صحة التعامل علیها فرع ثبوتها و لیس معاملة مستقلة لیکون مشمولا للإطلاق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نعم،الاعتراف بها کحقائق جاریة فی المجتمع لا ضیر فیه،یعنی لا یکون الفرد کاذبا إذا قالها و قصد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نقلها إلی الآخرین غیر حق الطبع مجانا أو بالعوض،غیر معقول و غیر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یستلزم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ینتج جواز أن یقول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المؤلف و أنا المخترع،فیکون کذبا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استحقاقه للجائزة بدل المؤلف و المخترع،فهذا مما لا معنی له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صحت ملکیة المؤلف و المخترع لها جاز شراؤها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حق الطبع،فهو تابع لما قلناه من وجود حکم تکلیفی بعدم جواز المزاحمة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بنسخة أخری مملوکة للطابع أو الناشر، غیر نسخة المؤلف</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التوسع فی ذلک له مجال آخر بعونه و حسن توفیقه تبارک و تعالی</w:t>
      </w:r>
      <w:r>
        <w:rPr>
          <w:rFonts w:eastAsia="IRNazanin" w:cs="IRNazanin"/>
          <w:color w:val="111111"/>
          <w:sz w:val="28"/>
          <w:szCs w:val="28"/>
          <w:rtl w:val="true"/>
          <w:lang w:bidi="fa-IR"/>
        </w:rPr>
        <w:t>.</w:t>
      </w:r>
      <w:bookmarkStart w:id="367" w:name="pg14331_178192"/>
    </w:p>
    <w:p>
      <w:pPr>
        <w:pStyle w:val="Heading4"/>
        <w:numPr>
          <w:ilvl w:val="3"/>
          <w:numId w:val="1"/>
        </w:numPr>
        <w:rPr/>
      </w:pPr>
      <w:bookmarkStart w:id="368" w:name="__RefHeading___Toc7079847_3381743652"/>
      <w:bookmarkStart w:id="369" w:name="_Toc137"/>
      <w:bookmarkEnd w:id="367"/>
      <w:bookmarkEnd w:id="368"/>
      <w:r>
        <w:rPr>
          <w:rtl w:val="true"/>
        </w:rPr>
        <w:t>إسقاط الحق</w:t>
      </w:r>
      <w:r>
        <w:rPr>
          <w:rtl w:val="true"/>
        </w:rPr>
        <w:t>:</w:t>
      </w:r>
      <w:bookmarkEnd w:id="369"/>
    </w:p>
    <w:p>
      <w:pPr>
        <w:pStyle w:val="BookText"/>
        <w:rPr/>
      </w:pPr>
      <w:r>
        <w:rPr>
          <w:rFonts w:ascii="IRNazanin" w:hAnsi="IRNazanin" w:eastAsia="IRNazanin"/>
          <w:color w:val="111111"/>
          <w:sz w:val="28"/>
          <w:sz w:val="28"/>
          <w:szCs w:val="28"/>
          <w:rtl w:val="true"/>
          <w:lang w:bidi="fa-IR"/>
        </w:rPr>
        <w:t>إسقاط الحق هو التنازل عنه بدلالة مفهومة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المجعول ابتداء هو الحق،و کان الحکم الشرعی التکلیفی تابعا له،زال بزواله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کالإعراض الذی یسقط حق الملکیة،فتسقط الأحکام التکلیفیة التی حولها،من وجوب احترام الآخرین لها،و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نعم،هذا ثابت فیما عدا ما استثنی،کحق الاحترام بترک الغیبة،فإنه مع سقوطه لم تجز الغیبة للآخرین،علی الشخص الذی أسقط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الحکم التکلیفی هو المجعول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الحق تابعا له،لم یمکن إسقاط الحکم التکلیفی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یمکن إسقاط الحق فیما لا یمس الحکم التکلیفی لو أمکن و لو باعتبار الغفلة عن التلازم بینهما أو بزعم تقدم الحق رتبة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الإسقاط شأنه شأن سائر المعاملات یحتاج إلی مظهر لفظی أو فعلی أعنی عملی أو معاطاتی،یعرف به الآخرون وقوعه،فمجرد العزم علیه فی داخل النفس لا یکفی لسقوطه و لذی الحق السکوت و الالتزام به إن حصل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أبرز ذی الحق إسقاط حقه بقول أو فعل 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أن لا یکون من باب الکذب أو المکابرة،کما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حق لی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أسقطت حقی أو ألغیته أو حقی ساقط أو ملغی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إسقاط الحق المحتمل ثبوته من دون یقین،سواء کان مالیا أو أخلاقیا أو غیره،فیقول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لی حق فقط أسقطته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أسقطت حقی المحتمل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أسقطت حقی بقصد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ذلک من التعلیق الفاسد حتی لو کان بعبارته،لأنه إن لم یکن الحق ثابتا فلا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ثابتا کان من الشرط علی الأمر الثابت فیلحقه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معلوما عند الإسقاط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اختیار غیر الألفاظ المحتویة علی التعلیق</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الکل ذا مؤدی واحد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أن نسأل عما إذا کان الإسقاط دائما أو مؤقتا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أسقط الفرد حقه لم یکن من حقه أن یعود له تارة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له الحق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فی ذلک تابع لوحدة الحق و انحلاله،فإن کان واحدا عرفا،سقط بالإسقاط،و لا یمکن العودة إلیه کخیار المجلس،و لا یشفع له انحلاله الزمانی،بعد أن کان واحدا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ثبوت الحق فی الآن الثانی فرع ثبوته فی الآن الأول، و قد فرض سقوطه فی الآن الأول فیسقط فیما بعده من الآنات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یکون الحق قابلا للرجوع فی الحقوق الطولیة المترتبة، کحق الطاعة المترتب علی حق الاحترام المترتب علی حق الأبوة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إسقاطه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أسقط الحق الأخیر لم یسقط الحق السابق،و لکنه إذا أسقط السابق سقط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کانت هناک حقوق متماثلة،و غیر طولیة ذاتا،و لکنها طولیة زمانا أو مختلفة مکانا أو متعلقا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 إسقاط بعضها ملازما لإسقاط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 الالتزام بالباقی مع إسقاط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الطبع المتعلقة بکتب متعددة،فلو قال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تنازلت عن حق الطبع انصرف إلی الکتاب الذی یقصده،و لم یشمل الباقی،و إن ظهر من العبارة إجمالا شمولها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بغض النظر عن صحة حق الطبع أساسا،و قد سبق أن بحثناه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الحق إن کان واحدا لم یرجع،و إن کان متعددا عرفا، و لو من سنخ واحد،أمکن التمسک بالباقی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یعنی رجوع ما هو ساقط 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هناک،فی مقابل الإسقاط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أثبته لم یکن قابلا للإسقاط بعد ذلک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لیس بصحیح لأنه لیس بعرفی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الشک فی تأثیره</w:t>
      </w:r>
    </w:p>
    <w:p>
      <w:pPr>
        <w:pStyle w:val="BookText"/>
        <w:rPr/>
      </w:pPr>
      <w:r>
        <w:rPr>
          <w:rFonts w:ascii="IRNazanin" w:hAnsi="IRNazanin" w:eastAsia="IRNazanin"/>
          <w:color w:val="111111"/>
          <w:sz w:val="28"/>
          <w:sz w:val="28"/>
          <w:szCs w:val="28"/>
          <w:rtl w:val="true"/>
          <w:lang w:bidi="fa-IR"/>
        </w:rPr>
        <w:t>لجریان استصحاب عدمه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التثبیت للحق التمسک به و عدم إسقاطه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معه لا یکون التثبیت مانعا للإسقاط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أثبته أمکن له إسقاطه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یکون سببا للرجوع فی الإسقاط المتقدم علیه،لو کان له حق ذلک،فضلا عما إذا لم یکن،کما هو الصحیح علی 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أثبته بقصد رفع الإسقاط و نفی أثره لم یثبت و کان الإسقاط جاریا،و مع الشک مستصحبا</w:t>
      </w:r>
      <w:r>
        <w:rPr>
          <w:rFonts w:eastAsia="IRNazanin" w:cs="IRNazanin"/>
          <w:color w:val="111111"/>
          <w:sz w:val="28"/>
          <w:szCs w:val="28"/>
          <w:rtl w:val="true"/>
          <w:lang w:bidi="fa-IR"/>
        </w:rPr>
        <w:t>.</w:t>
      </w:r>
      <w:bookmarkStart w:id="370" w:name="pg14331_178199"/>
    </w:p>
    <w:p>
      <w:pPr>
        <w:pStyle w:val="Heading3"/>
        <w:numPr>
          <w:ilvl w:val="2"/>
          <w:numId w:val="1"/>
        </w:numPr>
        <w:rPr/>
      </w:pPr>
      <w:bookmarkStart w:id="371" w:name="__RefHeading___Toc7079849_3381743652"/>
      <w:bookmarkStart w:id="372" w:name="_Toc138"/>
      <w:bookmarkEnd w:id="370"/>
      <w:bookmarkEnd w:id="371"/>
      <w:r>
        <w:rPr>
          <w:rtl w:val="true"/>
        </w:rPr>
        <w:t>فصل قاعدة الید</w:t>
      </w:r>
      <w:bookmarkEnd w:id="372"/>
    </w:p>
    <w:p>
      <w:pPr>
        <w:pStyle w:val="Heading4"/>
        <w:numPr>
          <w:ilvl w:val="3"/>
          <w:numId w:val="1"/>
        </w:numPr>
        <w:rPr/>
      </w:pPr>
      <w:bookmarkStart w:id="373" w:name="__RefHeading___Toc7079851_3381743652"/>
      <w:bookmarkStart w:id="374" w:name="_Toc139"/>
      <w:bookmarkEnd w:id="373"/>
      <w:r>
        <w:rPr>
          <w:rtl w:val="true"/>
        </w:rPr>
        <w:t>اشارة</w:t>
      </w:r>
      <w:bookmarkEnd w:id="374"/>
    </w:p>
    <w:p>
      <w:pPr>
        <w:pStyle w:val="BookText"/>
        <w:rPr/>
      </w:pPr>
      <w:r>
        <w:rPr>
          <w:rFonts w:ascii="IRNazanin" w:hAnsi="IRNazanin" w:eastAsia="IRNazanin"/>
          <w:color w:val="111111"/>
          <w:sz w:val="28"/>
          <w:sz w:val="28"/>
          <w:szCs w:val="28"/>
          <w:rtl w:val="true"/>
          <w:lang w:bidi="fa-IR"/>
        </w:rPr>
        <w:t>قاعدة الید</w:t>
      </w:r>
    </w:p>
    <w:p>
      <w:pPr>
        <w:pStyle w:val="BookText"/>
        <w:rPr/>
      </w:pPr>
      <w:r>
        <w:rPr>
          <w:rFonts w:ascii="IRNazanin" w:hAnsi="IRNazanin" w:eastAsia="IRNazanin"/>
          <w:color w:val="111111"/>
          <w:sz w:val="28"/>
          <w:sz w:val="28"/>
          <w:szCs w:val="28"/>
          <w:rtl w:val="true"/>
          <w:lang w:bidi="fa-IR"/>
        </w:rPr>
        <w:t>و هی من القواعد الفقهیة المسلمة فقهیا و قانونیا و عقلائیا و متشرعیا، و علیها إجماع علماء المسلمین فی الجملة أعنی بغض النظر عن التفاصیل</w:t>
      </w:r>
      <w:r>
        <w:rPr>
          <w:rFonts w:eastAsia="IRNazanin" w:cs="IRNazanin"/>
          <w:color w:val="111111"/>
          <w:sz w:val="28"/>
          <w:szCs w:val="28"/>
          <w:rtl w:val="true"/>
          <w:lang w:bidi="fa-IR"/>
        </w:rPr>
        <w:t>.</w:t>
      </w:r>
    </w:p>
    <w:p>
      <w:pPr>
        <w:pStyle w:val="Heading4"/>
        <w:numPr>
          <w:ilvl w:val="3"/>
          <w:numId w:val="1"/>
        </w:numPr>
        <w:rPr/>
      </w:pPr>
      <w:bookmarkStart w:id="375" w:name="__RefHeading___Toc7079853_3381743652"/>
      <w:bookmarkStart w:id="376" w:name="_Toc140"/>
      <w:bookmarkEnd w:id="375"/>
      <w:r>
        <w:rPr>
          <w:rtl w:val="true"/>
        </w:rPr>
        <w:t>دلالة الأخبار</w:t>
      </w:r>
      <w:r>
        <w:rPr>
          <w:rtl w:val="true"/>
        </w:rPr>
        <w:t>:</w:t>
      </w:r>
      <w:bookmarkEnd w:id="376"/>
    </w:p>
    <w:p>
      <w:pPr>
        <w:pStyle w:val="BookText"/>
        <w:rPr/>
      </w:pPr>
      <w:r>
        <w:rPr>
          <w:rFonts w:ascii="IRNazanin" w:hAnsi="IRNazanin" w:eastAsia="IRNazanin"/>
          <w:color w:val="111111"/>
          <w:sz w:val="28"/>
          <w:sz w:val="28"/>
          <w:szCs w:val="28"/>
          <w:rtl w:val="true"/>
          <w:lang w:bidi="fa-IR"/>
        </w:rPr>
        <w:t>و یمکن،مع ذلک،الاستدلال بعدد من الأخبار علی مضمون هذه القاعدة،کما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معتبرة مسعدة بن صدقة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الوسائل کتاب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ما یکتسب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تعلم أنه حرام بعینه فتدعه من قبل نفسک،و ذلک مثل الثوب یکون علیک قد اشتریته و هو 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المملوک عندک لعله حر قد باع نفسه،أو خدع فبیع قهرا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امرأة تحتک و هی أختک أو رضیعتک،أو الأشیاء کلها علی هذا،حتی یستبین لک غیر ذلک أو تقوم به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جمیل بن صالح </w:t>
      </w:r>
      <w:r>
        <w:rPr>
          <w:rStyle w:val="FootnoteAnchor"/>
          <w:rtl w:val="true"/>
        </w:rPr>
        <w:footnoteReference w:id="1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وجد فی منزله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منزله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فرجل وجد فی صندوقه دینارا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أحد یده فی صندوقه غیره أو یضع فیه شیئا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صحیحة محمد بن مسلم </w:t>
      </w:r>
      <w:r>
        <w:rPr>
          <w:rStyle w:val="FootnoteAnchor"/>
          <w:rtl w:val="true"/>
        </w:rPr>
        <w:footnoteReference w:id="156"/>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bookmarkStart w:id="377" w:name="pg14331_178201"/>
    </w:p>
    <w:p>
      <w:pPr>
        <w:pStyle w:val="BookText"/>
        <w:rPr/>
      </w:pPr>
      <w:bookmarkEnd w:id="377"/>
      <w:r>
        <w:rPr>
          <w:rFonts w:ascii="IRNazanin" w:hAnsi="IRNazanin" w:eastAsia="IRNazanin"/>
          <w:color w:val="111111"/>
          <w:sz w:val="28"/>
          <w:sz w:val="28"/>
          <w:szCs w:val="28"/>
          <w:rtl w:val="true"/>
          <w:lang w:bidi="fa-IR"/>
        </w:rPr>
        <w:t>عن الدار یوجد فیها الورق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معمورة فیها أهلها فهی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خربة قد جلا عنها أهلها،فالذی وجد المال أحق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صحیحة أخری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إسحاق بن عمار </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إبراهیم علیه السلام عن رجل نزل فی بعض بیوت مکة فوجد فیها نحوا من سبعین درهما مدفونة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تزل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یذکرها حتی قدم الکوفة کیف یصنع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 عنها أهل المنزل لعلهم یعرفونها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یعرفوها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العیص بن القاسم </w:t>
      </w:r>
      <w:r>
        <w:rPr>
          <w:rStyle w:val="FootnoteAnchor"/>
          <w:rtl w:val="true"/>
        </w:rPr>
        <w:footnoteReference w:id="158"/>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مملوک ادعی أنه حر و لم یأت ببینة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موثقة یونس بن یعقوب </w:t>
      </w:r>
      <w:r>
        <w:rPr>
          <w:rStyle w:val="FootnoteAnchor"/>
          <w:rtl w:val="true"/>
        </w:rPr>
        <w:footnoteReference w:id="159"/>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امرأة تموت قبل الرجل أو رجل قبل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متاع النساء فهو للمرأة و ما کان من متاع الرجل و النساء فهو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استولی علی شیء منه فهو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حمزة بن حمران </w:t>
      </w:r>
      <w:r>
        <w:rPr>
          <w:rStyle w:val="FootnoteAnchor"/>
          <w:rtl w:val="true"/>
        </w:rPr>
        <w:footnoteReference w:id="1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السوق و أرید أشتری جاریة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اشترها إلا أن تکون لها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ذکرنا هذا العدد من الروایات،لکی نستخرج منها بعض التفاصیل لهذه القاعدة،غیر ثبوت أصل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 علی ذکر منها لنستفید منها بعد الآن</w:t>
      </w:r>
      <w:r>
        <w:rPr>
          <w:rFonts w:eastAsia="IRNazanin" w:cs="IRNazanin"/>
          <w:color w:val="111111"/>
          <w:sz w:val="28"/>
          <w:szCs w:val="28"/>
          <w:rtl w:val="true"/>
          <w:lang w:bidi="fa-IR"/>
        </w:rPr>
        <w:t>.</w:t>
      </w:r>
    </w:p>
    <w:p>
      <w:pPr>
        <w:pStyle w:val="Heading4"/>
        <w:numPr>
          <w:ilvl w:val="3"/>
          <w:numId w:val="1"/>
        </w:numPr>
        <w:rPr/>
      </w:pPr>
      <w:bookmarkStart w:id="378" w:name="__RefHeading___Toc7079855_3381743652"/>
      <w:bookmarkStart w:id="379" w:name="_Toc141"/>
      <w:bookmarkEnd w:id="378"/>
      <w:r>
        <w:rPr>
          <w:rtl w:val="true"/>
        </w:rPr>
        <w:t>مؤدی القاعدة</w:t>
      </w:r>
      <w:r>
        <w:rPr>
          <w:rtl w:val="true"/>
        </w:rPr>
        <w:t>:</w:t>
      </w:r>
      <w:bookmarkEnd w:id="37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العرف و العقلاء یفهمون من الید المستعملة فی لفظ</w:t>
      </w:r>
    </w:p>
    <w:p>
      <w:pPr>
        <w:pStyle w:val="BookText"/>
        <w:rPr/>
      </w:pPr>
      <w:r>
        <w:rPr>
          <w:rFonts w:ascii="IRNazanin" w:hAnsi="IRNazanin" w:eastAsia="IRNazanin"/>
          <w:color w:val="111111"/>
          <w:sz w:val="28"/>
          <w:sz w:val="28"/>
          <w:szCs w:val="28"/>
          <w:rtl w:val="true"/>
          <w:lang w:bidi="fa-IR"/>
        </w:rPr>
        <w:t>القاعدة،حین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یفهمون منه مفهوما محددا،و یستعملونه فی کثیر من الموارد أوضحها دلالة الید علی الملکیة،و یرتبون الأثر علی ذلک بلا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أنه بالأصل معنی مجازی لأن الحقیقة الأولیة للید هو الید الجارحة التی تبدأ بالکف و تنتهی بالکتف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تداولها بکثرة فی المعنی المأخوذ من القاعدة أوجب صیرورته استعمالا حقیقیا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أمثال هذه الاستعمالات،أعنی استعمال الید فی غیر الجارحة،کان منذ الزمن القدیم و له تطبیقات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ابن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النعمة و الید القوة و الید القدرة و الید الملک و الید السلطان و الید الطاعة و الید الجماعة و الید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اللغوی یدل علی الاستعمال،و لا یدل علی الحقیقة إلا بنحو من جریان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الید فی اصطلاح الفقه و القانون،لیس إلا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التسلط علی الشیء و القدرة تکوینا علی التصرف فیه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یفترق عن الملک 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المالک قد لا یکون متسلطا علی ماله کما لو کان بید الوکیل أو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المتسلط علی المال لیس بالضرورة أن یکون مالکا،و إن کان یدل ظاهرا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المال بید غاصب یعترف بالغصب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 الممکن القول بصدق الید لمجرد حیازته،و إن لم یکن له القدرة تکوینا علی التصرف فیه لعجز أو إکراه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الحیازة هو الدخول فی الحوزة یعنی فی سلطة الفرد،و یعنی تحت الید،فالحیازة سبب للدخول تحت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معناهما مترادفان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یلحظ استمرار الحیازة فتکون یدا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بالسلطنة هنا،السلطنة التکوینیة،لا التشریعیة،و یراد بالسلطنة التکوینیة کون الشیء قریبا منه عرفا و فی حیازته،و فی مثل ذلک یصدق أن له</w:t>
      </w:r>
    </w:p>
    <w:p>
      <w:pPr>
        <w:pStyle w:val="BookText"/>
        <w:rPr/>
      </w:pPr>
      <w:r>
        <w:rPr>
          <w:rFonts w:ascii="IRNazanin" w:hAnsi="IRNazanin" w:eastAsia="IRNazanin"/>
          <w:color w:val="111111"/>
          <w:sz w:val="28"/>
          <w:sz w:val="28"/>
          <w:szCs w:val="28"/>
          <w:rtl w:val="true"/>
          <w:lang w:bidi="fa-IR"/>
        </w:rPr>
        <w:t>ید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بالسلطنة التشریعیة قدرته علی إجراء المعاملات الصحیحة علی المال،و مجرد ذلک لا یبرر صدق الید،لوضوح أنه قد یکون قادرا علی ذلک،مع أنه خارج عن یده،بأن کان تحت ید وکیل أو 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قد یکون المال تحت یده تکوینا،و لا یستطیع التصرف به تشریعا،کما لو کان مکرها علی الترک،أو کان مفلسا أو محجورا،و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فی صدق الید صدق المال أو المالیة،فلو کان الشیء فی حوزته و سلطنته،کان تحت یده،و إن لم یکن مالا لقلته کالقشة أو لحرمته کالخمر و الخنزیر أو لکونه حرا کالأطفال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الالتفات إلی أن السلطنة هنا لیس بمعنی الملک بالضم و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السلطان أو الحاکم و إن کان مسیطرا علی البلاد و مسلطا علیها، إلا أنه لا یصدق عرفا أنها تحت یده بالمعنی الذی نتحدث عنه،و لیس تحت یده إلا ما کان تحت سلطنته العرفیة أو قل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الضیق ناشئ من ضیق النظر العرفی إلی الید،و عدم تصور ید بهذه 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لو کان لشخص من الأملاک ما تساوی دولة مترامیة الأطراف، لم یعتبر کله تحت یده،لوضوح عدم السیطرة شخصیا و تکوینا علی جمیعها دفعة واحدة،و إنما یوکل الأماکن البعیدة إلی أشخاص متعددین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کالمزارعین و الصناع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تلک الأماکن تحت یدهم بالوکالة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فالسلطنة بالملک بالضم و الحکم،لا تنتج بمجردها یدا، حتی لو کانت المنطقة صغیرة،فمدیر المعمل قد لا یکون له ید علی جمیع المعمل،لمجرد أنه یشتغل فیه عدة ساعات کل یوم و یؤدی عمله الروتینی فیه،بالرغم من أنه یعتبر الحاکم أو المسؤول الأعلی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مدیر المدرسة و نحوها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القول عرفا فی أمثالها أن الید هنا نسبیة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جاء شخص من خارج المعمل إلی مدیره صدق أن المدیر ذو ید و هذا الغریب</w:t>
      </w:r>
      <w:bookmarkStart w:id="380" w:name="pg14331_178208"/>
    </w:p>
    <w:p>
      <w:pPr>
        <w:pStyle w:val="BookText"/>
        <w:rPr/>
      </w:pPr>
      <w:bookmarkEnd w:id="380"/>
      <w:r>
        <w:rPr>
          <w:rFonts w:ascii="IRNazanin" w:hAnsi="IRNazanin" w:eastAsia="IRNazanin"/>
          <w:color w:val="111111"/>
          <w:sz w:val="28"/>
          <w:sz w:val="28"/>
          <w:szCs w:val="28"/>
          <w:rtl w:val="true"/>
          <w:lang w:bidi="fa-IR"/>
        </w:rPr>
        <w:t>لیس ذو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 لو قسنا المدیر بکل عامل علی حدة،فی حدود ما تحت حیازته،لکان هذا العامل ذو ید و لیس المدیر ذو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إلیک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شخص له أسره و عشیرة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فالمعزّی مباشرة هو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أخوه ینبغی له أن یعزی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الأخ یتلقی التعزیة به من قبل الأبعد و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یعنی أن الانتساب الأسری نسبی و الید نسبیة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العمل علی الید النسبیة،بعد صدق السلب عرفا،یعنی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ید له علیه حقیقة و مباشرة،مشکل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یحرز موافقة العرف علی ذلک</w:t>
      </w:r>
      <w:r>
        <w:rPr>
          <w:rFonts w:eastAsia="IRNazanin" w:cs="IRNazanin"/>
          <w:color w:val="111111"/>
          <w:sz w:val="28"/>
          <w:szCs w:val="28"/>
          <w:rtl w:val="true"/>
          <w:lang w:bidi="fa-IR"/>
        </w:rPr>
        <w:t>.</w:t>
      </w:r>
    </w:p>
    <w:p>
      <w:pPr>
        <w:pStyle w:val="Heading4"/>
        <w:numPr>
          <w:ilvl w:val="3"/>
          <w:numId w:val="1"/>
        </w:numPr>
        <w:rPr/>
      </w:pPr>
      <w:bookmarkStart w:id="381" w:name="__RefHeading___Toc7079857_3381743652"/>
      <w:bookmarkStart w:id="382" w:name="_Toc142"/>
      <w:bookmarkEnd w:id="381"/>
      <w:r>
        <w:rPr>
          <w:rtl w:val="true"/>
        </w:rPr>
        <w:t>أحکام الید و نتائجها</w:t>
      </w:r>
      <w:r>
        <w:rPr>
          <w:rtl w:val="true"/>
        </w:rPr>
        <w:t>:</w:t>
      </w:r>
      <w:bookmarkEnd w:id="382"/>
    </w:p>
    <w:p>
      <w:pPr>
        <w:pStyle w:val="Heading5"/>
        <w:numPr>
          <w:ilvl w:val="4"/>
          <w:numId w:val="1"/>
        </w:numPr>
        <w:rPr/>
      </w:pPr>
      <w:bookmarkStart w:id="383" w:name="__RefHeading___Toc7079859_3381743652"/>
      <w:bookmarkStart w:id="384" w:name="_Toc143"/>
      <w:bookmarkEnd w:id="383"/>
      <w:r>
        <w:rPr>
          <w:rtl w:val="true"/>
        </w:rPr>
        <w:t>اشارة</w:t>
      </w:r>
      <w:bookmarkEnd w:id="384"/>
    </w:p>
    <w:p>
      <w:pPr>
        <w:pStyle w:val="BookText"/>
        <w:rPr/>
      </w:pPr>
      <w:r>
        <w:rPr>
          <w:rFonts w:ascii="IRNazanin" w:hAnsi="IRNazanin" w:eastAsia="IRNazanin"/>
          <w:color w:val="111111"/>
          <w:sz w:val="28"/>
          <w:sz w:val="28"/>
          <w:szCs w:val="28"/>
          <w:rtl w:val="true"/>
          <w:lang w:bidi="fa-IR"/>
        </w:rPr>
        <w:t>تحصل مما سبق أن الید المصطلحة عرفا و فقهیا و قانونیا هی السلطنة التکوینیة الشخصیة علی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فی الفقه أمارة من الأمارات،و یراد بالأمارة ما کان دلیلا عند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معنی الحکم الظاهری ببعض إطلاقاته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لأن الحکم الظاهری قد یطلق و یراد به السبب لحکم إثباتا کالید و البینة و الخبر الواحد،فحجیتها أحکام 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یراد به المسبب أی الأحکام الناتجة عن ذلک کالأحکام بالملکیة عند الشک أو الزوجیة أو بوجوب السورة بعد الفاتحة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تفترق عن صورة الیقین،و لو بشکله العرفی فلو کان لنا یقین بشیء موضوعا أو حکما لم نحتج إلی الأمارة بما فیها قاعدة الید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الیقین هو الحجة و المعتبر سواء کان موافقا لهذه القاعدة أو مخالفا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تختلف أیضا عن الأصل العملی سواء کان تنزیلیا أم لم یکن،فی اصطلاح الأصولیین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أخذوا فی الأصل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الجری العملی من دون الدلالة علی الواقع دلالة نوعیة،کما فی الأمارة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اختلاف التنزیلی عن غیره،ببعض الأمور التی هی مسطورة فی علم الأصول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فالید أو قاعدة الید،هی أمارة لها دلالة نوعیة و عرفیة علی الواقع،</w:t>
      </w:r>
    </w:p>
    <w:p>
      <w:pPr>
        <w:pStyle w:val="BookText"/>
        <w:rPr/>
      </w:pPr>
      <w:r>
        <w:rPr>
          <w:rFonts w:ascii="IRNazanin" w:hAnsi="IRNazanin" w:eastAsia="IRNazanin"/>
          <w:color w:val="111111"/>
          <w:sz w:val="28"/>
          <w:sz w:val="28"/>
          <w:szCs w:val="28"/>
          <w:rtl w:val="true"/>
          <w:lang w:bidi="fa-IR"/>
        </w:rPr>
        <w:t>و بذلک تکون حاکمة علی الأصل العملی و مقدمة علیه،لو تعارضت معه،بل حتی مع الموافقة،لا یکون للأصل أی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مسجل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الید موضوع و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فموضوعها،وجود الید تکوینا و تحققها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کون الفرد ذو ید و سلطة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حکمها هو الحجیة،بصفتها أمارة دالة دلالة نوعیة علی مؤداها،الذی هو غالبا الملکیة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أثرها أو نتیجتها الأهم،و هو أننا لو شککنا بملکیة شیء مما هو تحت ید أی فرد،حکمنا أن ملکه لدلالة الید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الأثر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الأثر الثانی،هو قبول قول ذی الید علی ما تحت یده،فلو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ملکی أو هو طاهر أو نجس أو أیة صفة أخری مما یقبلها العرف عادة،فإنها تکون مقبولة منه أساسا و لا نکلفه إثباتا آخر کشاهد أو یمین أو بینة إلا إذا وجد له مزاحم یکذبه،بحیث تصبح المسألة دعوی قضائیة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الأثر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ذو الید هو المنکر فی الدعوی القضائیة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المدعی من خالف قوله الأصل و المنکر من وافق قوله الأصل،علی ما هو المشهور و الصحیح من تعریف المدعی و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هذا التعریف هو کل قاعدة شرعیة حجة،غیر الیقین،إذ مع الیقین لا مجال للدعوی القضائیة 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أن الید من جملة القواعد الشرعیة،فتکون هی الجاریة فیما صدقت عنده،یعنی کان الشیء الذی یتداعون علیه تحت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هو المنکر،لأنه وافق قوله الأصل و یکون صاحبه المدعی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 الأمثلة علی ذلک،ما لو کانت دار یسکنها شخص فرافعه شخص آخر عند القاضی العادل مدعیا أن الدار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فالشخص الآخر یکون مدعیا،لأنه یخالف قوله الأصل و هو الید،لأن الید تدل علی أن الدار لمن هی تحت یده و هو الساکن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 إنها له علی 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ساکن</w:t>
      </w:r>
    </w:p>
    <w:p>
      <w:pPr>
        <w:pStyle w:val="BookText"/>
        <w:rPr/>
      </w:pPr>
      <w:r>
        <w:rPr>
          <w:rFonts w:ascii="IRNazanin" w:hAnsi="IRNazanin" w:eastAsia="IRNazanin"/>
          <w:color w:val="111111"/>
          <w:sz w:val="28"/>
          <w:sz w:val="28"/>
          <w:szCs w:val="28"/>
          <w:rtl w:val="true"/>
          <w:lang w:bidi="fa-IR"/>
        </w:rPr>
        <w:t>الدار منکرا لأنه یوافق قوله الأصل و هو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ثبت فی کتاب القضاء بالسنة و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المدعی البینة و علی المنکر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استطاع المدعی و هو الذی لا یسکن الدار و یدعی ملکیتها أن یقیم بینة،شاهدین عادلین،یشهدان علی صدقه أعنی ملکیته للدار،کانت الدار له فی ظاهر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 الیمین متوجها إلی ساکن الدار بأنها له فیحلف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الحکم له فی ظاهر الشرع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الکلام عن ذلک فی کتاب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آثارها و نتائجها أثرین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رأیت مسلما قد تصرف فی ملکه تصرفا یدل علی الطهارة کما لو صلی فی ثوب أو أکل طعاما بعد غیاب سابق لم تره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الثوب نجسا و تحتمل أنت أنه قد طهره حال غیابه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تصرفه ذاک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ناشئ من قاعدة الید،لأنه کما تکون هذه القاعدة سببا لقبول القول کذلک تکون سببا لقبول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الصحیح أن ذلک و إن کان صحیحا إلا أن سببه لیس هو قاعدة الید،بل حمل المسلم علی الصحة فی أفعاله،و هی قاعدة أخری مسجلة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قد تفترق عن الید،فیما لو لم یکن للشیء الذی تصرف فیه ید علیه بل کانت الید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ینتج القول بالطهارة مع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حسب ما نطقت به الروایات المعتبرة، علی صحة ما یباع فیه،و جواز شرائه و استهلاکه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تفصیل لیس هنا محله،و لعلنا نعقد له فصلا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الإشارة إلی أن هذا أیضا لیس بقاعدة الید،بل إن قاعدة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سوق المسلمین،قاعدة منصوص علیها بحیالها،و إن کانت ملازمة للید غالبا،إلا أن الحکمة فی ذلک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فهمنا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فعل المسلم علی الصحة کما فی الأثر الأول و لیس لوجود الید أثر یذکر</w:t>
      </w:r>
      <w:r>
        <w:rPr>
          <w:rFonts w:eastAsia="IRNazanin" w:cs="IRNazanin"/>
          <w:color w:val="111111"/>
          <w:sz w:val="28"/>
          <w:szCs w:val="28"/>
          <w:rtl w:val="true"/>
          <w:lang w:bidi="fa-IR"/>
        </w:rPr>
        <w:t>.</w:t>
      </w:r>
      <w:bookmarkStart w:id="385" w:name="pg14331_178214"/>
    </w:p>
    <w:p>
      <w:pPr>
        <w:pStyle w:val="BookText"/>
        <w:rPr/>
      </w:pPr>
      <w:bookmarkEnd w:id="385"/>
      <w:r>
        <w:rPr>
          <w:rFonts w:ascii="IRNazanin" w:hAnsi="IRNazanin" w:eastAsia="IRNazanin"/>
          <w:color w:val="111111"/>
          <w:sz w:val="28"/>
          <w:sz w:val="28"/>
          <w:szCs w:val="28"/>
          <w:rtl w:val="true"/>
          <w:lang w:bidi="fa-IR"/>
        </w:rPr>
        <w:t>إذن،فالمهم فی الید،هو الآثار الثلاثة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بعض الفروق بینها مما قد یتضح فیما یلی من البحث،کما قد تتضح بعض التفاصیل،فیما کان ذکرها مجملا فیما سبق،أو لم نشر إلیه إطلاقا</w:t>
      </w:r>
      <w:r>
        <w:rPr>
          <w:rFonts w:eastAsia="IRNazanin" w:cs="IRNazanin"/>
          <w:color w:val="111111"/>
          <w:sz w:val="28"/>
          <w:szCs w:val="28"/>
          <w:rtl w:val="true"/>
          <w:lang w:bidi="fa-IR"/>
        </w:rPr>
        <w:t>.</w:t>
      </w:r>
    </w:p>
    <w:p>
      <w:pPr>
        <w:pStyle w:val="Heading5"/>
        <w:numPr>
          <w:ilvl w:val="4"/>
          <w:numId w:val="1"/>
        </w:numPr>
        <w:rPr/>
      </w:pPr>
      <w:bookmarkStart w:id="386" w:name="__RefHeading___Toc7079861_3381743652"/>
      <w:bookmarkStart w:id="387" w:name="_Toc144"/>
      <w:bookmarkEnd w:id="386"/>
      <w:r>
        <w:rPr>
          <w:rtl w:val="true"/>
        </w:rPr>
        <w:t>أدلة الحکم الأول</w:t>
      </w:r>
      <w:r>
        <w:rPr>
          <w:rtl w:val="true"/>
        </w:rPr>
        <w:t>:</w:t>
      </w:r>
      <w:bookmarkEnd w:id="387"/>
    </w:p>
    <w:p>
      <w:pPr>
        <w:pStyle w:val="BookText"/>
        <w:rPr/>
      </w:pPr>
      <w:r>
        <w:rPr>
          <w:rFonts w:ascii="IRNazanin" w:hAnsi="IRNazanin" w:eastAsia="IRNazanin"/>
          <w:color w:val="111111"/>
          <w:sz w:val="28"/>
          <w:sz w:val="28"/>
          <w:szCs w:val="28"/>
          <w:rtl w:val="true"/>
          <w:lang w:bidi="fa-IR"/>
        </w:rPr>
        <w:t>و هو دلالة الید علی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فبالرغم من أنه أوضح أحکامها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ینبغی أن نشیر إلیه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مما یوافق علیه عرف العقلاء و سیرة المتشرعة،و علیه الإجماع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دلالة الروایات السابقة علیه و أکثر مما هو معتبر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أوضحها فی العموم قوله فی موثقة یونس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استولی علی شیء منه فهو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التجرید عرفا عن خصوصیة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الاستیلاء عبارة عن السلطنة و الید،و حکمها هو الملکیة المدلول علیها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یضر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تتحدث عن الموتی،و الموتی لا ید لهم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تتحدث عنهم حال حیاتهم و حال وجود یدهم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متاع النساء فهو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کان تحت ید المرأة فی حیاتها من متاع النساء فهو محکوم شرعا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ملک لها،فیکون لورثتها بعد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بالملکیة نتیجة لتحقق الید مطبق فی عدد 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فی معتبرة مسعدة بن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مثل الثوب یکون علیک قد اشتریته و هو 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من جریان هذه القاعدة إما علی نفسه أو علی بائع الثوب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فی صحیحة جمیل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الدینار الذی یجده الرجل فی صندوقه بدون أن یکون تحت تصرف أحد غیره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فی صحیحة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الدار یوجد فیه</w:t>
      </w:r>
      <w:bookmarkStart w:id="388" w:name="pg14331_178216"/>
    </w:p>
    <w:p>
      <w:pPr>
        <w:pStyle w:val="BookText"/>
        <w:rPr/>
      </w:pPr>
      <w:bookmarkEnd w:id="388"/>
      <w:r>
        <w:rPr>
          <w:rFonts w:ascii="IRNazanin" w:hAnsi="IRNazanin" w:eastAsia="IRNazanin"/>
          <w:color w:val="111111"/>
          <w:sz w:val="28"/>
          <w:sz w:val="28"/>
          <w:szCs w:val="28"/>
          <w:rtl w:val="true"/>
          <w:lang w:bidi="fa-IR"/>
        </w:rPr>
        <w:t>الورق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معمورة فیها أهلها فهی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التعابیر</w:t>
      </w:r>
      <w:r>
        <w:rPr>
          <w:rFonts w:eastAsia="IRNazanin" w:cs="IRNazanin"/>
          <w:color w:val="111111"/>
          <w:sz w:val="28"/>
          <w:szCs w:val="28"/>
          <w:rtl w:val="true"/>
          <w:lang w:bidi="fa-IR"/>
        </w:rPr>
        <w:t>.</w:t>
      </w:r>
    </w:p>
    <w:p>
      <w:pPr>
        <w:pStyle w:val="Heading5"/>
        <w:numPr>
          <w:ilvl w:val="4"/>
          <w:numId w:val="1"/>
        </w:numPr>
        <w:rPr/>
      </w:pPr>
      <w:bookmarkStart w:id="389" w:name="__RefHeading___Toc7079863_3381743652"/>
      <w:bookmarkStart w:id="390" w:name="_Toc145"/>
      <w:bookmarkEnd w:id="389"/>
      <w:r>
        <w:rPr>
          <w:rtl w:val="true"/>
        </w:rPr>
        <w:t>أدلة الحکم الثانی</w:t>
      </w:r>
      <w:r>
        <w:rPr>
          <w:rtl w:val="true"/>
        </w:rPr>
        <w:t>:</w:t>
      </w:r>
      <w:bookmarkEnd w:id="390"/>
    </w:p>
    <w:p>
      <w:pPr>
        <w:pStyle w:val="BookText"/>
        <w:rPr/>
      </w:pPr>
      <w:r>
        <w:rPr>
          <w:rFonts w:ascii="IRNazanin" w:hAnsi="IRNazanin" w:eastAsia="IRNazanin"/>
          <w:color w:val="111111"/>
          <w:sz w:val="28"/>
          <w:sz w:val="28"/>
          <w:szCs w:val="28"/>
          <w:rtl w:val="true"/>
          <w:lang w:bidi="fa-IR"/>
        </w:rPr>
        <w:t>و هو قبول قول ذی الید کأمارة نوعیة معتبرة أو حجة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متسالم علیه فقهیا و متشرعیا إلی حد یحرز وجود الإجماع فیه،و لا نعرف أن فیه مخالفا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لعله إجماع علماء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العرف و السیرة العقلائیة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قوله فی صحیحة إسحاق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 عنها أهل المنزل لعلهم یعرفونها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المال الذی وجده الفرد فی منزل غیره فإنه کانت تحت یدهم قبل أن یأخذه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الاستدلال بهذه الصحیحة لا یخلو من 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 کان مذخورا فی الأرض أو بعض نواحی الدار بدون علم ساکنیها 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علمهم یشک فی صدق الید علی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 فی علمهم شک فی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مشکوک کبری و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یحرز حصول الید لم تترتب آثارها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مقتضی الأصل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بعضهم من أنه لو کان ذلک إعمالا لقاعدة الید لکان اللازم دفعه إلیهم بدون أن یسألهم لأن حکم الید هو الحکم بالملکیة، و مقتضاه وجوب التسلیم لا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معارضتها بصحیحة العیص بن القاسم السابقة،قال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مملوک ادعی أنه حر و لم یأت ببینة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مقتضی یده علی نفسه قبول قوله فیها بدون أن یحتاج الأمر إلی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یدل علی عدم قبول قول ذی الید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أمکن القول بأن سؤال أهل الدار عن المال الذی فی دارهم</w:t>
      </w:r>
    </w:p>
    <w:p>
      <w:pPr>
        <w:pStyle w:val="BookText"/>
        <w:rPr/>
      </w:pPr>
      <w:r>
        <w:rPr>
          <w:rFonts w:ascii="IRNazanin" w:hAnsi="IRNazanin" w:eastAsia="IRNazanin"/>
          <w:color w:val="111111"/>
          <w:sz w:val="28"/>
          <w:sz w:val="28"/>
          <w:szCs w:val="28"/>
          <w:rtl w:val="true"/>
          <w:lang w:bidi="fa-IR"/>
        </w:rPr>
        <w:t>لیس من باب کونهم ذوو ید علیه،بل من باب الفحص عما هو ضائع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أولی الناس بالسؤال و لو لاحتمال کونهم قد ذخروا المال عن علم و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صحیحة العیص مثلها روایة حمزة بن حمران السابقة، ستکون دلیلا علی عدم قبول قول ذی الید فیما کانت تحت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لیس بصحیح لوجوه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العبد الذی ادعی الحریة یتصور له شکلان من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علی نفسه 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البائع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القول عرفا أن یدل الإنسان علی نفسه لیست یدا عرفیة، بل إن حصل قبول قوله فی نفسه فلقواعد أخری فقهیة غیر قاعدة الید، کالإخبار فیما لا یمکن أن یعرفه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فید الفرد علی نفسه غیر متحققة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ثابت عقلا أیضا لاستحالة اتحاد ذی الید مع ما له ید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انتفت ید العبد علی نفسه،بقیت الید الأخری لمولاه،أو بائعه، و هو یدعی أنه عبد مملوک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فتقبل دعواه بقاعدة الید أو بسوق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التنزل عن الإشکال الأول،تصبح المسألة مسألة تعارض بین دعوی العبد و دعوی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تعرض علی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أخذنا بقاعدة الید فی الجانبین،کانت المسألة من التداعی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دعوی کلا منهما موافق لقاعدة الید فیتحالفان إن لم یکن لأحدهما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أخذنا بقاعدة الید من جانب المولی فقط،کان قوله خلاف الأصل،فعلیه البینة لا علی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یدع شیئا فی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الکلام کان من قبل العبد فقط،و کل شیء یدعی فالأصل عدمه،فیصبح العبد مدعیا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البینة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حال،فالروایة أقرب لإجراء قاعدة الید من جانب المولی فقط،دون عبده،فلا تکون معارضة لما سبق</w:t>
      </w:r>
      <w:r>
        <w:rPr>
          <w:rFonts w:eastAsia="IRNazanin" w:cs="IRNazanin"/>
          <w:color w:val="111111"/>
          <w:sz w:val="28"/>
          <w:szCs w:val="28"/>
          <w:rtl w:val="true"/>
          <w:lang w:bidi="fa-IR"/>
        </w:rPr>
        <w:t>.</w:t>
      </w:r>
      <w:bookmarkStart w:id="391" w:name="pg14331_178220"/>
    </w:p>
    <w:p>
      <w:pPr>
        <w:pStyle w:val="BookText"/>
        <w:rPr/>
      </w:pPr>
      <w:bookmarkEnd w:id="391"/>
      <w:r>
        <w:rPr>
          <w:rFonts w:ascii="IRNazanin" w:hAnsi="IRNazanin" w:eastAsia="IRNazanin"/>
          <w:color w:val="111111"/>
          <w:sz w:val="28"/>
          <w:sz w:val="28"/>
          <w:szCs w:val="28"/>
          <w:rtl w:val="true"/>
          <w:lang w:bidi="fa-IR"/>
        </w:rPr>
        <w:t>فهذا هو حاصل الدلیل علی الحکم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أدلة دالة علی قبول قول ذی الید فی مختلف الموارد،کالطهارة و النجاسة و دفع الزکاة و الکیل و الوزن و نحوها کثیر مما لا مجال للتوسع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الثالث،و هو المتعلق بالمدعی و المنکر،فمجاله کتاب القضاء،و لیس الآن</w:t>
      </w:r>
      <w:r>
        <w:rPr>
          <w:rFonts w:eastAsia="IRNazanin" w:cs="IRNazanin"/>
          <w:color w:val="111111"/>
          <w:sz w:val="28"/>
          <w:szCs w:val="28"/>
          <w:rtl w:val="true"/>
          <w:lang w:bidi="fa-IR"/>
        </w:rPr>
        <w:t>.</w:t>
      </w:r>
    </w:p>
    <w:p>
      <w:pPr>
        <w:pStyle w:val="Heading4"/>
        <w:numPr>
          <w:ilvl w:val="3"/>
          <w:numId w:val="1"/>
        </w:numPr>
        <w:rPr/>
      </w:pPr>
      <w:bookmarkStart w:id="392" w:name="__RefHeading___Toc7079865_3381743652"/>
      <w:bookmarkStart w:id="393" w:name="_Toc146"/>
      <w:bookmarkEnd w:id="392"/>
      <w:r>
        <w:rPr>
          <w:rtl w:val="true"/>
        </w:rPr>
        <w:t>فهم الروایات</w:t>
      </w:r>
      <w:r>
        <w:rPr>
          <w:rtl w:val="true"/>
        </w:rPr>
        <w:t>:</w:t>
      </w:r>
      <w:bookmarkEnd w:id="393"/>
    </w:p>
    <w:p>
      <w:pPr>
        <w:pStyle w:val="BookText"/>
        <w:rPr/>
      </w:pPr>
      <w:r>
        <w:rPr>
          <w:rFonts w:ascii="IRNazanin" w:hAnsi="IRNazanin" w:eastAsia="IRNazanin"/>
          <w:color w:val="111111"/>
          <w:sz w:val="28"/>
          <w:sz w:val="28"/>
          <w:szCs w:val="28"/>
          <w:rtl w:val="true"/>
          <w:lang w:bidi="fa-IR"/>
        </w:rPr>
        <w:t>یحسن بنا أن نعرض بعض الأسئلة حول بعض الروایات السابقة و نحاول الجواب علیها،ضمن 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معتبرة مسعدة بن صدقة،تؤسس قاعدة غیر قاعدة الید فلما ذا استدللنا بها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قاعدة هی قاعدة الحلیة أو أصالة الحل،و قد فهم منها الفقهاء إنها بدرجة الأصل و لیست بدرجة الأمارة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هنا محل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المهم الآن هو أننا لو سرنا فی الأمثلة الثلاثة التی ذکرها الإمام علیه السلام لقاعدة الحل،لم تکن منها منطبقة علی الید إلا المثال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یذهب إلی الجواز نتیجة لها بل نتیجة لأصالة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یثبت إجراؤه لقاعدة الید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إما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للفرد ید علی نفسه بحیث یقبل قوله فی نفسه بصفته ذو الید أو لا نقول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بذلک کانت جمیع الأمثلة منطبقة علی قاعدة الید،لأن الحر إن ادعی أنه عبد أو المرأة ان ادعت أنها أجنبیة و لیست أختا و لا بنتا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قولهما مقبولا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الاحتمالات الأخری فی الروایة،کاحتمال سرقة الثوب و قهر العبد،فهی مجری لقاعدة الید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 ذلک،لم یبق دلیل علی تحقق قاعدة الحل خارج قاعدة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یمکن تقییده أو إجماله نتیجة للقرینة المتصلة بهذه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نقل بثبوت ید الفرد علی نفسه،کانت بعض الأمثلة خارجة عن قاعدة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یمکن الاستدلال بالصحیحة علی هذه القاعدة بأحد تقریبین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الأمثلة المحتواة علی قاعدة الید،ممضاة من قبل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مذکورة کأمثلة للحل و نحن نعلم أن السبب الرئیسی للحل فیها هو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ثبت فی محله من تقدم الأمارة علی الأصل حتی فی مورد التصادق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لأصالة الحل من الأمثلة إلا الموارد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القاعدة العامة للحل لیست قاعدة محددة،إنما المهم هو وجود الحل إجمالا ما لم یثبت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الأشیاء کلها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عددا من الأشیاء یکون السبب فی الحکم بالحلیة لها قواعد فقهیة عدیدة منها أمارات و منها أصول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لم توجد أیة قاعدة،کانت قاعدة الحل وحدها 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فالحدیث عن حلیة عامة قد تندرج فیها قاعدة الید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فقاعدة الید مذکورة فی الجملة کدلیل علی الحلیة،و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کلا التقریبین،لا یخلوان من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قد یسقط هذه الصحیحة عن الدلالة علی حجیة قاعدة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روایة مسعدة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المملوک عندک لعله حر باع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یبیع الفرد نفسه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یسلم الفرد نفسه إلی بائع الرقیق لیبیعه مع الرقیق،لقاء مال یستلمه منه،و یکون الثمن للبائع،و الفرق بین المالین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قد باع نفسه، و یکون المال الذی یأخذه له حسب زعمه عادة،أو لأبیه بصفته ولیا له حسب</w:t>
      </w:r>
    </w:p>
    <w:p>
      <w:pPr>
        <w:pStyle w:val="BookText"/>
        <w:rPr/>
      </w:pPr>
      <w:r>
        <w:rPr>
          <w:rFonts w:ascii="IRNazanin" w:hAnsi="IRNazanin" w:eastAsia="IRNazanin"/>
          <w:color w:val="111111"/>
          <w:sz w:val="28"/>
          <w:sz w:val="28"/>
          <w:szCs w:val="28"/>
          <w:rtl w:val="true"/>
          <w:lang w:bidi="fa-IR"/>
        </w:rPr>
        <w:t>زعمه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یصرف المال فی هدف معین کان قد أخذه هذا الفرد بنظر الاعتبار حین حاول بیع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الحر لا ثمن له و یحرم أخذ المال بإزائه،سواء له أو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کافرا قد أسره الجیش المجاهد،و حکم الولی باسترقاقه،و هو السبب الوحید للاسترقاق فی الإسلام،کما سبق فی مضمون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تکون عملیة بیع النفس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محل الشاهد فی الروایة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صحیحة جمیل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وجد فی منزله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منزله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قد یعنی اشتراط أن لا یکون معه غیره لجریان قاعدة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هذا الشرط غیر متحقق أمکن جریانها رأسا و أحکم بأن الدینار له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هذا الشرط غیر متحقق،حکم الإمام علیه السلام،بکونه 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السؤال عن الصندوق الذی یضع فیه المال،إلا أن الراوی السائل افترض حصول الشرط فیه،و هو أنه لا یشارکه فیه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 الإمام علیه السلام بکون الدینار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فی الطین بلة،ظهور الروایة بأن الکثرة و القلة،لیس لها دخل فی الشرط و إنما المهم وجود الغیر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وجد و لو واحدا معه،لم یمکن جریان قاعدة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المستظهر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منزله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أحد یده فی صندوق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فالمهم وجود الغیر و لو کان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إلغاء قاعدة الید مع الکثرة و انحصار أثرها مع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مع عدمها أصلا،لا یکون الدینار له حتی مع الوحدة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مبنی علی حجیة القاعدة من باب الظن النوعی،أو حساب الاحتمالات،الکاشف عنه وجود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یضعف احتمال تأثیر الید، یکون حکمها ملغیا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أنه لو شارک واحد فقط،یعود الاحتمال</w:t>
      </w:r>
    </w:p>
    <w:p>
      <w:pPr>
        <w:pStyle w:val="BookText"/>
        <w:rPr/>
      </w:pP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خال من الظن فضلا عن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فضلا عما إذا شارکه المتعددون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معتبرة السند،و قابلة للتجرید عن الخصوصیة،إلا أنه یکون فقط من زاویة اختلاف الأزمنة و الأمکنة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تجریدها عن صورة التعدد إلی کل صور ضعف الاحتمال،فهذا مما لا یمکن لجریان العرف علی جریانها حتی فی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نخرج به إلا فی مورد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أمثال تلک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التجرید إن کان مستظهرا من الروایة کان مخصصا للفهم العرفی و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المقدار من المخصص لا یکفی للنهی عن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النهی عنها یحتاج إلی دلیل واضح و معتبر بحیث یستطیع أن یقاوم السیرة و یردع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بقینا نحن و هذه القاعدة،أمکننا أن لا نعمل بالروایة إطلاقا، إلا أن مقتضی حجیتها هو ذلک،و أما تعمیمها إلی غیر موردها،فمما لا سبیل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یهون الخطب أیضا،ما قد یقال من معارضتها بصحیحة محمد بن مسلم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الدار یوجد فیها الورق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معمورة فیها أهلها فهی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یفصل أو یقید بصورة دخول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 مع قاعدة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تحمل صحیحة جمیل علی ضرب من الاستحباب أو الاحتیاط الاستحبابی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الصحیح،هو أن صحیحة جمیل قابلة لتقیید صحیحة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فتختص الأخیرة،بما إذا لم یدخل أحد غیر أهل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صحیحة جمیل خاصة بما إذا کان واجد الدینار صاحب الید،و هذه عامة،فتقید بها،و معه یختص شرط الانفراد بهذه الصورة،و هو ما إذا کان الواجد صاحب الید نفسه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کلام وجیه،إلا أن العرف لا یکاد یجد فرقا بین الموردین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w:t>
      </w:r>
      <w:bookmarkStart w:id="394" w:name="pg14331_178229"/>
    </w:p>
    <w:p>
      <w:pPr>
        <w:pStyle w:val="BookText"/>
        <w:rPr/>
      </w:pPr>
      <w:bookmarkEnd w:id="394"/>
      <w:r>
        <w:rPr>
          <w:rFonts w:ascii="IRNazanin" w:hAnsi="IRNazanin" w:eastAsia="IRNazanin"/>
          <w:color w:val="111111"/>
          <w:sz w:val="28"/>
          <w:sz w:val="28"/>
          <w:szCs w:val="28"/>
          <w:rtl w:val="true"/>
          <w:lang w:bidi="fa-IR"/>
        </w:rPr>
        <w:t>یناقش بجریان قاعدة الید عرفا علی نفس الواجد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صحیحة جمیل ذات حکم تعبدی خارج العرف حتی فی صورة کونه له،و فی مثله لا تکون مقیدة لقاعدة الید العرفیة،و لا متعرضة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أیضا علی خلاف الفهم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هو اشتراط عدم الکثرة فی مورد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صحیحة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خربة قد جلا عنها أهلها،فالذی وجد المال أحق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قاعدة الید هو دفعه إلی الأهل السابقین،لأنهم کان لهم ید علی ذلک المال أو سؤالهم عنه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الأمرین غیر مذکورین فی الروایة،الأمر الذی قد یدلنا علی إلغاء قاعدة الید أساسا أو فی بعض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الصحیح خلاف ذلک،إذ لا حکم لقاعدة الید إلا مع إحرازها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غیر محرزة فی المورد کما هو واضح لاحتمال تقدم وجود المال علی تلک السکنی السابقة و احتمال تأخره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عدم علمهم به أصلا، الأمر الذی استشکلنا معه بصدق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تکن الید محرزة فلا حکم لها،و کان الواجد أحق بالمال</w:t>
      </w:r>
      <w:r>
        <w:rPr>
          <w:rFonts w:eastAsia="IRNazanin" w:cs="IRNazanin"/>
          <w:color w:val="111111"/>
          <w:sz w:val="28"/>
          <w:szCs w:val="28"/>
          <w:rtl w:val="true"/>
          <w:lang w:bidi="fa-IR"/>
        </w:rPr>
        <w:t>.</w:t>
      </w:r>
    </w:p>
    <w:p>
      <w:pPr>
        <w:pStyle w:val="Heading4"/>
        <w:numPr>
          <w:ilvl w:val="3"/>
          <w:numId w:val="1"/>
        </w:numPr>
        <w:rPr/>
      </w:pPr>
      <w:bookmarkStart w:id="395" w:name="__RefHeading___Toc7079867_3381743652"/>
      <w:bookmarkStart w:id="396" w:name="_Toc147"/>
      <w:bookmarkEnd w:id="395"/>
      <w:r>
        <w:rPr>
          <w:rtl w:val="true"/>
        </w:rPr>
        <w:t>تفاصیل أخری</w:t>
      </w:r>
      <w:r>
        <w:rPr>
          <w:rtl w:val="true"/>
        </w:rPr>
        <w:t>:</w:t>
      </w:r>
      <w:bookmarkEnd w:id="396"/>
    </w:p>
    <w:p>
      <w:pPr>
        <w:pStyle w:val="BookText"/>
        <w:rPr/>
      </w:pPr>
      <w:r>
        <w:rPr>
          <w:rFonts w:ascii="IRNazanin" w:hAnsi="IRNazanin" w:eastAsia="IRNazanin"/>
          <w:color w:val="111111"/>
          <w:sz w:val="28"/>
          <w:sz w:val="28"/>
          <w:szCs w:val="28"/>
          <w:rtl w:val="true"/>
          <w:lang w:bidi="fa-IR"/>
        </w:rPr>
        <w:t>ینبغی أن لا ننسی بعض التفاصیل الأخری لقاعدة الید،و نحن بصدد البحث عنها،و یخطر لی فعلا أن أذکر هذه التفاصیل ضمن أمور متسلسلة حسب الترقیم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قبل هذا العنوان أمور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الید قد تکون سببا للملک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الحکم غیر قاعدة الید المبحوث عنها کما سنوضح و إن اشترکت معها فی عنوان الید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الید تکون سببا للملک،فی حیازة غیر المملوک و إدخاله تحت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موارد</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المباحات الأصلیة المنقولة،کالأخشاب و الأحجار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حیازتها مع قصد الملک و لو ارتکازا،کاف فی حصول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یوجد له هذا القصد أصلا،أشکل الحکم بحصول الملک، و مقتضی الاستصحاب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لو ادعی القصد وجب القبول منه لأنه مما لا یعرف إلا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الأراضی الموات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تکون ملکا لمن أحیاها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مجرد الحیازة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تکفی فی الملکیة عند مشهور الفقهاء و إنما تفید حق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استفادته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أرضا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علی استفادة الشرطیة ذات المفهوم،أو القول بمفهوم الوصف،و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حال،فالید أنتجت حق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قلنا فی فصل سابق أنه من نوع الملکیة إلا أنه فاقد لرسوخها و کمالها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یمکن المعاوضة علیه،و لکن یکون للمشتری ما للبائع من الحق دون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أعرض عنه المالک،فخرج بذلک عن الملکیة، و أخذه غیره فدخل فی ملک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یدلنا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انتفاء الید عن علم و عمد،یکون سببا لانتفاء الملک،بناء علی ما هو الصحیح من أن الإعراض سببا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فللإنسان أن یفک یده عن ملکه و إذا حصل ذلک خرج المملوک عن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حصول الید سبب لحصول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محل الشاهد الآن،لأنه یشبه المباحات العامة،إذ المال بالإعراض أصبح من المباحات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بالحیازة یدخل فی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المحاز هنا مما أسقط الشارع المقدس ملکیته ثبت للحائز حق الاختصاص</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المجهول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المال الذی له مالک إلا</w:t>
      </w:r>
    </w:p>
    <w:p>
      <w:pPr>
        <w:pStyle w:val="BookText"/>
        <w:rPr/>
      </w:pPr>
      <w:r>
        <w:rPr>
          <w:rFonts w:ascii="IRNazanin" w:hAnsi="IRNazanin" w:eastAsia="IRNazanin"/>
          <w:color w:val="111111"/>
          <w:sz w:val="28"/>
          <w:sz w:val="28"/>
          <w:szCs w:val="28"/>
          <w:rtl w:val="true"/>
          <w:lang w:bidi="fa-IR"/>
        </w:rPr>
        <w:t>أنه لا یتعین فی فرد معین،بل ملک مجموعة ضخمة من الناس لا علی التعیین،بحیث لا یعقل إرجاعه إلیهم أو سؤالهم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حصوله و إن کان هو الغصب بالأصل،إلا أن عدم تعیین المالک تحت أی عنوان محدد یمکن الفحص عنه من دون حرج،جعله یختلف حکما عن الغصب الفردی لکون مالکه محدد أ یمکن الفحص عنه بدون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مجهول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حیازة مجهول المالک،وحدها لا تکفی للتملک و لو مع نیة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الحائز یعلم أن هذا المال مملوک لغیره و إن کان المالک مجهولا،فکیف یصح منه نیة التملک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یختلف عن الصور السابقة،إذ فی هذه الصورة یحتاج حصول التملک بالقصد إلی شرط معین و هو إذن الولی العام بالحیازة و قصد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هذا المال بعد أن انفک عن مالکیة غصبا،لم یکن له ولی إلا الولی العام،و هو الغائب و المالک هنا غائب أو بحکمه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له الولایة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أن ینوی هو التملک علیه،کما یمکن أن یأذن بنیة التملک لغیره،و هذا هو المتبع الآن فی العصور الحاضرة مع کثرة هذا النوع من الأموال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عموم قاعدة الید و شمولها،لغیر الأعیان المملوکة، مما یکون تحت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کالمنافع من ناحیة و من یکون تحت یده من البشر کالزوجة و الأولاد و العمال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ینتج ترتب آثار قاعدة الید الثلاثة السابقة کل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الشیء قابلا للملک کالمنافع المحللة أمکن الحکم بملک ذی الید و إن لم تکن محللة کان له فیها حق الاختصاص،إلا إذا کان الانتقال إلیه بمعاملة فاسدة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البشر یمکن قبول قوله فیهم من ناحیة عدالتهم و بلوغهم و انتسابهم إلیه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یکون تعیین المدعی من المنکر طبقا لقاعدة</w:t>
      </w:r>
    </w:p>
    <w:p>
      <w:pPr>
        <w:pStyle w:val="BookText"/>
        <w:rPr/>
      </w:pPr>
      <w:r>
        <w:rPr>
          <w:rFonts w:ascii="IRNazanin" w:hAnsi="IRNazanin" w:eastAsia="IRNazanin"/>
          <w:color w:val="111111"/>
          <w:sz w:val="28"/>
          <w:sz w:val="28"/>
          <w:szCs w:val="28"/>
          <w:rtl w:val="true"/>
          <w:lang w:bidi="fa-IR"/>
        </w:rPr>
        <w:t>الید،کما لو تداعی اثنان صبیا ساکنا مع أحدهما،کان ذو الید منکرا و الآخر مدعیا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کل ذلک حکم العرف و سیرة المتشرعة و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بالنسبة إلی المنافع فواضح،لأنها من جملة المالیات التی یمکن دخولها تحت الید عرفا،و دخولها تحتها بدخول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البشر،فلا ینبغی أن یشک فی قبول قول ذی الید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باب الوثاقة،بل من باب التعبد بقوله بهذه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یدلنا علی أنه صاحب ید عقلائیا،فیکون تشخیص المدعی و المنکر فقهیا مترتب علی ذلک،سواء رتبه العقلاء فعلا فی محافلهم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الید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شخص غاصب جعل تحت یده أموالا مسروقة،و هو معنی الید العادیة،یعنی بسبب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العدوان فهل یکون قوله مقبولا فیها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و الصحیح هو ذلک فیما یصح منه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یصح فی غیر الملکیة بعد العلم بکونه غاصبا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ملکی أو تحت إجارتی أو آجرته لغیری لم یقبل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طاهر أو نجس أو هو ملک فلان أو عمر الولد أو البنات مثلا کذا و کذا،مما له أثر شرعی و یمکن تعرفه علیه،کان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الحجیة،هو السیرة العقلائیة غیر المنهی عنها شرعا،بل یمکن أن یقال بوجود سیرة المتشرعة علیه و إذا تم ذلک،أمکن أن تطبق قاعدة المدعی و المنکر علیه،لا علی المالک لغرض أن المالک لیس ذو ید فی ذلک الحین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فأثران من الآثار الثلاثة القاعدة الید یمکن أن تترتب،دون الأول، و هو الحکم بالملکیة،لأن المفروض العلم بعدمها أو قیام الحجة علی العدم بأمارة سابقه رتبة علی قاعدة الید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لا شک،أننا إلی هنا لم نستوعب جمیع تفاصیل قاعدة الید،إلا أن تعریفها و المهم من شرائطها و تفاصیلها،قد تم المرور علیه،و الحمد للّه، و هذا یکفی فیما یناسب موضوع هذا الکتاب</w:t>
      </w:r>
      <w:r>
        <w:rPr>
          <w:rFonts w:eastAsia="IRNazanin" w:cs="IRNazanin"/>
          <w:color w:val="111111"/>
          <w:sz w:val="28"/>
          <w:szCs w:val="28"/>
          <w:rtl w:val="true"/>
          <w:lang w:bidi="fa-IR"/>
        </w:rPr>
        <w:t>.</w:t>
      </w:r>
      <w:bookmarkStart w:id="397" w:name="pg14331_178239"/>
    </w:p>
    <w:p>
      <w:pPr>
        <w:pStyle w:val="Heading3"/>
        <w:numPr>
          <w:ilvl w:val="2"/>
          <w:numId w:val="1"/>
        </w:numPr>
        <w:rPr/>
      </w:pPr>
      <w:bookmarkStart w:id="398" w:name="__RefHeading___Toc7079869_3381743652"/>
      <w:bookmarkStart w:id="399" w:name="_Toc148"/>
      <w:bookmarkEnd w:id="397"/>
      <w:bookmarkEnd w:id="398"/>
      <w:r>
        <w:rPr>
          <w:rtl w:val="true"/>
        </w:rPr>
        <w:t>فصل سوق المسلمین</w:t>
      </w:r>
      <w:bookmarkEnd w:id="399"/>
    </w:p>
    <w:p>
      <w:pPr>
        <w:pStyle w:val="Heading4"/>
        <w:numPr>
          <w:ilvl w:val="3"/>
          <w:numId w:val="1"/>
        </w:numPr>
        <w:rPr/>
      </w:pPr>
      <w:bookmarkStart w:id="400" w:name="__RefHeading___Toc7079871_3381743652"/>
      <w:bookmarkStart w:id="401" w:name="_Toc149"/>
      <w:bookmarkEnd w:id="400"/>
      <w:r>
        <w:rPr>
          <w:rtl w:val="true"/>
        </w:rPr>
        <w:t>اشارة</w:t>
      </w:r>
      <w:bookmarkEnd w:id="401"/>
    </w:p>
    <w:p>
      <w:pPr>
        <w:pStyle w:val="BookText"/>
        <w:rPr/>
      </w:pPr>
      <w:r>
        <w:rPr>
          <w:rFonts w:ascii="IRNazanin" w:hAnsi="IRNazanin" w:eastAsia="IRNazanin"/>
          <w:color w:val="111111"/>
          <w:sz w:val="28"/>
          <w:sz w:val="28"/>
          <w:szCs w:val="28"/>
          <w:rtl w:val="true"/>
          <w:lang w:bidi="fa-IR"/>
        </w:rPr>
        <w:t>سوق المسلمین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القواعد الفقهیة الظاهریة،بمعنی أنها حجة فی حال الشک،کحال أی حکم ظاهری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مؤداها جواز الشراء من المسلم أو من سوق المسلمین و إن کان المشتری یحتمل ضمنا أن المبیع فیه جانب من جوانب الحرمة،کما لو کان مغصوبا أو کان اللحم میتة أو کان الطعام متنجسا بحیث یتعذر تطهیره و نحو ذلک من الإشکالات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مقتضاها أو حکمها أن یحمل المسلم البائع علی الصحة و أنه لا یعرض المتاع للبیع إلا محللا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 فی ذلک یتصور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کون المتاع مسروقا،أو مغصوبا أو مجهول المالک أو فیه خمس أو زکاة غیر مدفوعة،أو من المال الحلال المختلط بالحرام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مدفوع بقاعدة الید التی بحثناها فی الفصل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جاریة و أثرها تحلیل المتاع و صحة المعاملة،سواء کانت بیعا أو أی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یعلم المشتری بوجود الحرام فیه،کله أو بعضه،فیشمله حکمه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الحکم إجمالا فی الحرام هنا،هو وجوب إیصاله إلی مستحقه فإن کان مغصوبا وجب إرجاعه إلی صاحبه أو الفحص عن صاحبه و لا یجوز إرجاعه إلی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فیه خمس أو زکاة،وجب علی المشتری دفعها،و له أن یرجع بها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المال مجهول المالک،فمن الناحیة العملیة یجب دفعه إلی الحاکم الشرعی أو قبضه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المال الحلال المختلط بالحرام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کانت النسبة هی الخمس فأقل یعنی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بدفع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أکثر وجب الدفع حتی نعلم بالحلیة أعنی حلیة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فیجزی هنا دفع الأقل لو تردد الأمر بین نسبتین مثل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یجزی دفع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المال إلی المستحق و هو إما الحاکم الشرعی أو الفقراء أو المصلحة الإسلامیة العامة للمجتمع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الشک بوجود الحرام و عدم وجوده أساسا،فیجوز الشراء و لا یجب السؤال من البائع للتحقق من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لحجیة قاعدة الید،الدالة علی الملکیة الصحیحة لما یبیعه و لیس هذا من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سنشیر،و إن ارتبطت بالسوق عملیا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الحیوان الذی نشتریه بقصد أکل لحمه،هل هو مأکول اللحم أم لا کبرویا أم صغرویا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الشک کبرویا،هو أن نعرف نوع الحیوان إلا أننا نشک أنه مما یؤکل لحمه أم لا کالزرافة و الکنغر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الشک صغرویا،هو أن لا نعرف نوع الحیوان فإن کان جملا جاز أکل لحمه و إن کان زرافة أو حیوان اللاما مثلا لم یجز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الشک فی حلیة الأکل لا دخل له فی صحة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المعاملة صحیحة علی أی حال،و لیس لقصد المشتری أن یأکل من لحمه دخلا فی ذلک،بعد أخذ أمرین بنظر الاعتبار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الحیوان حرام اللحم یقینا و کان المشتری قاصدا أکله یقینا أو اشترط ذلک ضمن العقد،کانت المعاملة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العرفی أو قیام الحجة الشرعیة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 الیقین الکامل،کان ذلک أشد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لو شککنا فی نوع الحیوان المباع،بالنحو الثانی، کان من بیع المجهول الذی 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التأکد من نوعیته قبل بیعه لیصح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أشکال الشک فی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حصول الحرمة العرضیة علی المبیع قبل البیع،کالنجاسة غیر القابلة للتطهیر أو کون الطعام مضرا بحیث یحرم أکله أو شربه کبرویا أو صغرویا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نرید بالکبری أننا قد نجهل أن هذا النوع من النبات أو ذاک مضرا أو غیر مضرر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نعرف نوع البیع و أنه سلیم بطبعه،إلا أنه لعله تعفن بشدة أو أضیفت إلیه مادة مضرة أو نحو ذلک،فأصبح حرام التناول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العموم،فإن هذه الشکوک لا تؤثر علی صحة المعاملة إذا أخذنا بعض الأمور بنظر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الطعام حراما،و لکن المشتری أخذه بعنوان أن یأکله أو اشترط ذلک فی العقد،بطلت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الطعام إذا کان مضرا سقط عن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یکن له قیمة،کان دفع الثمن بإزائه أکلا للمال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البائع أو شک فی عروض أی نقصان خفی علی المشتری و خاصة ما کان من المحتمل أن یؤدی إلی الحرام کأکل النجس أو أکل المضر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أن یبین ذلک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بینها له،صحت المعاملة بعد أخذ الأمرین السابقین بنظر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سقط تکلیف البائع أمام اللّه تعالی أیضا ببیانه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انتقل تکلیف الحرمة إلی المشتری إذا أراد أن یورط نفسه بها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 هذین القسمین الأخیرین،کالأول،لیس من قاعدة سوق</w:t>
      </w:r>
    </w:p>
    <w:p>
      <w:pPr>
        <w:pStyle w:val="BookText"/>
        <w:rPr/>
      </w:pP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عرض المسلم المادة لا یدل ذلک علی جواز استعمالها أو أکلها،بأی سبب من الأسباب السابقة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التذکیة،بعد الیقین بقابلیة الحیوان للتذکیة و حلیة أکل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یشمل ذلک،حلیة اللحم و الشحم و العظم و الجلد و کل ما یتنجس علی فرض کونه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موارد قاعدة سوق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شک المشتری بصحة تذکیة القصاب کان له البناء علی الصحة و لا یجب علیه السؤال و الفحص عن کیفیة الذبح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تعتبر هذه القاعدة من الأمارات المتقدمة أو الحاکمة علی الأصول العملیة،کأصالة عدم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لو بقینا و الأصول العملیة کان اللازم الاجتناب عن اللحم لأصالة عدم التذکیة الناشئة من استصحاب عدمها من حال الحیاة أو من العدم الأزلی،کما هو مبحوث فی علم الأصول علی أشکال سنذکره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الأصل محکوم لقاعدة سوق المسلمین،التی هی أمارة حاکمة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أصالة عدم التذکیة فی نفسها محل إشکال،و إن تسالموا علی صحتها و کان الأحوط تطبیقها،إلا أن أساسها النظری لا یخلو من 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جریان الاستصحاب من حین الحیاة غیر تام لتغیر الموضوع، کما أن استصحاب العدم الأزلی غیر جار کما هو محقق فی علم الأصول، و حتی لو جری استصحاب عدم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غایة ما یثبته هو عدم حصول التذکیة و هو لا یثبت عنوان المیتة المحرمة إلا بالأصل المثبت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اللازم العقلی،و هو لیس بحجة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یضاف إلی ذلک استصحاب الحلیة فی حال الحیاة،إذ لم یثبت حرمة</w:t>
      </w:r>
    </w:p>
    <w:p>
      <w:pPr>
        <w:pStyle w:val="BookText"/>
        <w:rPr/>
      </w:pPr>
      <w:r>
        <w:rPr>
          <w:rFonts w:ascii="IRNazanin" w:hAnsi="IRNazanin" w:eastAsia="IRNazanin"/>
          <w:color w:val="111111"/>
          <w:sz w:val="28"/>
          <w:sz w:val="28"/>
          <w:szCs w:val="28"/>
          <w:rtl w:val="true"/>
          <w:lang w:bidi="fa-IR"/>
        </w:rPr>
        <w:t>أکل الحی،و الأصل الجواز و هو أصل لفظی مضافا إلی الأصل العملی، فنستصحب أثره إلی ما بعد الموت و المفروض أننا لا نعلم بموضوع الحرمة و هو عدم التذکیة،فتأمل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الشک فی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نوع الحیوان غیر المأکول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بالنسبة إلی ما یؤکل من الحیوان،أو مما یلبس یعنی الوبر و الجلد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إحراز التذکیة أو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شککنا أن اللحم من مأکول اللحم کالبقر أو غیره کالفقمة،کان مقتضی قاعدة سوق المسلمین هو البناء علی الحلیة،بالرغم من جریان أصالة عدم الحلیة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شککنا فی قماش أو حزام أو أی شیء آخر أنه من جلد أو شعر أو وبر أو ریش مما یؤکل لحمه أو من غیره،بنحو الشک صغرویا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مثلا لا نعلم أنه ریش الحمام أو ریش الصقر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مقتضی قاعدة سوق المسلمین هو البناء علی الحلیة،بالرغم من جریان أصالة عدم الحل،کما قیل،و جریان استصحاب اشتغال الذمة مع الصلاة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الصلاة فیها تکون مجزیة لقاعدة سوق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هذا الشک کبرویا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علمنا أن الریش ریش الهدهد مثلا،و شککنا أنه مما یؤکل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لذة القاعدة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یجب السؤال من المجتهد عن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صح حمل البائع فی مثل ذلک علی الصحة،و أنه لم یأت بهذا الریش مثلا،إلا بعد أن تأکد أن الهدهد مما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تابع لما یعرفه اجتهادا أو تقلیدا،فالبناء علی ما یعتقده غیر صحیح،ما لم یعلم المشتری باشتراکهما فی الاجتهاد أو التقلید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یشمل هذا القسم من الشک و القسم السابق ما یعمل من أجزاء الحیوان من المأکولات فی المطاعم أو الأطعمة المستحضرة إذا کانت من صناعة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احتملنا أن المنفحة الموضوعة فی الجبن</w:t>
      </w:r>
      <w:bookmarkStart w:id="402" w:name="pg14331_178250"/>
    </w:p>
    <w:p>
      <w:pPr>
        <w:pStyle w:val="BookText"/>
        <w:rPr/>
      </w:pPr>
      <w:bookmarkEnd w:id="402"/>
      <w:r>
        <w:rPr>
          <w:rFonts w:ascii="IRNazanin" w:hAnsi="IRNazanin" w:eastAsia="IRNazanin"/>
          <w:color w:val="111111"/>
          <w:sz w:val="28"/>
          <w:sz w:val="28"/>
          <w:szCs w:val="28"/>
          <w:rtl w:val="true"/>
          <w:lang w:bidi="fa-IR"/>
        </w:rPr>
        <w:t>غیر مذکاة،و هو ملحق بالقسم الرابع من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أنها مأخوذة من حیوان غیر مأکول اللحم،و هو 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حال،یمکن البناء علی حلیته و أکله بدون وجوب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أن هذین القسمین الأخیرین من الشک هما مورد القاعدة التی نتحدث عنها</w:t>
      </w:r>
      <w:r>
        <w:rPr>
          <w:rFonts w:eastAsia="IRNazanin" w:cs="IRNazanin"/>
          <w:color w:val="111111"/>
          <w:sz w:val="28"/>
          <w:szCs w:val="28"/>
          <w:rtl w:val="true"/>
          <w:lang w:bidi="fa-IR"/>
        </w:rPr>
        <w:t>.</w:t>
      </w:r>
    </w:p>
    <w:p>
      <w:pPr>
        <w:pStyle w:val="Heading4"/>
        <w:numPr>
          <w:ilvl w:val="3"/>
          <w:numId w:val="1"/>
        </w:numPr>
        <w:rPr/>
      </w:pPr>
      <w:bookmarkStart w:id="403" w:name="__RefHeading___Toc7079873_3381743652"/>
      <w:bookmarkStart w:id="404" w:name="_Toc150"/>
      <w:bookmarkEnd w:id="403"/>
      <w:r>
        <w:rPr>
          <w:rtl w:val="true"/>
        </w:rPr>
        <w:t>دلالة الأخبار</w:t>
      </w:r>
      <w:r>
        <w:rPr>
          <w:rtl w:val="true"/>
        </w:rPr>
        <w:t>:</w:t>
      </w:r>
      <w:bookmarkEnd w:id="404"/>
    </w:p>
    <w:p>
      <w:pPr>
        <w:pStyle w:val="BookText"/>
        <w:rPr/>
      </w:pPr>
      <w:r>
        <w:rPr>
          <w:rFonts w:ascii="IRNazanin" w:hAnsi="IRNazanin" w:eastAsia="IRNazanin"/>
          <w:color w:val="111111"/>
          <w:sz w:val="28"/>
          <w:sz w:val="28"/>
          <w:szCs w:val="28"/>
          <w:rtl w:val="true"/>
          <w:lang w:bidi="fa-IR"/>
        </w:rPr>
        <w:t>و لا ینبغی أن یفوتنا أن نستشهد ببعض الأخبار الدالة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صحیحة محمد بن أبی نصر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أبواب النجاسات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یأتی السوق فیشتری جبة فراء لا یدری أ ذکیة هی أم غیر 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یصلی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علیکم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جعفر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الخوارج ضیقوا علی أنفسهم بجهالتهم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أوسع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ابن أبی حمزة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سأل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عنده عن الرجل یتقلد السیف و یصلی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إن فیه الکیمخت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الکیمخت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 دواب منه ما یکون ذکیا و منه ما یکون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 أنه میتة فلا تصل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الشک تجوز الصلاة فیه کما سنوضح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إسحاق بن عمار </w:t>
      </w:r>
      <w:r>
        <w:rPr>
          <w:rStyle w:val="FootnoteAnchor"/>
          <w:rtl w:val="true"/>
        </w:rPr>
        <w:footnoteReference w:id="164"/>
      </w:r>
      <w:r>
        <w:rPr>
          <w:rFonts w:ascii="IRNazanin" w:hAnsi="IRNazanin" w:eastAsia="IRNazanin"/>
          <w:color w:val="111111"/>
          <w:sz w:val="28"/>
          <w:sz w:val="28"/>
          <w:szCs w:val="28"/>
          <w:rtl w:val="true"/>
          <w:lang w:bidi="fa-IR"/>
        </w:rPr>
        <w:t>عن العبد الصالح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بالصلاة فی الفراء الیمانی و فیما صنع فی أرض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فیها غیر أهل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الغالب علیها المسلمین فلا بأس</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صحیحة أحمد بن محمد بن أبی نصر </w:t>
      </w:r>
      <w:r>
        <w:rPr>
          <w:rStyle w:val="FootnoteAnchor"/>
          <w:rtl w:val="true"/>
        </w:rPr>
        <w:footnoteReference w:id="165"/>
      </w:r>
      <w:r>
        <w:rPr>
          <w:rFonts w:ascii="IRNazanin" w:hAnsi="IRNazanin" w:eastAsia="IRNazanin"/>
          <w:color w:val="111111"/>
          <w:sz w:val="28"/>
          <w:sz w:val="28"/>
          <w:szCs w:val="28"/>
          <w:rtl w:val="true"/>
          <w:lang w:bidi="fa-IR"/>
        </w:rPr>
        <w:t>،عن الرضا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الخفّاف یأتی السوق فیشتری الخف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یدری أ ذکی هو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w:t>
      </w:r>
    </w:p>
    <w:p>
      <w:pPr>
        <w:pStyle w:val="BookText"/>
        <w:rPr/>
      </w:pPr>
      <w:r>
        <w:rPr>
          <w:rFonts w:ascii="IRNazanin" w:hAnsi="IRNazanin" w:eastAsia="IRNazanin"/>
          <w:color w:val="111111"/>
          <w:sz w:val="28"/>
          <w:sz w:val="28"/>
          <w:szCs w:val="28"/>
          <w:rtl w:val="true"/>
          <w:lang w:bidi="fa-IR"/>
        </w:rPr>
        <w:t>الصلاة فیه،و هو لا 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یصلی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أشتری الخف من السوق و یصنع لی و أصلی فیه و لیس علیکم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إسماعیل بن عیسی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جلد الفراء یشتریها الرجل فی سوق من أسواق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یسأل عن ذکاته إذا کان البائع مسلما غیر 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أنتم أن تسألوا عنه إذا رأیتم المشرکین یبیعون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رأیتم یصلون فی فلا تسألوا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الأخبار و هی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التعلیق علی ذلک بعدة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یدل علی عموم القاعدة 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الدلالة علی ذلک بعدة وجوه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 أنه میتة فلا تصل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 بعد ضم السؤال إلی الجواب،بالقول بأنه إذا لم یحصل العلم لا یحصل الحکم و هو النهی عن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معلوم التذکیة أو مشکوکا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مورد السؤال هو الشک فیکون هو أیضا مورد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مشکوک التذکیة فلا بأس بالصلاة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علی عدم وجوب السؤال فی عدة روایات مما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جواز ترتیب الأثر علی الجواز و الصحة بدون السؤال،إذ لا معنی عرفا لإلغاء السؤال إلا ذلک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المتشرع إذا کان شاکا بحصول شیء من الحرام کعدم التذکیة، فإنه یمیل نفسیا إلی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یحصل فی نفسه تخیل وجوب هذا السؤال، و الروایات تنهی عنه،و هو نهی فی مورد تخیل الوجوب فیدل علی الإباحة أو</w:t>
      </w:r>
    </w:p>
    <w:p>
      <w:pPr>
        <w:pStyle w:val="BookText"/>
        <w:rPr/>
      </w:pPr>
      <w:r>
        <w:rPr>
          <w:rFonts w:ascii="IRNazanin" w:hAnsi="IRNazanin" w:eastAsia="IRNazanin"/>
          <w:color w:val="111111"/>
          <w:sz w:val="28"/>
          <w:sz w:val="28"/>
          <w:szCs w:val="28"/>
          <w:rtl w:val="true"/>
          <w:lang w:bidi="fa-IR"/>
        </w:rPr>
        <w:t>جواز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عدم وجوب ترتیب الأثر علی ما یحصل من الشک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التحویل علی صفة الإسلام،و أنه إذا کان الغالب المسلمون،یعنی الأکثریة بشکل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ینتج عدة 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یشترط فی جریان هذه القاعدة إسلام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اشترینا ممن نعلم أنه غیر مسلم فإنها لا تجری و لذا یقول فی روایة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أنتم أن تسألوا عنه إذا رأیتم المشرکین یبیعون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القاعدة جاریة ما جرت عاصفة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إشکال سوف یأتی تحقیقه بعون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الغالب المسلمون جاز الشراء ممن تشک بإسلامه، إذ أنه ملحق بالأعم الأغلب،یعنی أنه من المسلمین بحساب الاحتمالات، سواء طابق الواقع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الصحیحة ظاهرة بجواز الشراء من الکافر إذا کان الغالب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نعلم بکفره من الباعة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المشهور لصدق سوق المسلمین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نص الصحیحة لکانت المسألة مشکلة إلا أنه لا بد من الفتوی علی طبقها و هی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قاله بعضهم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جواز الشراء من الکافر دون المشکوک غریب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المشکوک یجوز الشراء منه علی التقدیرین یعنی سواء کان مسلما أو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صورة الشک من موارد سؤال السائل،کما هو واضح لمن یتأمل سؤاله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مشمولا للجواب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موکول إلی الفقه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الأخبار السابقة دالة علی جواز شراء الفراء و الجلود</w:t>
      </w:r>
      <w:r>
        <w:rPr>
          <w:rFonts w:eastAsia="IRNazanin" w:cs="IRNazanin"/>
          <w:color w:val="111111"/>
          <w:sz w:val="28"/>
          <w:szCs w:val="28"/>
          <w:rtl w:val="true"/>
          <w:lang w:bidi="fa-IR"/>
        </w:rPr>
        <w:t>.</w:t>
      </w:r>
      <w:bookmarkStart w:id="405" w:name="pg14331_178257"/>
    </w:p>
    <w:p>
      <w:pPr>
        <w:pStyle w:val="BookText"/>
        <w:rPr/>
      </w:pPr>
      <w:bookmarkEnd w:id="405"/>
      <w:r>
        <w:rPr>
          <w:rFonts w:ascii="IRNazanin" w:hAnsi="IRNazanin" w:eastAsia="IRNazanin"/>
          <w:color w:val="111111"/>
          <w:sz w:val="28"/>
          <w:sz w:val="28"/>
          <w:szCs w:val="28"/>
          <w:rtl w:val="true"/>
          <w:lang w:bidi="fa-IR"/>
        </w:rPr>
        <w:t>إلا أن قاعدتها العامة شاملة لکل ما یشک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الشک فی التذکیة أو فی القابلیة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لعلها شاملة لبعض الشکوک الأخری التی ذکرناها فیما سبق،فیما لم تکن هناک قاعدة فقهیة أخری جاریة فیها،غیر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 أن القاعدة کما تشمل الجلود تشمل اللحوم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التمسک بعموم القاعدة،أو التجرید عن الخصوصیة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اللحوم اختصت بروایة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ما عن الفضلاء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 و زرارة و محمد بن مسلم أنهم سألوا أبا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شراء اللحوم من الأسواق و لا یدری ما صنع القصابون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سوق المسلمین و لا تسأل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فی مورد احتمال الحظر،فیدل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فی ترتیب جمیع آثار التذکیة إذ لا یحتمل فقهیا جواز الأکل من دون جواز الصلاة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مورد هذه الصحیحة هو الشک فی التذکیة لا الشک فی قابلیتها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الروایات السابقة تدل علی الجواز حتی مع الشک فی القابلیة علی التذکیة و غیره،لوضوح أنه یسأل عن الجلود و عن الفراء و نحوها، و لم یعلم أنه مأخوذ من أی حیوان هل هو قابل للتذکیة أم لا،و هل هو مأکول اللحم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هو من الحشرات عرفا أم لا إلی غیر ذلک من الاحتمالات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یمکن البناء فیها علی الصحة و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الأصول النافیة الجاریة فی موردها،کما قلنا فیما سبق</w:t>
      </w:r>
      <w:r>
        <w:rPr>
          <w:rFonts w:eastAsia="IRNazanin" w:cs="IRNazanin"/>
          <w:color w:val="111111"/>
          <w:sz w:val="28"/>
          <w:szCs w:val="28"/>
          <w:rtl w:val="true"/>
          <w:lang w:bidi="fa-IR"/>
        </w:rPr>
        <w:t>.</w:t>
      </w:r>
    </w:p>
    <w:p>
      <w:pPr>
        <w:pStyle w:val="Heading4"/>
        <w:numPr>
          <w:ilvl w:val="3"/>
          <w:numId w:val="1"/>
        </w:numPr>
        <w:rPr/>
      </w:pPr>
      <w:bookmarkStart w:id="406" w:name="__RefHeading___Toc7079875_3381743652"/>
      <w:bookmarkStart w:id="407" w:name="_Toc151"/>
      <w:bookmarkEnd w:id="406"/>
      <w:r>
        <w:rPr>
          <w:rtl w:val="true"/>
        </w:rPr>
        <w:t>شرط الإسلام</w:t>
      </w:r>
      <w:bookmarkEnd w:id="407"/>
    </w:p>
    <w:p>
      <w:pPr>
        <w:pStyle w:val="BookText"/>
        <w:rPr/>
      </w:pPr>
      <w:r>
        <w:rPr>
          <w:rFonts w:ascii="IRNazanin" w:hAnsi="IRNazanin" w:eastAsia="IRNazanin"/>
          <w:color w:val="111111"/>
          <w:sz w:val="28"/>
          <w:sz w:val="28"/>
          <w:szCs w:val="28"/>
          <w:rtl w:val="true"/>
          <w:lang w:bidi="fa-IR"/>
        </w:rPr>
        <w:t>یترتب علی اشتراط الإسلام فی السوق عدة نتائج،سبق أن أشرنا إلی بعضها،و نرید هنا أن نتعرض إلی تفریعین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التفریع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المسلم إذا کان علی غیر حق أو کان متهاونا فی</w:t>
      </w:r>
    </w:p>
    <w:p>
      <w:pPr>
        <w:pStyle w:val="BookText"/>
        <w:rPr/>
      </w:pPr>
      <w:r>
        <w:rPr>
          <w:rFonts w:ascii="IRNazanin" w:hAnsi="IRNazanin" w:eastAsia="IRNazanin"/>
          <w:color w:val="111111"/>
          <w:sz w:val="28"/>
          <w:sz w:val="28"/>
          <w:szCs w:val="28"/>
          <w:rtl w:val="true"/>
          <w:lang w:bidi="fa-IR"/>
        </w:rPr>
        <w:t>دینه،و عرفنا بشخصه کذلک،فهل یجوز جریان القاعدة فیه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التفریع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المسلم إذا کان قد اشتری اللحم أو الجلد أو نحوه من الکافر،و نعلم أنه قد عمله الکافر و باعه أیضا،فهل تجری فی مثل ذلک هذه القاعدة أم لا،عند ما نشتریه من المسلم الذی أصبح مجرد واسطة بیننا و بین الکافر،بدون أی احتمال فی تغییر المادة أو التصرف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التفریع الأول،فلا إشکال من جریان الحکم فی کل مسلم بمختلف المذاهب الإسلامیة،و فی جریانه فی من حکم بکفره ممن یدعی الإسلام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قبلنا فی جریان القاعدة فی الکافر مع صدق سوق المسلمین،کما قربنا فیما سبق،ففی من یدعی الإسلام أولی بالصحة،و إن لم نقبله،للطعن فی الدلالة أو لإعراض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الإشکال إلی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جریان هذه القاعدة مخالف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بالأخص إذا استشکلنا،کما یأتی بعد قلیل فی المتهاون بالدین، فمثل هذا الذی حکم بکفره،یکون أولی بالمنع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عن المتهاون فی الدین،فقد وردت فیه بعض الروایات التی قد یستدل فیها علی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عبد الرحمن بن الحجاج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الوسائل أبواب النجاسات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أدخل سوق المسلمین أعنی هذا الخلق الذین یدعون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فأشتری منهم الفراء للتجارة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فأقول لصاحبها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هی ذکیة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یصح لی أن أبیعها علی أنها ذکیة؟فقال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تبیعها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شرط لی الذی اشتریتها منه أنها 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أفسد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استحلال أهل العراق للمیتة و زعموا أن دباغ جلد المیتة ذکاته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یرضوا أن یکذبوا فی ذلک إلا علی رسول اللّه صلی اللّه علیه و علی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بصیر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المصدر أبواب لباس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 فی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علیه السلام رجلا صردا لا یدفؤه فراء الحجاز،لأن دباغها بالقرظ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یبعث إلی العراق فیؤتی ممّا قبلکم بالفرو فیلبسه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حضرت الصلاة ألقاه و ألقی القمیص الذی 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یسأل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العراق یستحلون لباس الجلود المیتة،و یزعمون أن دباغه ذکاته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هاتین الروایتین لا تخلوان من المناقشة سندا و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من حیث الدلالة مختصة بصورة الاختلاف بالاجتهاد،و إن النهی إنما ورد لأن أهل العراق کانوا یزعمون أن الجلد المدبوغ بحکم المذکی 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دباغه ذکاته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میتة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بالتجرید عن الخصوصیة تشمل کل اختلاف فی الاجتهاد و إن کانوا علی مذهب واحد،إن کان علی هذا المستوی بحیث یری أحدهم النجاسة و الآخر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یری أحدهم الحلیة و الآخر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شمول مثل هذه النصوص لمطلق التسامح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فتبقی صورة التسامح مشمولة لقاعدة سوق المسلمین کما أسسناها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حصول العلم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الوثوق و الاطمئنان بعدم تطبیق القاعدة الشرعیة علی الإطلاق من قبل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الناتج ملحقا بالحرمة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بعض المناقشات الأخری فی الدلالة،لا حاجة إلی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المناقشة فی السند التی تسقطها عن الحجیة،و یبقی ما قلناه علی القاعدة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التفریغ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احتمال حجیة سوق المسلمین حتی لو کان مسبوقا بید الکافر قطعا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بنی فی المستمسک </w:t>
      </w:r>
      <w:r>
        <w:rPr>
          <w:rStyle w:val="FootnoteAnchor"/>
          <w:rtl w:val="true"/>
        </w:rPr>
        <w:footnoteReference w:id="170"/>
      </w:r>
      <w:r>
        <w:rPr>
          <w:rFonts w:ascii="IRNazanin" w:hAnsi="IRNazanin" w:eastAsia="IRNazanin"/>
          <w:color w:val="111111"/>
          <w:sz w:val="28"/>
          <w:sz w:val="28"/>
          <w:szCs w:val="28"/>
          <w:rtl w:val="true"/>
          <w:lang w:bidi="fa-IR"/>
        </w:rPr>
        <w:t>علی الجواز و الحجیة،و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کونها</w:t>
      </w:r>
    </w:p>
    <w:p>
      <w:pPr>
        <w:pStyle w:val="BookText"/>
        <w:rPr/>
      </w:pPr>
      <w:r>
        <w:rPr>
          <w:rFonts w:ascii="IRNazanin" w:hAnsi="IRNazanin" w:eastAsia="IRNazanin"/>
          <w:color w:val="111111"/>
          <w:sz w:val="28"/>
          <w:sz w:val="28"/>
          <w:szCs w:val="28"/>
          <w:rtl w:val="true"/>
          <w:lang w:bidi="fa-IR"/>
        </w:rPr>
        <w:t>امارة أیضا،کما یقتضیه إطلاق کلماتهم،و صرح به غیر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حاول أن یستدل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نلتفت أولا إلی أن حجیة السوق إنما تکون مع احتمال التذکیة،و أما مع الاطمئنان بعدمها فلا حجیة لها کما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ما یؤخذ من أیدی الکفار نعلم بالیقین أنهم لم یطبقوا أحکام الإسلام علیه أصلا،فکیف نحتمل التذکیة فی اللحوم و الجلود المستوردة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حتی مع احتمال التذکیة،لفرض عدم تأثیر ید المسلم علی الإطلاق فیه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الواقع،فإن المتاع خارج من سوق الکفار رأسا،و ما کان کذلک لا یمکن القول فیه بالحلیة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سوق المسلمین أخذت حجیته بصفته حکما طریقیا إلی التذکیة المشکوکة أو المحتملة کما هو المستفاد من الروایات السابقة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غیر الممکن أن یستفاد منها کونها حکما نفسیا تعبدیا قائما بذاته،بغض النظر عن الأیدی السابقة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قاله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لا مجال للاحتمال المذکور للعلم بوجود الکفار فی بلاد المسلمین و تداول ذبحهم للحیوانات و أکلهم لها،و بیع جلودها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غریب منه،لأنه یؤدی إلی دعوی السیرة بجواز ذبح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ظهور الروایات بعدم هذه السیرة و أن القصابین من المسلمین کانوا محل استشکال المتشرعة فضلا عن الکفار و کثرة الأسئلة تدل علی ذلک قطعا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سرنا علی طریقه لم یبق لسوق المسلمین دخل أصلا،فأما أن نقول بحجیة کل سوق أو نقول بجواز ذبح الکفار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مما لا یمکن المصیر إلیه</w:t>
      </w:r>
      <w:r>
        <w:rPr>
          <w:rFonts w:eastAsia="IRNazanin" w:cs="IRNazanin"/>
          <w:color w:val="111111"/>
          <w:sz w:val="28"/>
          <w:szCs w:val="28"/>
          <w:rtl w:val="true"/>
          <w:lang w:bidi="fa-IR"/>
        </w:rPr>
        <w:t>.</w:t>
      </w:r>
      <w:bookmarkStart w:id="408" w:name="pg14331_178267"/>
    </w:p>
    <w:p>
      <w:pPr>
        <w:pStyle w:val="BookText"/>
        <w:rPr/>
      </w:pPr>
      <w:bookmarkEnd w:id="408"/>
      <w:r>
        <w:rPr>
          <w:rFonts w:ascii="IRNazanin" w:hAnsi="IRNazanin" w:eastAsia="IRNazanin"/>
          <w:color w:val="111111"/>
          <w:sz w:val="28"/>
          <w:sz w:val="28"/>
          <w:szCs w:val="28"/>
          <w:rtl w:val="true"/>
          <w:lang w:bidi="fa-IR"/>
        </w:rPr>
        <w:t>إذن،فسوق المسلمین لیس بحجة فیما جلب من الکفار مما لا أثر لید المسلم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لید المسلم أثرا علیه فی الحلیة،کانت القاعدة جاریة، کما لو أخذ المسلم خمرا فخلله و باعه أو اشتری جلدا و دبغه و قلنا إنه کاف فی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مجرد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جلب المواد الخام و صناعتها لدی المسلمین کاف فی حلیتها،لأن صناعتها بعد البناء علی حرمتها و العلم بحرمتها بصفته مجلوبة من الکفار،لا تؤثر فی الحلیة،بل یکون الشیء المصنوع کله حراما</w:t>
      </w:r>
      <w:r>
        <w:rPr>
          <w:rFonts w:eastAsia="IRNazanin" w:cs="IRNazanin"/>
          <w:color w:val="111111"/>
          <w:sz w:val="28"/>
          <w:szCs w:val="28"/>
          <w:rtl w:val="true"/>
          <w:lang w:bidi="fa-IR"/>
        </w:rPr>
        <w:t>.</w:t>
      </w:r>
    </w:p>
    <w:p>
      <w:pPr>
        <w:pStyle w:val="Heading4"/>
        <w:numPr>
          <w:ilvl w:val="3"/>
          <w:numId w:val="1"/>
        </w:numPr>
        <w:rPr/>
      </w:pPr>
      <w:bookmarkStart w:id="409" w:name="__RefHeading___Toc7079877_3381743652"/>
      <w:bookmarkStart w:id="410" w:name="_Toc152"/>
      <w:bookmarkEnd w:id="409"/>
      <w:r>
        <w:rPr>
          <w:rtl w:val="true"/>
        </w:rPr>
        <w:t>عنوان السوق</w:t>
      </w:r>
      <w:r>
        <w:rPr>
          <w:rtl w:val="true"/>
        </w:rPr>
        <w:t>:</w:t>
      </w:r>
      <w:bookmarkEnd w:id="410"/>
    </w:p>
    <w:p>
      <w:pPr>
        <w:pStyle w:val="BookText"/>
        <w:rPr/>
      </w:pPr>
      <w:r>
        <w:rPr>
          <w:rFonts w:ascii="IRNazanin" w:hAnsi="IRNazanin" w:eastAsia="IRNazanin"/>
          <w:color w:val="111111"/>
          <w:sz w:val="28"/>
          <w:sz w:val="28"/>
          <w:szCs w:val="28"/>
          <w:rtl w:val="true"/>
          <w:lang w:bidi="fa-IR"/>
        </w:rPr>
        <w:t>و الاسم المتداول لهذه القاعدة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هذ العنوان فی صحیحة الفضلاء الثلاثة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ذلک فی سوق المسلمین،و لا تسأل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یخطر فی البال ضرورة وجود سوق متکاملة لتکون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ذلک غیر محتمل،بل المهم الشراء من المسلم فی أی مکان و فی أی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بالسوق هو ذلک،فإن اصطلاح السوق عند الصناع غیره عند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السوق عندهم هو ما کان من تداول بضاعة معینة بحیث قد توجب ربحا متزایدا و قد لا توجب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راجت سوقه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باعوه فی منازلهم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فالسوق عبارة عن مطلق التجارة،و إن کان الأغلب اجتماع التجار فی سوق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غیر محتمل الاشتراط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عبر عدد من الفقهاء عن هذه القاعدة بید المسلم لأن المهم هو کونه البائع</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هذا التعبیر لا یخلو من تسامح،لأن المهم هو أن یکون المسلم بائعا لا أن یکون صاحب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تختلف هذه القاعدة عن قاعدة</w:t>
      </w:r>
    </w:p>
    <w:p>
      <w:pPr>
        <w:pStyle w:val="BookText"/>
        <w:rPr/>
      </w:pP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المادة تحت ید الکافر،و هی ملک المسلم و باعها المسلم کانت قاعدة سوق المسلمین 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باعها المسلم بالوکالة عن الکافر أو بالفضول عنه،و کانت المادة ملکا للکافر و تحت یده لم تکن 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البائع حقیقة فی مثل هو المالک لا مجری الصیغة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کانت تحت ید المسلم،کانت یده حجة فی الصحة دون قاعدة سوق المسلمین</w:t>
      </w:r>
      <w:r>
        <w:rPr>
          <w:rFonts w:eastAsia="IRNazanin" w:cs="IRNazanin"/>
          <w:color w:val="111111"/>
          <w:sz w:val="28"/>
          <w:szCs w:val="28"/>
          <w:rtl w:val="true"/>
          <w:lang w:bidi="fa-IR"/>
        </w:rPr>
        <w:t>.</w:t>
      </w:r>
      <w:bookmarkStart w:id="411" w:name="pg14331_178271"/>
    </w:p>
    <w:p>
      <w:pPr>
        <w:pStyle w:val="Heading3"/>
        <w:numPr>
          <w:ilvl w:val="2"/>
          <w:numId w:val="1"/>
        </w:numPr>
        <w:rPr/>
      </w:pPr>
      <w:bookmarkStart w:id="412" w:name="__RefHeading___Toc7079879_3381743652"/>
      <w:bookmarkStart w:id="413" w:name="_Toc153"/>
      <w:bookmarkEnd w:id="411"/>
      <w:bookmarkEnd w:id="412"/>
      <w:r>
        <w:rPr>
          <w:rtl w:val="true"/>
        </w:rPr>
        <w:t>فصل قاعدة ما یضمن بصحیحه یضمن بفاسده</w:t>
      </w:r>
      <w:bookmarkEnd w:id="413"/>
    </w:p>
    <w:p>
      <w:pPr>
        <w:pStyle w:val="Heading4"/>
        <w:numPr>
          <w:ilvl w:val="3"/>
          <w:numId w:val="1"/>
        </w:numPr>
        <w:rPr/>
      </w:pPr>
      <w:bookmarkStart w:id="414" w:name="__RefHeading___Toc7079881_3381743652"/>
      <w:bookmarkStart w:id="415" w:name="_Toc154"/>
      <w:bookmarkEnd w:id="414"/>
      <w:r>
        <w:rPr>
          <w:rtl w:val="true"/>
        </w:rPr>
        <w:t>اشارة</w:t>
      </w:r>
      <w:bookmarkEnd w:id="415"/>
    </w:p>
    <w:p>
      <w:pPr>
        <w:pStyle w:val="BookText"/>
        <w:rPr/>
      </w:pPr>
      <w:r>
        <w:rPr>
          <w:rFonts w:ascii="IRNazanin" w:hAnsi="IRNazanin" w:eastAsia="IRNazanin"/>
          <w:color w:val="111111"/>
          <w:sz w:val="28"/>
          <w:sz w:val="28"/>
          <w:szCs w:val="28"/>
          <w:rtl w:val="true"/>
          <w:lang w:bidi="fa-IR"/>
        </w:rPr>
        <w:t>قاعدة ما یضمن بصحیحه یضمن بفاسده</w:t>
      </w:r>
    </w:p>
    <w:p>
      <w:pPr>
        <w:pStyle w:val="BookText"/>
        <w:rPr/>
      </w:pPr>
      <w:r>
        <w:rPr>
          <w:rFonts w:ascii="IRNazanin" w:hAnsi="IRNazanin" w:eastAsia="IRNazanin"/>
          <w:color w:val="111111"/>
          <w:sz w:val="28"/>
          <w:sz w:val="28"/>
          <w:szCs w:val="28"/>
          <w:rtl w:val="true"/>
          <w:lang w:bidi="fa-IR"/>
        </w:rPr>
        <w:t xml:space="preserve">هذه القاعدة من القواعد الفقهیة المشهورة جدا بین الفقهاء المتوسطین و المتأخرین من علمائنا و لا یکاد یکون لها أثر فی ما هو قبل العلامة الحلی قدس سره علی ما ذکره الشیخ الأنصاری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المکاسب ص </w:t>
      </w:r>
      <w:r>
        <w:rPr>
          <w:rFonts w:eastAsia="IRNazanin" w:cs="IRNazanin"/>
          <w:color w:val="111111"/>
          <w:sz w:val="28"/>
          <w:szCs w:val="28"/>
          <w:lang w:bidi="fa-IR"/>
        </w:rPr>
        <w:t>101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المکاسب مرورا بالشیخ الطوسی و ابن إدریس و المحقق الحلی و غیرهم من العلماء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السر فی عدم تعرض السابقین لها بل هو السبب بالتأکید عدم ورودها فی النصوص الأصلیة فی الکتاب و السنة علی الإطلاق و إنما هی عبارة متصیدة من مجموعة من القواعد الفقهیة الصحیحة فی نفسها،و من هنا لم یکن ذهن المتقدمین متفتقا عن مثل هذا النص حتی استطاع بعض علمائنا المتوسطین کالعلامة الحلی أو غیره التوصل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ینتج عدم ورود هذه القاعدة فی الأدلة عدم حجیتها بکل صورة حتی لو صحت بکل تطبیقاتها و مواردها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معنی صحتها عندئذ هو صحة القواعد الأخری التی یمکن انطباق هذه الموارد علیها و لیس معناه صحة نص هذه القاعدة و إن مال بعض الفقهاء إلی الدفاع عنها و الأخذ بسعة مدلولها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ینتج من عدم حجیتها سقوط قیمة الإطلاق و حصول الإجمال فیها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یمکن تمسک بإطلاقها أو عمومها فإن مورد التمسک إنما یصح إذا انطبق علی قاعدة أخری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یمکن تقیید الأدلة المعتبرة بها أو تقییدها</w:t>
      </w:r>
      <w:bookmarkStart w:id="416" w:name="pg14331_178273"/>
    </w:p>
    <w:p>
      <w:pPr>
        <w:pStyle w:val="BookText"/>
        <w:rPr/>
      </w:pPr>
      <w:bookmarkEnd w:id="416"/>
      <w:r>
        <w:rPr>
          <w:rFonts w:ascii="IRNazanin" w:hAnsi="IRNazanin" w:eastAsia="IRNazanin"/>
          <w:color w:val="111111"/>
          <w:sz w:val="28"/>
          <w:sz w:val="28"/>
          <w:szCs w:val="28"/>
          <w:rtl w:val="true"/>
          <w:lang w:bidi="fa-IR"/>
        </w:rPr>
        <w:t>بالأدلة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التقیید إنما یکون من شؤون تلک الأدلة و لا یشمل النصوص غیر المستخرجة منها کما فی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أن مدرک هذه القاعدة و دلیلها هو الإجماع لأننا عرفنا أن المتقدمین لم یتعرضوا لها علی الإطلاق،و إجماع المتوسطین و المتأخرین غیر محرز و إن کان محرزا فهو لیس بحجة إلا علی بعض المبانی الأصولیة غیر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لم أجد من ادعی الإجماع أو الشهرة علی هذه القاعدة أو تمسک بأحدها کدلیل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نعم،وجد فی کلام المتقدمین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المکاسب ص </w:t>
      </w:r>
      <w:r>
        <w:rPr>
          <w:rFonts w:eastAsia="IRNazanin" w:cs="IRNazanin"/>
          <w:color w:val="111111"/>
          <w:sz w:val="28"/>
          <w:szCs w:val="28"/>
          <w:lang w:bidi="fa-IR"/>
        </w:rPr>
        <w:t>101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یمکن أن یکون تطبیقا من تطبیقاتها کما فی کلام الشیخ الطوسی حیث علل الضمان فی غیر واحد من العقود الفاسدة بأنه دخل علی أن یکون المال مضمونا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إلا أنه لا ینبغی أن یتوهم أخذ الشیخ بهذه القاعدة و إنما هو حکم استفادة من قاعدة أخری،و إن أصبح فی نظر المتأخرین مندرجا ضمن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فإنما یصح التعرض لهذه القاعدة احتراما لمن ذکرها من الفقهاء و تثبیتا للفقه الموروث بین یدینا عنهم و إن لم یکن لها أثر عملی کما قلنا</w:t>
      </w:r>
      <w:r>
        <w:rPr>
          <w:rFonts w:eastAsia="IRNazanin" w:cs="IRNazanin"/>
          <w:color w:val="111111"/>
          <w:sz w:val="28"/>
          <w:szCs w:val="28"/>
          <w:rtl w:val="true"/>
          <w:lang w:bidi="fa-IR"/>
        </w:rPr>
        <w:t>.</w:t>
      </w:r>
    </w:p>
    <w:p>
      <w:pPr>
        <w:pStyle w:val="Heading4"/>
        <w:numPr>
          <w:ilvl w:val="3"/>
          <w:numId w:val="1"/>
        </w:numPr>
        <w:rPr/>
      </w:pPr>
      <w:bookmarkStart w:id="417" w:name="__RefHeading___Toc7079883_3381743652"/>
      <w:bookmarkStart w:id="418" w:name="_Toc155"/>
      <w:bookmarkEnd w:id="417"/>
      <w:r>
        <w:rPr>
          <w:rtl w:val="true"/>
        </w:rPr>
        <w:t>معنی القاعدة</w:t>
      </w:r>
      <w:r>
        <w:rPr>
          <w:rtl w:val="true"/>
        </w:rPr>
        <w:t>:</w:t>
      </w:r>
      <w:bookmarkEnd w:id="418"/>
    </w:p>
    <w:p>
      <w:pPr>
        <w:pStyle w:val="BookText"/>
        <w:rPr/>
      </w:pPr>
      <w:r>
        <w:rPr>
          <w:rFonts w:ascii="IRNazanin" w:hAnsi="IRNazanin" w:eastAsia="IRNazanin"/>
          <w:color w:val="111111"/>
          <w:sz w:val="28"/>
          <w:sz w:val="28"/>
          <w:szCs w:val="28"/>
          <w:rtl w:val="true"/>
          <w:lang w:bidi="fa-IR"/>
        </w:rPr>
        <w:t>ینبغی الالتفات أولا لی أنهم ذکروا أن هذا النص یصدق إیجابا و سلبا و عبروا بالقاعدة و عکسها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فالقاعدة الموجبة تقول ما یضمن بصحیحة یضمن بفاسده و عکسها یقول ما لا یضمن بصحیحه لا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المنطقی أن یکون شرح المعنی للطرد و العکس متشابها ما لم تحصل عوائق خلال التحقیق</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القاعدة تحتوی علی ما الموصولة و علی مادة الضمان و علی التعبیر بالصحیح و الفاسد و علی الضمیر الغائب المضاف إلی الصحیح و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تحلیل هذه التعابیر حسب ما هو الممکن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الموصولة فأوضح ما یراد بها المعاملات من عقود و إیقاعات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لدی القاری معنی العقود و الإیقاعات فإن المعاملة إن أمکن صحتها شرعا من فرد واحد فهو إیقاع کالعتق و الطلاق و ان احتاجت صحتها إلی طرفین فأکثر فهی عقد و ما الموصولة تشمل لفظیا کلا النوعین من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ینبغی أن نأخذ أمرین بنظر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إذا أدخلنا العقود و إیقاعات تحت القاعدة خرج من تحتها ما لا یکون عقدا و لا إیقاعا کإحیاء الموات و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القاعدة بعد أن أخذت مفهوم الضمان فی مضمونها و هو معنی یحتاج إلی طرفین،أمکن أن یقال إنها تختص بالمعاملات ذات الطرفین و هی العقود و لا تشمل الإیقاعات بصفتها ذات طرف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لا ملازمة بین الأمرین إذ یمکن أن یکون طرفی الضمان غیر طرفی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فطرف الإیقاع و إن کان واحدا إلا أنه یکون أحد طرفی الضمان علی بعض التقادیر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 ما إذا اعتبرنا مکاتبة الرق من الإیقاع أو یمکن أن تکون إیقاعا بمعنی أن للمولی أن یجبر عبده علی الالتزام بالمکاتبة فقد تکون المکاتبة عندئذ مشمولة لهذه القاعدة لأنها إیقاع معاوضی فإذا فسدت وجب رد العوض إلی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 أن المولی لو أعطی لعبده مالا یشتغل به لیتمکن من دفع مال الکتابة کان مضمونا علی العبد علی تقدیر بطلانها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نعم،قد یقال إنه فی الإیقاعات الخالیة من العوض لا یکون مدلول القاعدة ساریا کالطلاق و العتق،إلا أن ذلک موقوف علی أن یکون معنی الضمان ما کان مذکورا فی نص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ذلک مما لا دلیل علیه فیمکن أن تشمل القاعدة ما تستلزمه المعاملة من أموال و ضمانات و إن لم یکن مذکورا بنصها کاستلزام الطلاق لضمان المهر أو نصفه بالرغم من کونه فی نفسه إیقاعا مجانیا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الحدیث عن معنی ما الموصولة فی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عن معنی الضمان المأخوذ بمادته فی القاعدة فالصحیح فی معناه هو تحمل العهدة و المسؤولیة لشیء ما الذی قد یکون مالا کالدین أو ثمن المبیع و قد یکون غیره کالکفالة للشخص الحر فإنه بالکفالة یصبح مضمونا علی الکافل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مفهومه العام هو التحمل فی العهدة و المسؤولیة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تفسیر الضمان بدفع الدرک أو البدل علی تقدیر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إن کان صحیحا عملیا إلا أنه من الناحیة النظریة یکون متفرعا علی تحمل العهدة المشار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المال المضمون الذی فی العهدة لا بد من دفعه إلی مستحقه فإن فرض تآلفا رجعنا إلی بدله بطبیعة الحال و إن کان موجودا وجب دفعه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یستغرب فقهیا من ضمان المال الموجود قبل تلفه فإن له فی الفقه أمثلة کالمال الموهوب مع فسخ الهبة و المال المعار عند انتهاء مدة العاریة و کذلک لو قبض البائع الثمن و کان البیع فاسد أو مفسوخا أو مقالا و کان الثمن موجودا بنفسه فإنه یکون فی عهدة البائع إرجاعه إلی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العهدة خاصة بالتلف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من ذلک مفهوم الکفالة إذ لو کان الکفیل حاصلا علی الفرد المکفول وجب دفعه إلی المکفول له فهو فی عهدته من هذه الناحیة و إن لم یکن تالفا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حصص المستحقین فی الخمس و الزکاة فإنه فی العهدة بإیصالها إلی مستحقیها سواء کانت موجودة أو تالفة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أنهم اصطلحوا علی ضمان الموجود بالعهدة و علی ضمان التآلف بالذمة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مجرد اصطلاح توضیحی لا حجیة فیه،مضافا إلی أن القاعدة لم یؤخذ فیها عنوان الذمة و لا العهدة و إنما أخذ فیها عنوان الضمان و هو یشمل کلتا الجهتین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فتفسیر الضمان فی القاعدة بخصوص مورد الذمة،و هو التلف،بلا 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حتی فی مورد التلف،لا یکون متعلق الذمة هو الدرک أو البدل،بل العقلاء یرون أن المال ما دام موجودا فهو فی العهدة،و إذا تلف انتقل إلی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 بنفسه أو قل بمالیته الکلیة انتقل إلی الذمة،و هی عقلائیا نفس المالیة التی کانت متجسدة فیه حال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إذن،فالموجود فی الذمة من التآلف هو نفس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 مالیة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بدله،إلا أنه حیث لا یمکن دفع المالیة بشکلها الکلی أو غیر المحدد،لزم إیصالها بحد خارجی إضافی غیر داخل فی الذمة،بطبعه،و هو معنی الانتقال إلی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قد یقال،من إنهم خصوا القاعدة بالذمة دون العهدة،لعدم صدقها بالنسبة إلی العهدة أو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الکفالة الصحیحة موجبة للضمان دون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فهی مختصة بخصوص التالف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موارد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لمجرد حسن الظن بالقاعدة التی قلنا إنها لا حجیة لها فی نفسها،و موارد النقض،کما سنسمع علیها عدیدة،حتی فی مورد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أردنا أن نخصها بما هو الصحیح فقهیا،لزم تقییدها أکثر من قابلیاتها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أننا إذا لاحظنا النص المشهور للقاعدة و حاولنا فهمه لم نکن مقصرین کل ما فی الأمر أن نقوضها ستکون أکثر،و هو أمر غیر مستغرب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عن الضمان یجرنا إلی الحدیث عن الضامن،فمن هو الضامن فی طرد القاعدة،و ماذا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الضامن هو طرف المعاملة،أی من الطرفین کان،و أحیانا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قصدنا الذمة أو العهدة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معاملة البیع مع صحته،یکون البائع ضامنا للمشتری دفع المبیع مع وجوده و بدله مع تلفه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قالوه من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المبیع قبل قبضه من مال بائعه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المشتری ضامنا للبائع الثمن مع وجوده و بدله مع 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حال بطلان البیع،فإن لم یکونا قد تقابضا،فلا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من لم یقبض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القابض فیضمن عین المقبوض مع وجوده،و بدله مع تلفه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البدل هنا هو البدل السوقی لا المسمی،لفرض بطلان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مورد القاعدة التی تحدثوا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المقبوض بالعقد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أنه مع صحة المعاملة،إن کان التقابض قد حصل قبلها،فلا ضمان،و مع فسادها إن لم یکن التقابض قد حصل قبلها أو بعدها فلا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المال علی أی حال موجود لدی مستحقه عندئذ و إنما ینتج الضمان حین وجود المال لدی غیر مستحقه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سبب الضمان شرعا،فلیس هو هذه القاعدة،لما قلناه من أنه لا حجیة لها بحیال ذاتها و إنما سببه فی العقد الصحیح هو صحة العقد،أو قل إمضاء الشارع لما اتفق علیه المتعاملان،کما عبروا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یکون المضمون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الثمن المذکور فی المعاملة أو المثمن کذلک،إن کان موجودا و إن کان کلیا،کان علیه دفع مصداقه و هو ما علیه حدیث الفقهاء عادة فی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تألفا کان علیه دفع بدله سواء کان بائعا أو مشتریا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العین المباعة کما هو مضمون مع تلفها من قبل البائع،کذلک الثمن إذا کان عینیا یکون مضمونا علی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تلفت المبیع قبل قبضه من مال بائعه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شاملة للمشتری لفظا أو ملاکا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خصوها بالبائع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الغالب فی المبیع کونه عینا و الغالب فی الثمن أن یکون کلیا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أنه لیس بفرق مهم فقهیا،من هذه الناحیة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سبب الضمان فی العقد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هو هذه القاعدة،کما قلنا،و لیس هو فساد المعاملة،و إن کان جزء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الجهة الفقهیة المهمة هو عدم انتقال المال عن مالکه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فحصوله عند الآخر،بلا موجب و لا بد من إرجاعه إلی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خاصا بالعقد الفاسد،بل یشمل ما إذا حصل الفسخ علی العقد أو الإقالة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یکون ذلک سببا لرجوع کل بدل إلی صاحبه الأول،علی الخلاف بین الکشف و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الآن هو حصوله بید غیر مالکه فیجب إرجاعه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هذا المورد غیر داخل فی مضمون القاعدة،فکأنهم لم یستطیعوا أن یصوغوا لها اللفظ الشامل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إذا قلنا بشمول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فیها للفسخ و الإقالة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فی هذا ما فیه،و من هنا لم یحتمله أحد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ینبغی أن نلتفت أنه لیس کل عقد فاسد موجب للضمان،و إن أوجب الضمان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طرف المعاملة عالما بالفساد و مقدما علی دفع المال،لم یجب إرجاعه إلیه،لأن رضاه بدفعه عندئذ مطلق و غیر مشروط بالعوض و لا بصحة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عالما بالفساد،فالمال ملک لصاحبه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ضمانه فقهیا موقوف علی کونه من قبیل الغصب عند ذی الید،بحیث یکون مضمونا حتی مع عدم التعدی و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بصحیح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أمانة شرعیة لا تضمن إلا مع التعدی و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تسامح مع مالکها بالمطالبة بها أو عرف من لفظه أو فحواه هذا التسامح انقلبت إلی أمانة مالکیة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یبعد أن التسامح فی الأمانة الشرعیة من قبل ذی الید،نوع من التفریط،لوجوب دفعها فورا،إلا أننا نفترض قیام ذی الید بهذا الواجب،فلا یکون ضامنا إلا بتفریط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لا تبقی القاعدة،علی إطلاقها،کما هو واضح،بل لا بد من تقییدها بالتعدی و التفریط</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المال المضمون،فقد أشرنا إلی أنه یکون علی أشکال</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المسمی و العروض المسمی مع صحة العقد و شخصیة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و العروض الکلیین أو یکون أحدهما کلیا،فیکون مصداقه فی العهدة مع صحة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تلف أحد العوضین و کونه شخصیا،ینتقل به إلی القیمة السوقیة،و التی قد تکون مثله تماما عرفا،کما فی تلف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فسدت المعاملة و کانا قد تقابضا أو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ضمنه بنفسه مع وجوده و بدله مع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یحسن الإشارة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القاعدة تکون فاقدة لوحدة المال المضمون علی تقدیری الصحة و الفساد و علی تقدیری البقاء و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یکون المضمون أشکالا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عدم الترکیز فی صیاغتها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المفروض فیها لو تمت أن یکون المضمون فیها علی نحو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کلا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أن یکون کذلک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الفقهاء أنه لا بد بعد التلف من ضمان المثلی بالمثل و القیمی بالقیمة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عرفوا المثلی بما تتساوی أجزاؤه کالحنطة و الشعیر، و القیمی ما لا تتساوی أجزاؤه کالحیوان و الأراضی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ظاهر الأخبار أیضا،و لا إشکال فی إجزائه،عند دفع المثلی بالمثل و القیمی بالقیمة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ظهور هذه الأخبار فی تعین المثلی بالمثل، محل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فقهیا غرامة المثلی بالقیمة،إذا کان السوق متباینا علی ذلک،کما فی أیامنا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ناتج من النظر إلی کل شیء مما یقع تحت التجارة بمالیته مثلیا کان أو قیمیا،فی حین أن مفهوم المثلی مستبطن للنظر إلی النوع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إن کان هو السائد فی العصور السابقة،غیر أن تغیر السوق یحقق لنا موضوعا جدیدا للتبادل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ممضی شرعا لأن النظر إلی المالیة أمر مفروض دائما عند العقل و العقلاء</w:t>
      </w:r>
      <w:r>
        <w:rPr>
          <w:rFonts w:eastAsia="IRNazanin" w:cs="IRNazanin"/>
          <w:color w:val="111111"/>
          <w:sz w:val="28"/>
          <w:szCs w:val="28"/>
          <w:rtl w:val="true"/>
          <w:lang w:bidi="fa-IR"/>
        </w:rPr>
        <w:t>.</w:t>
      </w:r>
      <w:bookmarkStart w:id="419" w:name="pg14331_178289"/>
    </w:p>
    <w:p>
      <w:pPr>
        <w:pStyle w:val="BookText"/>
        <w:rPr/>
      </w:pPr>
      <w:bookmarkEnd w:id="419"/>
      <w:r>
        <w:rPr>
          <w:rFonts w:ascii="IRNazanin" w:hAnsi="IRNazanin" w:eastAsia="IRNazanin"/>
          <w:color w:val="111111"/>
          <w:sz w:val="28"/>
          <w:sz w:val="28"/>
          <w:szCs w:val="28"/>
          <w:rtl w:val="true"/>
          <w:lang w:bidi="fa-IR"/>
        </w:rPr>
        <w:t>و لعل الحال قد وصل فی عصورنا إلی أن ضمان المثلی بالمثل محل سخریة أو تعجب،بعد أن کان المیزان هو المالیة فی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عندهم أن هذا أسلوب أقرب إلی مفهوم المقایضة منه إلی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أسلوب قدیم قد ألغاه السوق من زمان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حال،فضمان المثلی بالقیمة لا إشکال فیه فقهیا اما لما قلناه من إمضاء السیرة المعاصرة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للتراضی بین الطرفین بذلک،بأن یدفع بدل المضمون فی الذمة نقدا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المضمون فی الذمة و إن کان هو المثل إلا أنه یدفع إلی صاحبه ثمنه بالتراضی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ضمان القیمی بالمثل،فهذا غیر ممکن،لفرض أنه لا مثل له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السیرة منذ القدیم و إلی الآن قائمة علی ضمانه بالقیمة، فیکون ضمانه بالمثل،بعد إحراز المثلیة 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تشریعا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التراضی بعنوان التعویض،لا أری فیه بأسا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المثلی و القیمی مفصلا لیس هذا محله</w:t>
      </w:r>
      <w:r>
        <w:rPr>
          <w:rFonts w:eastAsia="IRNazanin" w:cs="IRNazanin"/>
          <w:color w:val="111111"/>
          <w:sz w:val="28"/>
          <w:szCs w:val="28"/>
          <w:rtl w:val="true"/>
          <w:lang w:bidi="fa-IR"/>
        </w:rPr>
        <w:t>.</w:t>
      </w:r>
    </w:p>
    <w:p>
      <w:pPr>
        <w:pStyle w:val="Heading4"/>
        <w:numPr>
          <w:ilvl w:val="3"/>
          <w:numId w:val="1"/>
        </w:numPr>
        <w:rPr/>
      </w:pPr>
      <w:bookmarkStart w:id="420" w:name="__RefHeading___Toc7079885_3381743652"/>
      <w:bookmarkStart w:id="421" w:name="_Toc156"/>
      <w:bookmarkEnd w:id="420"/>
      <w:r>
        <w:rPr>
          <w:rtl w:val="true"/>
        </w:rPr>
        <w:t>أدلة القاعدة</w:t>
      </w:r>
      <w:r>
        <w:rPr>
          <w:rtl w:val="true"/>
        </w:rPr>
        <w:t>:</w:t>
      </w:r>
      <w:bookmarkEnd w:id="421"/>
    </w:p>
    <w:p>
      <w:pPr>
        <w:pStyle w:val="BookText"/>
        <w:rPr/>
      </w:pPr>
      <w:r>
        <w:rPr>
          <w:rFonts w:ascii="IRNazanin" w:hAnsi="IRNazanin" w:eastAsia="IRNazanin"/>
          <w:color w:val="111111"/>
          <w:sz w:val="28"/>
          <w:sz w:val="28"/>
          <w:szCs w:val="28"/>
          <w:rtl w:val="true"/>
          <w:lang w:bidi="fa-IR"/>
        </w:rPr>
        <w:t>ذکروا لهذه القاعدة طردا أو عکسا بعض الأدلة،و خاصة أولئک المتحمسون لإتمامها و تصحیحها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الواقع أن تلک الأدلة أحکام شرعیة أو قواعد فقهیة أخری لها مواردها،و هی تنطبق علی بعض موارد هذه القاعدة بالحمل الشائع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ألمعنا فیما سبق أنها حتی لو تمت بجمیع مواردها،فلا یمکن التمسک بإطلاقها،و إنما هو تمسک بإطلاق تلک القواعد أو أدلة الأحکام التی کانت کدلیل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تلک الأدلة عامة لکثیر من موارد القاعدة،و بعضها خاص ببعضها أو بعکس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أن نستوعب تلک الأدلة الآن،و إنما نشیر إلی أهمها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أهم تلک الأدلة و أعمها بالنسبة إلی القاعدة هو قاعدة احترام مال</w:t>
      </w:r>
    </w:p>
    <w:p>
      <w:pPr>
        <w:pStyle w:val="BookText"/>
        <w:rPr/>
      </w:pP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بعضهم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بلغة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المسلم محترم فی نفسه و عرضه و ماله و حرمة ماله کحرمة دمه،و عمله محترم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ضروریات الدین و مدلول علیه بالکتاب و السنة و إجماع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احترام ماله حرمة مزاحمته و الأخذ منه بالقهر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قاله صحیح،إلا أن الأدلة التی ساقها علی حرمة مال المسلم و عمله،لا یعنی کونها أدلة علی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هی أدلة علی الضمان،بکل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للتلازم بین الاحترام و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القاعدة لیست مقتصرة علی مفهوم الضمان بل الأهم فیها هو الملازمة بین صدرها و ذیلها إذ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یضمن بصحیحه لا یضمن بفاسده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ضمان مال المسلم،لا یکون ذلک سببا لمعرفة أسباب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تحتاج الأسباب إلی أدلة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هذا وحده فغیر کاف،کما هو غیر خاف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کانت تشمل الأسباب لصحت فی کثیر من موارد هذه القاعدة کما أشرنا،لأن العقد قد یوجب الضمان بصحیحه و بفاسده،و قد لا یوجب الضمان،کالعقود المجانیة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موارد النقوض علی القاعدة التی یرجع جملة منها إلی الضمان فی صورة فساد العقود المجانیة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سنتعرض إلی المهم منها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غیروا الدلیل علی هذه القاعدة،من مجرد احترام مال المسلم إلی ما هو أخص منه،و هو ما یسمی بقاعدة الإقدام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متفرعات ذلک الاحترام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بینهما عموم من وجه منطقیا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قاعدة الإقدام معناها تحکیم رأی المالک فی ماله عدا ما استثنی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کما یعنی حقه فی منع غیره من التصرف الذی هو معنی الاحترام یعنی أیضا الإذن لغیره به و هو</w:t>
      </w:r>
    </w:p>
    <w:p>
      <w:pPr>
        <w:pStyle w:val="BookText"/>
        <w:rPr/>
      </w:pPr>
      <w:r>
        <w:rPr>
          <w:rFonts w:ascii="IRNazanin" w:hAnsi="IRNazanin" w:eastAsia="IRNazanin"/>
          <w:color w:val="111111"/>
          <w:sz w:val="28"/>
          <w:sz w:val="28"/>
          <w:szCs w:val="28"/>
          <w:rtl w:val="true"/>
          <w:lang w:bidi="fa-IR"/>
        </w:rPr>
        <w:t>لا یدخل فی معنی الاحترام بالمطابقة،و إن کان شاملا له عرفا،لأن الاحترام لیس هو احترام المال بمجرده بل احترام المالک،و هو یستلزم عرفا فی قبول رأیه فی ماله مهما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فإن أقدم المالک علی نقل ماله مجانا لم یضمنه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أقدم علی نقله بعوض لزم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هو السبب للضمان وجودا،بلا إشکال إلا أن ما أشرنا إلیه هناک یبقی هنا أیضا،و هو الملازمة بین صدر القاعدة و ذیلها طردا أو عکسا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کان من العقود أو المعاملات سببا للضمان بصحیحه یکون سببا للضمان بفاسده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یکون سببا للضمان بصحیحه لا یکون سببا له بفاسده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الملازمة لا تثبت بمجرد حصول الإقدام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عکس القاعدة فواضح،لأن الإقدام علی المجانیة بالعقد الصحیح لا یلازم الإقدام علی المجانیة فی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المالک عرفا و عادة یرید ماله ان عرف بطلان المعاملة و لیس رضاه بالمجانیة شاملا حتی لصورة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طرد القاعدة،فالإقدام علی التعویض و اللامجانیة،یلازم الضمان عند صحة العقد المعاوضی،دون صورة الفساد،و ألا لزم ضمان أقل الأمرین من القیمة السوقیة و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المال الذی عند المشتری ملکا للبائع و بالعکس،الأمر الذی یکون موضوعا لوجوب إیصال المال إلی مالکه،بغض النظر عن وجود أی معاملة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البیع فاسدا أو مفسوخا،کان وجوده کعدمه،و لا دخل لعنوان الفساد فی الإرجاع،إلا بقاء المال علی مالکه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خاصة بعد کون الفقهاء لم یتحدثوا عن الفسخ و الإقالة هنا،کما أسلفنا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فإن الفسخ یؤثر فی إعادة المالکیة أو نقل الملکیة من جدید بناء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بطلان العقد أساسا فلیس له أی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فاعتبار المعاملة الفاسدة شیئا یمکن التحدث عنه فقهیا أو عن آثاره،أمر غیر معقول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 أن نشیر فیما یلی إلی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تساءل الفقهاء عن معنی الباء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بصحیحه و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فکأنهم یتعاملون مع النص بصفته مما قام علیه دلیل معتبر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أننا یحسن أن نتابعهم فی هذا التساؤل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أجابوا بأحد 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الباء بمعنی السببیة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یصح فی جانبی الصحة من القاعدة و عکسها،لأن العقد الصحیح المعاوضی یوجب الضمان و غیر المعاوضی یسقطه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یصح فی جانبی البطلان من القاعدة و عکسها،لما أشرنا إلیه من أن المعاملة الباطلة لا توجب الضمان بصفتها معاملة باطلة،بل هی ملحقة بالعدم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مناقشات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الباء بمعنی مع،و یراد بها الظرفیة دون السببیة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اندفع الإشکال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العقد الباطل یکون ظرفا للضمان فی المعاملة المعاوضیة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ینبغی أن نعتبر الظرفیة أعم من السببیة لیشمل صورة وجود فی طرف صحة المعاملة التی تکون سببا للضمان أو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اعتبرناها مغایرة لها،کان اللازم اعتبار الباء سببیة فی طرف الصحة،و ظرفیة فی طرف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یعبر عن الظرفیة التی قلناها فی 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الباء فی القاعدة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نص الشیخ الأنصاری فی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محصلهما الفقهی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 مع واحد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الاقتران المفهوم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یزید أثره علی الظرفیة المستفادة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الصدد،و من هنا کان الاحتمالان واحدا لبّا و إن کانت اثنین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الضمیر الغائب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بصحیحه و بفاسده،یعود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فما ذا یراد بهما معا و ما هو مرجعهما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المحتملات فی ذلک بالنظر الأوّلی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العقد،و نوع العقد و صفته و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جنس العقد،یعنی مفهومه،فهو غیر محتمل،لأن العقود تختلف فی الضمان و عدمه أو قل بالمجانیة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غیر المستطاع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العقد بصفته عقدا یضمن بصحیحه أو لا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تنطبق القاعدة و لا عکسها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نوع العقد،و هو النظر إلی تفاصیل العقود الفقهیة،کعقد البیع و عقد الإجارة و عقد الرهن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الذی یبدو للنظر،و قد یستظهر من لفظ القاعدة،لأن بعض هذه الأنواع معاوضی و بعضه مجانی،و منه ما یکون صحیحا و منه ما یکون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المدافعین عن القاعدة استشکلوا فی ذلک من ناحیة أن الصلح من أنواع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یختلف فی نتائجه فقد یکون معاوضیا و قد یکون مجانیا،تبعا لما یماثله من المعاملات و یقوم هو مقامها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فیکون انطباق القاعدة و عکسها،علی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بد من الانتقال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التقسیم الذی یکون دون النوع،فکما أن نوع الإنسانیة تنقسم إلی إنسان أبیض و إنسان أسود،کذلک عقد الصلح ینقسم إلی مجانی و معاوضی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لاحظنا الصنف انطبقت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مرادهم لبّا،بتعبیر منا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یفید ذلک فائدة أخری،فإن من العقود ما یتوقف الضمان فیه علی القبض کالصرف و السلم،و هی أصناف من عقد البیع،فیندرج کل واحد</w:t>
      </w:r>
    </w:p>
    <w:p>
      <w:pPr>
        <w:pStyle w:val="BookText"/>
        <w:rPr/>
      </w:pPr>
      <w:r>
        <w:rPr>
          <w:rFonts w:ascii="IRNazanin" w:hAnsi="IRNazanin" w:eastAsia="IRNazanin"/>
          <w:color w:val="111111"/>
          <w:sz w:val="28"/>
          <w:sz w:val="28"/>
          <w:szCs w:val="28"/>
          <w:rtl w:val="true"/>
          <w:lang w:bidi="fa-IR"/>
        </w:rPr>
        <w:t>بحیالة فی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حصول العقد و القبض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غیر تام،لوجوه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أکثر العقود لیس لها أصناف،فتکون النتیجة أننا نقصد الأصناف من بعض العقود و الأنواع من العقود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 ان أمکن فی التصور،إلا أنه خلاف التعبیرات البلیغة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مرجع الموصول عندئذ یکون علی أشکال عدیدة،لا تکاد تندرج تحت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الإیجاب و القبول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الإیجاب و القبول و القبض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ذات الأطراف الثلاثة کرضا الورثة فی تصرف المریض بثلثه، و کرضا العمة فی الزواج من بنت أخیها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 العین المرهونة الموقوفة علی رضا الراهن و المرتهن و المشتری،و غیر ذلک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الإیقاعات المعاوضیة کالمکاتبة لو اعتبرناها إیقاعا،کما سبق أن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عممنا المعنی للقاعدة و عکسها،بحیث أردنا أن یکون مرجع الموصول واحدا فی الجمیع کانت الاحتمالات أکثر کما هو معلوم فتحتاج القاعدة عندئذ إلی قیود إضافیة،و لا تصح بمجردها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أهم النقوض التی أوردها الشیخ الأنصاری و غیره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الترکیز من هذه الناحیة علی عکسها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اعتبروا الضمان هو انشغال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یتعرضوا إلی اشتغال العهدة بما هو موجود قبل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لکننا سبق أن قلنا إن معنی الضمان شاملا لکلا المعنیین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النقض،کون المورد مندرجا فی موضوع القاعدة من دون أن یکون مندرجا فی حکمها،کما سیتضح من الأمثلة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النقض تارة علی القاعدة و أخری علی عکسها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النقوض علی طرد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 فی الکفالة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سبب للضمان بصحیحها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فاسدها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متعلقها إنسان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النکاح،فإنه سبب لضمان المهر بصحیحه،و لیس کذلک الفاسد ما لم تقبضه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القبض هو السبب دون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الجعالة الشخصیة،أعنی التی یکون طرفها محددا أو شخصیا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سبب للضمان بصحیحها للضال و للأجرة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 کذلک الفاسدة، و خاصة بالنسبة إلی الضال،و أما الأجرة فالقبض یکون سببا لإرجاعها دون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النقوض علی عکس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الصید الذی استعاره المحرم من المحل،بناء علی فساد العاریة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حکموا بضمان المحرم له بالقیمة مع أن صحیح العاریة،لا یضمن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نماء المبیع غیر المستوفی،حیث لا یکون مضمونا فی الصحیح، و لکنه مضمون فی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الشیخ الأنصاری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 الفاسدة بناء علی أنه لا یجوز التصرف بها،فأخذ المال المشترک حینئذ موجب للضمان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الشرکة الصحیحة غیر موجبة للضمان بخلاف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الإذن الصحیح بالتصرف غیر موجب للضمان دون الإذن الفاسد،فإنه موجب له،و هو أمر صحیح فی الشرکة و غیرها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النقوض الثلاثة الأولی،فهی مما لم نسبق إلیه،لنجد من یدافع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الثلاثة المتأخرة،فقد دافع عنها بعضهم،و أصبحت فی مجال النقض و الإبرام،مما هو خارج عن مجال الکلام فی هذا الکتاب</w:t>
      </w:r>
      <w:r>
        <w:rPr>
          <w:rFonts w:eastAsia="IRNazanin" w:cs="IRNazanin"/>
          <w:color w:val="111111"/>
          <w:sz w:val="28"/>
          <w:szCs w:val="28"/>
          <w:rtl w:val="true"/>
          <w:lang w:bidi="fa-IR"/>
        </w:rPr>
        <w:t>.</w:t>
      </w:r>
      <w:bookmarkStart w:id="422" w:name="pg14331_178304"/>
    </w:p>
    <w:p>
      <w:pPr>
        <w:pStyle w:val="Heading3"/>
        <w:numPr>
          <w:ilvl w:val="2"/>
          <w:numId w:val="1"/>
        </w:numPr>
        <w:rPr/>
      </w:pPr>
      <w:bookmarkStart w:id="423" w:name="__RefHeading___Toc7079887_3381743652"/>
      <w:bookmarkStart w:id="424" w:name="_Toc157"/>
      <w:bookmarkEnd w:id="422"/>
      <w:bookmarkEnd w:id="423"/>
      <w:r>
        <w:rPr>
          <w:rtl w:val="true"/>
        </w:rPr>
        <w:t>فصل الصحة و اللزوم فی المعاملات</w:t>
      </w:r>
      <w:bookmarkEnd w:id="424"/>
    </w:p>
    <w:p>
      <w:pPr>
        <w:pStyle w:val="Heading4"/>
        <w:numPr>
          <w:ilvl w:val="3"/>
          <w:numId w:val="1"/>
        </w:numPr>
        <w:rPr/>
      </w:pPr>
      <w:bookmarkStart w:id="425" w:name="__RefHeading___Toc7079889_3381743652"/>
      <w:bookmarkStart w:id="426" w:name="_Toc158"/>
      <w:bookmarkEnd w:id="425"/>
      <w:r>
        <w:rPr>
          <w:rtl w:val="true"/>
        </w:rPr>
        <w:t>اشارة</w:t>
      </w:r>
      <w:bookmarkEnd w:id="426"/>
    </w:p>
    <w:p>
      <w:pPr>
        <w:pStyle w:val="BookText"/>
        <w:rPr/>
      </w:pPr>
      <w:r>
        <w:rPr>
          <w:rFonts w:ascii="IRNazanin" w:hAnsi="IRNazanin" w:eastAsia="IRNazanin"/>
          <w:color w:val="111111"/>
          <w:sz w:val="28"/>
          <w:sz w:val="28"/>
          <w:szCs w:val="28"/>
          <w:rtl w:val="true"/>
          <w:lang w:bidi="fa-IR"/>
        </w:rPr>
        <w:t>الصحة و اللزوم فی المعاملات</w:t>
      </w:r>
    </w:p>
    <w:p>
      <w:pPr>
        <w:pStyle w:val="BookText"/>
        <w:rPr/>
      </w:pPr>
      <w:r>
        <w:rPr>
          <w:rFonts w:ascii="IRNazanin" w:hAnsi="IRNazanin" w:eastAsia="IRNazanin"/>
          <w:color w:val="111111"/>
          <w:sz w:val="28"/>
          <w:sz w:val="28"/>
          <w:szCs w:val="28"/>
          <w:rtl w:val="true"/>
          <w:lang w:bidi="fa-IR"/>
        </w:rPr>
        <w:t>هناک ما یسمی فقهیا بأصالة الصحة،بمعنی أن الأصل فی العقد و الإیقاع إذا حصل،هو الصحة،ما لم یثبت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ما یسمی فقهیا بأصالة اللزوم،بمعنی أن الأصل فی العقد أو الإیقاع إذا حصل أن یکون لازما ما لم یثبت الخلاف،و خلاف اللازم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اصطلاحهم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هاتان القاعدتان،متشابهتان نسبیا فی المضمون و فی الدلیل،و لذا أدرجناهما فی فصل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اللزوم عرفا شکل مؤکد و مرکز من أشکال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قاعدة الصحة أصل ظاهری یثبت حال الشک فی الصحة و البطلان بما وقع من المعاملات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اللازم هو البناء علی صحتها،ما لم یثبت البطلان بدلیل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قاعدة اللزوم فقد تکون أصلا ظاهریا،یرجع إلیه حال الشک،فیما إذا شککنا فی نوع بعض العقود أنه لازم أو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تنبنی علی اللزوم،بمعنی عدم تمکن أحد الطرفین أو الأطراف من نقض المعاملة و فسخها أو إلحاقه بمجموعة العقود اللازمة دون العقود الجائزة کما سنوضح</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تکون قاعدة اللزوم حکما واقعیا،أو صفة ثابتة لبعض العقود شرعا،و لذا قسموا المعاملات أو العقود إلی لازمة و 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إن البیع و الإجارة و الوقف و النکاح عقود لازمة،و أن العاریة و الهبة و الودیعة عقود جائزة کما سنوضح</w:t>
      </w:r>
      <w:r>
        <w:rPr>
          <w:rFonts w:eastAsia="IRNazanin" w:cs="IRNazanin"/>
          <w:color w:val="111111"/>
          <w:sz w:val="28"/>
          <w:szCs w:val="28"/>
          <w:rtl w:val="true"/>
          <w:lang w:bidi="fa-IR"/>
        </w:rPr>
        <w:t>.</w:t>
      </w:r>
      <w:bookmarkStart w:id="427" w:name="pg14331_178306"/>
    </w:p>
    <w:p>
      <w:pPr>
        <w:pStyle w:val="BookText"/>
        <w:rPr/>
      </w:pPr>
      <w:bookmarkEnd w:id="427"/>
      <w:r>
        <w:rPr>
          <w:rFonts w:ascii="IRNazanin" w:hAnsi="IRNazanin" w:eastAsia="IRNazanin"/>
          <w:color w:val="111111"/>
          <w:sz w:val="28"/>
          <w:sz w:val="28"/>
          <w:szCs w:val="28"/>
          <w:rtl w:val="true"/>
          <w:lang w:bidi="fa-IR"/>
        </w:rPr>
        <w:t>کما قد تکون الصحة صفة واقعیة أیضا،و هی حکم واقعی ثابت للعبادات و المعاملات الجامعة للشرائط و الفاقدة للموانع شرعیا و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خارج عن محل الکلام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محل کلام الفقهاء هو أصالة الصحة الظاهریة و صفة اللزوم الواقعیة،فیما عدوه من العقود اللازمة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یتعرضوا لی أصالة اللزوم کما تعرضوا بها إلی ذینک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فیما یلی نتعرض للأمور الثلاثة جمیعا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اللزوم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اللزوم الواقعیة و نحاول إیضاح مواردها و أهم أدلتها</w:t>
      </w:r>
      <w:r>
        <w:rPr>
          <w:rFonts w:eastAsia="IRNazanin" w:cs="IRNazanin"/>
          <w:color w:val="111111"/>
          <w:sz w:val="28"/>
          <w:szCs w:val="28"/>
          <w:rtl w:val="true"/>
          <w:lang w:bidi="fa-IR"/>
        </w:rPr>
        <w:t>.</w:t>
      </w:r>
    </w:p>
    <w:p>
      <w:pPr>
        <w:pStyle w:val="Heading4"/>
        <w:numPr>
          <w:ilvl w:val="3"/>
          <w:numId w:val="1"/>
        </w:numPr>
        <w:rPr/>
      </w:pPr>
      <w:bookmarkStart w:id="428" w:name="__RefHeading___Toc7079891_3381743652"/>
      <w:bookmarkStart w:id="429" w:name="_Toc159"/>
      <w:bookmarkEnd w:id="428"/>
      <w:r>
        <w:rPr>
          <w:rtl w:val="true"/>
        </w:rPr>
        <w:t>أصالة الصحة</w:t>
      </w:r>
      <w:r>
        <w:rPr>
          <w:rtl w:val="true"/>
        </w:rPr>
        <w:t>:</w:t>
      </w:r>
      <w:bookmarkEnd w:id="429"/>
    </w:p>
    <w:p>
      <w:pPr>
        <w:pStyle w:val="BookText"/>
        <w:rPr/>
      </w:pPr>
      <w:r>
        <w:rPr>
          <w:rFonts w:ascii="IRNazanin" w:hAnsi="IRNazanin" w:eastAsia="IRNazanin"/>
          <w:color w:val="111111"/>
          <w:sz w:val="28"/>
          <w:sz w:val="28"/>
          <w:szCs w:val="28"/>
          <w:rtl w:val="true"/>
          <w:lang w:bidi="fa-IR"/>
        </w:rPr>
        <w:t>إذا شککنا فی أی عقد أو إیقاع بعد وقوعه فی أنه جامع لشرائط الصحة و فاقد لموانعها،أم أنه باطل لوجود خلل فی شروطه،لزم البناء علی الصحة طبقا لأصالة الصحة التی نتحدث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 إذا اشترط الفقیه لزوم تقدم الإیجاب علی القبول أو اللفظ العربی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شککنا بحصول أحد هذین الشرطین أو کلیهما،و احتملنا تقدم القبول علی الإیجاب أو العقد بغیر اللغة العربیة ألزمنا القول بالصحة، مع التسلیم أنه لو لم یکن جامعا للشرائط کان باطلا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قبیل الشک الصغروی بطبیعة الحال بعد إحراز الکبری،یعنی الشک فی التطبیق بعد إحراز الحکم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کان الشک فی أصل الحکم فلا مورد لأصالة الصحة،بل یکون موردا لقواعد أخری کأصالة عدم الشرطیة المنتجة للصحة أو استصحاب بقاء الملک علی مالکه المنتج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یستدل لها بعدة أدلة نذکر أهمها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الدلیل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آیات القرآن الکریم،کقوله تعالی أَوْفُوا بِالْعُقُودِ و قوله تعالی إِلاّ أَنْ تَکُونَ تِجارَةً عَنْ تَراضٍ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تقریب الاستدلال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أخذت فی موضوعها عنوان التجارة و عنوان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عناوین عرفیة یجب أن نأخذها من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فموضوع الآیات الکریمة هی هذه العناوین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صدق عرفا کون المعاملة عقدا أو تجارة وجب الوفاء بها و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کانت المعاملة من الفساد بحیث لا یصدق علیها ذلک عرفا، لم تدخل فی موضوع الآیة و لم 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ینتج من ذلک کله أننا إذا أحرزنا وقوع العقد أو الإیقاع بالشکل العرفی،و شککنا فی صحته الشرعیة،کفی ذلک فی صحته،و هو معنی 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یناقش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المفروض هو الشک فی تخلف بعض الشرائط، و معه یکون الشک فی الصدق الشرعی للعقد قائما،فکیف یکون مشمولا للآیة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الصدق العرفی مما ألغاه الشارع فی المقام، بعد التقیید المفروض 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الشک فی تخلف القید شکا فی صدق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لا یتم لأن التقیید الشرعی لا یتضمن إلغاء ما سواه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لیس من حق الشارع التصرف فی الأمور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إذن،فالمعاملة عقد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فی موضوع الآیة وجدانا و إن شککنا فی تحقق شرطه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ترتیب آثار الصحة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بین الفقهاء علی صحة أصالة الصحة و حجیتها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أنها مشهورة جدا بین الفقهاء حتی المتقدمین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الإجماع بشکله المعتبر لم یحرز علی أی حال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العقلائیة،إذ لا شک أن العقلاء یرتّبون الأثر علی العقود التی یعملونها حتی و إن کانت فاقدة للشرط الشرعی،فضلا عن الشک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یبنون علی الصحة فی مورد وقوع العقد،بلا إشکال، حتی لو کان الشرط المشکوک تخلفه،عقلائیا لا شرعیا</w:t>
      </w:r>
      <w:r>
        <w:rPr>
          <w:rFonts w:eastAsia="IRNazanin" w:cs="IRNazanin"/>
          <w:color w:val="111111"/>
          <w:sz w:val="28"/>
          <w:szCs w:val="28"/>
          <w:rtl w:val="true"/>
          <w:lang w:bidi="fa-IR"/>
        </w:rPr>
        <w:t>.</w:t>
      </w:r>
      <w:bookmarkStart w:id="430" w:name="pg14331_178310"/>
    </w:p>
    <w:p>
      <w:pPr>
        <w:pStyle w:val="BookText"/>
        <w:rPr/>
      </w:pPr>
      <w:bookmarkEnd w:id="430"/>
      <w:r>
        <w:rPr>
          <w:rFonts w:ascii="IRNazanin" w:hAnsi="IRNazanin" w:eastAsia="IRNazanin"/>
          <w:color w:val="111111"/>
          <w:sz w:val="28"/>
          <w:sz w:val="28"/>
          <w:szCs w:val="28"/>
          <w:rtl w:val="true"/>
          <w:lang w:bidi="fa-IR"/>
        </w:rPr>
        <w:t>و هذا و إن کان ناتجا من التسامح العرفی،إلا أنه عمل قائم فعلا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شکوا فی سقوط المعاملة تماما عن الاعتبار لم یبنوا علی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حال،فالشروط فی أنظارهم مختلفة،إلا أننا نفترض الشک فی الشرط الشرعی مع إحراز الشرط العقلائی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فأصالة الصحة العقلائیة جاریة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حتی لو کان الشک فی الشرط العقلائی،مع انحفاظ صورة المعاملة عقلائیا،کانت أصالة الصحة جاریة</w:t>
      </w:r>
      <w:r>
        <w:rPr>
          <w:rFonts w:eastAsia="IRNazanin" w:cs="IRNazanin"/>
          <w:color w:val="111111"/>
          <w:sz w:val="28"/>
          <w:szCs w:val="28"/>
          <w:rtl w:val="true"/>
          <w:lang w:bidi="fa-IR"/>
        </w:rPr>
        <w:t>.</w:t>
      </w:r>
    </w:p>
    <w:p>
      <w:pPr>
        <w:pStyle w:val="Heading4"/>
        <w:numPr>
          <w:ilvl w:val="3"/>
          <w:numId w:val="1"/>
        </w:numPr>
        <w:rPr/>
      </w:pPr>
      <w:bookmarkStart w:id="431" w:name="__RefHeading___Toc7079893_3381743652"/>
      <w:bookmarkStart w:id="432" w:name="_Toc160"/>
      <w:bookmarkEnd w:id="431"/>
      <w:r>
        <w:rPr>
          <w:rtl w:val="true"/>
        </w:rPr>
        <w:t>تقدیم أصالة الصحة</w:t>
      </w:r>
      <w:r>
        <w:rPr>
          <w:rtl w:val="true"/>
        </w:rPr>
        <w:t>:</w:t>
      </w:r>
      <w:bookmarkEnd w:id="432"/>
    </w:p>
    <w:p>
      <w:pPr>
        <w:pStyle w:val="BookText"/>
        <w:rPr/>
      </w:pPr>
      <w:r>
        <w:rPr>
          <w:rFonts w:ascii="IRNazanin" w:hAnsi="IRNazanin" w:eastAsia="IRNazanin"/>
          <w:color w:val="111111"/>
          <w:sz w:val="28"/>
          <w:sz w:val="28"/>
          <w:szCs w:val="28"/>
          <w:rtl w:val="true"/>
          <w:lang w:bidi="fa-IR"/>
        </w:rPr>
        <w:t>بقی إن نلتفت إلی أن العقد لو کان فاسدا لم یترتب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فالشک فی فساده شک فی ترتب الأثر،فیشمله استصحاب عدم ترتب الأثر و أصالة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نتصور أصالة الصحة فقهیا بحیث تکون واردة علی هذا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بأحد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أصالة الصحة امارة و لیست أصلا عملیا،و الأمارة متقدمة علی الأصل العملی کما حقق فی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یجری لإثبات البطلان هو أصل عملی محکوم لهذه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الأمارة عندهم هی الدلیل الذی یقام عند الشک،و یکون له قابلیة إثبات الواقع 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قامت الأمارة فکأننا علمنا بالواقع،و إن بقینا وجدانا شاکین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العملی عندهم لا یستلزم أکثر من ترتیب آثار المدلول کالصحة مثلا،و البناء علیها عملیا،فی السلوک الخارجی،من دون أن یکون له قابلیة الإثبات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نحتاج إلی الدلیل،بأن أصالة الصحة لها قابلیة إثبات الواقع</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لتکون أمارة متقدمة علی الأصول النافیة لصحة العقد،کما أسلفنا،و هو غیر</w:t>
      </w:r>
      <w:bookmarkStart w:id="433" w:name="pg14331_178313"/>
    </w:p>
    <w:p>
      <w:pPr>
        <w:pStyle w:val="BookText"/>
        <w:rPr/>
      </w:pPr>
      <w:bookmarkEnd w:id="433"/>
      <w:r>
        <w:rPr>
          <w:rFonts w:ascii="IRNazanin" w:hAnsi="IRNazanin" w:eastAsia="IRNazanin"/>
          <w:color w:val="111111"/>
          <w:sz w:val="28"/>
          <w:sz w:val="28"/>
          <w:szCs w:val="28"/>
          <w:rtl w:val="true"/>
          <w:lang w:bidi="fa-IR"/>
        </w:rPr>
        <w:t>بعید بعد أن استطعنا أن نثبت بالآیة کون المعاملة عقد أو 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الأصول النافیة للصحة،و إن کانت بمجردها متقدمة رتبه علی أصالة الصحة و حاکمة علیها،لکونها جاریة فی موضوعها،لأنها تثبت کون العقد ناقصا،و الناقص لا یکون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الأصول لا تثبت کونه لیس عقدا عرفیا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أنه بعد إحراز عرفیته یکون مشمولا للآیة الکریمة،و ان کان محتمل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الأصول النافیة لیست امارة لیکون لها قابلیة إحراز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یبقی الشک بالرغم من جریانها ثابتا و إحراز العرفیة متحققة،فلا یکون لها أثر فی تغییر موضوع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الأول هو المعتمد</w:t>
      </w:r>
      <w:r>
        <w:rPr>
          <w:rFonts w:eastAsia="IRNazanin" w:cs="IRNazanin"/>
          <w:color w:val="111111"/>
          <w:sz w:val="28"/>
          <w:szCs w:val="28"/>
          <w:rtl w:val="true"/>
          <w:lang w:bidi="fa-IR"/>
        </w:rPr>
        <w:t>.</w:t>
      </w:r>
    </w:p>
    <w:p>
      <w:pPr>
        <w:pStyle w:val="Heading4"/>
        <w:numPr>
          <w:ilvl w:val="3"/>
          <w:numId w:val="1"/>
        </w:numPr>
        <w:rPr/>
      </w:pPr>
      <w:bookmarkStart w:id="434" w:name="__RefHeading___Toc7079895_3381743652"/>
      <w:bookmarkStart w:id="435" w:name="_Toc161"/>
      <w:bookmarkEnd w:id="434"/>
      <w:r>
        <w:rPr>
          <w:rtl w:val="true"/>
        </w:rPr>
        <w:t>موارد أصالة الصحة</w:t>
      </w:r>
      <w:r>
        <w:rPr>
          <w:rtl w:val="true"/>
        </w:rPr>
        <w:t>:</w:t>
      </w:r>
      <w:bookmarkEnd w:id="435"/>
    </w:p>
    <w:p>
      <w:pPr>
        <w:pStyle w:val="BookText"/>
        <w:rPr/>
      </w:pPr>
      <w:r>
        <w:rPr>
          <w:rFonts w:ascii="Amiri" w:hAnsi="Amiri" w:eastAsia="Amiri" w:cs="Amiri"/>
          <w:color w:val="111111"/>
          <w:sz w:val="28"/>
          <w:sz w:val="28"/>
          <w:szCs w:val="28"/>
          <w:rtl w:val="true"/>
          <w:lang w:bidi="ar-SA"/>
        </w:rPr>
        <w:t>تشمل أصالة الصحة کل العقود بلا إشکال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تعالی أَوْفُوا بِالْعُقُودِ کما سبق أن استفدنا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تشمل الإیقاعات التی لها مضمون تجاری لقوله تعالی إِلاّ أَنْ تَکُونَ تِجارَةً عَنْ تَراضٍ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القول أیضا إن الإیقاعات مندرجة فی مفهوم الآیة الأولی،لأن تقسیم المعاملات إلی عقود و إیقاعات إنما هو اصطلاح متأخر فی الفقه،و لم یکن فی صدر الإسلام حتی تحمل الآیة الکریمة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فالعقود هی مطلق المعاملة،حتی و إن کانت إیقاعا،فتکون الإیقاعات مندرجة ضمنها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لیس من العقود و الإیقاعات کإحیاء الموات،و غیره،فلا یکون مشمولا لأصالة الصحة،لأنه غیر مشمول لدلیلها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شککنا فی حصول الإحیاء ببعض الأعمال البسیطة فی الأرض مثلا،کان استصحاب عدم حصول الملکیة جاریا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یصدق حصول الإحیاء عرفا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یبقی الالتفات إلی الإیقاعات التی لیست من قبیل التجارة،کالوقف</w:t>
      </w:r>
      <w:bookmarkStart w:id="436" w:name="pg14331_178315"/>
    </w:p>
    <w:p>
      <w:pPr>
        <w:pStyle w:val="BookText"/>
        <w:rPr/>
      </w:pPr>
      <w:bookmarkEnd w:id="436"/>
      <w:r>
        <w:rPr>
          <w:rFonts w:ascii="IRNazanin" w:hAnsi="IRNazanin" w:eastAsia="IRNazanin"/>
          <w:color w:val="111111"/>
          <w:sz w:val="28"/>
          <w:sz w:val="28"/>
          <w:szCs w:val="28"/>
          <w:rtl w:val="true"/>
          <w:lang w:bidi="fa-IR"/>
        </w:rPr>
        <w:t>و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اندراجه فی مفهوم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تنزلنا عن ذلک لم یکن مندرجا فی آیة التجارة،لفرض أنه لیس 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یکون مندرجا فی الحدیث المشهور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المعاملات کلها شکل من أشکال الشروط لغة و عرفا،فیندرج الوقف و العتق و ما کان من قبلها فی ضمنها</w:t>
      </w:r>
      <w:r>
        <w:rPr>
          <w:rFonts w:eastAsia="IRNazanin" w:cs="IRNazanin"/>
          <w:color w:val="111111"/>
          <w:sz w:val="28"/>
          <w:szCs w:val="28"/>
          <w:rtl w:val="true"/>
          <w:lang w:bidi="fa-IR"/>
        </w:rPr>
        <w:t>.</w:t>
      </w:r>
    </w:p>
    <w:p>
      <w:pPr>
        <w:pStyle w:val="Heading4"/>
        <w:numPr>
          <w:ilvl w:val="3"/>
          <w:numId w:val="1"/>
        </w:numPr>
        <w:rPr/>
      </w:pPr>
      <w:bookmarkStart w:id="437" w:name="__RefHeading___Toc7079897_3381743652"/>
      <w:bookmarkStart w:id="438" w:name="_Toc162"/>
      <w:bookmarkEnd w:id="437"/>
      <w:r>
        <w:rPr>
          <w:rtl w:val="true"/>
        </w:rPr>
        <w:t>صفة اللزوم</w:t>
      </w:r>
      <w:r>
        <w:rPr>
          <w:rtl w:val="true"/>
        </w:rPr>
        <w:t>:</w:t>
      </w:r>
      <w:bookmarkEnd w:id="438"/>
    </w:p>
    <w:p>
      <w:pPr>
        <w:pStyle w:val="BookText"/>
        <w:rPr/>
      </w:pPr>
      <w:r>
        <w:rPr>
          <w:rFonts w:ascii="IRNazanin" w:hAnsi="IRNazanin" w:eastAsia="IRNazanin"/>
          <w:color w:val="111111"/>
          <w:sz w:val="28"/>
          <w:sz w:val="28"/>
          <w:szCs w:val="28"/>
          <w:rtl w:val="true"/>
          <w:lang w:bidi="fa-IR"/>
        </w:rPr>
        <w:t>ینبغی لنا فیما یلی أن نتحدث عن صفة اللزوم الواقعیة،للعقود اللازمة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یکون الحدیث عنها کمقدمة للحدیث عن أصالة اللزوم الظاهریة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قسموا العقود بل مطلق المعاملات إلی جائزة و 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العقود اللازمة کما سمعنا البیع و الإجارة و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الإیقاعات اللازمة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 و الطلاق و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العقود الجائزة الودیعة و العاریة و الهبة،و من الإیقاعات الجائزة الإباحة و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قالوا فی معنی اللزوم إنها صفة للمعاملة تجعلها غیر قابلة للفسخ أو النقض،ما لم یدل دلیل خارجی علی وجود خیار الفسخ أو الاتفاق علی الفسخ و هو الإقالة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الجواز فی المعاملة فهو القابلیة الذاتیة لها للفسخ بإرادة فاعلها،من دون أن نحتاج إلی دلیل خارجی علی خیار الفسخ</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اختار الشیخ </w:t>
      </w:r>
      <w:r>
        <w:rPr>
          <w:rStyle w:val="FootnoteAnchor"/>
          <w:rtl w:val="true"/>
        </w:rPr>
        <w:footnoteReference w:id="178"/>
      </w:r>
      <w:r>
        <w:rPr>
          <w:rFonts w:ascii="IRNazanin" w:hAnsi="IRNazanin" w:eastAsia="IRNazanin"/>
          <w:color w:val="111111"/>
          <w:sz w:val="28"/>
          <w:sz w:val="28"/>
          <w:szCs w:val="28"/>
          <w:rtl w:val="true"/>
          <w:lang w:bidi="fa-IR"/>
        </w:rPr>
        <w:t>فی معنی اللزوم للبیع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وضع البیع و بنائه عرفا و شرعا علی اللزوم و صیرورة المالک الأول کالأجنبی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جعل الخیار فیه حقا خارجیا لأحدهما یسقط بالإسقاط و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البیع کالهبة التی حکم الشارع فیها بجواز رجوع الواهب بمعنی کونه حکما شرعیا له أصلا و بالذات بحیث لا یقبل الإسقاط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ظهر أن ثبوت خیار المجلس فی أول أزمنة انعقاد البیع لا ینافی کونه فی حد ذاته مبنیّا علی اللزوم،لأن الخیار حق خارجی قابل للانفکاک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فالأصل هنا کما قیل نظیر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فی الجسم الاستدارة،فإنه لا ینافی فی کون أکثر الأجسام علی غیر الاستدارة لأجل القاسر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أن نعلق علی هذا الکلام بعدة أمور تتعمق بها تدریجا فکرتنا عن اللزوم و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یتحصل من کلام الشیخ الأنصاری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للبیع و العقود اللازمة علی العموم صفتان إحداهما حکمیة و هی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حقیة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ذاتیة و الأخری خارجیة أو 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الصفة العرضیة لا تنافی الصفة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بصفتها حکما غیر قابلة للإسقاط و الثانیة بصفتها حقا قابلة للإسقاط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التکوین الفکری هو الذی أصبح تقلیدیا موروثا منذ قاله الشیخ و إلی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مرتب إلی حد کبیر و متکامل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الأمر المهم هو إمکان استفادته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الناحیة العرفیة العملیة،لا فرق بین الجواز الحکمی و الجواز الحقی،لأن العرف لیس لدیه نظریات و إنما یعیش سیرة عملیة دائما،و من حیث هذه السیرة،فهو یعلم بأن العقد أو المعاملة قابلة للفسخ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یتساءل عندئذ هل هی قابلیة حکمیة أو حقیة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الاستدلال بالسیرة علی لزوم العقود اللازمة مع کونها قابلة للفسخ عملیا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تسامح</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یمکن أن نعرف اللزوم من نظائره فی الفقه،فالمثال الأمثل للزوم هو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یمکن فقهیا فسخ العتق لا حقا و لا حکما لإعادة الحر فی الرقیة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البیع و الإجارة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الوجدان الفقهی و المتشرعی یحکم بالاختلاف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لمجرد عدم وجود الخیار فیه،بل إن الوجدان حاکم بلزوم بعض العقود بشکل استثنائی کالوقف و العتق و النکاح،و هذا الوجدان مدرک أنها تختلف عن غیرها من العقود و الإیقاعات،و أن البیع و الإجارة لیست مثلها لا ذاتا و لا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الأدلة التی استدلوا بها علی خیار المجلس،صالحة للدلالة علی تزلزل البیع و جوازه من حین وقوعه،و هو أمر یعترفون به عملیا،إلا أنهم یحملونه علی الجواز الحقی دون الحکمی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أین و کیف یمکن استفادة ذلک من هذه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مثالا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زرارة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الوسائل أبواب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حتی یفترقا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الخیار لغة و عرفا لیس خاصا بالخیار الحقی،لأنه اصطلاح متأخر،لا یمکن حمل النصوص السابقة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فالصحیحة دالة علی انعقاد البیع فی حالة جواز و تزلزل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ممکن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استفادة أحد السببین بالتعیین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أوضح من ذلک صحیحة الحلبی </w:t>
      </w:r>
      <w:r>
        <w:rPr>
          <w:rStyle w:val="FootnoteAnchor"/>
          <w:rtl w:val="true"/>
        </w:rPr>
        <w:footnoteReference w:id="180"/>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اشتری أرضا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استوجبها قام فمضی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أبه عجلت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أردت أن یجب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الوجوب لغة هو اللزوم و الضرورة،فلا لزوم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أین لنا الحدیث عن اللزوم الذاتی إذا لم تساعد علیه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محله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لهم البرهنة علی ما قالوه من أن الجواز فی العقود الجائزة غیر قابل للإسقاط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قابل للإسقاط باشتراط اللزوم فی العقد، و خاصة فی مثل الودیعة،إذ یکون علی المالک التأخر إلی حین انتهاء الأمد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التصرف هنا فی الحکم الشرعی،کما لیس الفسخ بالخیار الحقی تصرفا بالحکم أیضا،فإن الحکم غیر قابل للإسقاط،و محاولة ذلک تشریع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قلنا فی الفصل الخاص بالحق،إن الحق یحتاج إلی حکم بجعل الحق و لولاه لا یکون الحق ثابتا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الإسقاط لیس لهذا الحکم بل لصغراه و تطبیقه و هو الحق الثابت فی مورد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الحال فی العقود إذا کانت جائزة حکمیا،فإن تحویلها إلی اللزوم بالحق لا بالحکم لیکون تصرفا بالحکم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البیع یحتوی علی تزلزل من حین وجوده،فی حین أن هذا التزلزل غیر موجود فی الهبة و الودیعة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فیها خیار مجلس و خیار حیوان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فاللازم اعتبارها أشد ثبوتا و لزوما من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بعد أن عرفنا أن الفهم العرفی لا یفرق بین التزلزل الحقی و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التفریق بین الصنفین من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العقود الجائزة لا یمر علیها أی وقت لا تکون فیه قابلة للفسخ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 یکون البیع بعد سقوط الخیارات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الدعوی لیست صحیحة،لأمرین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دعوی اللزوم فی کل العقود،غیر أن بعضها جعل لها خیار موقت و بعضها جعل لها خیار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الخیار قابل للإسقاط أیضا صغرویا،کما عرفنا،فی العقود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العقود اللازمة عندهم دائمة القابلیة للفسخ أیضا،کلما فی الأمر أن الخیارات إذا سقطت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المقابلة کافیة فی فسخها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أنه فی العتق و الوقف و نحوها،لا یکون للمقابلة أی أثر،کما هو معلوم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مهما أمکن هنا أن نناقش فی هذه التقریبات بالدقة المنطقیة،فإنها بلا إشکال تدعم الفهم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الساذج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أخری، و الخالی من تعقیدات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هذا العرف هو الذی نفهم به الکتاب</w:t>
      </w:r>
    </w:p>
    <w:p>
      <w:pPr>
        <w:pStyle w:val="BookText"/>
        <w:rPr/>
      </w:pPr>
      <w:r>
        <w:rPr>
          <w:rFonts w:ascii="IRNazanin" w:hAnsi="IRNazanin" w:eastAsia="IRNazanin"/>
          <w:color w:val="111111"/>
          <w:sz w:val="28"/>
          <w:sz w:val="28"/>
          <w:szCs w:val="28"/>
          <w:rtl w:val="true"/>
          <w:lang w:bidi="fa-IR"/>
        </w:rPr>
        <w:t>و السنة فمن أین لنا أن نستفید اللزوم فیما یعدّونه من العقود اللازمة کالبیع و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أن الشیخ الأنصاری نظّر لزوم البیع بأمر تکوینی خارج عن باب المعاملات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قولهم إن الأصل فی الجسم الاستدارة،فإنه لا ینافی کون أکثر الأجسام علی غیر الاستدارة لأجل القاسر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قدس سره یعلم أن قیاس التشریع بالتکوین و بالعکس،أمر شطط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لکل واحد منهما اتجاهه و قوانینه التی لا یشبه بها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یمکن أن نفهم من ذلک إلا مجرد تقریب الفکرة إلی الذهن أو أنه مجرد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غیر صحیح لعدة أمور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ذکر ذلک بعد التأکد من فکرته حول لزوم البیع،و هذا ما جعلناه الآن محل 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یراد إثبات ذلک بالمثال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اللزوم حسب فهمه للبیع صفة ذاتیة و الاستدارة للجسم صفة عرضیة،یقتضیها وجوده النوعی التکوینی حسب 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هذا مثالا لذاک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 الأنسب له ذکر لوازم الماهیة مثالا کالزوجیة للأربعة،لأنه اعتبر اللزوم ذاتیا،یعنی من لوازم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إن کان قال ذلک لم یکن للخیار مجال لاستحالة انفکاک لازم الماهیة عنها کما هو مبرهن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المثال فی نفسه،لأنهم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العناصر تتجسم علی شکل کرات بطبعها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عبروا بکرة الماء و کرة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تخیلوا أن الکواکب و النجوم إنما أصبحت کرات لأنها تبعت طبعها الأصلی،فهی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کرة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الهواء کرة أیضا حول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هی کرات العناصر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و هم خال من الدلیل،بل الدلیل علی خلافه،کما هو جلی لکل مفکر فی هذه العصور</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 الوجه فلسفیا،فقد صرح الشیخ نفسه بأنه لا ینافی وجود</w:t>
      </w:r>
    </w:p>
    <w:p>
      <w:pPr>
        <w:pStyle w:val="BookText"/>
        <w:rPr/>
      </w:pPr>
      <w:r>
        <w:rPr>
          <w:rFonts w:ascii="IRNazanin" w:hAnsi="IRNazanin" w:eastAsia="IRNazanin"/>
          <w:color w:val="111111"/>
          <w:sz w:val="28"/>
          <w:sz w:val="28"/>
          <w:szCs w:val="28"/>
          <w:rtl w:val="true"/>
          <w:lang w:bidi="fa-IR"/>
        </w:rPr>
        <w:t>أکثر أفراد الجسم غیر دائری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لا نجد فردا للبیع أصلا،خالیا عن الخیار،إلا مع الاشتراط خلال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القاسر الخارجی هو الذی یجعله لازما،لا أنه هو الذی یجعله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إن الخیار حق خارجی قابل للانفکاک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کونه خارجیا إن أرید به ثبوته بالحکم الشرعی،فاللزوم أیضا یجب أن یثبت بالحکم الشرعی أو الدلیل المعتبر و إلا کان قولا بلا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به کونه من العوارض الخارجة عن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مما لا دلیل علیه کما أسلفنا،بعد أن نجد أن کل أفراد البیع لا توجد عادة 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الأمر بالعکس،باعتبار أن اللزوم هو الطاری بعد ارتفاع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کونه قابلا للانفکاک،لا یکون بإسقاط الحکم الشرعی بثبوت الخیار،بل بإسقاط الخیار نفسه،فلو أسقط کل الخیارات خلال العقد، انفک البیع عن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إلی هذا کان نظره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الإسقاط هو الحالة الطارئة و الاستثنائیة عرفا،بعد انعقاد طبیعی الأفراد مع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الإسقاط لا یفرق فیه بین أن یکون بعد العقد أو خلاله،إذ یکون الإسقاط حالة ثانویة عرفا و فی المرتبة المتأخرة عن ثبوت الحق عقلا،فلا ینافی بناء البیع أصلا علی انعقاده خیاریا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سنسمع أدلة اللزوم و نناقشها و نجد مقدار صدقها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سقطت،سقط القول باللزوم تماما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الأنصاری بالنسبة إلی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کونه حکما شرعیا له أصلا و بالذات،بحیث لا یقبل الإسقاط</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عرفنا بعض ما فیه</w:t>
      </w:r>
      <w:r>
        <w:rPr>
          <w:rFonts w:eastAsia="IRNazanin" w:cs="IRNazanin"/>
          <w:color w:val="111111"/>
          <w:sz w:val="28"/>
          <w:szCs w:val="28"/>
          <w:rtl w:val="true"/>
          <w:lang w:bidi="fa-IR"/>
        </w:rPr>
        <w:t>.</w:t>
      </w:r>
      <w:bookmarkStart w:id="439" w:name="pg14331_178328"/>
    </w:p>
    <w:p>
      <w:pPr>
        <w:pStyle w:val="BookText"/>
        <w:rPr/>
      </w:pPr>
      <w:bookmarkEnd w:id="439"/>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لا ندعی إسقاط الحکم بل إسقاط الحق المرتب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 غیر قابل للإسقاط و لو بالاشتراط بالعقد نفسه أو فی عقد لازم آخر،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القابلیة للإسقاط هی حق و لیست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الحکم هو سبب جعل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عرفنا من أن الحکم فیه صفة التحمیل و الإلزام و الحق فیه صفة الإرفاق و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العقود الجائزة من ناحیة حق فسخها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حققنا أن کل حق قابل للإسقاط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قابلا للإسقاط،بصفته حقا لا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 أن بعض أدلة لزوم البیع و غیره شاملة للعقود الجائزة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کالاستصحاب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فهمنا من أدلة جواز الفسخ فی الهبة و نحوها شکلا من أشکال حق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أین یمکن استفادة الجواز الذاتی؟</w:t>
      </w:r>
      <w:r>
        <w:rPr>
          <w:rFonts w:eastAsia="IRNazanin" w:cs="IRNazanin"/>
          <w:color w:val="111111"/>
          <w:sz w:val="28"/>
          <w:szCs w:val="28"/>
          <w:rtl w:val="true"/>
          <w:lang w:bidi="fa-IR"/>
        </w:rPr>
        <w:t>.</w:t>
      </w:r>
    </w:p>
    <w:p>
      <w:pPr>
        <w:pStyle w:val="Heading4"/>
        <w:numPr>
          <w:ilvl w:val="3"/>
          <w:numId w:val="1"/>
        </w:numPr>
        <w:rPr/>
      </w:pPr>
      <w:bookmarkStart w:id="440" w:name="__RefHeading___Toc7079899_3381743652"/>
      <w:bookmarkStart w:id="441" w:name="_Toc163"/>
      <w:bookmarkEnd w:id="440"/>
      <w:r>
        <w:rPr>
          <w:rtl w:val="true"/>
        </w:rPr>
        <w:t>أدلة اللزوم</w:t>
      </w:r>
      <w:r>
        <w:rPr>
          <w:rtl w:val="true"/>
        </w:rPr>
        <w:t>:</w:t>
      </w:r>
      <w:bookmarkEnd w:id="441"/>
    </w:p>
    <w:p>
      <w:pPr>
        <w:pStyle w:val="Heading5"/>
        <w:numPr>
          <w:ilvl w:val="4"/>
          <w:numId w:val="1"/>
        </w:numPr>
        <w:rPr/>
      </w:pPr>
      <w:bookmarkStart w:id="442" w:name="__RefHeading___Toc7079901_3381743652"/>
      <w:bookmarkStart w:id="443" w:name="_Toc164"/>
      <w:bookmarkEnd w:id="442"/>
      <w:r>
        <w:rPr>
          <w:rtl w:val="true"/>
        </w:rPr>
        <w:t>اشارة</w:t>
      </w:r>
      <w:bookmarkEnd w:id="443"/>
    </w:p>
    <w:p>
      <w:pPr>
        <w:pStyle w:val="BookText"/>
        <w:rPr/>
      </w:pPr>
      <w:r>
        <w:rPr>
          <w:rFonts w:ascii="IRNazanin" w:hAnsi="IRNazanin" w:eastAsia="IRNazanin"/>
          <w:color w:val="111111"/>
          <w:sz w:val="28"/>
          <w:sz w:val="28"/>
          <w:szCs w:val="28"/>
          <w:rtl w:val="true"/>
          <w:lang w:bidi="fa-IR"/>
        </w:rPr>
        <w:t xml:space="preserve">استدل الشیخ الأنصاری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 سره و غیره للزوم البیع بعدة أدلة</w:t>
      </w:r>
      <w:r>
        <w:rPr>
          <w:rFonts w:eastAsia="IRNazanin" w:cs="IRNazanin"/>
          <w:color w:val="111111"/>
          <w:sz w:val="28"/>
          <w:szCs w:val="28"/>
          <w:rtl w:val="true"/>
          <w:lang w:bidi="fa-IR"/>
        </w:rPr>
        <w:t>:</w:t>
      </w:r>
    </w:p>
    <w:p>
      <w:pPr>
        <w:pStyle w:val="Heading5"/>
        <w:numPr>
          <w:ilvl w:val="4"/>
          <w:numId w:val="1"/>
        </w:numPr>
        <w:rPr/>
      </w:pPr>
      <w:bookmarkStart w:id="444" w:name="__RefHeading___Toc7079903_3381743652"/>
      <w:bookmarkStart w:id="445" w:name="_Toc165"/>
      <w:bookmarkEnd w:id="444"/>
      <w:r>
        <w:rPr>
          <w:rtl w:val="true"/>
        </w:rPr>
        <w:t>الدلیل الأول</w:t>
      </w:r>
      <w:r>
        <w:rPr>
          <w:rtl w:val="true"/>
        </w:rPr>
        <w:t>:</w:t>
      </w:r>
      <w:r>
        <w:rPr>
          <w:rtl w:val="true"/>
        </w:rPr>
        <w:t>الغلبة</w:t>
      </w:r>
      <w:bookmarkEnd w:id="445"/>
    </w:p>
    <w:p>
      <w:pPr>
        <w:pStyle w:val="BookText"/>
        <w:rPr/>
      </w:pPr>
      <w:r>
        <w:rPr>
          <w:rFonts w:ascii="IRNazanin" w:hAnsi="IRNazanin" w:eastAsia="IRNazanin"/>
          <w:color w:val="111111"/>
          <w:sz w:val="28"/>
          <w:sz w:val="28"/>
          <w:szCs w:val="28"/>
          <w:rtl w:val="true"/>
          <w:lang w:bidi="fa-IR"/>
        </w:rPr>
        <w:t>بزعم أن أغلب أفراد البیع ینعقد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أمر مطعون کبری و 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کبری،فلأن الغلبة لا تصلح دلیلا،ما لم تکن موجبة للیقین،و لو بالمستوی العرفی،من باب إلحاق الفرد النادر بالأعم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یقوم علیها دلیل شرعی 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الأمرین غیر متحقق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صغری و هو 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ذکره الشیخ نفسه من أن أغلب أفراد البیع ینعقد جائزا لأجل خیار المجلس و الحیوان 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غلبة الأزمان،فهی لا تنفع فی الأفراد المشکوکة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مراده أن إلحاق الفرد المشکوک بالزمن الذی یکون فیه البیع لازما،من قبیل</w:t>
      </w:r>
      <w:bookmarkStart w:id="446" w:name="pg14331_178331"/>
    </w:p>
    <w:p>
      <w:pPr>
        <w:pStyle w:val="BookText"/>
        <w:rPr/>
      </w:pPr>
      <w:bookmarkEnd w:id="446"/>
      <w:r>
        <w:rPr>
          <w:rFonts w:ascii="IRNazanin" w:hAnsi="IRNazanin" w:eastAsia="IRNazanin"/>
          <w:color w:val="111111"/>
          <w:sz w:val="28"/>
          <w:sz w:val="28"/>
          <w:szCs w:val="28"/>
          <w:rtl w:val="true"/>
          <w:lang w:bidi="fa-IR"/>
        </w:rPr>
        <w:t>التمسک بالعام فی الشبهة المصداقیة أو إلحاق بلا دلیل مضافا إلی کونه خلاف استصحاب الجواز الثابت کلیا حال العقد</w:t>
      </w:r>
      <w:r>
        <w:rPr>
          <w:rFonts w:eastAsia="IRNazanin" w:cs="IRNazanin"/>
          <w:color w:val="111111"/>
          <w:sz w:val="28"/>
          <w:szCs w:val="28"/>
          <w:rtl w:val="true"/>
          <w:lang w:bidi="fa-IR"/>
        </w:rPr>
        <w:t>.</w:t>
      </w:r>
    </w:p>
    <w:p>
      <w:pPr>
        <w:pStyle w:val="Heading5"/>
        <w:numPr>
          <w:ilvl w:val="4"/>
          <w:numId w:val="1"/>
        </w:numPr>
        <w:rPr/>
      </w:pPr>
      <w:bookmarkStart w:id="447" w:name="__RefHeading___Toc7079905_3381743652"/>
      <w:bookmarkStart w:id="448" w:name="_Toc166"/>
      <w:bookmarkEnd w:id="447"/>
      <w:r>
        <w:rPr>
          <w:rtl w:val="true"/>
        </w:rPr>
        <w:t>الدلیل الثانی</w:t>
      </w:r>
      <w:r>
        <w:rPr>
          <w:rtl w:val="true"/>
        </w:rPr>
        <w:t>:</w:t>
      </w:r>
      <w:r>
        <w:rPr>
          <w:rtl w:val="true"/>
        </w:rPr>
        <w:t>القواعد المستفادة من العمومات التی یجب الرجوع إلیها</w:t>
      </w:r>
      <w:bookmarkEnd w:id="448"/>
    </w:p>
    <w:p>
      <w:pPr>
        <w:pStyle w:val="BookText"/>
        <w:rPr/>
      </w:pPr>
      <w:r>
        <w:rPr>
          <w:rFonts w:ascii="IRNazanin" w:hAnsi="IRNazanin" w:eastAsia="IRNazanin"/>
          <w:color w:val="111111"/>
          <w:sz w:val="28"/>
          <w:sz w:val="28"/>
          <w:szCs w:val="28"/>
          <w:rtl w:val="true"/>
          <w:lang w:bidi="fa-IR"/>
        </w:rPr>
        <w:t>عند الشک فی بعض الأفراد أو بعض الأحوال</w:t>
      </w:r>
    </w:p>
    <w:p>
      <w:pPr>
        <w:pStyle w:val="BookText"/>
        <w:rPr/>
      </w:pPr>
      <w:r>
        <w:rPr>
          <w:rFonts w:ascii="IRNazanin" w:hAnsi="IRNazanin" w:eastAsia="IRNazanin"/>
          <w:color w:val="111111"/>
          <w:sz w:val="28"/>
          <w:sz w:val="28"/>
          <w:szCs w:val="28"/>
          <w:rtl w:val="true"/>
          <w:lang w:bidi="fa-IR"/>
        </w:rPr>
        <w:t>و علق علیه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حسن لکن لا یناسب ما ذکره فی التذکرة من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یرید بالعمومات الآیات و الروایات الدالة علی صحة المعاملات کقوله تعالی أَوْفُوا بِالْعُقُودِ 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القواعد المستفادة منها لیست إلا أصالة الصحة السابقة و أصالة اللزوم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یرید من العمومات ما یشمل دلیل الاستصحاب و قاعدة الید و نحوها،مما یستفاد منها فی بعض الفروع الفقهیة من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ما یرد علی هذا الاستدلال کونه یحوّل اللزوم فی البیع و غیره من الحکم الواقعی الذی کنا نتحدث عنه إلی الحکم الظاهری،الثابت حال الشک،کما سمعنا من الشیخ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سننظر فیما بعد أنه هل یمکن الاستدلال بهذه العمومات علی اللزوم کصفة واقعیة بغض النظر عن الشک أم لا</w:t>
      </w:r>
      <w:r>
        <w:rPr>
          <w:rFonts w:eastAsia="IRNazanin" w:cs="IRNazanin"/>
          <w:color w:val="111111"/>
          <w:sz w:val="28"/>
          <w:szCs w:val="28"/>
          <w:rtl w:val="true"/>
          <w:lang w:bidi="fa-IR"/>
        </w:rPr>
        <w:t>.</w:t>
      </w:r>
    </w:p>
    <w:p>
      <w:pPr>
        <w:pStyle w:val="Heading5"/>
        <w:numPr>
          <w:ilvl w:val="4"/>
          <w:numId w:val="1"/>
        </w:numPr>
        <w:rPr/>
      </w:pPr>
      <w:bookmarkStart w:id="449" w:name="__RefHeading___Toc7079907_3381743652"/>
      <w:bookmarkStart w:id="450" w:name="_Toc167"/>
      <w:bookmarkEnd w:id="449"/>
      <w:r>
        <w:rPr>
          <w:rtl w:val="true"/>
        </w:rPr>
        <w:t>الدلیل الثالث</w:t>
      </w:r>
      <w:r>
        <w:rPr>
          <w:rtl w:val="true"/>
        </w:rPr>
        <w:t>:</w:t>
      </w:r>
      <w:r>
        <w:rPr>
          <w:rtl w:val="true"/>
        </w:rPr>
        <w:t>الاستصحاب</w:t>
      </w:r>
      <w:bookmarkEnd w:id="450"/>
    </w:p>
    <w:p>
      <w:pPr>
        <w:pStyle w:val="BookText"/>
        <w:rPr/>
      </w:pPr>
      <w:r>
        <w:rPr>
          <w:rFonts w:ascii="IRNazanin" w:hAnsi="IRNazanin" w:eastAsia="IRNazanin"/>
          <w:color w:val="111111"/>
          <w:sz w:val="28"/>
          <w:sz w:val="28"/>
          <w:szCs w:val="28"/>
          <w:rtl w:val="true"/>
          <w:lang w:bidi="fa-IR"/>
        </w:rPr>
        <w:t>و مرجعه إلی أصالة عدم ارتفاع أثر العقد بمجرد فسخ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تکون المناقشة فیه من وجهین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تم تتحول الصفة الواقعیة للزوم،کما یراد إثباتها إلی صفة ظاهریة ثابتة عند الشک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الاستصحاب لیس له حالة سابقه،بالمعنی المبحوث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لاعترافهم بأن العقد من حین وجوده کان متزلزلا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نستصحب؟</w:t>
      </w:r>
      <w:r>
        <w:rPr>
          <w:rFonts w:eastAsia="IRNazanin" w:cs="IRNazanin"/>
          <w:color w:val="111111"/>
          <w:sz w:val="28"/>
          <w:szCs w:val="28"/>
          <w:rtl w:val="true"/>
          <w:lang w:bidi="fa-IR"/>
        </w:rPr>
        <w:t>.</w:t>
      </w:r>
      <w:bookmarkStart w:id="451" w:name="pg14331_178333"/>
    </w:p>
    <w:p>
      <w:pPr>
        <w:pStyle w:val="BookText"/>
        <w:rPr/>
      </w:pPr>
      <w:bookmarkEnd w:id="451"/>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أصبح بالعکس،إذا الحالة السابقة هی التزلزل و لیس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یخلو الأمر من احتمالین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یقوم دلیل معتبر علی ثبوت حق الخیار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 لا یجری الاستصحاب إذ مع ثبوته یکون تأثیر الفسخ قطعیا،و مع عدمه یکون عدمه قطعیا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الشک فی أصل الخیار یکون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ما یشک فیه من الخیارات ما کان من قبیل خیار الشرط أو الاشتراط،لا ما کان من قبیل خیار المجلس و الحیوان التی توجد مع ولادة البیع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قبل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الثابت فی خیار المجلس مثلا،هو الخصوصیة،إلا أن کلی التزلزل ثابت فیها أیضا،و مع ارتفاع خیار المجلس، ترتفع الخصوصیة و نحتمل بقاء التزلزل فنستصحبه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سببا لهذا الاحتمال عدم الدلیل علی اللزوم،کما سمعنا و نسمع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نحتمل عندئذ أن یکون التزلزل صفة ذاتیة،کما قال الشیخ فی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الاستصحاب للعقود الجائزة،بعد عدم وجود الدلیل علی الجواز کما سنعرف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یقال إن العقد منذ وجد لم یکن فیه خیار حقی و الآن کما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التزلزل الحکمی فهو مما لا دلیل علیه علی ما سنسمع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جریان الاستصحاب فی طول ما سنقوله فی الدلیل الرابع من شمول أدلة اللزوم للعقد،فیستصحب مع حصول الفسخ المشکوک أثره</w:t>
      </w:r>
      <w:r>
        <w:rPr>
          <w:rFonts w:eastAsia="IRNazanin" w:cs="IRNazanin"/>
          <w:color w:val="111111"/>
          <w:sz w:val="28"/>
          <w:szCs w:val="28"/>
          <w:rtl w:val="true"/>
          <w:lang w:bidi="fa-IR"/>
        </w:rPr>
        <w:t>.</w:t>
      </w:r>
    </w:p>
    <w:p>
      <w:pPr>
        <w:pStyle w:val="Heading5"/>
        <w:numPr>
          <w:ilvl w:val="4"/>
          <w:numId w:val="1"/>
        </w:numPr>
        <w:rPr/>
      </w:pPr>
      <w:bookmarkStart w:id="452" w:name="__RefHeading___Toc7079909_3381743652"/>
      <w:bookmarkStart w:id="453" w:name="_Toc168"/>
      <w:bookmarkEnd w:id="452"/>
      <w:r>
        <w:rPr>
          <w:rtl w:val="true"/>
        </w:rPr>
        <w:t>الدلیل الرابع</w:t>
      </w:r>
      <w:r>
        <w:rPr>
          <w:rtl w:val="true"/>
        </w:rPr>
        <w:t>:</w:t>
      </w:r>
      <w:r>
        <w:rPr>
          <w:rtl w:val="true"/>
        </w:rPr>
        <w:t>العمومات</w:t>
      </w:r>
      <w:bookmarkEnd w:id="453"/>
    </w:p>
    <w:p>
      <w:pPr>
        <w:pStyle w:val="BookText"/>
        <w:rPr/>
      </w:pPr>
      <w:r>
        <w:rPr>
          <w:rFonts w:ascii="IRNazanin" w:hAnsi="IRNazanin" w:eastAsia="IRNazanin"/>
          <w:color w:val="111111"/>
          <w:sz w:val="28"/>
          <w:sz w:val="28"/>
          <w:szCs w:val="28"/>
          <w:rtl w:val="true"/>
          <w:lang w:bidi="fa-IR"/>
        </w:rPr>
        <w:t>التی أشرنا إلیها فی الدلیل الثانی،کدلیل علی الصفة الواقعیة للزوم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المستفاد منها عموما فی نظر الشیخ الأنصاری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المکاسب ص </w:t>
      </w:r>
      <w:r>
        <w:rPr>
          <w:rFonts w:eastAsia="IRNazanin" w:cs="IRNazanin"/>
          <w:color w:val="111111"/>
          <w:sz w:val="28"/>
          <w:szCs w:val="28"/>
          <w:lang w:bidi="fa-IR"/>
        </w:rPr>
        <w:t>215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w:t>
      </w:r>
      <w:bookmarkStart w:id="454" w:name="pg14331_178335"/>
    </w:p>
    <w:p>
      <w:pPr>
        <w:pStyle w:val="BookText"/>
        <w:rPr/>
      </w:pPr>
      <w:bookmarkEnd w:id="454"/>
      <w:r>
        <w:rPr>
          <w:rFonts w:ascii="IRNazanin" w:hAnsi="IRNazanin" w:eastAsia="IRNazanin"/>
          <w:color w:val="111111"/>
          <w:sz w:val="28"/>
          <w:sz w:val="28"/>
          <w:szCs w:val="28"/>
          <w:rtl w:val="true"/>
          <w:lang w:bidi="fa-IR"/>
        </w:rPr>
        <w:t>التصرف بأموال أحد إلا بإذنه،و لا یجوز فسخ المعاملة إلا تحت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الفسخ قهرا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ذلک،مما یستلزم القول باللزوم الذاتی للعقد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الدلیل قابل للمناقشة من عدة وجوه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یکون من قبیل التمسک بالعام فی الشبهة المصداقیة،إذ بعد تقیید العقد بالدلیل المعتبر،بحصول الخیار فیه،فی الرتبة السابقة علی وجوب الوفاء به،لا یبقی من وجوب الوفاء،إلا وجوبه بمقدار ما هو ثابت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الثابت فی المرتبة السابقة هو اللزوم منفی بأدلة الخیار،و خلاف الاستدلال بالعمومات فی هذه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الفسخ،ان شککنا فی تأثیره کما هو المفروض فی الاستدلال،نشک أن هذا المال من أموال المشتری مثلا،فیکون التمسک بأمثال قولهم علیهم السلام الناس مسلطون علی أموالهم تمسکا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العمومات موضوعها شامل لا محالة حتی للعقود التی اعتبروها 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أولی بالشمول،لتصریحهم بعدم وجود الخیار الحقی زائدا علی التزلزل الحکمی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التزلزل منفیا بالعمومات، و الخیار الحقی غیر موجود باعترافهم أو بالاستدلال بالعمومات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الخیار الحقی متحقق جزما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أخذ الشیخ مسلما کون هذه العقود متزلزلة ذاتا،فهو غیر مسلم</w:t>
      </w:r>
      <w:r>
        <w:rPr>
          <w:rFonts w:eastAsia="IRNazanin" w:cs="IRNazanin"/>
          <w:color w:val="111111"/>
          <w:sz w:val="28"/>
          <w:szCs w:val="28"/>
          <w:rtl w:val="true"/>
          <w:lang w:bidi="fa-IR"/>
        </w:rPr>
        <w:t>.</w:t>
      </w:r>
    </w:p>
    <w:p>
      <w:pPr>
        <w:pStyle w:val="Heading5"/>
        <w:numPr>
          <w:ilvl w:val="4"/>
          <w:numId w:val="1"/>
        </w:numPr>
        <w:rPr/>
      </w:pPr>
      <w:bookmarkStart w:id="455" w:name="__RefHeading___Toc7079911_3381743652"/>
      <w:bookmarkStart w:id="456" w:name="_Toc169"/>
      <w:bookmarkEnd w:id="455"/>
      <w:r>
        <w:rPr>
          <w:rtl w:val="true"/>
        </w:rPr>
        <w:t>الدلیل الخامس</w:t>
      </w:r>
      <w:r>
        <w:rPr>
          <w:rtl w:val="true"/>
        </w:rPr>
        <w:t>:</w:t>
      </w:r>
      <w:r>
        <w:rPr>
          <w:rtl w:val="true"/>
        </w:rPr>
        <w:t>الإجماع أو الشهرة</w:t>
      </w:r>
      <w:bookmarkEnd w:id="456"/>
    </w:p>
    <w:p>
      <w:pPr>
        <w:pStyle w:val="BookText"/>
        <w:rPr/>
      </w:pPr>
      <w:r>
        <w:rPr>
          <w:rFonts w:ascii="IRNazanin" w:hAnsi="IRNazanin" w:eastAsia="IRNazanin"/>
          <w:color w:val="111111"/>
          <w:sz w:val="28"/>
          <w:sz w:val="28"/>
          <w:szCs w:val="28"/>
          <w:rtl w:val="true"/>
          <w:lang w:bidi="fa-IR"/>
        </w:rPr>
        <w:t>علی لزوم العقود اللازمة، بالمعنی الذی تحدث عنه الشیخ و جواز العقود الجائزة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الشهرة لیست بحجة کبرویا،أو أساسا،إلا تحت شروط معینة لم تحرز تحققها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الإجماع فالمحرز منه غیر محرز، و المنقول لیس بحجة،مضافا إلی أن الشهرة و الإجماع فی مثل المقام، مدرکیان،لأنهما قائمان علی الأدلة الواردة و التی سبق أن سمعناها فلا یکون لها قیمة زائدة علیها</w:t>
      </w:r>
      <w:r>
        <w:rPr>
          <w:rFonts w:eastAsia="IRNazanin" w:cs="IRNazanin"/>
          <w:color w:val="111111"/>
          <w:sz w:val="28"/>
          <w:szCs w:val="28"/>
          <w:rtl w:val="true"/>
          <w:lang w:bidi="fa-IR"/>
        </w:rPr>
        <w:t>.</w:t>
      </w:r>
      <w:bookmarkStart w:id="457" w:name="pg14331_178337"/>
    </w:p>
    <w:p>
      <w:pPr>
        <w:pStyle w:val="Heading4"/>
        <w:numPr>
          <w:ilvl w:val="3"/>
          <w:numId w:val="1"/>
        </w:numPr>
        <w:rPr/>
      </w:pPr>
      <w:bookmarkStart w:id="458" w:name="__RefHeading___Toc7079913_3381743652"/>
      <w:bookmarkStart w:id="459" w:name="_Toc170"/>
      <w:bookmarkEnd w:id="457"/>
      <w:bookmarkEnd w:id="458"/>
      <w:r>
        <w:rPr>
          <w:rtl w:val="true"/>
        </w:rPr>
        <w:t>أدلة الجواز</w:t>
      </w:r>
      <w:r>
        <w:rPr>
          <w:rtl w:val="true"/>
        </w:rPr>
        <w:t>:</w:t>
      </w:r>
      <w:bookmarkEnd w:id="459"/>
    </w:p>
    <w:p>
      <w:pPr>
        <w:pStyle w:val="Heading5"/>
        <w:numPr>
          <w:ilvl w:val="4"/>
          <w:numId w:val="1"/>
        </w:numPr>
        <w:rPr/>
      </w:pPr>
      <w:bookmarkStart w:id="460" w:name="__RefHeading___Toc7079915_3381743652"/>
      <w:bookmarkStart w:id="461" w:name="_Toc171"/>
      <w:bookmarkEnd w:id="460"/>
      <w:r>
        <w:rPr>
          <w:rtl w:val="true"/>
        </w:rPr>
        <w:t>اشارة</w:t>
      </w:r>
      <w:bookmarkEnd w:id="461"/>
    </w:p>
    <w:p>
      <w:pPr>
        <w:pStyle w:val="BookText"/>
        <w:rPr/>
      </w:pPr>
      <w:r>
        <w:rPr>
          <w:rFonts w:ascii="IRNazanin" w:hAnsi="IRNazanin" w:eastAsia="IRNazanin"/>
          <w:color w:val="111111"/>
          <w:sz w:val="28"/>
          <w:sz w:val="28"/>
          <w:szCs w:val="28"/>
          <w:rtl w:val="true"/>
          <w:lang w:bidi="fa-IR"/>
        </w:rPr>
        <w:t>أعنی ما یرونه من صفة الجواز الواقعیة للعقود و الإیقاعات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لم یتعرضوا إلی ذلک بالمرة،و قد عرفنا أن شمول عمومات اللزوم لها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شمول الاستصحاب الدال علی اللزوم أیضا لها ممکن،و نتیجته، کما سمعنا من الشیخ الأنصاری،عدم ترتب الأثر علی الفسخ مع الشک فی تأثیره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قیل،إننا لا نشک فی تأثیره بل نعلم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أیضا نعلم بتأثیره،علی تقدیر وجود الحق،کما سبق أن أشرنا 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یقال فی جواب ذلک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ما یمکن أن یکون دلیلا علی الجواز 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الالتفات إلی أنها إذا لم تتم،کانت أدلة اللزوم المشار إلیها أولی بالجریان،أو جاریة علی أقل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نکون عندئذ بانتظار ما سنسمعه من معنی اللزوم و الجواز بعدئذ</w:t>
      </w:r>
      <w:r>
        <w:rPr>
          <w:rFonts w:eastAsia="IRNazanin" w:cs="IRNazanin"/>
          <w:color w:val="111111"/>
          <w:sz w:val="28"/>
          <w:szCs w:val="28"/>
          <w:rtl w:val="true"/>
          <w:lang w:bidi="fa-IR"/>
        </w:rPr>
        <w:t>.</w:t>
      </w:r>
    </w:p>
    <w:p>
      <w:pPr>
        <w:pStyle w:val="Heading5"/>
        <w:numPr>
          <w:ilvl w:val="4"/>
          <w:numId w:val="1"/>
        </w:numPr>
        <w:rPr/>
      </w:pPr>
      <w:bookmarkStart w:id="462" w:name="__RefHeading___Toc7079917_3381743652"/>
      <w:bookmarkStart w:id="463" w:name="_Toc172"/>
      <w:bookmarkEnd w:id="462"/>
      <w:r>
        <w:rPr>
          <w:rtl w:val="true"/>
        </w:rPr>
        <w:t>الدلیل الأول</w:t>
      </w:r>
      <w:r>
        <w:rPr>
          <w:rtl w:val="true"/>
        </w:rPr>
        <w:t>:</w:t>
      </w:r>
      <w:r>
        <w:rPr>
          <w:rtl w:val="true"/>
        </w:rPr>
        <w:t>ارتکاز المتشرعة علی الجواز فی العقود الجائزة</w:t>
      </w:r>
      <w:bookmarkEnd w:id="463"/>
    </w:p>
    <w:p>
      <w:pPr>
        <w:pStyle w:val="BookText"/>
        <w:rPr/>
      </w:pPr>
      <w:r>
        <w:rPr>
          <w:rFonts w:ascii="IRNazanin" w:hAnsi="IRNazanin" w:eastAsia="IRNazanin"/>
          <w:color w:val="111111"/>
          <w:sz w:val="28"/>
          <w:sz w:val="28"/>
          <w:szCs w:val="28"/>
          <w:rtl w:val="true"/>
          <w:lang w:bidi="fa-IR"/>
        </w:rPr>
        <w:t>إلا أن مرجع ذلک إلی وجود حق الفسخ الدائم فی المعاملة بشکل غیر قابل للإسقاط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و إن کنا نشعر به الآن،إلا أن صعوده إلی عصر الأئمة علیهم السلام غیر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ثابتا فی البعض،فهذا مما ینبغی النظر فیه فردا فردا من حالات العقود و الإیقاعات،و لا یمکن إعطاء نظرة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سبق من احتمال إمکان إسقاط هذا الحق نظریا علی الأقل</w:t>
      </w:r>
      <w:r>
        <w:rPr>
          <w:rFonts w:eastAsia="IRNazanin" w:cs="IRNazanin"/>
          <w:color w:val="111111"/>
          <w:sz w:val="28"/>
          <w:szCs w:val="28"/>
          <w:rtl w:val="true"/>
          <w:lang w:bidi="fa-IR"/>
        </w:rPr>
        <w:t>.</w:t>
      </w:r>
    </w:p>
    <w:p>
      <w:pPr>
        <w:pStyle w:val="Heading5"/>
        <w:numPr>
          <w:ilvl w:val="4"/>
          <w:numId w:val="1"/>
        </w:numPr>
        <w:rPr/>
      </w:pPr>
      <w:bookmarkStart w:id="464" w:name="__RefHeading___Toc7079919_3381743652"/>
      <w:bookmarkStart w:id="465" w:name="_Toc173"/>
      <w:bookmarkEnd w:id="464"/>
      <w:r>
        <w:rPr>
          <w:rtl w:val="true"/>
        </w:rPr>
        <w:t>الدلیل الثانی</w:t>
      </w:r>
      <w:r>
        <w:rPr>
          <w:rtl w:val="true"/>
        </w:rPr>
        <w:t>:</w:t>
      </w:r>
      <w:r>
        <w:rPr>
          <w:rtl w:val="true"/>
        </w:rPr>
        <w:t>الإجماع من قبل الفقهاء</w:t>
      </w:r>
      <w:bookmarkEnd w:id="465"/>
    </w:p>
    <w:p>
      <w:pPr>
        <w:pStyle w:val="BookText"/>
        <w:rPr/>
      </w:pPr>
      <w:r>
        <w:rPr>
          <w:rFonts w:ascii="IRNazanin" w:hAnsi="IRNazanin" w:eastAsia="IRNazanin"/>
          <w:color w:val="111111"/>
          <w:sz w:val="28"/>
          <w:sz w:val="28"/>
          <w:szCs w:val="28"/>
          <w:rtl w:val="true"/>
          <w:lang w:bidi="fa-IR"/>
        </w:rPr>
        <w:t>و هو تعبدی و لیس مدرکیا، لعدم وجود الأدلة الواضحة بالجواز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حجة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من المحتمل استنادهم علی بعض الأدلة التی نذکرها بهذا الصدد و إن لم تکن من قبیل الأخبار،کالسیرة و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یکفی فی سقوط حجیة الإجماع،و إن کان محرزا</w:t>
      </w:r>
      <w:r>
        <w:rPr>
          <w:rFonts w:eastAsia="IRNazanin" w:cs="IRNazanin"/>
          <w:color w:val="111111"/>
          <w:sz w:val="28"/>
          <w:szCs w:val="28"/>
          <w:rtl w:val="true"/>
          <w:lang w:bidi="fa-IR"/>
        </w:rPr>
        <w:t>.</w:t>
      </w:r>
      <w:bookmarkStart w:id="466" w:name="pg14331_178339"/>
    </w:p>
    <w:p>
      <w:pPr>
        <w:pStyle w:val="Heading5"/>
        <w:numPr>
          <w:ilvl w:val="4"/>
          <w:numId w:val="1"/>
        </w:numPr>
        <w:rPr/>
      </w:pPr>
      <w:bookmarkStart w:id="467" w:name="__RefHeading___Toc7079921_3381743652"/>
      <w:bookmarkStart w:id="468" w:name="_Toc174"/>
      <w:bookmarkEnd w:id="466"/>
      <w:bookmarkEnd w:id="467"/>
      <w:r>
        <w:rPr>
          <w:rtl w:val="true"/>
        </w:rPr>
        <w:t>الدلیل الثالث</w:t>
      </w:r>
      <w:r>
        <w:rPr>
          <w:rtl w:val="true"/>
        </w:rPr>
        <w:t>:</w:t>
      </w:r>
      <w:r>
        <w:rPr>
          <w:rtl w:val="true"/>
        </w:rPr>
        <w:t>السیرة العقلائیة علی الجواز فی العقود و الإیقاعات</w:t>
      </w:r>
      <w:bookmarkEnd w:id="468"/>
    </w:p>
    <w:p>
      <w:pPr>
        <w:pStyle w:val="BookText"/>
        <w:rPr/>
      </w:pPr>
      <w:r>
        <w:rPr>
          <w:rFonts w:ascii="Amiri" w:hAnsi="Amiri" w:eastAsia="Amiri" w:cs="Amiri"/>
          <w:color w:val="111111"/>
          <w:sz w:val="28"/>
          <w:sz w:val="28"/>
          <w:szCs w:val="28"/>
          <w:rtl w:val="true"/>
          <w:lang w:bidi="ar-SA"/>
        </w:rPr>
        <w:t>الجائزة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قلنا فیما سبق إن هذه السیرة لیس فیها جانب نظری،بل هی عملیة خالصة،و من الناحیة العملیة لا نری إلا التزامهم بالفسخ فی أی وقت 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اعتبارهم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جانب نظری لا یتحصل من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قیام السیرة نفسها لا یخلو من إشکال لقلة ممارسة أمثال هذه المعاملات فی السوق</w:t>
      </w:r>
      <w:r>
        <w:rPr>
          <w:rFonts w:eastAsia="IRNazanin" w:cs="IRNazanin"/>
          <w:color w:val="111111"/>
          <w:sz w:val="28"/>
          <w:szCs w:val="28"/>
          <w:rtl w:val="true"/>
          <w:lang w:bidi="fa-IR"/>
        </w:rPr>
        <w:t>.</w:t>
      </w:r>
    </w:p>
    <w:p>
      <w:pPr>
        <w:pStyle w:val="Heading5"/>
        <w:numPr>
          <w:ilvl w:val="4"/>
          <w:numId w:val="1"/>
        </w:numPr>
        <w:rPr/>
      </w:pPr>
      <w:bookmarkStart w:id="469" w:name="__RefHeading___Toc7079923_3381743652"/>
      <w:bookmarkStart w:id="470" w:name="_Toc175"/>
      <w:bookmarkEnd w:id="469"/>
      <w:r>
        <w:rPr>
          <w:rtl w:val="true"/>
        </w:rPr>
        <w:t>الدلیل الرابع</w:t>
      </w:r>
      <w:r>
        <w:rPr>
          <w:rtl w:val="true"/>
        </w:rPr>
        <w:t>:</w:t>
      </w:r>
      <w:r>
        <w:rPr>
          <w:rtl w:val="true"/>
        </w:rPr>
        <w:t>الاستصحاب</w:t>
      </w:r>
      <w:bookmarkEnd w:id="470"/>
    </w:p>
    <w:p>
      <w:pPr>
        <w:pStyle w:val="BookText"/>
        <w:rPr/>
      </w:pPr>
      <w:r>
        <w:rPr>
          <w:rFonts w:ascii="IRNazanin" w:hAnsi="IRNazanin" w:eastAsia="IRNazanin"/>
          <w:color w:val="111111"/>
          <w:sz w:val="28"/>
          <w:sz w:val="28"/>
          <w:szCs w:val="28"/>
          <w:rtl w:val="true"/>
          <w:lang w:bidi="fa-IR"/>
        </w:rPr>
        <w:t>یعنی استصحاب الجواز و لو بنحو العدم الأزلی 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فیثبت أنه عقد أو إیقاع غیر لازم،و إن لم تثبت صفة الجواز بعنوانها لأنها لازم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للاستصحاب تقریب آخر لعدم حالة سابقه للعقد منذ أول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 باستصحاب العدم الأزلی للجواز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ذو أثر شرعی،فیتساقطان،و نرجع إلی العمومات الفوقانیة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استصحاب العدم الأزلی أساسا لا یخلو من خدشة فی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عدم جریانه علی أی حال</w:t>
      </w:r>
      <w:r>
        <w:rPr>
          <w:rFonts w:eastAsia="IRNazanin" w:cs="IRNazanin"/>
          <w:color w:val="111111"/>
          <w:sz w:val="28"/>
          <w:szCs w:val="28"/>
          <w:rtl w:val="true"/>
          <w:lang w:bidi="fa-IR"/>
        </w:rPr>
        <w:t>.</w:t>
      </w:r>
    </w:p>
    <w:p>
      <w:pPr>
        <w:pStyle w:val="Heading5"/>
        <w:numPr>
          <w:ilvl w:val="4"/>
          <w:numId w:val="1"/>
        </w:numPr>
        <w:rPr/>
      </w:pPr>
      <w:bookmarkStart w:id="471" w:name="__RefHeading___Toc7079925_3381743652"/>
      <w:bookmarkStart w:id="472" w:name="_Toc176"/>
      <w:bookmarkEnd w:id="471"/>
      <w:r>
        <w:rPr>
          <w:rtl w:val="true"/>
        </w:rPr>
        <w:t>النتیجة</w:t>
      </w:r>
      <w:r>
        <w:rPr>
          <w:rtl w:val="true"/>
        </w:rPr>
        <w:t>:</w:t>
      </w:r>
      <w:bookmarkEnd w:id="47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ینتج من کل هذه الجولة أنه لم یتم لدینا شیء من أدلة اللزوم فی العقود اللازمة،و لا شیء من أدلة الجواز فی العقود الجائزة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إنما ینطلق من الفهم التقلیدی الفقهی الذی قدمه الشیخ الأنصاری قدس سره للّزوم و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قدمنا فهما آخر للزوم و الجواز فلعلنا نستطیع أن نحصل له أدلة کافیة</w:t>
      </w:r>
      <w:r>
        <w:rPr>
          <w:rFonts w:eastAsia="IRNazanin" w:cs="IRNazanin"/>
          <w:color w:val="111111"/>
          <w:sz w:val="28"/>
          <w:szCs w:val="28"/>
          <w:rtl w:val="true"/>
          <w:lang w:bidi="fa-IR"/>
        </w:rPr>
        <w:t>.</w:t>
      </w:r>
      <w:bookmarkStart w:id="473" w:name="pg14331_178342"/>
    </w:p>
    <w:p>
      <w:pPr>
        <w:pStyle w:val="Heading4"/>
        <w:numPr>
          <w:ilvl w:val="3"/>
          <w:numId w:val="1"/>
        </w:numPr>
        <w:rPr/>
      </w:pPr>
      <w:bookmarkStart w:id="474" w:name="__RefHeading___Toc7079927_3381743652"/>
      <w:bookmarkStart w:id="475" w:name="_Toc177"/>
      <w:bookmarkEnd w:id="473"/>
      <w:bookmarkEnd w:id="474"/>
      <w:r>
        <w:rPr>
          <w:rtl w:val="true"/>
        </w:rPr>
        <w:t>اللزوم و الجواز</w:t>
      </w:r>
      <w:r>
        <w:rPr>
          <w:rtl w:val="true"/>
        </w:rPr>
        <w:t>:</w:t>
      </w:r>
      <w:bookmarkEnd w:id="475"/>
    </w:p>
    <w:p>
      <w:pPr>
        <w:pStyle w:val="BookText"/>
        <w:rPr/>
      </w:pPr>
      <w:r>
        <w:rPr>
          <w:rFonts w:ascii="IRNazanin" w:hAnsi="IRNazanin" w:eastAsia="IRNazanin"/>
          <w:color w:val="111111"/>
          <w:sz w:val="28"/>
          <w:sz w:val="28"/>
          <w:szCs w:val="28"/>
          <w:rtl w:val="true"/>
          <w:lang w:bidi="fa-IR"/>
        </w:rPr>
        <w:t>و إذا أردنا أن نقدم فهما جدیدا و متکاملا للزوم و الجواز،لزمنا أن نأخذ الأمور التالیة بنظر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من المعاملات ما هو لازم جزما فی کل حالاته، للیقین بعدم موافقة الشارع المقدس بالعود إلی الحالة السابقة و هی منحصرة ظاهرا بالعتق و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العتق منتج للحریة،و لا سبیل إلی رجوع العبد إلی الرق،بعد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الوقف منتج لانفکاک ملکیة المالک الواقف عن نفسه،و لا سبیل إلی رجوعها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ثابت بالإجماع و ضرورة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النحو تکون المرأة المطلقة تسعا،و سنشیر إلیها فی 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المعاملات ما هو لازم بطبعه و فی أغلب حالاته بحیث لولا شروط معینة لا یکون العود إلی الحالة السابقة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أمثلته النکاح و الرهن و الإعراض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فالنکاح لا یمکن فسخه بطبعه إجماعا و احتیاطا للفروج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حصلت ما یسمی بعیوب السنة،و هی أمراض معینة توجد فی أحد الزوجین توجب الفسخ لا حاجة إلی ذکرها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حصل جواز الفسخ بها خرج النکاح عن کونه لازما إلی کونه جائزا،علی ما سنعرف من معنی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الطلاق فهو معاملة جدیدة و لیست فسخا للنکاح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الرهن،فهو یتضمن الاستیثاق علی الدین بالعین المرهونة،و ما دام الدین موجودا،فمن حق الدائن المرتهن استدامة العین المرهونة تحت الرهن،و لیس من حق الراهن المالک و هو المدیون،أن یسحب عینه المرهونة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فالرهن إذن لازم من جانب الراهن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محل الشاهد فعلا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من جانب المرتهن متزلزلا لأنه حق ارتفاق له یمکن له إسقاطه و لیس تحمیلا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الإعراض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عن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قابل للفسخ،و لا یؤثر فیه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الحیازة للعین من جدید،فهو سبب جدید للملکیة،و لیس عودا للملکیة السابقة و إن کانت مثلها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الإبراء،فإنه نظریا یشبهه،غیر أن الإعراض یکون عن العین الخارجیة،و الإبراء یکون عن المالیة الکلیة الثابتة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یتضمن إعراض المالک عن ماله و إسقاطه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الإبراء حیازة جدیدة کالإعراض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حصل الإبراء،لم یمکن العود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یمکن إلحاق الإبراء بما ذکرناه فی الوجه الأول، غیر أن مناسبته للإعراض اقتضی ذکره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أشکال براءة الذمة أیضا ما یسمی بالتهاتر،سواء حصل قهرا بحکم الشارع أو باتفاق الطرفین،و هو یحصل عند ما تکون کمیة متساویة فی ذمة اثنین لأحدهما علی الآخر،و نتیجته أن لا یدفع أی منهما إلی الآخر شیئا،بل یسقط ما فی ذمة أحدهما بإزاء سقوط ما فی ذمة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هنا،هو أنه بعد هذا السقوط لا سبیل إلی رجوع ما فی الذمة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أمثلة هذا النحو من اللزوم فی المعاملات الطلاق البائن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غیر قابل للإسقاط أو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فهمنا من حق الرجوع فی العدة،شکلا من أشکال الفسخ للطلاق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یمکن الرجوع إلی المطلقة إلا بعقد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فیه حتی المقابلة و هی اتفاق الطرفین علی الإسقاط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الطلاق أشد من ذلک کالمطلقة ثلاثا التی لا تحل إلا بأن تنکح زوجا غیره،و المطلقة تسعا لا تحل أبدا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لنا أن ننبه الشیخ الأنصاری قدس سره و الفکر الموافق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البیع الذی لا ینعقد إلا خیاریا،یمکن أن نقول بثبوت صفة اللزوم له بهذا الشکل أو الشکل السابق الذین عرفنا هما فی هذین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ثم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إذن،فهذه هی العقود التی تستحق أن تکون لازمة،و الدلیل علیها تام بالسیرة و الإجماع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التسلیم عرفا و عقلائیا بعدم التفریق بین الجواز الحقی و الجواز الحکمی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السیرة کما قلنا عملیة و لیس فیها جانب نظری،و من الناحیة العملیة،یری العقلاء تسلط الطرف علی الفسخ فی کلا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النقض یسمی فی الجواز الحقی فسخا،و فی الجواز الحکمی إبطالا أو تنازلا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دلیل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 هم غریب و ضحل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تحدید هذه الألفاظ بهذه النتائج إنما هی من اصطلاح الفقهاء و لیس لها عند العقلاء أی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حتی الفقهاء لا یستشکلون من استعمال أحد الألفاظ السابقة فی الفسخ،لوضوح کونها واحدة عرفا و عقلائیا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إذن،ینتج من عدم التفریق بین الجوازین المشار إلیهما،عدة 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المعاملة التی فیها جواز حقی و هو خیار الفسخ هی معاملة جائزة و لیست لازمة،و اللزوم الحکمی مع ثبوت الجواز الحقی،و هم فقهی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ناقشنا جمیع الأدلة التی سردها الشیخ الأنصاری و غیره،و أوضح موارد انتقاضها هو هذا المورد بالذات،فراجع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الجواز الحکمی إنما هو من قبیل الخیار الثابت للفرد بحکم الشارع،فإن الخیار لیس إلا فرصة اختیار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قد یکون بحکم الشارع،کما فی خیار المجلس و الحیوان،قد یکون بحکم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مصادیق حکم الشارع حق الفسخ المجعول فی العقود الجائزة، کالهبة و الودیعة و العاریة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الفسخ فی هذه العقود یعود إلی تسلط المالک سحب</w:t>
      </w:r>
    </w:p>
    <w:p>
      <w:pPr>
        <w:pStyle w:val="BookText"/>
        <w:rPr/>
      </w:pPr>
      <w:r>
        <w:rPr>
          <w:rFonts w:ascii="IRNazanin" w:hAnsi="IRNazanin" w:eastAsia="IRNazanin"/>
          <w:color w:val="111111"/>
          <w:sz w:val="28"/>
          <w:sz w:val="28"/>
          <w:szCs w:val="28"/>
          <w:rtl w:val="true"/>
          <w:lang w:bidi="fa-IR"/>
        </w:rPr>
        <w:t>ملکه من المعاملة أو قل من طرفها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لا یزید علی الاستدلال بدلیل أن 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جار فی الخیار الحقی أیضا،کما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الجعل الشرعی لما استطاع المالک لهذا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فالمهم هو الجعل الشرعی لا إمکان الفسخ أو حقه،فی کلا الموردین الحقی و الحکمی،بعد عدم التفریق بینهما عرفا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جواز الفسخ فی هذه العقود لا یمکن إسقاطه فقهیا، فکیف یکون حقا،مع العلم أننا علمنا أن الحق قابل للإسقاط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یلازم أحد أمرین لا بد من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قابل للإسقاط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کما قالوا بعدم 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إلی أن القابل له هو الحق الجزئی و لیس الحکم الکلی،و هو کذلک دائما فی أی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یمکن القول بأنه حق غیر قابل للإسقاط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قابلیة الإسقاط أیضا بید الشارع فیمکن للشارع المنع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الأمر هنا کذلک، لو تم الدلیل علیه بإجماع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لیس بحق و إنما هو حکم،فهذا شطط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الحکم بجواز الفسخ أنتج حقا ارتفاقیا فی مصلحة 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فینطبق علیه تعریف الحق الذی سمعناه من دون الحاجة إلی إمکان الإسقاط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لأننا ذکرنا هناک أن الحکم فیه جنبة تحمیلیة و الحق فیه جنبة إرفاقیة، و الحکم قد یکون متعلقا بشخص واحد و الحق لا یکون إلا متعلقا بطرفین و هو ینطبق علی المورد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 کونه حقا،رجعنا إلی الصفة الذاتیة للعقد أو الإیقاع،کما یرید الشیخ الأنصاری أن یفهمه،بعد أن قال إن الحق صفة خارجیة للعقد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بنینا علی ما ذکرناه من وحدة المعنی العرفی بین التزلزل الحکمی</w:t>
      </w:r>
    </w:p>
    <w:p>
      <w:pPr>
        <w:pStyle w:val="BookText"/>
        <w:rPr/>
      </w:pPr>
      <w:r>
        <w:rPr>
          <w:rFonts w:ascii="IRNazanin" w:hAnsi="IRNazanin" w:eastAsia="IRNazanin"/>
          <w:color w:val="111111"/>
          <w:sz w:val="28"/>
          <w:sz w:val="28"/>
          <w:szCs w:val="28"/>
          <w:rtl w:val="true"/>
          <w:lang w:bidi="fa-IR"/>
        </w:rPr>
        <w:t>و الحقی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العقد جائزا لأن حق الفسخ فیه دائمی علی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نبن علیه،لم نستطع أن نتعرف علی حقیقة العقد إلا بمجرد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أن عرضنا احتمالا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العقود کلها لازمة ذاتا،کما هو مقتضی العمومات،کما یفهمها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قد تشاب بطرو حق الفسخ دائمیة أحیانا و موقتة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المعاملة قد لا تکون دائمیة التزلزل،بل تکون لازمة أحیانا و متزلزلة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تکون متزلزلة فی أول انعقادها،فإذا لم تنفسخ رجعت إلی اللزوم بإسقاط الحق أو انتهاء مدته،و أوضح أمثلته هو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لازمة من أولها متزلزلة بعد ذلک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متزلزلة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لم یکن لها خیار مجلس لإسقاطه،و انکشف فی المبیع عیب أو 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حصل اشتراط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فسخ کان الخیار فی آخرها،بناء علی النقل دون الکشف کما 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یفسخ و ارتفع الخیار کان التزلزل فی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ما یسمیه الفقهاء بالعقود اللازمة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البیع أقواها و أثبتها بل هو أردؤها و أکثرها تزلزلا،لو صح التعبیر،لوضوح أنه ینعقد من أوله خیاریا،و قد یستمر الخیار فیه إلی نهایته إذا فسخ أو إلی مدة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حین لیست الإجارة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یمکن بالاشتراط تحویل المعاملة اللازمة فی نظر الفقهاء إلی جائزة،بعد أن قلنا إنه لا فرق عرفیا و عملیا بین الجواز الحکمی و الخیار الحقی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اشترطا فی البیع أو فی الإجارة أو نحوها،بقاء الخیار لهما أو لأحدهما باستمرار بحیث لا یسقط بالتصرف غیر الناقل و لا بإحداث عیب أو حدث فیها،جاز ذلک،و تحولت المعاملة إلی جائزة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من مسقطات الخیار شرعا،کما دلت علیه الأدلة الصحیحة الصریحة،فکیف نشترط بخلافها،فلا یکون الشرط نافذا لأنه خلاف الکتاب و السنة</w:t>
      </w:r>
      <w:r>
        <w:rPr>
          <w:rFonts w:eastAsia="IRNazanin" w:cs="IRNazanin"/>
          <w:color w:val="111111"/>
          <w:sz w:val="28"/>
          <w:szCs w:val="28"/>
          <w:rtl w:val="true"/>
          <w:lang w:bidi="fa-IR"/>
        </w:rPr>
        <w:t>.</w:t>
      </w:r>
      <w:bookmarkStart w:id="476" w:name="pg14331_178353"/>
    </w:p>
    <w:p>
      <w:pPr>
        <w:pStyle w:val="BookText"/>
        <w:rPr/>
      </w:pPr>
      <w:bookmarkEnd w:id="476"/>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التصرف و نحوه لیس مسقطا لکل خیار،بل خصوص الخیارات الثابتة بحکم الشارع،کالمجلس و الحیوان و العیب و الغبن و تخلف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الخیار الثابت بالاشتراط،لمدة قصیرة أو طویلة فلا دلیل علی شمول تلک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 الصریحة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صریحة فی موردها،و لا تشمل مثل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یمکن جعل الخیار المستمر،من دون التصرف الناقل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حتی معه،مع غرامة بدله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یمکن القول بجواز اشتراط عدم قابلیة هذا الحق للإسقاط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علی خلاف طبع الحقوق،و ما دلت الأدلة علیه من خصائصها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یحکم الشارع بعدم إمکان الإسقاط کما فی العقود الجائزة،لو تم فیها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قابلیة الإسقاط فی العقود الجائزة،فهل یمکن تبدیله بالاشتراط علی خلافه فی المعاملة،أو لا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تمامیة الدلیل علی کون الحکم بالجواز و حق الفسخ غیر قابل للتبدیل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بالرغم من عدم العثور علی مستند غیر الإجماع غیر المحرز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الخروج عنه فقهیا فی غایة الصعوبة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 مما یصحح هذا الاشتراط،بالعنوان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ثبت الإجماع،دخل المورد فی المستثنی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شرطا أحل حراما أو حرم حلالا</w:t>
      </w:r>
      <w:r>
        <w:rPr>
          <w:rFonts w:eastAsia="IRNazanin" w:cs="IRNazanin"/>
          <w:color w:val="111111"/>
          <w:sz w:val="28"/>
          <w:szCs w:val="28"/>
          <w:rtl w:val="true"/>
          <w:lang w:bidi="fa-IR"/>
        </w:rPr>
        <w:t>.</w:t>
      </w:r>
    </w:p>
    <w:p>
      <w:pPr>
        <w:pStyle w:val="Heading4"/>
        <w:numPr>
          <w:ilvl w:val="3"/>
          <w:numId w:val="1"/>
        </w:numPr>
        <w:rPr/>
      </w:pPr>
      <w:bookmarkStart w:id="477" w:name="__RefHeading___Toc7079929_3381743652"/>
      <w:bookmarkStart w:id="478" w:name="_Toc178"/>
      <w:bookmarkEnd w:id="477"/>
      <w:r>
        <w:rPr>
          <w:rtl w:val="true"/>
        </w:rPr>
        <w:t>أصالة اللزوم</w:t>
      </w:r>
      <w:r>
        <w:rPr>
          <w:rtl w:val="true"/>
        </w:rPr>
        <w:t>:</w:t>
      </w:r>
      <w:bookmarkEnd w:id="478"/>
    </w:p>
    <w:p>
      <w:pPr>
        <w:pStyle w:val="BookText"/>
        <w:rPr/>
      </w:pPr>
      <w:r>
        <w:rPr>
          <w:rFonts w:ascii="IRNazanin" w:hAnsi="IRNazanin" w:eastAsia="IRNazanin"/>
          <w:color w:val="111111"/>
          <w:sz w:val="28"/>
          <w:sz w:val="28"/>
          <w:szCs w:val="28"/>
          <w:rtl w:val="true"/>
          <w:lang w:bidi="fa-IR"/>
        </w:rPr>
        <w:t>بعد أن تم الکلام عن صفة اللزوم الواقعیة،لا بد أن نتکلم عن صفة اللزوم الظاهریة التی تثبت عند الشک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الشک هنا إما کبروی و إما صغروی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فالکبروی نحو أن نشک أن عقدا أو إیقاعا معینا کالمضاربة مثلا،هل هو لازم أو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الصغروی أن نتحدث عن التطبیق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 أشکال</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نشک أن السبب هل هو سبب للخیار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حدث الفسخ بموجبه نشک بارتفاع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نشک فی مدة الاشتراط مثلا،و یقع الفسخ فی المدة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المعاملة کانت لازمة،فهل حدث سبب لتحویلها إلی التزلزل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فرقه عن الأول،حدوث السبب بعد العقد کظهور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سببا موجودا لا نعلم أنه سبب کاف للخیار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حصل الفسخ بموجبه أو لم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یشترط الفاسخ کون فسخه عمل بالحق دون الحکم،یعنی کونه إعمالا للخیار فی معاملة لازمة بالأصل فی نظر الفقهاء لا فی معاملة 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شککنا فی نوع المعاملة شکا کبرویا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ذلک 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الشک الکبروی فبناء علی المسلک التقلیدی للفقهاء لا شک أن المعاملة ستکون مشمولة للعمومات الدالة علی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نفسها التی ذکرنا کونها دالة علی الصحة،بفهم معین یقرّبها إلی الدلالة علی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ذکر الشیخ الأنصاری فی المکاسب أن من معانی أن الأصل فی المعاملة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مشمولة لهذه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أصبحت مشمولة لهذه العمومات،کانت صفة اللزوم فیها واقعیة لا 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 من المعاملات اللازمة عندهم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ما اخترناه من عدم التفریق بین الخیار الحکمی و الحقی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التزلزل الحکمی و الحقی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فیبتنی لزوم المعاملة علی عدم وجود خیار فیها للفسخ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إمکان فسخها شرعا،إلا بالتقابل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w:t>
      </w:r>
    </w:p>
    <w:p>
      <w:pPr>
        <w:pStyle w:val="BookText"/>
        <w:rPr/>
      </w:pPr>
      <w:r>
        <w:rPr>
          <w:rFonts w:ascii="IRNazanin" w:hAnsi="IRNazanin" w:eastAsia="IRNazanin"/>
          <w:color w:val="111111"/>
          <w:sz w:val="28"/>
          <w:sz w:val="28"/>
          <w:szCs w:val="28"/>
          <w:rtl w:val="true"/>
          <w:lang w:bidi="fa-IR"/>
        </w:rPr>
        <w:t>الخیار و عدمه تابع لدلیله و حدوده معروفة من شروطه و لیس هنا محل تفصیلها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الشکل الصغروی فکثیر من هذه الإشکال أو الشکوک مجری استصحاب أثر المعاملة حتی بعد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حصل الفسخ فعلا،فی أی واحد من هذه الأشکال الخمسة و شککنا فی تأثیره للأسباب المدرجة هناک، کان مقتضی الاستصحاب عدم تأثیره و بقاء المعاملة علی 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ثبوت اللزوم بالاستصحاب أو أصالة اللزوم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کبریات هذه الأشکال،فلها أدلتها خارجا عن مفهوم أصالة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یحسن أن نعددها للقارئ واحدا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شککنا أن سببا ما هل هو سبب للخیار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دل دلیل علیه من نص أو سیرة فهو المطلوب،و إلا لزم الحکم بکونه لیس بسبب للفسخ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الفسخ معه غیر 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و نحوه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الدلیل دلیل علی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وجدنا دلیلا کالبیّنة،أو الاطمئنان فی تحدید مدة الاشتراط،فهو،و إلا کان الأصل عدم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فنأخذ بأقل الزمنین المحتملین،و ندع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وقع الفسخ فیه لم یکن مؤثرا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الشکل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مجری الاستصحاب،لفرض علمنا السابق بعدم حق الخیار،أو باللزوم،فهل حصل حق الخیار و ارتفع اللزوم لظهور سبب ما أو منشئ ما للشک کبعض العیوب البسیطة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الاستصحاب استمرار اللزوم و عدم تأثیر الفسخ</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الشکل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منشأ للشک فی تسلط الطرف علی الخیار و عدمه،و الأصل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لأصالة البراءة من هذا الشرط الذی کان منشأ للخیار،أو لاستصحاب عدم منشأ السبب الموجب للخیار،أو استصحاب عدم تسلط الطرف علی الخیار،للعدم الموجود قبل المعاملة أو بعدها إن وجد،أو للعدم الأزلی،إن قیل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الشکل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إثبات کون المعاملة لازمة،کما تحدثنا فی الکبری،فإن ثبت ذلک،کان الفسخ نافذا لکونه مشروطا به علی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مشروطا بالعکس،کان الفسخ لاغیا و غیر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الأدلة الجاریة فی کبریات هذه الأشکال،بما فیها الاستصحابات الجاریة فی الوجهین الثالث و الرابع،متقدمة و حاکمة علی الاستصحاب الجاری فی الصغری و المفید للزوم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موافقا له أم مخالفا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حال،فأصالة اللزوم الظاهریة الثابتة بالاستصحاب،لها عدد من أشکال الشکوک التی تکون فیها صحیحة و 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مؤداها عدم تأثیر الفسخ فی إبطال المعاملة</w:t>
      </w:r>
      <w:r>
        <w:rPr>
          <w:rFonts w:eastAsia="IRNazanin" w:cs="IRNazanin"/>
          <w:color w:val="111111"/>
          <w:sz w:val="28"/>
          <w:szCs w:val="28"/>
          <w:rtl w:val="true"/>
          <w:lang w:bidi="fa-IR"/>
        </w:rPr>
        <w:t>.</w:t>
      </w:r>
      <w:bookmarkStart w:id="479" w:name="pg14331_178362"/>
    </w:p>
    <w:p>
      <w:pPr>
        <w:pStyle w:val="Heading3"/>
        <w:numPr>
          <w:ilvl w:val="2"/>
          <w:numId w:val="1"/>
        </w:numPr>
        <w:rPr/>
      </w:pPr>
      <w:bookmarkStart w:id="480" w:name="__RefHeading___Toc7079931_3381743652"/>
      <w:bookmarkStart w:id="481" w:name="_Toc179"/>
      <w:bookmarkEnd w:id="479"/>
      <w:bookmarkEnd w:id="480"/>
      <w:r>
        <w:rPr>
          <w:rtl w:val="true"/>
        </w:rPr>
        <w:t>فصل الوحدات السوقیة</w:t>
      </w:r>
      <w:r>
        <w:rPr>
          <w:rtl w:val="true"/>
        </w:rPr>
        <w:t>:</w:t>
      </w:r>
      <w:bookmarkEnd w:id="481"/>
    </w:p>
    <w:p>
      <w:pPr>
        <w:pStyle w:val="Heading4"/>
        <w:numPr>
          <w:ilvl w:val="3"/>
          <w:numId w:val="1"/>
        </w:numPr>
        <w:rPr/>
      </w:pPr>
      <w:bookmarkStart w:id="482" w:name="__RefHeading___Toc7079933_3381743652"/>
      <w:bookmarkStart w:id="483" w:name="_Toc180"/>
      <w:bookmarkEnd w:id="482"/>
      <w:r>
        <w:rPr>
          <w:rtl w:val="true"/>
        </w:rPr>
        <w:t>تمهید</w:t>
      </w:r>
      <w:r>
        <w:rPr>
          <w:rtl w:val="true"/>
        </w:rPr>
        <w:t>:</w:t>
      </w:r>
      <w:r>
        <w:rPr>
          <w:rtl w:val="true"/>
        </w:rPr>
        <w:t>الوحدات</w:t>
      </w:r>
      <w:r>
        <w:rPr>
          <w:rtl w:val="true"/>
        </w:rPr>
        <w:t>:</w:t>
      </w:r>
      <w:bookmarkEnd w:id="483"/>
    </w:p>
    <w:p>
      <w:pPr>
        <w:pStyle w:val="Heading5"/>
        <w:numPr>
          <w:ilvl w:val="4"/>
          <w:numId w:val="1"/>
        </w:numPr>
        <w:rPr/>
      </w:pPr>
      <w:bookmarkStart w:id="484" w:name="__RefHeading___Toc7079935_3381743652"/>
      <w:bookmarkStart w:id="485" w:name="_Toc181"/>
      <w:bookmarkEnd w:id="484"/>
      <w:r>
        <w:rPr>
          <w:rtl w:val="true"/>
        </w:rPr>
        <w:t>اشارة</w:t>
      </w:r>
      <w:bookmarkEnd w:id="485"/>
    </w:p>
    <w:p>
      <w:pPr>
        <w:pStyle w:val="BookText"/>
        <w:rPr/>
      </w:pPr>
      <w:r>
        <w:rPr>
          <w:rFonts w:ascii="IRNazanin" w:hAnsi="IRNazanin" w:eastAsia="IRNazanin"/>
          <w:color w:val="111111"/>
          <w:sz w:val="28"/>
          <w:sz w:val="28"/>
          <w:szCs w:val="28"/>
          <w:rtl w:val="true"/>
          <w:lang w:bidi="fa-IR"/>
        </w:rPr>
        <w:t>هناک وحدات لکثیر من المعارف البشریة،بعضها القدیم و بعضها الحدیث،و منها البسیط و منها الدقیق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المشهور و الخاص،و منها السائد و المنقرض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للوحدات المجالات التالیة</w:t>
      </w:r>
      <w:r>
        <w:rPr>
          <w:rFonts w:eastAsia="IRNazanin" w:cs="IRNazanin"/>
          <w:color w:val="111111"/>
          <w:sz w:val="28"/>
          <w:szCs w:val="28"/>
          <w:rtl w:val="true"/>
          <w:lang w:bidi="fa-IR"/>
        </w:rPr>
        <w:t>:</w:t>
      </w:r>
    </w:p>
    <w:p>
      <w:pPr>
        <w:pStyle w:val="Heading5"/>
        <w:numPr>
          <w:ilvl w:val="4"/>
          <w:numId w:val="1"/>
        </w:numPr>
        <w:rPr/>
      </w:pPr>
      <w:bookmarkStart w:id="486" w:name="__RefHeading___Toc7079937_3381743652"/>
      <w:bookmarkStart w:id="487" w:name="_Toc182"/>
      <w:bookmarkEnd w:id="486"/>
      <w:r>
        <w:rPr>
          <w:rtl w:val="true"/>
        </w:rPr>
        <w:t>أولا</w:t>
      </w:r>
      <w:r>
        <w:rPr>
          <w:rtl w:val="true"/>
        </w:rPr>
        <w:t>:</w:t>
      </w:r>
      <w:r>
        <w:rPr>
          <w:rtl w:val="true"/>
        </w:rPr>
        <w:t>وحدات الزمان</w:t>
      </w:r>
      <w:r>
        <w:rPr>
          <w:rtl w:val="true"/>
        </w:rPr>
        <w:t>:</w:t>
      </w:r>
      <w:bookmarkEnd w:id="487"/>
    </w:p>
    <w:p>
      <w:pPr>
        <w:pStyle w:val="BookText"/>
        <w:rPr/>
      </w:pPr>
      <w:r>
        <w:rPr>
          <w:rFonts w:ascii="IRNazanin" w:hAnsi="IRNazanin" w:eastAsia="IRNazanin"/>
          <w:color w:val="111111"/>
          <w:sz w:val="28"/>
          <w:sz w:val="28"/>
          <w:szCs w:val="28"/>
          <w:rtl w:val="true"/>
          <w:lang w:bidi="fa-IR"/>
        </w:rPr>
        <w:t>و هی قد تکون خلقیة تکوینیة،کالأیام و اللیالی و أجزائها الطبیعیة کالصبح و المساء،و قد تکون مجعولة اجتماعیا أو اصطلاحا عرفیا،کتسمیة المائة سنة قرنا و العشر سنوات عقدا و الثلاثین سنة جیلا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انقسام الیوم الکامل إلی أربع و عشرین ساعة و الساعة إلی ستین دقیقة و الدقیقة إلی ستین ثانیة،و الثانیة إلی أجزائها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هذا مجعول اجتماعی،و لیس موجودا فی أصل الطبیعة،ألا تری أن الساعة السادسة مثلا یتغیر وقت وجودها فی اللیل 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السنة قد تکون طبیعیة کالسنة القمریة،و قد تکون جعلیة اصطلاحیة، کالسنة الشمسیة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عدد أیام الشهر الواحد قد یکون طبیعیا،کالشهر القمری،و قد یکون جعلیا کالشهر الشمسی و غیره من أنواع التواریخ</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التاریخ،فکله جعلی و لیس فیه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یأخذ الناس أحد</w:t>
      </w:r>
      <w:bookmarkStart w:id="488" w:name="pg14331_178365"/>
    </w:p>
    <w:p>
      <w:pPr>
        <w:pStyle w:val="BookText"/>
        <w:rPr/>
      </w:pPr>
      <w:bookmarkEnd w:id="488"/>
      <w:r>
        <w:rPr>
          <w:rFonts w:ascii="IRNazanin" w:hAnsi="IRNazanin" w:eastAsia="IRNazanin"/>
          <w:color w:val="111111"/>
          <w:sz w:val="28"/>
          <w:sz w:val="28"/>
          <w:szCs w:val="28"/>
          <w:rtl w:val="true"/>
          <w:lang w:bidi="fa-IR"/>
        </w:rPr>
        <w:t>الحوادث المهمة فی التاریخ فیعتبرونها أول تاریخهم کالهجرة النبویة عند المسلمین،و میلاد المسیح عند المسیحیین أو سلطنة کورش عند الفرس، و هکذا</w:t>
      </w:r>
      <w:r>
        <w:rPr>
          <w:rFonts w:eastAsia="IRNazanin" w:cs="IRNazanin"/>
          <w:color w:val="111111"/>
          <w:sz w:val="28"/>
          <w:szCs w:val="28"/>
          <w:rtl w:val="true"/>
          <w:lang w:bidi="fa-IR"/>
        </w:rPr>
        <w:t>.</w:t>
      </w:r>
    </w:p>
    <w:p>
      <w:pPr>
        <w:pStyle w:val="Heading5"/>
        <w:numPr>
          <w:ilvl w:val="4"/>
          <w:numId w:val="1"/>
        </w:numPr>
        <w:rPr/>
      </w:pPr>
      <w:bookmarkStart w:id="489" w:name="__RefHeading___Toc7079939_3381743652"/>
      <w:bookmarkStart w:id="490" w:name="_Toc183"/>
      <w:bookmarkEnd w:id="489"/>
      <w:r>
        <w:rPr>
          <w:rtl w:val="true"/>
        </w:rPr>
        <w:t>ثانیا</w:t>
      </w:r>
      <w:r>
        <w:rPr>
          <w:rtl w:val="true"/>
        </w:rPr>
        <w:t>:</w:t>
      </w:r>
      <w:r>
        <w:rPr>
          <w:rtl w:val="true"/>
        </w:rPr>
        <w:t>وحدات المکان</w:t>
      </w:r>
      <w:r>
        <w:rPr>
          <w:rtl w:val="true"/>
        </w:rPr>
        <w:t>:</w:t>
      </w:r>
      <w:bookmarkEnd w:id="490"/>
    </w:p>
    <w:p>
      <w:pPr>
        <w:pStyle w:val="BookText"/>
        <w:rPr/>
      </w:pPr>
      <w:r>
        <w:rPr>
          <w:rFonts w:ascii="IRNazanin" w:hAnsi="IRNazanin" w:eastAsia="IRNazanin"/>
          <w:color w:val="111111"/>
          <w:sz w:val="28"/>
          <w:sz w:val="28"/>
          <w:szCs w:val="28"/>
          <w:rtl w:val="true"/>
          <w:lang w:bidi="fa-IR"/>
        </w:rPr>
        <w:t>و هی المساحة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جعلیة غیر طبیعیة،کالفرسخ و المیل و الکیلومتر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یکون بعضها مأخوذا من مقادیر طبیعیة،کالشبر و الذراع،و قد یکون بعضها مبتنیا علی أسس من هذا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سنشیر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لا ینافی کونه جعلیا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هناک تقدیر تلقائی و تکوینی فی المکان سوی تشبیهه ببعض المسافات المحددة،من جسم الإنسان و الحیوان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فالالتزام بهذا التشبیه أمر جعلی و إن کان الأمر المشبه به طبیعیا</w:t>
      </w:r>
      <w:r>
        <w:rPr>
          <w:rFonts w:eastAsia="IRNazanin" w:cs="IRNazanin"/>
          <w:color w:val="111111"/>
          <w:sz w:val="28"/>
          <w:szCs w:val="28"/>
          <w:rtl w:val="true"/>
          <w:lang w:bidi="fa-IR"/>
        </w:rPr>
        <w:t>.</w:t>
      </w:r>
    </w:p>
    <w:p>
      <w:pPr>
        <w:pStyle w:val="Heading5"/>
        <w:numPr>
          <w:ilvl w:val="4"/>
          <w:numId w:val="1"/>
        </w:numPr>
        <w:rPr/>
      </w:pPr>
      <w:bookmarkStart w:id="491" w:name="__RefHeading___Toc7079941_3381743652"/>
      <w:bookmarkStart w:id="492" w:name="_Toc184"/>
      <w:bookmarkEnd w:id="491"/>
      <w:r>
        <w:rPr>
          <w:rtl w:val="true"/>
        </w:rPr>
        <w:t>ثالثا</w:t>
      </w:r>
      <w:r>
        <w:rPr>
          <w:rtl w:val="true"/>
        </w:rPr>
        <w:t>:</w:t>
      </w:r>
      <w:r>
        <w:rPr>
          <w:rtl w:val="true"/>
        </w:rPr>
        <w:t>وحدات الثقل</w:t>
      </w:r>
      <w:r>
        <w:rPr>
          <w:rtl w:val="true"/>
        </w:rPr>
        <w:t>:</w:t>
      </w:r>
      <w:bookmarkEnd w:id="492"/>
    </w:p>
    <w:p>
      <w:pPr>
        <w:pStyle w:val="BookText"/>
        <w:rPr/>
      </w:pPr>
      <w:r>
        <w:rPr>
          <w:rFonts w:ascii="IRNazanin" w:hAnsi="IRNazanin" w:eastAsia="IRNazanin"/>
          <w:color w:val="111111"/>
          <w:sz w:val="28"/>
          <w:sz w:val="28"/>
          <w:szCs w:val="28"/>
          <w:rtl w:val="true"/>
          <w:lang w:bidi="fa-IR"/>
        </w:rPr>
        <w:t>و هی الأوزان کالحقة و الکیلو و الصاع و الرطل،و نحو ذلک،مما هو مختلف فیه بین البلدان کثیرا علی ما سوف نشیر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الاتجاه الأغلب الآن إلی اعتبار الکیلو کوحدة متفق علیها</w:t>
      </w:r>
      <w:r>
        <w:rPr>
          <w:rFonts w:eastAsia="IRNazanin" w:cs="IRNazanin"/>
          <w:color w:val="111111"/>
          <w:sz w:val="28"/>
          <w:szCs w:val="28"/>
          <w:rtl w:val="true"/>
          <w:lang w:bidi="fa-IR"/>
        </w:rPr>
        <w:t>.</w:t>
      </w:r>
    </w:p>
    <w:p>
      <w:pPr>
        <w:pStyle w:val="Heading5"/>
        <w:numPr>
          <w:ilvl w:val="4"/>
          <w:numId w:val="1"/>
        </w:numPr>
        <w:rPr/>
      </w:pPr>
      <w:bookmarkStart w:id="493" w:name="__RefHeading___Toc7079943_3381743652"/>
      <w:bookmarkStart w:id="494" w:name="_Toc185"/>
      <w:bookmarkEnd w:id="493"/>
      <w:r>
        <w:rPr>
          <w:rtl w:val="true"/>
        </w:rPr>
        <w:t>رابعا</w:t>
      </w:r>
      <w:r>
        <w:rPr>
          <w:rtl w:val="true"/>
        </w:rPr>
        <w:t>:</w:t>
      </w:r>
      <w:r>
        <w:rPr>
          <w:rtl w:val="true"/>
        </w:rPr>
        <w:t>وحدات الحجم</w:t>
      </w:r>
      <w:r>
        <w:rPr>
          <w:rtl w:val="true"/>
        </w:rPr>
        <w:t>:</w:t>
      </w:r>
      <w:bookmarkEnd w:id="494"/>
    </w:p>
    <w:p>
      <w:pPr>
        <w:pStyle w:val="BookText"/>
        <w:rPr/>
      </w:pPr>
      <w:r>
        <w:rPr>
          <w:rFonts w:ascii="IRNazanin" w:hAnsi="IRNazanin" w:eastAsia="IRNazanin"/>
          <w:color w:val="111111"/>
          <w:sz w:val="28"/>
          <w:sz w:val="28"/>
          <w:szCs w:val="28"/>
          <w:rtl w:val="true"/>
          <w:lang w:bidi="fa-IR"/>
        </w:rPr>
        <w:t>و هی الکیل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کالکر و الصاع،علی بعض تفاسیره و القفیز و الأردب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شاحنة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الرمل أو الحصی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وحدات للتیار الکهربائی و السحب المغناطیسی و الوزن الذری و الفضاء الخارجی،و غیر ذلک،مما هو خارج عن غرضنا فعلا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وحدات الزمان خارجة عن غرضنا فی هذا الفصل،و إنما ذکرناها لأجل تنسیق الوحدات و توضیحها،و هی تحتاج إلی بحث مستقل</w:t>
      </w:r>
      <w:r>
        <w:rPr>
          <w:rFonts w:eastAsia="IRNazanin" w:cs="IRNazanin"/>
          <w:color w:val="111111"/>
          <w:sz w:val="28"/>
          <w:szCs w:val="28"/>
          <w:rtl w:val="true"/>
          <w:lang w:bidi="fa-IR"/>
        </w:rPr>
        <w:t>.</w:t>
      </w:r>
      <w:bookmarkStart w:id="495" w:name="pg14331_178367"/>
    </w:p>
    <w:p>
      <w:pPr>
        <w:pStyle w:val="Heading4"/>
        <w:numPr>
          <w:ilvl w:val="3"/>
          <w:numId w:val="1"/>
        </w:numPr>
        <w:rPr/>
      </w:pPr>
      <w:bookmarkStart w:id="496" w:name="__RefHeading___Toc7079945_3381743652"/>
      <w:bookmarkStart w:id="497" w:name="_Toc186"/>
      <w:bookmarkEnd w:id="495"/>
      <w:bookmarkEnd w:id="496"/>
      <w:r>
        <w:rPr>
          <w:rtl w:val="true"/>
        </w:rPr>
        <w:t>الاستناد إلی الطبیعة</w:t>
      </w:r>
      <w:r>
        <w:rPr>
          <w:rtl w:val="true"/>
        </w:rPr>
        <w:t>:</w:t>
      </w:r>
      <w:bookmarkEnd w:id="497"/>
    </w:p>
    <w:p>
      <w:pPr>
        <w:pStyle w:val="BookText"/>
        <w:rPr/>
      </w:pPr>
      <w:r>
        <w:rPr>
          <w:rFonts w:ascii="IRNazanin" w:hAnsi="IRNazanin" w:eastAsia="IRNazanin"/>
          <w:color w:val="111111"/>
          <w:sz w:val="28"/>
          <w:sz w:val="28"/>
          <w:szCs w:val="28"/>
          <w:rtl w:val="true"/>
          <w:lang w:bidi="fa-IR"/>
        </w:rPr>
        <w:t>هناک إشکال عام علی کل المقادیر السوقیة الساریة فی المجتمع،و هو ما یسمی فی علم المنطق،بلزوم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قد تسأل کم هو الکیلو فیجیبک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ألف غرام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تسأل کم هو الغرام فیجیبک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جزء من ألف من الکیلو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القضیة تکراریة،و یتوقف فهم أحدهما علی فهم الآخر، فلا نعود بنتیجة حقیقیة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إذ نفسر الکیلو بالغرام و الغرام بالکیلو فإنما نفسر الکیلو بالکیلو و الغرام بالغرام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الدور منطقیا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جهلنا أحدهما جهلنا الآخر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عقلاء الناس عن هذا الإشکال بأحد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 شیء معین کحدیدة أو نحاس یشبه تماما ثقل الکیلو أو طول المتر المتعارف علیه فی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هذه الحدیدة هی المرجع الأساسی و المثالی عند الشک أو الترافع القضائی،أو لأجل مقایسة بعض الأوزان ببعض،أو صناعة قطع جدیدة مثلها للتداول فی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الأغراض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الطریق یواجه مشکلة مستعصیة،و هو التآکل القهری الذی یحدث خلال السنین للمقادیر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المحفوظة فی المتاحف للمتر و الکیلو و الپاوند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بد من حدوثه و إذا حدث،فلا بد من صناعة مقدار مثالی آخر،و عندئذ فأی میزان عقلی أو عرفی یشهد لنا علی أن هذا الجدید إنما هو بمقدار القدیم فی حالته قبل التآکل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تمدد المادة بالحرارة،و التقلص بالبرودة،و التأکسد بالرطوبة،مضافا إلی أن مناطق الکرة الأرضیة لا تتفق فی الوزن ذاته،فهو عند القطبین غیره عند خط الاستواء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إلی الانتسابات الطبیعیة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باتباع أحد أسلوبین</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الأسلوب التسامحی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أنهم أرجعوا المقادیر الکبیرة للمساحة إلی الشبر و الذراع و القدم،عند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تسامح،إذ إنه یواجه بعض المصاعب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الأشبار تختلف بین الناس،إلی حد قد لا یتفق اثنان فی الخلقة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یتفق اثنان فی مقدار انفتاح الید و انبساطها عند محاولة أخذ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لحم الید بصفته قابلا للضغط و الارتخاء،لا یکون قابلا للضبط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خاص لو تم،بالمساحة،و لا یشمل الوزن،کما هو واضح،فما ذا نقول فی مقادیر الأوزان،و یبقی الإشکال الأساسی السابق فیها ساری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إلی شیء أکثر ضبطا فی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أحسن ما وجدت فی ذلک هو الرجوع إلی حبات الشعیر فإنها متشابهة إلی حد بعید من ناحیتین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المساحة،یعنی مسافة المقدار العریض من وسطها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تم التحویل علی حبة الشعیر انضبط الأمر إلی حد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اعتقد أن المراد بحبة الشعیر،هی مع قشرها الذهبی و هو الشکل المتعارف الذی یتم به تسویق الشعیر،بخلاف الحنطة فإنها تسوق مقشرة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لها أنواع عدیدة،تختلف فی أحجامها و أوزانها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الشعیر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الأسلوب نقطة قوة،و هو الشمول للوزن و المساحة معا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الأسلوب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صلابة حبة الشعیر و عدم إمکان ضغطها عادة،نقطة قوة أخری</w:t>
      </w:r>
      <w:r>
        <w:rPr>
          <w:rFonts w:eastAsia="IRNazanin" w:cs="IRNazanin"/>
          <w:color w:val="111111"/>
          <w:sz w:val="28"/>
          <w:szCs w:val="28"/>
          <w:rtl w:val="true"/>
          <w:lang w:bidi="fa-IR"/>
        </w:rPr>
        <w:t>.</w:t>
      </w:r>
      <w:bookmarkStart w:id="498" w:name="pg14331_178371"/>
    </w:p>
    <w:p>
      <w:pPr>
        <w:pStyle w:val="BookText"/>
        <w:rPr/>
      </w:pPr>
      <w:bookmarkEnd w:id="498"/>
      <w:r>
        <w:rPr>
          <w:rFonts w:ascii="IRNazanin" w:hAnsi="IRNazanin" w:eastAsia="IRNazanin"/>
          <w:color w:val="111111"/>
          <w:sz w:val="28"/>
          <w:sz w:val="28"/>
          <w:szCs w:val="28"/>
          <w:rtl w:val="true"/>
          <w:lang w:bidi="fa-IR"/>
        </w:rPr>
        <w:t>و هناک تحویل آخر علی الطبیعة فی المساحات و هو التحویل علی شعر البرذون،یعنی عرض الشعرة و یراد به الفرس الرشید أی المتقدم فی العمر نسبیا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قیاسه أضبط من التحویل علی شعر الإنسان أو وبر الإبل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المنطلق،قیل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عرض الشعیرة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 الشعیر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یساوی سبع شعرات برذون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بقی بعد ذلک تسامح،و هو لا شک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یشکل فروقا دقیة جدا،بحیث لا یعتنی بها السوق عرفا و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أیضا أن أشکال التآکل لا یأتی علی مثل هذا الأسلوب، لوضوح أن أی شعیرة أو شعرة برذون تآکلت أو تلفت،نأخذ بدلها غیرها لنتمم بها القیاس</w:t>
      </w:r>
      <w:r>
        <w:rPr>
          <w:rFonts w:eastAsia="IRNazanin" w:cs="IRNazanin"/>
          <w:color w:val="111111"/>
          <w:sz w:val="28"/>
          <w:szCs w:val="28"/>
          <w:rtl w:val="true"/>
          <w:lang w:bidi="fa-IR"/>
        </w:rPr>
        <w:t>.</w:t>
      </w:r>
    </w:p>
    <w:p>
      <w:pPr>
        <w:pStyle w:val="Heading4"/>
        <w:numPr>
          <w:ilvl w:val="3"/>
          <w:numId w:val="1"/>
        </w:numPr>
        <w:rPr/>
      </w:pPr>
      <w:bookmarkStart w:id="499" w:name="__RefHeading___Toc7079947_3381743652"/>
      <w:bookmarkStart w:id="500" w:name="_Toc187"/>
      <w:bookmarkEnd w:id="499"/>
      <w:r>
        <w:rPr>
          <w:rtl w:val="true"/>
        </w:rPr>
        <w:t>مقدار الضبط</w:t>
      </w:r>
      <w:r>
        <w:rPr>
          <w:rtl w:val="true"/>
        </w:rPr>
        <w:t>:</w:t>
      </w:r>
      <w:bookmarkEnd w:id="500"/>
    </w:p>
    <w:p>
      <w:pPr>
        <w:pStyle w:val="BookText"/>
        <w:rPr/>
      </w:pPr>
      <w:r>
        <w:rPr>
          <w:rFonts w:ascii="IRNazanin" w:hAnsi="IRNazanin" w:eastAsia="IRNazanin"/>
          <w:color w:val="111111"/>
          <w:sz w:val="28"/>
          <w:sz w:val="28"/>
          <w:szCs w:val="28"/>
          <w:rtl w:val="true"/>
          <w:lang w:bidi="fa-IR"/>
        </w:rPr>
        <w:t>و مقدار الضبط فی المقادیر،أیا کانت،یمکن أن یکون علی عدة مستویات أو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 العقلی أو الفلسفی الذی یقدم البرهان الدقّی الحقیقی علی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ینبغی الاعتراف سلفا علی کونه متعذرا بل مستحیلا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استحالته لا تضر بالتعامل السوقی بالمرة،بل إن التسامحات السوقیة و العرفیة،قد تعود علی المستوی الآتی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 بالشکل الدقیق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کالجزء بالألف و المائة ألف،بحیث لا یفوت شیء من العروض أصلا،و إن فات شیء منها،فهو مما لا یدخل تحت الحس البشری لضآلته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المتوقع فعلا من کل المقادیر المضبوطة بالأسلوبین المشار إلیها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الموجود فعلا،إذا تمکنا من السیطرة جهد الإمکان علی الإشکالات الواردة علی ذینک الأسلوبین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 بمقدار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المطلوب الضبط العالی و الدقیق،کما فی علوم الفیزیاء و الکیمیاء و الطب و الفضاء و نحوها من العلوم التجریدیة،کانت الحاجة ماسة إلی الضبط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فیه،هو أن التخلف القلیل،مهما تضاءل یحدث أو قد یحدث فسادا فی النتیجة المطلوبة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فدرءا لاحتمالات التخلف و الفساد لا بد من الضبط المتزائد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المطلوب الضبط بالمقدار السوقی،کان الضبط بالمقدار الاعتیادی کافیا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النتیجة الکافیة و الصحیحة عرفا و اجتماعیة متوفرة و متیسرة فیه،و لا یحتاج الناس إلی ضبط أکثر ذلک اجتماعیا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مثالا للضبط السوقی،ما کان یذکره أحد أساتذتنا فی مجلس 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أنک إذا 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شباک،فإنک ستتوخی أن تکون متینة و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اشتریت شبکا کاملا،و کان فی ما سکتة شیء من النقصان، فهو أقل أهمیة من الصورة السابقة،و إن کان بدوره عیبا عرفیا قابلا لحق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اشتریت عشرة شبابیک مثلا مرة واحدة،و کان فی أحدها ماسکة ضعیفة أو فاسدة،لم یکن ذلک فی المجموع عیبا عرفیا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اشتریت دار کاملة یوجد فی شباک واحد من شبابیکها عطل فی ماسکته،فسیکون من المضحک أن تشکو من وجود هذا العطل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الفرق بمقدار غرام و نحوه لا یعتنی به سوقیا فی الطن و نصف الطن و الوزن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قد یعتنی به فی الکیلو غرام الواحد،فضلا عما هو أقل منه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المقدار غیر المعتنی به سوقیا،یسمی فقهیا بالمقدار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یتغابن به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یعتبرونه غبنا و ضررا یوقعه بعضهم علی بعض،بل</w:t>
      </w:r>
      <w:bookmarkStart w:id="501" w:name="pg14331_178375"/>
    </w:p>
    <w:p>
      <w:pPr>
        <w:pStyle w:val="BookText"/>
        <w:rPr/>
      </w:pPr>
      <w:bookmarkEnd w:id="501"/>
      <w:r>
        <w:rPr>
          <w:rFonts w:ascii="IRNazanin" w:hAnsi="IRNazanin" w:eastAsia="IRNazanin"/>
          <w:color w:val="111111"/>
          <w:sz w:val="28"/>
          <w:sz w:val="28"/>
          <w:szCs w:val="28"/>
          <w:rtl w:val="true"/>
          <w:lang w:bidi="fa-IR"/>
        </w:rPr>
        <w:t>یعتبرونه شیئا عادیا و مفروضا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الأکثر،فإنه غبن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النسبة إن کانت أقل من واحد بالألف کان ذلک جائزا عرفا،و إذا کان جائزا عرفا کان جائزا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هو أکثر من ذلک من التسامح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المواد قد تختلف و الأسواق تختلف،و کذلک أغراض الحصول علی المواد،و کذلک المستوی الحضاری و الثقافی للمتعاملین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المقدار من التسامح السوقی الذی یتغابن فیه الناس،هو الذی یشفع فی دفع الإشکالات السابقة علی المقادیر،سواء فی الطریق الأول أو الثانی السابقین،إذ مهما کان الفرق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لن یزید علی المقدار المتسامح به سوقیا</w:t>
      </w:r>
      <w:r>
        <w:rPr>
          <w:rFonts w:eastAsia="IRNazanin" w:cs="IRNazanin"/>
          <w:color w:val="111111"/>
          <w:sz w:val="28"/>
          <w:szCs w:val="28"/>
          <w:rtl w:val="true"/>
          <w:lang w:bidi="fa-IR"/>
        </w:rPr>
        <w:t>.</w:t>
      </w:r>
    </w:p>
    <w:p>
      <w:pPr>
        <w:pStyle w:val="Heading4"/>
        <w:numPr>
          <w:ilvl w:val="3"/>
          <w:numId w:val="1"/>
        </w:numPr>
        <w:rPr/>
      </w:pPr>
      <w:bookmarkStart w:id="502" w:name="__RefHeading___Toc7079949_3381743652"/>
      <w:bookmarkStart w:id="503" w:name="_Toc188"/>
      <w:bookmarkEnd w:id="502"/>
      <w:r>
        <w:rPr>
          <w:rtl w:val="true"/>
        </w:rPr>
        <w:t>اختلاف المقادیر</w:t>
      </w:r>
      <w:r>
        <w:rPr>
          <w:rtl w:val="true"/>
        </w:rPr>
        <w:t>:</w:t>
      </w:r>
      <w:bookmarkEnd w:id="503"/>
    </w:p>
    <w:p>
      <w:pPr>
        <w:pStyle w:val="BookText"/>
        <w:rPr/>
      </w:pPr>
      <w:r>
        <w:rPr>
          <w:rFonts w:ascii="IRNazanin" w:hAnsi="IRNazanin" w:eastAsia="IRNazanin"/>
          <w:color w:val="111111"/>
          <w:sz w:val="28"/>
          <w:sz w:val="28"/>
          <w:szCs w:val="28"/>
          <w:rtl w:val="true"/>
          <w:lang w:bidi="fa-IR"/>
        </w:rPr>
        <w:t>شعر الإنسان منذ العهود القدیمة إلی ضرر الجزاف فی البیع و المبادلات،و أنه یؤدی إلی خسارة حتمیة فی أکثر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تنبثق الحاجة إلی تقدیر مقدار المبادلات فی الأجسام کالطعام و المساحات کالأراضی و القماش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الانتباه إلی ذلک فی البشریة غیر محدد تاریخیا،و إن کان یظن رجوعه إلی عدة آلاف من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موجود فی عصر الفراعنة بل فیما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لنا إلی استعراض تطور هذا التحدید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المهم الآن هو الألماع إلی أن البلاد القدیمة حیث کانت متباعدة جدا،و کانت وسائط النقل صعبة و بطیئة،و وسائل الإعلام العامة منعدمة، و الحاجة إلی التبادل السوقی کثیرة و سریعة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هنا استقلت کل منطقة فی العالم بشکل من أشکال التقدیر و التحدید فی الوزن و المساحة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له أثره إلی یومنا هذا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التحدیدات القدیمة معروفة لحد الآن،و بعضه مندثر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جملة من الأوزان و المقادیر المعاصرة،فی عدد من المجتمعات غیر معروف،</w:t>
      </w:r>
    </w:p>
    <w:p>
      <w:pPr>
        <w:pStyle w:val="BookText"/>
        <w:rPr/>
      </w:pPr>
      <w:r>
        <w:rPr>
          <w:rFonts w:ascii="IRNazanin" w:hAnsi="IRNazanin" w:eastAsia="IRNazanin"/>
          <w:color w:val="111111"/>
          <w:sz w:val="28"/>
          <w:sz w:val="28"/>
          <w:szCs w:val="28"/>
          <w:rtl w:val="true"/>
          <w:lang w:bidi="fa-IR"/>
        </w:rPr>
        <w:t>و علی الأقل لا توجد فی المصادر العربیة،ما یشیر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حال،فقد تفتق الفکر البشری عن إمکان التحدید فی غیر المساحة بثلاثة 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الوزن بإزاء ثقل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متسالم علیه فی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أجزاؤه و مضاعفاته إن وجدت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الکیل بإزاء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یملأ بقیمة معینة،و کذلک أجزاؤه و مضاعفاته إن وجدت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 مما هو قابل للعد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کالبرتقال و البیض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فیباع الفرد منه بکذا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هذا لا زال ساری المفعول کثیرا فی العصر الحاضر،کما فی الأجهزة الکهربائیة و السیارات و الأسلحة و غیرها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تباع عددا لا وزنا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کانوا سابقا،و ربما إلی الآن،قد یجعلون الکیل طریقة لمعرفة العدد،فإذا کان البرتقال کثیرا جدا بحیث یتعذر عدّه،أخذوا ظرفا و عدوا به مئة برتقالة مثلا بحیث أصبح مملوءا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فیصبح ملؤه کل مرة معدودا بمئة برتقالة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حصل فیه تسامح بفرد أو أکثر،فهو مغتفر عرفا،و مما یتغابن به الناس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المعروف عادة هو عدم استعمال الکیل فی السوق المعاصرة،إلا أننا نستعمله کثیرا کبیع السوائل فی زجاجات ذات حجم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 التراب و الرمل و الحصی و الجص و نحوها فی شاحنات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بالرغم من هذه الحاجة إلی الکیل فإن الفکر البشری قد تفتق تدریجا عن ضرر الإکثار منه فی المواد و رجحان استبداله بالوزن لأنه أکثر ضبطا و من ثم فهو أکثر ربحا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تفتق الفکر البشری إلی ضرورة توحید الوزن فی العالم کله و هو</w:t>
      </w:r>
      <w:bookmarkStart w:id="504" w:name="pg14331_178379"/>
    </w:p>
    <w:p>
      <w:pPr>
        <w:pStyle w:val="BookText"/>
        <w:rPr/>
      </w:pPr>
      <w:bookmarkEnd w:id="504"/>
      <w:r>
        <w:rPr>
          <w:rFonts w:ascii="IRNazanin" w:hAnsi="IRNazanin" w:eastAsia="IRNazanin"/>
          <w:color w:val="111111"/>
          <w:sz w:val="28"/>
          <w:sz w:val="28"/>
          <w:szCs w:val="28"/>
          <w:rtl w:val="true"/>
          <w:lang w:bidi="fa-IR"/>
        </w:rPr>
        <w:t>أمر راجح فعلا و قد حددوه بوزن الکیلو و أجزائه و مضاعفاته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حددوا المساحة بالمتر و أجزائه و مضاعفاته و سنذکر جانب القوة و الضعف فی هذه التقدیرات بعد ذلک</w:t>
      </w:r>
      <w:r>
        <w:rPr>
          <w:rFonts w:eastAsia="IRNazanin" w:cs="IRNazanin"/>
          <w:color w:val="111111"/>
          <w:sz w:val="28"/>
          <w:szCs w:val="28"/>
          <w:rtl w:val="true"/>
          <w:lang w:bidi="fa-IR"/>
        </w:rPr>
        <w:t>.</w:t>
      </w:r>
    </w:p>
    <w:p>
      <w:pPr>
        <w:pStyle w:val="Heading4"/>
        <w:numPr>
          <w:ilvl w:val="3"/>
          <w:numId w:val="1"/>
        </w:numPr>
        <w:rPr/>
      </w:pPr>
      <w:bookmarkStart w:id="505" w:name="__RefHeading___Toc7079951_3381743652"/>
      <w:bookmarkStart w:id="506" w:name="_Toc189"/>
      <w:bookmarkEnd w:id="505"/>
      <w:r>
        <w:rPr>
          <w:rtl w:val="true"/>
        </w:rPr>
        <w:t>وجه الحاجة إلی هذه المعرفة</w:t>
      </w:r>
      <w:r>
        <w:rPr>
          <w:rtl w:val="true"/>
        </w:rPr>
        <w:t>:</w:t>
      </w:r>
      <w:bookmarkEnd w:id="506"/>
    </w:p>
    <w:p>
      <w:pPr>
        <w:pStyle w:val="BookText"/>
        <w:rPr/>
      </w:pPr>
      <w:r>
        <w:rPr>
          <w:rFonts w:ascii="IRNazanin" w:hAnsi="IRNazanin" w:eastAsia="IRNazanin"/>
          <w:color w:val="111111"/>
          <w:sz w:val="28"/>
          <w:sz w:val="28"/>
          <w:szCs w:val="28"/>
          <w:rtl w:val="true"/>
          <w:lang w:bidi="fa-IR"/>
        </w:rPr>
        <w:t>نحتاج إلی هذه المعرفة وصولا إلی عدة أغراض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الثقافة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العلم بالشیء خیر من الجهل به کما قال المثل العربی القدیم و هی ثقافة لا تخلو من دقة و وجاهة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مقایسة الأوزان و المساحات ببعضها البعض حینما نحتاج سوقیا إلی تبدیل بعضها ببعض أو نظریا إلی إرجاع بعضها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فی الفقه الإسلام،فإن کثیرا من أبواب الفقه ورد فیها الحاجة إلی ضبط الوزن و المساحة کالزکاة و الخمس و البیع و الرهن و الوقف و الإجارة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النصوص الفقهیة ذکر الأوزان و المقادیر علی الطریقة القدیمة التی کانت ساریة المفعول فی صدر الإسلام و تعن الحاجة لدینا إلی معرفة مقادیرها لغیرها من الأوزان و خاصة الأوزان الحدیثة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لکی یکون موضوع الحکم الشرعی الفقهی واضحا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تشابها فی أسماء کثیر من المقادیر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فبالرغم من اختلاف المقدارین أو المقادیر فی الوزن أو المسافة أو الکیل فإنها مسماة باسم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ذلک إلی اختلاف المجتمعات فی بعدها الزمانی و المکانی کما سبق إن قلنا و من المعلوم أن الضبط من هذه الناحیة ضروری جدا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 نری أن للمثقال و الدرهم و الأوقیة و المن و الصاع و الرطل و الطن و المیل و الذراع و غیرها من المقادیر معان مختلفة و مصادیق متباینة،الأمر الذی یحدونا سوقیا إلی إرجاع بعضها إلی بعض و تحدیدها إلی أکبر قدر ممکن</w:t>
      </w:r>
      <w:r>
        <w:rPr>
          <w:rFonts w:eastAsia="IRNazanin" w:cs="IRNazanin"/>
          <w:color w:val="111111"/>
          <w:sz w:val="28"/>
          <w:szCs w:val="28"/>
          <w:rtl w:val="true"/>
          <w:lang w:bidi="fa-IR"/>
        </w:rPr>
        <w:t>.</w:t>
      </w:r>
      <w:bookmarkStart w:id="507" w:name="pg14331_178382"/>
    </w:p>
    <w:p>
      <w:pPr>
        <w:pStyle w:val="Heading4"/>
        <w:numPr>
          <w:ilvl w:val="3"/>
          <w:numId w:val="1"/>
        </w:numPr>
        <w:rPr/>
      </w:pPr>
      <w:bookmarkStart w:id="508" w:name="__RefHeading___Toc7079953_3381743652"/>
      <w:bookmarkStart w:id="509" w:name="_Toc190"/>
      <w:bookmarkEnd w:id="507"/>
      <w:bookmarkEnd w:id="508"/>
      <w:r>
        <w:rPr>
          <w:rtl w:val="true"/>
        </w:rPr>
        <w:t>أشکال ضبط المقادیر</w:t>
      </w:r>
      <w:r>
        <w:rPr>
          <w:rtl w:val="true"/>
        </w:rPr>
        <w:t>:</w:t>
      </w:r>
      <w:bookmarkEnd w:id="509"/>
    </w:p>
    <w:p>
      <w:pPr>
        <w:pStyle w:val="BookText"/>
        <w:rPr/>
      </w:pPr>
      <w:r>
        <w:rPr>
          <w:rFonts w:ascii="IRNazanin" w:hAnsi="IRNazanin" w:eastAsia="IRNazanin"/>
          <w:color w:val="111111"/>
          <w:sz w:val="28"/>
          <w:sz w:val="28"/>
          <w:szCs w:val="28"/>
          <w:rtl w:val="true"/>
          <w:lang w:bidi="fa-IR"/>
        </w:rPr>
        <w:t>تنقسم المقادیر فی طریقة ضبطها إلی ثلاثة 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الانقسام الرباعی أی أن الجزء هو جزء المقدار الأکبر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کالحقة المتکونة من أربع أوقیات و الوقیة المتکونة من أربعة أرباع و الصاع المتکون من أربعة أمداد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الانقسام العشری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 الأفضل هو الکیلو و مضاعفاته و أجزاءه مع الغرام و أجزاءه حتی أوصلوه إلی جزء من مئة ملیون جزء من الغرام و جعلوا له اسما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هو صادق علی الکیلو فی الوزن صادق علی المتر فی المساحة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أن یکون صادقا علی کل أشکال الوزن إلا أن الذهن البشری لم یتفتق عن ذلک فی غیرها و من ثم کانت انقساماتها بهذا الشکل غیر عملیة و غیر معروفة و إنما ینبغی أن نتعامل مع کل قیاس کما تعامل معه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کان الکیلو و المتر من هذه الناحیة هی أدق التقدیرات السوقیة المعروفة لحد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علی أی حال تحتوی علی الإشکالین اللذین المعنی إلیها فی عنوان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یوجد لدینا تقدیر عشری ذو أساس طبیعی متعارف علیه فی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عرفنا أن الکیلو و المتر لیس لها أساس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بعض تقادیر المساحة قد یقرب الأمر من ذلک أحیانا کما سنشیر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المقدار الذی لیس له ضبط معین غیر مجرد التسالم علیه و الرکون إلیه اجتماعیا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أردنا معرفة کمیاتها بالتقدیرات الأخری فلا بد أن نأخذ المقدار و نزنه أو نقدره بالتقدیر الآخر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لیس نقطة ضعف علی مستوی السوق بعد أن تم التسالم علی صحتها اجتماعیا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لم یندرج فی الشکلین الأولین فهو مندرج فی</w:t>
      </w:r>
      <w:bookmarkStart w:id="510" w:name="pg14331_178384"/>
    </w:p>
    <w:p>
      <w:pPr>
        <w:pStyle w:val="BookText"/>
        <w:rPr/>
      </w:pPr>
      <w:bookmarkEnd w:id="510"/>
      <w:r>
        <w:rPr>
          <w:rFonts w:ascii="IRNazanin" w:hAnsi="IRNazanin" w:eastAsia="IRNazanin"/>
          <w:color w:val="111111"/>
          <w:sz w:val="28"/>
          <w:sz w:val="28"/>
          <w:szCs w:val="28"/>
          <w:rtl w:val="true"/>
          <w:lang w:bidi="fa-IR"/>
        </w:rPr>
        <w:t>هذا الشکل الثالث کالطن الإنکلیزی و المن الفارسی و الفدان و غیرها</w:t>
      </w:r>
      <w:r>
        <w:rPr>
          <w:rFonts w:eastAsia="IRNazanin" w:cs="IRNazanin"/>
          <w:color w:val="111111"/>
          <w:sz w:val="28"/>
          <w:szCs w:val="28"/>
          <w:rtl w:val="true"/>
          <w:lang w:bidi="fa-IR"/>
        </w:rPr>
        <w:t>.</w:t>
      </w:r>
    </w:p>
    <w:p>
      <w:pPr>
        <w:pStyle w:val="Heading4"/>
        <w:numPr>
          <w:ilvl w:val="3"/>
          <w:numId w:val="1"/>
        </w:numPr>
        <w:rPr/>
      </w:pPr>
      <w:bookmarkStart w:id="511" w:name="__RefHeading___Toc7079955_3381743652"/>
      <w:bookmarkStart w:id="512" w:name="_Toc191"/>
      <w:bookmarkEnd w:id="511"/>
      <w:r>
        <w:rPr>
          <w:rtl w:val="true"/>
        </w:rPr>
        <w:t>طریقة التعرف علی المقادیر</w:t>
      </w:r>
      <w:r>
        <w:rPr>
          <w:rtl w:val="true"/>
        </w:rPr>
        <w:t>:</w:t>
      </w:r>
      <w:bookmarkEnd w:id="512"/>
    </w:p>
    <w:p>
      <w:pPr>
        <w:pStyle w:val="BookText"/>
        <w:rPr/>
      </w:pPr>
      <w:r>
        <w:rPr>
          <w:rFonts w:ascii="IRNazanin" w:hAnsi="IRNazanin" w:eastAsia="IRNazanin"/>
          <w:color w:val="111111"/>
          <w:sz w:val="28"/>
          <w:sz w:val="28"/>
          <w:szCs w:val="28"/>
          <w:rtl w:val="true"/>
          <w:lang w:bidi="fa-IR"/>
        </w:rPr>
        <w:t>من أجل أن لا یکون النقل کاذبا فی الموازین و المقادیر و أن لا یکون تطبیق بعضها علی بعض خاطئا فلا بد من اتباع أحد الخطوات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بأخبار الثقات بالمعنی المتعارف علیه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ینفع فی کثیر من المقادیر و خاصة فی المقادیر التی کانت معروفة فی صدر الإسلام لأنها نقلت إلینا عن طریق الروایات الموثوقة عن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الطریق لا زال ساری المفعول فیها یعنی من النقل الموثوق لأی مقدار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بأخبار أهل السوق أنفسهم بمعنی أننا نعتمد فی کل وزن أو تقدیر علی المصادر الصادرة من ذلک البلد المستعمل للوزن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إنما ینشرون تلک المصادر من أجل أنفسهم و لنفع مجتمعهم فإذا وقع فی أیدینا شیء من ذلک کان موثوق الصحة و ان کان المخبر به غیر موثوق بمعنی أنه لو أخبرنا عن شیء آخر لما أخذنا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ینفع فی الموازین عموما،و خاصة تلک الموازین و التقادیر المأخوذة من الأجانب کالفرنسیة و الإنکلیزیة و عموم المقادیر التی تؤخذ من مصادر غیر 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بنتائج الحاسبات الألکترونیة فإنها توصل إلی التعرف علی مقدار کثیر من الأوزان و المقادیر المجهولة بعد مقایستها بمقادیر أخری معروفة کما سوف نشیر فی العنوان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التقلیل من احتمال خطأ الحاسبات و تأیید صحة الاستنتاج بعدة أمور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حاسبة قویة التیار الکهربائی لأنها مع ضعف التیار قد</w:t>
      </w:r>
      <w:bookmarkStart w:id="513" w:name="pg14331_178386"/>
    </w:p>
    <w:p>
      <w:pPr>
        <w:pStyle w:val="BookText"/>
        <w:rPr/>
      </w:pPr>
      <w:bookmarkEnd w:id="513"/>
      <w:r>
        <w:rPr>
          <w:rFonts w:ascii="IRNazanin" w:hAnsi="IRNazanin" w:eastAsia="IRNazanin"/>
          <w:color w:val="111111"/>
          <w:sz w:val="28"/>
          <w:sz w:val="28"/>
          <w:szCs w:val="28"/>
          <w:rtl w:val="true"/>
          <w:lang w:bidi="fa-IR"/>
        </w:rPr>
        <w:t>تخطئ أحیانا و کذلک استخدام حاسبات متطورة مضمونة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حاسبتین أو أکثر فی مسألة واحدة فإن خرجت النتائج نفسها کانت محرزة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طریقة اختبار معینة کمحاولة استنتاج المقدار من طریقتین حسابیتین لا من طریقة واحدة فإن کانت النتائج نفسها کانت محرزة الصحة</w:t>
      </w:r>
      <w:r>
        <w:rPr>
          <w:rFonts w:eastAsia="IRNazanin" w:cs="IRNazanin"/>
          <w:color w:val="111111"/>
          <w:sz w:val="28"/>
          <w:szCs w:val="28"/>
          <w:rtl w:val="true"/>
          <w:lang w:bidi="fa-IR"/>
        </w:rPr>
        <w:t>.</w:t>
      </w:r>
    </w:p>
    <w:p>
      <w:pPr>
        <w:pStyle w:val="Heading4"/>
        <w:numPr>
          <w:ilvl w:val="3"/>
          <w:numId w:val="1"/>
        </w:numPr>
        <w:rPr/>
      </w:pPr>
      <w:bookmarkStart w:id="514" w:name="__RefHeading___Toc7079957_3381743652"/>
      <w:bookmarkStart w:id="515" w:name="_Toc192"/>
      <w:bookmarkEnd w:id="514"/>
      <w:r>
        <w:rPr>
          <w:rtl w:val="true"/>
        </w:rPr>
        <w:t>بعض نقاط الضعف</w:t>
      </w:r>
      <w:r>
        <w:rPr>
          <w:rtl w:val="true"/>
        </w:rPr>
        <w:t>:</w:t>
      </w:r>
      <w:bookmarkEnd w:id="515"/>
    </w:p>
    <w:p>
      <w:pPr>
        <w:pStyle w:val="BookText"/>
        <w:rPr/>
      </w:pPr>
      <w:r>
        <w:rPr>
          <w:rFonts w:ascii="IRNazanin" w:hAnsi="IRNazanin" w:eastAsia="IRNazanin"/>
          <w:color w:val="111111"/>
          <w:sz w:val="28"/>
          <w:sz w:val="28"/>
          <w:szCs w:val="28"/>
          <w:rtl w:val="true"/>
          <w:lang w:bidi="fa-IR"/>
        </w:rPr>
        <w:t>یحتاج الاستخراج بشکل رئیسی إلی وجود مواد خام أو قضایا مسلمة تکون مقدمة لاستنتاج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لولاها لم یمکن أی استنتاج کما هو واضح و هذه القضایا المسلمة تکون مأخوذة من أحد الأسالیب التی ذکرناها فی المقدمة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تمت لدینا قضایا مسلمة سابقه فی حاسبة إلکترونیة،بما فیها الأمور التی استخرجناه،فی عملیة سابقه أمکن مباشرة الاستنتاج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هناک بعض نقاط الضعف فی الحاسبات الألکترونیة المتوفرة سوقیا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الاستنتاج من الکسر الاعتیادی فی کثیر من الحاسبات و اقتصارها علی الکسور العشریة الأمر الذی یلزم منه وجود ما یسمی ریاضیا بالخطإ الدائم فی کثیر من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بخاصة فی تلک التی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 علی الکسر الاعتیادی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مثاله أن الحقة البقالیة تساوی حقة و ثلث من الحقة العطاریة،و الثلث لا وجود له فی الکسر العشری و کذلک السبع و التسع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تحویلها إلی الکسر العشری یستلزم وجود الخطأ الدائم 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کثرة الأرقام و عدم إمکان التحویل عکسیا مع وجود هذا الخطأ لأنه لا یرجع إلی حالته الأولی ابدأ</w:t>
      </w:r>
      <w:r>
        <w:rPr>
          <w:rFonts w:eastAsia="IRNazanin" w:cs="IRNazanin"/>
          <w:color w:val="111111"/>
          <w:sz w:val="28"/>
          <w:szCs w:val="28"/>
          <w:rtl w:val="true"/>
          <w:lang w:bidi="fa-IR"/>
        </w:rPr>
        <w:t>.</w:t>
      </w:r>
      <w:bookmarkStart w:id="516" w:name="pg14331_178389"/>
    </w:p>
    <w:p>
      <w:pPr>
        <w:pStyle w:val="BookText"/>
        <w:rPr/>
      </w:pPr>
      <w:bookmarkEnd w:id="516"/>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یصادف وجود الاختلاف فی بعض الکسور فی نفس النتیجة عند استعمال حاسبتین و طریقتین فی الاستنتاج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نقطة ضعف قائمة،و لکن قد یکون سببها راجعا إلی إحدی النقطتین السابقة و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الخطأ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الحاسبة عن صناعتها فإن ملایین المسائل الریاضیة المطعمة فیها قد تحتوی علی الخطأ القلیل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 قائم و لا دافع له بدلیل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یقلل من أهمیته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أشرنا إلیه فی العنوان السابق وجود طرق لتصحیح الاستنتاج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أسلفناه من کفایة الضبط السوقی المتعارف بین الناس و هذا یتوفر تماما لو تم لنا استنتاج الجزء من الألف بشکل صحیح من أیة حاسبة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یرد علی ذلک إشکالان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العمل إذا احتجنا إلی الضبط المتزائد و الدقیق و قد یحصل هذا فی السوق أحیانا،فضلا عن الحاجة المسابة إلیه فی العلوم الصرفة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الحسابات قد تخطئ فی الکسر من الألف و المائة أیضا بالشکل الذی لا یغتفر سوقیا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أنه لا دافع لهذین الإشکالین إلا باستعمال طرق الضبط السابقة بحیث یحصل الوثوق 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الوثوق هو الحجة فقهیا و شرعا فی هذا المجال</w:t>
      </w:r>
      <w:r>
        <w:rPr>
          <w:rFonts w:eastAsia="IRNazanin" w:cs="IRNazanin"/>
          <w:color w:val="111111"/>
          <w:sz w:val="28"/>
          <w:szCs w:val="28"/>
          <w:rtl w:val="true"/>
          <w:lang w:bidi="fa-IR"/>
        </w:rPr>
        <w:t>.</w:t>
      </w:r>
    </w:p>
    <w:p>
      <w:pPr>
        <w:pStyle w:val="Heading4"/>
        <w:numPr>
          <w:ilvl w:val="3"/>
          <w:numId w:val="1"/>
        </w:numPr>
        <w:rPr/>
      </w:pPr>
      <w:bookmarkStart w:id="517" w:name="__RefHeading___Toc7079959_3381743652"/>
      <w:bookmarkStart w:id="518" w:name="_Toc193"/>
      <w:bookmarkEnd w:id="517"/>
      <w:r>
        <w:rPr>
          <w:rtl w:val="true"/>
        </w:rPr>
        <w:t>الأوزان الإسلامیة القدیمة</w:t>
      </w:r>
      <w:r>
        <w:rPr>
          <w:rtl w:val="true"/>
        </w:rPr>
        <w:t>:</w:t>
      </w:r>
      <w:bookmarkEnd w:id="51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التی کانت متعارفة و سائدة فی صدر الإسلام و هی عدیدة منها</w:t>
      </w:r>
    </w:p>
    <w:p>
      <w:pPr>
        <w:pStyle w:val="BookText"/>
        <w:rPr/>
      </w:pPr>
      <w:r>
        <w:rPr>
          <w:rFonts w:ascii="IRNazanin" w:hAnsi="IRNazanin" w:eastAsia="IRNazanin"/>
          <w:color w:val="111111"/>
          <w:sz w:val="28"/>
          <w:sz w:val="28"/>
          <w:szCs w:val="28"/>
          <w:rtl w:val="true"/>
          <w:lang w:bidi="fa-IR"/>
        </w:rPr>
        <w:t xml:space="preserve">الرطل و الصاع و الوسق و المد و الکر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هناک إشکال لا یخلو من أهمیة یحسن ذکره مع محاولة الجواب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الأسماء أو العناوین هی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لیست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فی کثیر منها أکثر الفقهاء و أکثر اللغویین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إدراجها ضمن الأوزان؟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ذلک ممکن بعدة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العناوین السوقیة،کما أنها قد استعملت بصفتها کیلا، کذلک قد استعملت فی زمان متأخر عن ذلک نسبیا بصفتها وزنا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یکفینا من الحجة الشرعیة فقهیا الاطمئنان بأنها کانت فی بعض عصور أئمتنا المعصومین سلام اللّه علیهم مستعملة بوصفها وزنا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تکون عندئذ مقرّة من قبلهم و إقرار المعصوم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الاطمئنان بذلک حاصل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السؤال عن أن المجتمع العربی کیف طبّق الکیل علی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هل أن لهذا السؤال أهمیة فقهیة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ما سنذکره بعد الانتهاء من الوجوه التی بأیدینا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محمد بن عبد الجبار عن أبی القاسم الکوفی أنه جاء بمد و ذکر أن ابن أبی عمیر أعطاه ذلک المد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أعطانیه فلان رجل من أصحاب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أعطانیه أبو عبد اللّه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مد النبی صلی اللّه علیه و علی آله فعیرناه فوجدناه أربعة أمداد و قفیز و ربع بقفیزنا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زکاة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الشاهد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دال علی استعمال الوزن لا الکیل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اللیث بین عایرت و عیرت فجعل عایرت فی المکیال و عیرت فی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واضحا فی المطلوب،لأنه لم یقل عایرناه لیکون مستعملا للکیل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صح استعمالهم للوزن،دل ذلک علی أن مد النبی صلی اللّه علیه و علی آله من الوزن لا الکیل و کذلک العناوین الأخری الموجودة فی الروایة نفسها کالقفیز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ثبت أن المد هو وزن و لیس کیلا ثبت أن الصاع کذلک لأنهم صرحوا بوضوح أن المد ربع الصاع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مثله فی النوعیة لصعوبة تحویل الکیل إلی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وضوح عدم کون هذا جزءا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الوجه لا یتم لمناقشتین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سند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یثبت لغویا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بالمیزان بل هو یشمل المکیال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أیضا ابن منظور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دلیل من استعمال هذه الکلمة فی الروایة علی کونه 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إذن،فهذا الوجه الثانی لا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نسمع من اللغویین و الفقهاء تطبیق العناوین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الأوزان و المکاییل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کانت الکبیرة إنما هی من المکاییل أو مشترکة الانطباق علیها و علی الأوزان،فإن العناوین الصغیرة هی من الأوزان قطعا کالدرهم و المثقال و الحبة و الدانق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یحتمل إطلاقا أن تکون من نوع المکاییل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إذن،فتطبیق هؤلاء لهذه العناوین علی العناوین الکبیرة یدل علی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تکون العناوین الکبیرة أیضا أوزانا و لیست مکاییل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المطلوب و الذی جرینا علیه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 به صعوبة تطبیق الکیل علی الوزن بل یکاد أن یکون ممتنعا عرفا،کما سنذکر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فیتعین أن تکون کل العناوین صغیرها و کبیرها أوزانا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المطلوب 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 یکون هؤلاء المفکرون قد تجشموا صعوبة تطبیق الکیل علی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فیها من نوع من التعذر العرفی و المسامحة العرفیة أیضا کما سنذکر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أن ندخل فی هذا التطبق أود أن أورد بعض عبارات ابن منظور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تطبیق العناوین الصغیرة علی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معروف لأهل العراق و الجمع مکاکیک و مکاکی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صاع و نصف و هو ثلاثة کیلجات و الکیلجة من و سبعة أثمان 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 رطلان و الرطل اثنا عشر أوقیة و الأوقیة أستار و ثلثا أستار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الأستار أربعة مثاقیل و نصف و المثقال درهم و ثلاثة أسباع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الدرهم ستة دوانیق و الدانق قیراطان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القیراط طسّوجان و الطسوج حبتان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الحبة سدس ثمن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جزء من ثمانیة و أربعین جزءا من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ابن 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ستون قفیزا و القفیز ثمانیة مکاکیک و المکوک صاع و نصف و هو ثلاثة کلیجات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یحتمل أن تکون کل هذه العناوین من المکاییل 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العناوین الصغیرة کالقیراط و الحبة و الدرهم لا یحتمل أن تکون مکاییل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أوزان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ابن منظور نفسه عن بعض الأوزان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الدانق و الدانق من الأوزان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المثقال وزن معلوم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القرّاط و القیراط من الوزن معروف و هو نصف دانق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کلا منهما فی مادته من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إذن،فقد طبق ابن منظور 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علی 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و هو المکوک الذی قال عنه أنه مکیال معروف لأهل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موقفنا من ذلک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نحمل ابن منظور و أشباهه علی الاشتباه للیقین بکون العناوین الصغیرة أوزانا و الشک أن الکبیرة هل هی أوزان أو مکاییل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تطبیق الصغیرة علیها دلیلا علی أنها أوزان و لیست مکاییل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أنها قد استعملت فعلا لحقبة طویلة بصفتها أوزانا کما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منظور و أشباهه قد طبقوا الموازین علی المکاییل بالرغم من صعوبتها و کونها ذات مسامحة عرفیة کما سنری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لا بد من الإشارة باختصار إلی معنی هذا التطبیق و 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المعلوم أن الکیل أو المکیال یستعمل فی کثیر من المواد و المواد تختلف فی وزنها النوعی،فلا یمکن أن یکون لمادتین ذات کیل واحد أن یکون لهما وزن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العکس صحیح بمعنی أنه لا یمکن أن تکون لمادتین ذات وزن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تنطلق صعوبة تطبیق الکیل علی الوزن و 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هذا التطبیق إما أن یقوم به المجتمع نفسه فیحول عنوانا أو عدة عناوین للکیل إلی أوزان أو یسمی عدة أوزان بأسماء مکاییل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یقوم به المفکر بینه و بین نفسه بغض النظر عن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قام به المجتمع نفسه،کما أشرنا إلیه أنه من المطمأن به أنه قد حصل فعلا فی بعض عصور أئمتنا 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قام به المجتمع فلا إشکال فیه من الناحیة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یکون ممضی من قبل المعصومین 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یصبح سیرة عرفیة سوقیة یمکن القیاس علیها لأی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علینا بعد ذلک فی الأسلوب الذی اتبعه فی هذا التحویل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هو مجرد تسمیة للأوزان بأسماء المکاییل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هو للمادة الغالبة فی المجتمع کالحنطة أو التمر یومئذ و اعتبارها هی الأساس فی الوزن ضمن مکیال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وزن معین یکون انقسامه إلی أوزان أخری ممکنا بطبیعة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هذا،و أما إذا قام به المفکر من تلقاء نفسه،فلا حق له فی ذلک و سیکون فاشلا قطعا،لاستحالة انطباق المواد فی الکیل و الوزن علی بعضها البعض کما أسلفنا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طبق المفکر بعض المواد الغالبة کما أشرنا و أخذ بوزنها فهذا یکون خطأ لأکثر من مناقشة المناقشة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التطبیق یکون شخصیا و لیس اجتماعیا فلا یکون له حجیة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عددا من الموازین لا ینطبق علی المادة التی استعملها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الحنطة توزن بالصاع و لکنها لا توزن بالمثقال و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صدق الصاع علیها لا یلزم منه صدق الموازین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التطبیق خاطئا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حال،فإننا من وضوح فقهی فی منهجنا و هو کون کل هذه العناوین أوزانا للوجه الأول السابق،و بعض ما ذکرناه فی الوجه الثالث،کما هو واضح لمن یفکر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کان الرطل منقسما إلی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الرطل العراقی و هو أصغرها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الرطل المکی و یساوی ضعف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الرطل المدنی و یساوی ثلثی الرطل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الصاع فهو أربعة أمداد و المد ربع صاع و هو أعنی الصاع یساوی تسعة أرطال بالعراقی و ستة أرطال بالمدنی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الوسق یساوی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الکر فهو یساوی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بالرطل العراقی علی الأصح فیکون بالرطل المکی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بالرطل المدنی </w:t>
      </w:r>
      <w:r>
        <w:rPr>
          <w:rFonts w:eastAsia="IRNazanin" w:cs="IRNazanin"/>
          <w:color w:val="111111"/>
          <w:sz w:val="28"/>
          <w:szCs w:val="28"/>
          <w:lang w:bidi="fa-IR"/>
        </w:rPr>
        <w:t>900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تصح هذه القائمة الرقمیة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الوسق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أرطال عراقیة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أرطال 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الصاع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أرطال 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الرطل العراقی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الرطل المکی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الرطل المدنی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مکی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مدنی</w:t>
      </w:r>
      <w:r>
        <w:rPr>
          <w:rFonts w:eastAsia="IRNazanin" w:cs="IRNazanin"/>
          <w:color w:val="111111"/>
          <w:sz w:val="28"/>
          <w:szCs w:val="28"/>
          <w:rtl w:val="true"/>
          <w:lang w:bidi="fa-IR"/>
        </w:rPr>
        <w:t>.</w:t>
      </w:r>
      <w:bookmarkStart w:id="519" w:name="pg14331_178401"/>
    </w:p>
    <w:p>
      <w:pPr>
        <w:pStyle w:val="BookText"/>
        <w:rPr/>
      </w:pPr>
      <w:bookmarkEnd w:id="519"/>
      <w:r>
        <w:rPr>
          <w:rFonts w:ascii="IRNazanin" w:hAnsi="IRNazanin" w:eastAsia="IRNazanin"/>
          <w:color w:val="111111"/>
          <w:sz w:val="28"/>
          <w:sz w:val="28"/>
          <w:szCs w:val="28"/>
          <w:rtl w:val="true"/>
          <w:lang w:bidi="fa-IR"/>
        </w:rPr>
        <w:t>هذا مضافا إلی أوزان أخری تعرف من الهامش الطویل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حاجة للتکرار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فتح الطریق إلی تطبیق هذه الأوزان علی الأوزان الحدیثة نشیر إلی ما عرفناه فی فصل الکر من کتاب الطهارة من أن الصاع یساوی ثلاث کیلو غرامات إلا کسرا ضئیلا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إمکان تطبیق الکیلو علی أی نوع آخر من الوزن یمکن تطبیق هذه الأوزان القدیمة علی أی نوع آخر أیضا</w:t>
      </w:r>
      <w:r>
        <w:rPr>
          <w:rFonts w:eastAsia="IRNazanin" w:cs="IRNazanin"/>
          <w:color w:val="111111"/>
          <w:sz w:val="28"/>
          <w:szCs w:val="28"/>
          <w:rtl w:val="true"/>
          <w:lang w:bidi="fa-IR"/>
        </w:rPr>
        <w:t>.</w:t>
      </w:r>
    </w:p>
    <w:p>
      <w:pPr>
        <w:pStyle w:val="Heading4"/>
        <w:numPr>
          <w:ilvl w:val="3"/>
          <w:numId w:val="1"/>
        </w:numPr>
        <w:rPr/>
      </w:pPr>
      <w:bookmarkStart w:id="520" w:name="__RefHeading___Toc7079961_3381743652"/>
      <w:bookmarkStart w:id="521" w:name="_Toc194"/>
      <w:bookmarkEnd w:id="520"/>
      <w:r>
        <w:rPr>
          <w:rtl w:val="true"/>
        </w:rPr>
        <w:t>الأوزان العراقیة</w:t>
      </w:r>
      <w:r>
        <w:rPr>
          <w:rtl w:val="true"/>
        </w:rPr>
        <w:t>:</w:t>
      </w:r>
      <w:bookmarkEnd w:id="521"/>
    </w:p>
    <w:p>
      <w:pPr>
        <w:pStyle w:val="BookText"/>
        <w:rPr/>
      </w:pPr>
      <w:r>
        <w:rPr>
          <w:rFonts w:ascii="IRNazanin" w:hAnsi="IRNazanin" w:eastAsia="IRNazanin"/>
          <w:color w:val="111111"/>
          <w:sz w:val="28"/>
          <w:sz w:val="28"/>
          <w:szCs w:val="28"/>
          <w:rtl w:val="true"/>
          <w:lang w:bidi="fa-IR"/>
        </w:rPr>
        <w:t>و هی الأوزان التی کانت سائدة فی العراق قبل فترة غیر طویلة و قبل أن یسود استعمال الکیلو و له شکلان من الوزن متشابهان فی التسمیة و مختلفان فی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القسم الکبیر بالبقالی لأنه کان یستعمل عند البقالین و هم بائعو البقل و الخضار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القسم الأصغر بالعطاری لأنه کان مستعملا لدی العطارین و هم بائعو الحبوب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الوزن العطاری واصل إلینا من الأتراک من لدن الحکم العثمانی و کان سائدا فی ترکیا خلال تلک الفترة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یسمی فی بعض المصادر بوزن اسطنبول و هی عاصمة الحکم العثمانی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الوزن البقالی یحتوی علی المقادیر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نذکرها بدءا بالأکبر</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الوزن و المن و الحقة و الأوقیة و الربع،کما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الوزنة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الوزنة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الوقیة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ینقسم الربع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نصف هذا المقدار و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ربع الربع یساوی ستة دراهم فیکون الأمر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الربع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نصف الربع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الوقیة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الدرهم البقالی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اصطلاح الدرهم المستعمل فی وزن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الوزن العطاری فیحتوی علی الحقة و الأوقیة و الربع و أحیانا یستعمل لفظ المن و انقسامه بنفس الطریقة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الأوقیة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تطبیق أحد هذین الشکلین من الوزن علی الآخر قالت المصادر الموثوقة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الحقة البقالی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حقة عطاری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الوزنة البقالی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حقة عطاری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عرفنا أن الوزنة البقالی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حقة بقالی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حقة عطاری،کما أن الحقة العطاری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مثقالا صیرفیا فإذا عرفنا أن المثقال یساوی </w:t>
      </w:r>
      <w:r>
        <w:rPr>
          <w:rFonts w:eastAsia="IRNazanin" w:cs="IRNazanin"/>
          <w:color w:val="111111"/>
          <w:sz w:val="28"/>
          <w:szCs w:val="28"/>
          <w:rtl w:val="true"/>
          <w:lang w:bidi="fa-IR"/>
        </w:rPr>
        <w:t>(</w:t>
      </w:r>
      <w:r>
        <w:rPr>
          <w:rFonts w:eastAsia="IRNazanin" w:cs="IRNazanin"/>
          <w:color w:val="111111"/>
          <w:sz w:val="28"/>
          <w:szCs w:val="28"/>
          <w:lang w:bidi="fa-IR"/>
        </w:rPr>
        <w:t>884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 أمکننا استنتاج نسب هذه الأوزان من الکیلو غرامات و غیرها من أنواع الأوزان</w:t>
      </w:r>
      <w:r>
        <w:rPr>
          <w:rFonts w:eastAsia="IRNazanin" w:cs="IRNazanin"/>
          <w:color w:val="111111"/>
          <w:sz w:val="28"/>
          <w:szCs w:val="28"/>
          <w:rtl w:val="true"/>
          <w:lang w:bidi="fa-IR"/>
        </w:rPr>
        <w:t>.</w:t>
      </w:r>
      <w:bookmarkStart w:id="522" w:name="pg14331_178405"/>
    </w:p>
    <w:p>
      <w:pPr>
        <w:pStyle w:val="Heading4"/>
        <w:numPr>
          <w:ilvl w:val="3"/>
          <w:numId w:val="1"/>
        </w:numPr>
        <w:rPr/>
      </w:pPr>
      <w:bookmarkStart w:id="523" w:name="__RefHeading___Toc7079963_3381743652"/>
      <w:bookmarkStart w:id="524" w:name="_Toc195"/>
      <w:bookmarkEnd w:id="522"/>
      <w:bookmarkEnd w:id="523"/>
      <w:r>
        <w:rPr>
          <w:rtl w:val="true"/>
        </w:rPr>
        <w:t>الأوزان المصریة</w:t>
      </w:r>
      <w:r>
        <w:rPr>
          <w:rtl w:val="true"/>
        </w:rPr>
        <w:t>:</w:t>
      </w:r>
      <w:bookmarkEnd w:id="524"/>
    </w:p>
    <w:p>
      <w:pPr>
        <w:pStyle w:val="BookText"/>
        <w:rPr/>
      </w:pPr>
      <w:r>
        <w:rPr>
          <w:rFonts w:ascii="IRNazanin" w:hAnsi="IRNazanin" w:eastAsia="IRNazanin"/>
          <w:color w:val="111111"/>
          <w:sz w:val="28"/>
          <w:sz w:val="28"/>
          <w:szCs w:val="28"/>
          <w:rtl w:val="true"/>
          <w:lang w:bidi="fa-IR"/>
        </w:rPr>
        <w:t xml:space="preserve">قیل فی بعض المصادر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الدرة البهیة فی الأصول الحسابیة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اریدس‌بک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وحدة الموازین هناک هی الدرهم و هو ثقل جزء من ألف ینقسم إلیها مکعب من الماء ضلعه ربع الذراع البلدی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جزئان فجزئاه هی القیراط و هو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الدرهم و القمحة هی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القیراط أو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مضاعفات الدرهم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المثقال و هو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الأوقیة و 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الرطل و هو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أوقیة أو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الأوقة و هی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رطلا أو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أوقیة أو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w:t>
      </w:r>
      <w:r>
        <w:rPr>
          <w:rStyle w:val="FootnoteAnchor"/>
          <w:rtl w:val="true"/>
        </w:rPr>
        <w:footnoteReference w:id="185"/>
      </w:r>
      <w:r>
        <w:rPr>
          <w:rFonts w:ascii="IRNazanin" w:hAnsi="IRNazanin" w:eastAsia="IRNazanin"/>
          <w:color w:val="111111"/>
          <w:sz w:val="28"/>
          <w:sz w:val="28"/>
          <w:szCs w:val="28"/>
          <w:rtl w:val="true"/>
          <w:lang w:bidi="fa-IR"/>
        </w:rPr>
        <w:t>کانت المکاییل متعارفة جدا فی السوق المصریة و قد قالوا إن وحدة المکاییل هی الأردب و هو عبارة عن مکعب ضلعه ذراع بلدی و ینقسم الأردب إلی ست و یبات و الویبة إلی کیلتین و الکیلة إلی ربعین و الربع إلی ملوتین و الملوة إلی قدحین و القدح له نصف و 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یعبر عنه بالربعة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یعبر عنه بالثمنة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 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بالخروبة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ربع 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یعبر عنه بنصف خروبة</w:t>
      </w:r>
      <w:r>
        <w:rPr>
          <w:rFonts w:eastAsia="IRNazanin" w:cs="IRNazanin"/>
          <w:color w:val="111111"/>
          <w:sz w:val="28"/>
          <w:szCs w:val="28"/>
          <w:rtl w:val="true"/>
          <w:lang w:bidi="fa-IR"/>
        </w:rPr>
        <w:t>).</w:t>
      </w:r>
    </w:p>
    <w:p>
      <w:pPr>
        <w:pStyle w:val="Heading4"/>
        <w:numPr>
          <w:ilvl w:val="3"/>
          <w:numId w:val="1"/>
        </w:numPr>
        <w:rPr/>
      </w:pPr>
      <w:bookmarkStart w:id="525" w:name="__RefHeading___Toc7079965_3381743652"/>
      <w:bookmarkStart w:id="526" w:name="_Toc196"/>
      <w:bookmarkEnd w:id="525"/>
      <w:r>
        <w:rPr>
          <w:rtl w:val="true"/>
        </w:rPr>
        <w:t>الأوزان الإنکلیزیة</w:t>
      </w:r>
      <w:r>
        <w:rPr>
          <w:rtl w:val="true"/>
        </w:rPr>
        <w:t>:</w:t>
      </w:r>
      <w:bookmarkEnd w:id="526"/>
    </w:p>
    <w:p>
      <w:pPr>
        <w:pStyle w:val="BookText"/>
        <w:rPr/>
      </w:pPr>
      <w:r>
        <w:rPr>
          <w:rFonts w:ascii="IRNazanin" w:hAnsi="IRNazanin" w:eastAsia="IRNazanin"/>
          <w:color w:val="111111"/>
          <w:sz w:val="28"/>
          <w:sz w:val="28"/>
          <w:szCs w:val="28"/>
          <w:rtl w:val="true"/>
          <w:lang w:bidi="fa-IR"/>
        </w:rPr>
        <w:t>و تعدادها کما یلی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الحبة کرین </w:t>
      </w:r>
      <w:r>
        <w:rPr>
          <w:rFonts w:eastAsia="Times New Roman" w:cs="Times New Roman" w:ascii="Times New Roman" w:hAnsi="Times New Roman"/>
          <w:color w:val="111111"/>
          <w:sz w:val="28"/>
          <w:szCs w:val="28"/>
          <w:lang w:val="en-US" w:bidi="en-US"/>
        </w:rPr>
        <w:t>Gr 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الدهم درام </w:t>
      </w:r>
      <w:r>
        <w:rPr>
          <w:rFonts w:eastAsia="Times New Roman" w:cs="Times New Roman" w:ascii="Times New Roman" w:hAnsi="Times New Roman"/>
          <w:color w:val="111111"/>
          <w:sz w:val="28"/>
          <w:szCs w:val="28"/>
          <w:lang w:val="en-US" w:bidi="en-US"/>
        </w:rPr>
        <w:t>Dr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الرطل باوند </w:t>
      </w:r>
      <w:r>
        <w:rPr>
          <w:rFonts w:eastAsia="Times New Roman" w:cs="Times New Roman" w:ascii="Times New Roman" w:hAnsi="Times New Roman"/>
          <w:color w:val="111111"/>
          <w:sz w:val="28"/>
          <w:szCs w:val="28"/>
          <w:lang w:val="en-US" w:bidi="en-US"/>
        </w:rPr>
        <w:t>P 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الأوقیة أونس </w:t>
      </w:r>
      <w:r>
        <w:rPr>
          <w:rFonts w:eastAsia="Times New Roman" w:cs="Times New Roman" w:ascii="Times New Roman" w:hAnsi="Times New Roman"/>
          <w:color w:val="111111"/>
          <w:sz w:val="28"/>
          <w:szCs w:val="28"/>
          <w:lang w:val="en-US" w:bidi="en-US"/>
        </w:rPr>
        <w:t>Ounce</w:t>
      </w:r>
      <w:bookmarkStart w:id="527" w:name="pg14331_178408"/>
    </w:p>
    <w:p>
      <w:pPr>
        <w:pStyle w:val="BookText"/>
        <w:rPr/>
      </w:pPr>
      <w:bookmarkEnd w:id="527"/>
      <w:r>
        <w:rPr>
          <w:rFonts w:ascii="IRNazanin" w:hAnsi="IRNazanin" w:eastAsia="IRNazanin"/>
          <w:color w:val="111111"/>
          <w:sz w:val="28"/>
          <w:sz w:val="28"/>
          <w:szCs w:val="28"/>
          <w:rtl w:val="true"/>
          <w:lang w:bidi="fa-IR"/>
        </w:rPr>
        <w:t xml:space="preserve">المن ستون </w:t>
      </w:r>
      <w:r>
        <w:rPr>
          <w:rFonts w:eastAsia="Times New Roman" w:cs="Times New Roman" w:ascii="Times New Roman" w:hAnsi="Times New Roman"/>
          <w:color w:val="111111"/>
          <w:sz w:val="28"/>
          <w:szCs w:val="28"/>
          <w:lang w:val="en-US" w:bidi="en-US"/>
        </w:rPr>
        <w:t>Stone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الربع کوارتر </w:t>
      </w:r>
      <w:r>
        <w:rPr>
          <w:rFonts w:eastAsia="Times New Roman" w:cs="Times New Roman" w:ascii="Times New Roman" w:hAnsi="Times New Roman"/>
          <w:color w:val="111111"/>
          <w:sz w:val="28"/>
          <w:szCs w:val="28"/>
          <w:lang w:val="en-US" w:bidi="en-US"/>
        </w:rPr>
        <w:t>Qu 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القنطار هندردوایت </w:t>
      </w:r>
      <w:r>
        <w:rPr>
          <w:rFonts w:eastAsia="Times New Roman" w:cs="Times New Roman" w:ascii="Times New Roman" w:hAnsi="Times New Roman"/>
          <w:color w:val="111111"/>
          <w:sz w:val="28"/>
          <w:szCs w:val="28"/>
          <w:lang w:val="en-US" w:bidi="en-US"/>
        </w:rPr>
        <w:t>H dredweight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الطن تن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تطبیقها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کرین </w:t>
      </w:r>
      <w:r>
        <w:rPr>
          <w:rFonts w:eastAsia="IRNazanin" w:cs="IRNazanin"/>
          <w:color w:val="111111"/>
          <w:sz w:val="28"/>
          <w:szCs w:val="28"/>
          <w:lang w:bidi="fa-IR"/>
        </w:rPr>
        <w:t>0648</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درام </w:t>
      </w:r>
      <w:r>
        <w:rPr>
          <w:rFonts w:eastAsia="IRNazanin" w:cs="IRNazanin"/>
          <w:color w:val="111111"/>
          <w:sz w:val="28"/>
          <w:szCs w:val="28"/>
          <w:lang w:bidi="fa-IR"/>
        </w:rPr>
        <w:t>772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أونس </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أونس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پاوند </w:t>
      </w:r>
      <w:r>
        <w:rPr>
          <w:rFonts w:eastAsia="IRNazanin" w:cs="IRNazanin"/>
          <w:color w:val="111111"/>
          <w:sz w:val="28"/>
          <w:szCs w:val="28"/>
          <w:lang w:bidi="fa-IR"/>
        </w:rPr>
        <w:t>453592</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غرام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غرام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کوارتر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غرام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سنتل </w:t>
      </w:r>
      <w:r>
        <w:rPr>
          <w:rFonts w:eastAsia="IRNazanin" w:cs="IRNazanin"/>
          <w:color w:val="111111"/>
          <w:sz w:val="28"/>
          <w:szCs w:val="28"/>
          <w:lang w:bidi="fa-IR"/>
        </w:rPr>
        <w:t>359243</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غرام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کوارتر</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هندردوایت </w:t>
      </w:r>
      <w:r>
        <w:rPr>
          <w:rFonts w:eastAsia="IRNazanin" w:cs="IRNazanin"/>
          <w:color w:val="111111"/>
          <w:sz w:val="28"/>
          <w:szCs w:val="28"/>
          <w:lang w:bidi="fa-IR"/>
        </w:rPr>
        <w:t>8022</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غرام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 </w:t>
      </w:r>
      <w:r>
        <w:rPr>
          <w:rFonts w:eastAsia="IRNazanin" w:cs="IRNazanin"/>
          <w:color w:val="111111"/>
          <w:sz w:val="28"/>
          <w:szCs w:val="28"/>
          <w:lang w:bidi="fa-IR"/>
        </w:rPr>
        <w:t>044</w:t>
      </w:r>
      <w:r>
        <w:rPr>
          <w:rFonts w:ascii="IRNazanin" w:hAnsi="IRNazanin" w:eastAsia="IRNazanin"/>
          <w:color w:val="111111"/>
          <w:sz w:val="28"/>
          <w:sz w:val="28"/>
          <w:szCs w:val="28"/>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هندردوایت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w:t>
      </w:r>
      <w:r>
        <w:rPr>
          <w:rFonts w:eastAsia="IRNazanin" w:cs="IRNazanin"/>
          <w:color w:val="111111"/>
          <w:sz w:val="28"/>
          <w:szCs w:val="28"/>
          <w:lang w:bidi="fa-IR"/>
        </w:rPr>
        <w:t>8022</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غرام یبقی لدینا تطبیق کرین علی درام و نعرفه عن طریق تقسیم الغرامات فیکون درام </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لأجل الدقة فی تطبیق الأوزان الإنکلیزیة علی الفرنسیة ینبغی أن نعرف أن الطن الفرنسی یساوی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غرام و هو فرنسی أیضا،و أن الطن الإنکلیزی یساوی </w:t>
      </w:r>
      <w:r>
        <w:rPr>
          <w:rFonts w:eastAsia="IRNazanin" w:cs="IRNazanin"/>
          <w:color w:val="111111"/>
          <w:sz w:val="28"/>
          <w:szCs w:val="28"/>
          <w:lang w:bidi="fa-IR"/>
        </w:rPr>
        <w:t>605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 فرنسی و هی نفس النسبة السابقة من الکیلوغرامات التی عرفناها للطن الإنکلیزی</w:t>
      </w:r>
      <w:r>
        <w:rPr>
          <w:rFonts w:eastAsia="IRNazanin" w:cs="IRNazanin"/>
          <w:color w:val="111111"/>
          <w:sz w:val="28"/>
          <w:szCs w:val="28"/>
          <w:rtl w:val="true"/>
          <w:lang w:bidi="fa-IR"/>
        </w:rPr>
        <w:t>.</w:t>
      </w:r>
    </w:p>
    <w:p>
      <w:pPr>
        <w:pStyle w:val="Heading4"/>
        <w:numPr>
          <w:ilvl w:val="3"/>
          <w:numId w:val="1"/>
        </w:numPr>
        <w:rPr/>
      </w:pPr>
      <w:bookmarkStart w:id="528" w:name="__RefHeading___Toc7079967_3381743652"/>
      <w:bookmarkStart w:id="529" w:name="_Toc197"/>
      <w:bookmarkEnd w:id="528"/>
      <w:r>
        <w:rPr>
          <w:rtl w:val="true"/>
        </w:rPr>
        <w:t>الأوزان الفرنسیة</w:t>
      </w:r>
      <w:r>
        <w:rPr>
          <w:rtl w:val="true"/>
        </w:rPr>
        <w:t>:</w:t>
      </w:r>
      <w:bookmarkEnd w:id="52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الکیلو غرام و مضاعفاته و أجزاءه و الوحدة الرئیسیة فیه هو الغرام غیر أنهم جعلوا أسماء معینة للمضاعفات و الأجزاء بحیث یکون المضاعف ألف مرة یسمی کیلو و من هنا یسمی کیلو غرام أی ألف غرام و کیلومتر أی ألف 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نحمل أولا فکرة عن أسماء المضاعفات و الأجزاء و 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ملیون ملیون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تیرا </w:t>
      </w:r>
      <w:r>
        <w:rPr>
          <w:rFonts w:eastAsia="Times New Roman" w:cs="Times New Roman" w:ascii="Times New Roman" w:hAnsi="Times New Roman"/>
          <w:color w:val="111111"/>
          <w:sz w:val="28"/>
          <w:szCs w:val="28"/>
          <w:lang w:val="en-US" w:bidi="en-US"/>
        </w:rPr>
        <w:t>Ter 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ملیون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گیگا </w:t>
      </w:r>
      <w:r>
        <w:rPr>
          <w:rFonts w:eastAsia="Times New Roman" w:cs="Times New Roman" w:ascii="Times New Roman" w:hAnsi="Times New Roman"/>
          <w:color w:val="111111"/>
          <w:sz w:val="28"/>
          <w:szCs w:val="28"/>
          <w:lang w:val="en-US" w:bidi="en-US"/>
        </w:rPr>
        <w:t>gig 000</w:t>
      </w:r>
      <w:r>
        <w:rPr>
          <w:rFonts w:ascii="IRNazanin" w:hAnsi="IRNazanin" w:eastAsia="IRNazanin"/>
          <w:color w:val="111111"/>
          <w:sz w:val="28"/>
          <w:sz w:val="28"/>
          <w:szCs w:val="28"/>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میگا </w:t>
      </w:r>
      <w:r>
        <w:rPr>
          <w:rFonts w:eastAsia="Times New Roman" w:cs="Times New Roman" w:ascii="Times New Roman" w:hAnsi="Times New Roman"/>
          <w:color w:val="111111"/>
          <w:sz w:val="28"/>
          <w:szCs w:val="28"/>
          <w:lang w:val="en-US" w:bidi="en-US"/>
        </w:rPr>
        <w:t>Mig 1000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کیلو </w:t>
      </w:r>
      <w:r>
        <w:rPr>
          <w:rFonts w:eastAsia="Times New Roman" w:cs="Times New Roman" w:ascii="Times New Roman" w:hAnsi="Times New Roman"/>
          <w:color w:val="111111"/>
          <w:sz w:val="28"/>
          <w:szCs w:val="28"/>
          <w:lang w:val="en-US" w:bidi="en-US"/>
        </w:rPr>
        <w:t>Kilo 100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هکتو </w:t>
      </w:r>
      <w:r>
        <w:rPr>
          <w:rFonts w:eastAsia="Times New Roman" w:cs="Times New Roman" w:ascii="Times New Roman" w:hAnsi="Times New Roman"/>
          <w:color w:val="111111"/>
          <w:sz w:val="28"/>
          <w:szCs w:val="28"/>
          <w:lang w:val="en-US" w:bidi="en-US"/>
        </w:rPr>
        <w:t>Hict 10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دیکا </w:t>
      </w:r>
      <w:r>
        <w:rPr>
          <w:rFonts w:eastAsia="Times New Roman" w:cs="Times New Roman" w:ascii="Times New Roman" w:hAnsi="Times New Roman"/>
          <w:color w:val="111111"/>
          <w:sz w:val="28"/>
          <w:szCs w:val="28"/>
          <w:lang w:val="en-US" w:bidi="en-US"/>
        </w:rPr>
        <w:t>Dec 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الوحدة </w:t>
      </w:r>
      <w:r>
        <w:rPr>
          <w:rFonts w:eastAsia="Times New Roman" w:cs="Times New Roman" w:ascii="Times New Roman" w:hAnsi="Times New Roman"/>
          <w:color w:val="111111"/>
          <w:sz w:val="28"/>
          <w:szCs w:val="28"/>
          <w:lang w:val="en-US" w:bidi="en-US"/>
        </w:rPr>
        <w:t>Unit 1</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بالعشرة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دیسی </w:t>
      </w:r>
      <w:r>
        <w:rPr>
          <w:rFonts w:eastAsia="Times New Roman" w:cs="Times New Roman" w:ascii="Times New Roman" w:hAnsi="Times New Roman"/>
          <w:color w:val="111111"/>
          <w:sz w:val="28"/>
          <w:szCs w:val="28"/>
          <w:lang w:val="en-US" w:bidi="en-US"/>
        </w:rPr>
        <w:t>Deci 01</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بالمئة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سنتی </w:t>
      </w:r>
      <w:r>
        <w:rPr>
          <w:rFonts w:eastAsia="Times New Roman" w:cs="Times New Roman" w:ascii="Times New Roman" w:hAnsi="Times New Roman"/>
          <w:color w:val="111111"/>
          <w:sz w:val="28"/>
          <w:szCs w:val="28"/>
          <w:lang w:val="en-US" w:bidi="en-US"/>
        </w:rPr>
        <w:t>Centi 001</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بالألف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ملی </w:t>
      </w:r>
      <w:r>
        <w:rPr>
          <w:rFonts w:eastAsia="Times New Roman" w:cs="Times New Roman" w:ascii="Times New Roman" w:hAnsi="Times New Roman"/>
          <w:color w:val="111111"/>
          <w:sz w:val="28"/>
          <w:szCs w:val="28"/>
          <w:lang w:val="en-US" w:bidi="en-US"/>
        </w:rPr>
        <w:t>Milli 001</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بالملیون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مکرو </w:t>
      </w:r>
      <w:r>
        <w:rPr>
          <w:rFonts w:eastAsia="Times New Roman" w:cs="Times New Roman" w:ascii="Times New Roman" w:hAnsi="Times New Roman"/>
          <w:color w:val="111111"/>
          <w:sz w:val="28"/>
          <w:szCs w:val="28"/>
          <w:lang w:val="en-US" w:bidi="en-US"/>
        </w:rPr>
        <w:t>Micro 001</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بالألف ملیون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نانو </w:t>
      </w:r>
      <w:r>
        <w:rPr>
          <w:rFonts w:eastAsia="Times New Roman" w:cs="Times New Roman" w:ascii="Times New Roman" w:hAnsi="Times New Roman"/>
          <w:color w:val="111111"/>
          <w:sz w:val="28"/>
          <w:szCs w:val="28"/>
          <w:lang w:val="en-US" w:bidi="en-US"/>
        </w:rPr>
        <w:t>N o 001</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بالملیون ملیون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دیکو </w:t>
      </w:r>
      <w:r>
        <w:rPr>
          <w:rFonts w:eastAsia="Times New Roman" w:cs="Times New Roman" w:ascii="Times New Roman" w:hAnsi="Times New Roman"/>
          <w:color w:val="111111"/>
          <w:sz w:val="28"/>
          <w:szCs w:val="28"/>
          <w:lang w:val="en-US" w:bidi="en-US"/>
        </w:rPr>
        <w:t>Dic 001</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بالألف ملیون ملیون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فمنو ک</w:t>
      </w:r>
      <w:r>
        <w:rPr>
          <w:rFonts w:eastAsia="Times New Roman" w:cs="Times New Roman" w:ascii="Times New Roman" w:hAnsi="Times New Roman"/>
          <w:color w:val="111111"/>
          <w:sz w:val="28"/>
          <w:szCs w:val="28"/>
          <w:lang w:val="en-US" w:bidi="en-US"/>
        </w:rPr>
        <w:t>emto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المفروض أن هذه القائمة تنطبق علی کل الوحدات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 نوعها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ذلک من دقة و من منطقیة،و قد تعن له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نستطیع أن نطبقها بعد ذلک علی بعض المقادیر و إن کانت شرقیة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ستصبح غریبة سوقیا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لم یطبقوه إلا علی الغرام و المتر و اللتر،حتی أنهم لم یطبقوه علی الکیلو نفسه،لأن المفروض أن الکیلو بنفسه هو مضاعف الغرام فلا یمکن أن یکون له مضاعفات خاصة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فمشیا مع هذا القرار،و بعد أن اعتبروا الوحدة الرئیسیة للوزن هی الغرام،یکون الأمر کما یلی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دیکا غرام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هکتو غرام</w:t>
      </w:r>
      <w:bookmarkStart w:id="530" w:name="pg14331_178412"/>
    </w:p>
    <w:p>
      <w:pPr>
        <w:pStyle w:val="BookText"/>
        <w:rPr/>
      </w:pPr>
      <w:bookmarkEnd w:id="530"/>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کیلو غرام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میگا غرام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گیگا غرام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تیرا غرام هذا فی المضاعفات و أما فی الأجزاء فکما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 غرام </w:t>
      </w:r>
      <w:r>
        <w:rPr>
          <w:rFonts w:eastAsia="IRNazanin" w:cs="IRNazanin"/>
          <w:color w:val="111111"/>
          <w:sz w:val="28"/>
          <w:szCs w:val="28"/>
          <w:lang w:bidi="fa-IR"/>
        </w:rPr>
        <w:t>01</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غرام </w:t>
      </w:r>
      <w:r>
        <w:rPr>
          <w:rFonts w:eastAsia="IRNazanin" w:cs="IRNazanin"/>
          <w:color w:val="111111"/>
          <w:sz w:val="28"/>
          <w:szCs w:val="28"/>
          <w:lang w:bidi="fa-IR"/>
        </w:rPr>
        <w:t>001</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مللی غرام </w:t>
      </w:r>
      <w:r>
        <w:rPr>
          <w:rFonts w:eastAsia="IRNazanin" w:cs="IRNazanin"/>
          <w:color w:val="111111"/>
          <w:sz w:val="28"/>
          <w:szCs w:val="28"/>
          <w:lang w:bidi="fa-IR"/>
        </w:rPr>
        <w:t>001</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 غرام </w:t>
      </w:r>
      <w:r>
        <w:rPr>
          <w:rFonts w:eastAsia="IRNazanin" w:cs="IRNazanin"/>
          <w:color w:val="111111"/>
          <w:sz w:val="28"/>
          <w:szCs w:val="28"/>
          <w:lang w:bidi="fa-IR"/>
        </w:rPr>
        <w:t>001</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نانو غرام </w:t>
      </w:r>
      <w:r>
        <w:rPr>
          <w:rFonts w:eastAsia="IRNazanin" w:cs="IRNazanin"/>
          <w:color w:val="111111"/>
          <w:sz w:val="28"/>
          <w:szCs w:val="28"/>
          <w:lang w:bidi="fa-IR"/>
        </w:rPr>
        <w:t>001</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بیکو غرام </w:t>
      </w:r>
      <w:r>
        <w:rPr>
          <w:rFonts w:eastAsia="IRNazanin" w:cs="IRNazanin"/>
          <w:color w:val="111111"/>
          <w:sz w:val="28"/>
          <w:szCs w:val="28"/>
          <w:lang w:bidi="fa-IR"/>
        </w:rPr>
        <w:t>001</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فیمتو غرام و أما تطبیقها علی الأوزان الأخری کالشرقیة و البریطانیة،فهو معروف مما سبق،و لا یحتاج إلا إلی عملیات حسابیة بسیطة</w:t>
      </w:r>
      <w:r>
        <w:rPr>
          <w:rFonts w:eastAsia="IRNazanin" w:cs="IRNazanin"/>
          <w:color w:val="111111"/>
          <w:sz w:val="28"/>
          <w:szCs w:val="28"/>
          <w:rtl w:val="true"/>
          <w:lang w:bidi="fa-IR"/>
        </w:rPr>
        <w:t>.</w:t>
      </w:r>
    </w:p>
    <w:p>
      <w:pPr>
        <w:pStyle w:val="Heading4"/>
        <w:numPr>
          <w:ilvl w:val="3"/>
          <w:numId w:val="1"/>
        </w:numPr>
        <w:rPr/>
      </w:pPr>
      <w:bookmarkStart w:id="531" w:name="__RefHeading___Toc7079969_3381743652"/>
      <w:bookmarkStart w:id="532" w:name="_Toc198"/>
      <w:bookmarkEnd w:id="531"/>
      <w:r>
        <w:rPr>
          <w:rtl w:val="true"/>
        </w:rPr>
        <w:t>المکاییل</w:t>
      </w:r>
      <w:r>
        <w:rPr>
          <w:rtl w:val="true"/>
        </w:rPr>
        <w:t>:</w:t>
      </w:r>
      <w:bookmarkEnd w:id="532"/>
    </w:p>
    <w:p>
      <w:pPr>
        <w:pStyle w:val="BookText"/>
        <w:rPr/>
      </w:pPr>
      <w:r>
        <w:rPr>
          <w:rFonts w:ascii="IRNazanin" w:hAnsi="IRNazanin" w:eastAsia="IRNazanin"/>
          <w:color w:val="111111"/>
          <w:sz w:val="28"/>
          <w:sz w:val="28"/>
          <w:szCs w:val="28"/>
          <w:rtl w:val="true"/>
          <w:lang w:bidi="fa-IR"/>
        </w:rPr>
        <w:t>و هی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الکیل القدیم الذی کان متعارفا فی صدر الإسلام،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و الرطل و الصاع،باعتبارها أکیلا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هذه الألفاظ استعملت للوزن تارة و للکیل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سبق فی فصل الکر من کتاب الطهارة و کتاب الزکاة و هذا الفصل ما یکفی لاستخراج کمیاتها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المکاییل المصریة،و قد سبق أن ألحقنا ذکرها مع الأوزان المصریة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لا یکون له ضابط معین،غیر أنه مفهوم عرفا و متعارف سوقیا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الصناعات التی تباع بالأمتار أو السنتی مترات المکعبة کالأدویة و السوائل و العطور و الأتربة و غیرها،کلها من أشکال الکیل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ما یباع بالقنینة المتعارفة أو فی صفائح معدنیة هو من الکیل</w:t>
      </w:r>
    </w:p>
    <w:p>
      <w:pPr>
        <w:pStyle w:val="BookText"/>
        <w:rPr/>
      </w:pPr>
      <w:r>
        <w:rPr>
          <w:rFonts w:ascii="IRNazanin" w:hAnsi="IRNazanin" w:eastAsia="IRNazanin"/>
          <w:color w:val="111111"/>
          <w:sz w:val="28"/>
          <w:sz w:val="28"/>
          <w:szCs w:val="28"/>
          <w:rtl w:val="true"/>
          <w:lang w:bidi="fa-IR"/>
        </w:rPr>
        <w:t>أیضا،ما لم یصرح بوزنه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ما یباع بالسیارات الشاحنة الصغیرة أو الوسطی أو الضخمة،کله من قبیل الکیل،ما لم ینضبط وزنه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انضبط وزنه کان وزنا لا کیلا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یباع بالقطرات،کبعض الأدویة و العطور و السوائل النادرة، من الکیل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لکل سائل قطرته المعینة التی تکون ذات مقدار کافی للانضباط سوقیا،و إن کانت قابلة للفرق بالدقة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الکیل الإنکلیزی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Gill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جل</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 فرنسی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Pint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Qu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کوارت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 lon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کالون</w:t>
      </w:r>
      <w:r>
        <w:rPr>
          <w:rFonts w:eastAsia="IRNazanin" w:cs="IRNazanin"/>
          <w:color w:val="111111"/>
          <w:sz w:val="28"/>
          <w:szCs w:val="28"/>
          <w:rtl w:val="true"/>
          <w:lang w:bidi="fa-IR"/>
        </w:rPr>
        <w:t xml:space="preserve">) </w:t>
      </w:r>
      <w:r>
        <w:rPr>
          <w:rFonts w:eastAsia="IRNazanin" w:cs="IRNazanin"/>
          <w:color w:val="111111"/>
          <w:sz w:val="28"/>
          <w:szCs w:val="28"/>
          <w:lang w:bidi="fa-IR"/>
        </w:rPr>
        <w:t>54596</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 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eastAsia="IRNazanin" w:cs="IRNazanin"/>
          <w:color w:val="111111"/>
          <w:sz w:val="28"/>
          <w:szCs w:val="28"/>
          <w:lang w:bidi="fa-IR"/>
        </w:rPr>
        <w:t>092</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Bushel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باشل</w:t>
      </w:r>
      <w:r>
        <w:rPr>
          <w:rFonts w:eastAsia="IRNazanin" w:cs="IRNazanin"/>
          <w:color w:val="111111"/>
          <w:sz w:val="28"/>
          <w:szCs w:val="28"/>
          <w:rtl w:val="true"/>
          <w:lang w:bidi="fa-IR"/>
        </w:rPr>
        <w:t xml:space="preserve">) </w:t>
      </w:r>
      <w:r>
        <w:rPr>
          <w:rFonts w:eastAsia="IRNazanin" w:cs="IRNazanin"/>
          <w:color w:val="111111"/>
          <w:sz w:val="28"/>
          <w:szCs w:val="28"/>
          <w:lang w:bidi="fa-IR"/>
        </w:rPr>
        <w:t>3687</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دیسیمتر مکعب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Qu 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کواتر</w:t>
      </w:r>
      <w:r>
        <w:rPr>
          <w:rFonts w:eastAsia="IRNazanin" w:cs="IRNazanin"/>
          <w:color w:val="111111"/>
          <w:sz w:val="28"/>
          <w:szCs w:val="28"/>
          <w:rtl w:val="true"/>
          <w:lang w:bidi="fa-IR"/>
        </w:rPr>
        <w:t xml:space="preserve">) </w:t>
      </w:r>
      <w:r>
        <w:rPr>
          <w:rFonts w:eastAsia="IRNazanin" w:cs="IRNazanin"/>
          <w:color w:val="111111"/>
          <w:sz w:val="28"/>
          <w:szCs w:val="28"/>
          <w:lang w:bidi="fa-IR"/>
        </w:rPr>
        <w:t>29095</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نسبها فیما بینها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کواتر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الکیل الفرنسی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وحدته الرئیسیة هی اللتر و له مضاعفات و أجزاء کالغرام و المتر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طبقناه علی قائمة الوحدات السابقة کان الأمر کما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فالمضاعفات هی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دیکا لتر</w:t>
      </w:r>
      <w:bookmarkStart w:id="533" w:name="pg14331_178417"/>
    </w:p>
    <w:p>
      <w:pPr>
        <w:pStyle w:val="BookText"/>
        <w:rPr/>
      </w:pPr>
      <w:bookmarkEnd w:id="533"/>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هکتو لتر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لتر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میکا لتر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گیگا لتر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 لتر و أما إجزاؤه فکما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دیسی لتر </w:t>
      </w:r>
      <w:r>
        <w:rPr>
          <w:rFonts w:eastAsia="IRNazanin" w:cs="IRNazanin"/>
          <w:color w:val="111111"/>
          <w:sz w:val="28"/>
          <w:szCs w:val="28"/>
          <w:lang w:bidi="fa-IR"/>
        </w:rPr>
        <w:t>01</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لتر </w:t>
      </w:r>
      <w:r>
        <w:rPr>
          <w:rFonts w:eastAsia="IRNazanin" w:cs="IRNazanin"/>
          <w:color w:val="111111"/>
          <w:sz w:val="28"/>
          <w:szCs w:val="28"/>
          <w:lang w:bidi="fa-IR"/>
        </w:rPr>
        <w:t>001</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مللی لتر </w:t>
      </w:r>
      <w:r>
        <w:rPr>
          <w:rFonts w:eastAsia="IRNazanin" w:cs="IRNazanin"/>
          <w:color w:val="111111"/>
          <w:sz w:val="28"/>
          <w:szCs w:val="28"/>
          <w:lang w:bidi="fa-IR"/>
        </w:rPr>
        <w:t>001</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 لتر </w:t>
      </w:r>
      <w:r>
        <w:rPr>
          <w:rFonts w:eastAsia="IRNazanin" w:cs="IRNazanin"/>
          <w:color w:val="111111"/>
          <w:sz w:val="28"/>
          <w:szCs w:val="28"/>
          <w:lang w:bidi="fa-IR"/>
        </w:rPr>
        <w:t>001</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نانو لتر </w:t>
      </w:r>
      <w:r>
        <w:rPr>
          <w:rFonts w:eastAsia="IRNazanin" w:cs="IRNazanin"/>
          <w:color w:val="111111"/>
          <w:sz w:val="28"/>
          <w:szCs w:val="28"/>
          <w:lang w:bidi="fa-IR"/>
        </w:rPr>
        <w:t>001</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بیکو لتر </w:t>
      </w:r>
      <w:r>
        <w:rPr>
          <w:rFonts w:eastAsia="IRNazanin" w:cs="IRNazanin"/>
          <w:color w:val="111111"/>
          <w:sz w:val="28"/>
          <w:szCs w:val="28"/>
          <w:lang w:bidi="fa-IR"/>
        </w:rPr>
        <w:t>001</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فیمتو لتر و لا بد أن نحمل فکرة عن تطبیقه علی نوع آخر من الکیل لیسهل تطبیقه علی الأنواع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فنأخذ الکیل الإنکلیزی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لتر </w:t>
      </w:r>
      <w:r>
        <w:rPr>
          <w:rFonts w:eastAsia="IRNazanin" w:cs="IRNazanin"/>
          <w:color w:val="111111"/>
          <w:sz w:val="28"/>
          <w:szCs w:val="28"/>
          <w:lang w:bidi="fa-IR"/>
        </w:rPr>
        <w:t>704</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دیسی لتر </w:t>
      </w:r>
      <w:r>
        <w:rPr>
          <w:rFonts w:eastAsia="IRNazanin" w:cs="IRNazanin"/>
          <w:color w:val="111111"/>
          <w:sz w:val="28"/>
          <w:szCs w:val="28"/>
          <w:lang w:bidi="fa-IR"/>
        </w:rPr>
        <w:t>17598</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 </w:t>
      </w:r>
      <w:r>
        <w:rPr>
          <w:rFonts w:eastAsia="IRNazanin" w:cs="IRNazanin"/>
          <w:color w:val="111111"/>
          <w:sz w:val="28"/>
          <w:szCs w:val="28"/>
          <w:lang w:bidi="fa-IR"/>
        </w:rPr>
        <w:t>219975</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دیکا لتر </w:t>
      </w:r>
      <w:r>
        <w:rPr>
          <w:rFonts w:eastAsia="IRNazanin" w:cs="IRNazanin"/>
          <w:color w:val="111111"/>
          <w:sz w:val="28"/>
          <w:szCs w:val="28"/>
          <w:lang w:bidi="fa-IR"/>
        </w:rPr>
        <w:t>19975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هکتو لتر </w:t>
      </w:r>
      <w:r>
        <w:rPr>
          <w:rFonts w:eastAsia="IRNazanin" w:cs="IRNazanin"/>
          <w:color w:val="111111"/>
          <w:sz w:val="28"/>
          <w:szCs w:val="28"/>
          <w:lang w:bidi="fa-IR"/>
        </w:rPr>
        <w:t>9975</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لتر </w:t>
      </w:r>
      <w:r>
        <w:rPr>
          <w:rFonts w:eastAsia="IRNazanin" w:cs="IRNazanin"/>
          <w:color w:val="111111"/>
          <w:sz w:val="28"/>
          <w:szCs w:val="28"/>
          <w:lang w:bidi="fa-IR"/>
        </w:rPr>
        <w:t>975</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کالون و تقول المصادر الموثوقة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السانتی متر المکعب الواحد من الماء المقطر،یساوی غرام واحد وزنا</w:t>
      </w:r>
      <w:r>
        <w:rPr>
          <w:rFonts w:eastAsia="IRNazanin" w:cs="IRNazanin"/>
          <w:color w:val="111111"/>
          <w:sz w:val="28"/>
          <w:szCs w:val="28"/>
          <w:rtl w:val="true"/>
          <w:lang w:bidi="fa-IR"/>
        </w:rPr>
        <w:t>.</w:t>
      </w:r>
    </w:p>
    <w:p>
      <w:pPr>
        <w:pStyle w:val="Heading4"/>
        <w:numPr>
          <w:ilvl w:val="3"/>
          <w:numId w:val="1"/>
        </w:numPr>
        <w:rPr/>
      </w:pPr>
      <w:bookmarkStart w:id="534" w:name="__RefHeading___Toc7079971_3381743652"/>
      <w:bookmarkStart w:id="535" w:name="_Toc199"/>
      <w:bookmarkEnd w:id="534"/>
      <w:r>
        <w:rPr>
          <w:rtl w:val="true"/>
        </w:rPr>
        <w:t>التقدیر بالمسافة</w:t>
      </w:r>
      <w:r>
        <w:rPr>
          <w:rtl w:val="true"/>
        </w:rPr>
        <w:t>:</w:t>
      </w:r>
      <w:bookmarkEnd w:id="53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التقدیر بالمساحة،و هی علی أقسام</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 بالأشیاء الطبیعیة و أغلبها من أجزاء جسم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حصر المعروف منها مما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البرذون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 الشعیر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الإصبع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حملنا فیما سبق فکرة عن الشعرة و حبة الشعیر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بها القیاس من مسافة عرضها الأکبر من وسطها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یراد بالإصبع عرضه عند بسط الکف علی الأرض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لیس مضبوطا بالدقة لاختلاف الإصبعین الطرفین من الکلف فی الجسم عن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شک أن ضم الأصابع الثلاثة الوسطی تشکل مسافة مضبوطة بدرجة 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یراد بالفتر،ما کان من المسافة بین رأس الإصبع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رأس الإصبع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فتحهما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یراد بالشبر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المسافة بین رأس الإبهام و رأس الخنصر،أی الإصبعین الطرفین فی الکف عند فتحها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القدم طوله من رأس الإبهام إلی أقصی الکعب من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الذراع المسافة ما بین الکوع و هو خلف الذراع الأوسط إلی رؤوس الأصابع و بخاصة الإصبع الوسطی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یراد بالخطوة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الخطوة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یخطوه الإنسان فی مشیه العادی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استمرار المشی و تکرر الخطوات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تشکل قدما واحدا فارغا بین القدمین الماشیین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الخطوة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أقصی ما یمکن أن یخطوه الإنسان عند فتح رجلیه واقفا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 سابقتها أیضا،تعنی قدما واحدا مع ما بین القدمین،و لا تحسب القدم الأخری،لأنها عندئذ سوف تحسب مع کلتا الخطوتین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الإشکال علی القیاس بهذه الأمور،و بیان التسامح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القیاس بالخطوات أکثر تسامحا،و من ثم کاد أن یکون مهملا سوقیا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التقدیرات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نطبقها فیما یلی علی السنتی مترات و أجزائها و مضاعفاتها،لکی یتسنی لمن یرید أن یطبقها علی المقاییس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نتحدث هنا عن المعدل العام للحجم الاعتیادی لجسم الرجل البالغ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الشعر </w:t>
      </w:r>
      <w:r>
        <w:rPr>
          <w:rFonts w:eastAsia="IRNazanin" w:cs="IRNazanin"/>
          <w:color w:val="111111"/>
          <w:sz w:val="28"/>
          <w:szCs w:val="28"/>
          <w:lang w:bidi="fa-IR"/>
        </w:rPr>
        <w:t>387714</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مللیمتر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الحبة </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مللیمتر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الإصبع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مللیمتر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الفتر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الشبر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القدم و هو الفوت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حددت المصادر مقدار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اعتقد أنه لا یخلو من مبالغة،لأنه أکبر من الخلقة الاعتیادیة،إلا أنه متسالم علیه عالمیا فلا یمکن تغییره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الذراع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إصبع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مللیما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الخطوة الصغیرة قدمین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الخطوة الکبیرة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خطوة صغیرة </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سنتیما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تقدیر الخطوة الکبیرة قائمة علی أن ما بین القدمین ثلاث أقدام فارغة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مع إحدی القدمین الموجودین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الخطوة الصغیرة یتخللها قدم واحد فارغ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مع إحدی القدمین الموجودین قدمان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حسبناها بحساب القدم السائدة،أعنی الفوت، و الذی قلنا إنه مبالغ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التقدیرات القدیمة التی کانت سائدة منذ صدر الإسلام إلی عهد قریب فی بلاد الشرق الأوسط،و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الفرسخ و المیل و البرید و الذراع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 التقدیرات فی المصادر فإن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ذراع معماری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سنتیمترا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ذراع عادی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سنتیمترا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المیل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ید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الفرسخ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أمیال </w:t>
      </w:r>
      <w:r>
        <w:rPr>
          <w:rFonts w:eastAsia="IRNazanin" w:cs="IRNazanin"/>
          <w:color w:val="111111"/>
          <w:sz w:val="28"/>
          <w:szCs w:val="28"/>
          <w:lang w:bidi="fa-IR"/>
        </w:rPr>
        <w:t>472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فراسخ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بالنسبة إلی المقادیر المربعة فی المساحة و التی لا زالت مستعملة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ذراع معماری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ذراع عادی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قصبة </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آر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فدان خطاط </w:t>
      </w:r>
      <w:r>
        <w:rPr>
          <w:rFonts w:eastAsia="IRNazanin" w:cs="IRNazanin"/>
          <w:color w:val="111111"/>
          <w:sz w:val="28"/>
          <w:szCs w:val="28"/>
          <w:lang w:bidi="fa-IR"/>
        </w:rPr>
        <w:t>5713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هکتار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متر مربع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فدان رومانی </w:t>
      </w:r>
      <w:r>
        <w:rPr>
          <w:rFonts w:eastAsia="IRNazanin" w:cs="IRNazanin"/>
          <w:color w:val="111111"/>
          <w:sz w:val="28"/>
          <w:szCs w:val="28"/>
          <w:lang w:bidi="fa-IR"/>
        </w:rPr>
        <w:t>137170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الثالث من المسافة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التقدیرات الإنکلیزیة و هی کما یلی مع تطبیقها علی التقدیر الفرنسی بالمتر و أجزائه و مضاعفاته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الإنج </w:t>
      </w:r>
      <w:r>
        <w:rPr>
          <w:rFonts w:eastAsia="Times New Roman" w:cs="Times New Roman" w:ascii="Times New Roman" w:hAnsi="Times New Roman"/>
          <w:color w:val="111111"/>
          <w:sz w:val="28"/>
          <w:szCs w:val="28"/>
          <w:lang w:val="en-US" w:bidi="en-US"/>
        </w:rPr>
        <w:t>Inch 2504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مللیمتر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الفوت أو القدم </w:t>
      </w:r>
      <w:r>
        <w:rPr>
          <w:rFonts w:eastAsia="Times New Roman" w:cs="Times New Roman" w:ascii="Times New Roman" w:hAnsi="Times New Roman"/>
          <w:color w:val="111111"/>
          <w:sz w:val="28"/>
          <w:szCs w:val="28"/>
          <w:lang w:val="en-US" w:bidi="en-US"/>
        </w:rPr>
        <w:t>to</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 </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الیاردة </w:t>
      </w:r>
      <w:r>
        <w:rPr>
          <w:rFonts w:eastAsia="Times New Roman" w:cs="Times New Roman" w:ascii="Times New Roman" w:hAnsi="Times New Roman"/>
          <w:color w:val="111111"/>
          <w:sz w:val="28"/>
          <w:szCs w:val="28"/>
          <w:lang w:val="en-US" w:bidi="en-US"/>
        </w:rPr>
        <w:t>Y d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9144</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پول </w:t>
      </w:r>
      <w:r>
        <w:rPr>
          <w:rFonts w:eastAsia="Times New Roman" w:cs="Times New Roman" w:ascii="Times New Roman" w:hAnsi="Times New Roman"/>
          <w:color w:val="111111"/>
          <w:sz w:val="28"/>
          <w:szCs w:val="28"/>
          <w:lang w:val="en-US" w:bidi="en-US"/>
        </w:rPr>
        <w:t>Pole 5</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یاردة </w:t>
      </w:r>
      <w:r>
        <w:rPr>
          <w:rFonts w:eastAsia="IRNazanin" w:cs="IRNazanin"/>
          <w:color w:val="111111"/>
          <w:sz w:val="28"/>
          <w:szCs w:val="28"/>
          <w:lang w:bidi="fa-IR"/>
        </w:rPr>
        <w:t>0292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فورلونج ک</w:t>
      </w:r>
      <w:r>
        <w:rPr>
          <w:rFonts w:eastAsia="Times New Roman" w:cs="Times New Roman" w:ascii="Times New Roman" w:hAnsi="Times New Roman"/>
          <w:color w:val="111111"/>
          <w:sz w:val="28"/>
          <w:szCs w:val="28"/>
          <w:lang w:val="en-US" w:bidi="en-US"/>
        </w:rPr>
        <w:t>urlong 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پول </w:t>
      </w:r>
      <w:r>
        <w:rPr>
          <w:rFonts w:eastAsia="IRNazanin" w:cs="IRNazanin"/>
          <w:color w:val="111111"/>
          <w:sz w:val="28"/>
          <w:szCs w:val="28"/>
          <w:lang w:bidi="fa-IR"/>
        </w:rPr>
        <w:t>201168</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المیل </w:t>
      </w:r>
      <w:r>
        <w:rPr>
          <w:rFonts w:eastAsia="Times New Roman" w:cs="Times New Roman" w:ascii="Times New Roman" w:hAnsi="Times New Roman"/>
          <w:color w:val="111111"/>
          <w:sz w:val="28"/>
          <w:szCs w:val="28"/>
          <w:lang w:val="en-US" w:bidi="en-US"/>
        </w:rPr>
        <w:t>Mile 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فورلونج </w:t>
      </w:r>
      <w:r>
        <w:rPr>
          <w:rFonts w:eastAsia="IRNazanin" w:cs="IRNazanin"/>
          <w:color w:val="111111"/>
          <w:sz w:val="28"/>
          <w:szCs w:val="28"/>
          <w:lang w:bidi="fa-IR"/>
        </w:rPr>
        <w:t>609344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المیل أیضا </w:t>
      </w:r>
      <w:r>
        <w:rPr>
          <w:rFonts w:eastAsia="IRNazanin" w:cs="IRNazanin"/>
          <w:color w:val="111111"/>
          <w:sz w:val="28"/>
          <w:szCs w:val="28"/>
          <w:lang w:bidi="fa-IR"/>
        </w:rPr>
        <w:t>5280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المیل الإنجلیزی غیر المیل الذی سبق الکلام فیه فی القسم الأول من التقدیر بالمسافة،و الذی کان مستعملا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القدیم کان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و هذا المیل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أنه یصغر عن الآخر بمقدار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ینبغی الخلط بینهما سوقیا و فقهیا و فکریا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مصادیق و تطبیقات ما سبق ان قلناه من إنه قد یکون لتقدیرین مختلفین نفس الاسم و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إلی منشأ مثل هذا الخلط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التقدیرات الفرنسیة للمسافة و وحدتها الرئیسیة المتر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مضاعفات و أجزاء کالتی رأیناها فی الغرام و اللتر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زعم بعض الکتاب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الدرر البهیة فی الأصول الحسابیة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المتر هو جزء من عشرة ملایین جزء منقسم إلیها ربع محیط دائرة نصف النهار الأرضیة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قائم علی زعم أن دائرة نصف النهار طولها أربعون ملیونا من الأمتار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یرید بذلک أن یرجع المتر إلی تقدیر أو أساس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دجل واضح،لأننا لا نعلم مقدار قطر دائرة نصف النهار و أن محیطها هل یمر علی الرؤوس لإنسان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رؤوس الأشجار أو بمقدار ارتفاع السحاب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لها تقدیر حقیقی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إنما یستفاد من محل وجودها بین الشرق و الغرب،لا من ارتفاعها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لم نعرف ارتفاعها لم نعرف قطرها و لا محیطها،فیکون هذا</w:t>
      </w:r>
    </w:p>
    <w:p>
      <w:pPr>
        <w:pStyle w:val="BookText"/>
        <w:rPr/>
      </w:pPr>
      <w:r>
        <w:rPr>
          <w:rFonts w:ascii="IRNazanin" w:hAnsi="IRNazanin" w:eastAsia="IRNazanin"/>
          <w:color w:val="111111"/>
          <w:sz w:val="28"/>
          <w:sz w:val="28"/>
          <w:szCs w:val="28"/>
          <w:rtl w:val="true"/>
          <w:lang w:bidi="fa-IR"/>
        </w:rPr>
        <w:t>التقدیر جزافا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قلنا قبل فترة من هذا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التقدیرات لا تعود إلی أمور طبیعیة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طبقا للقوائم السابقة فإن مضاعفات المتر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دیکا 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هکتو 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 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گیگا 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 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إجزاء المتر فکما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دیسی 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01</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001</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مللی 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001</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 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001</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 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001</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بیکو 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001</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فیمتو 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نحتاج الآن إلی تطبیقها علی بعض الأطوال الإنجلیزیة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مللیم </w:t>
      </w:r>
      <w:r>
        <w:rPr>
          <w:rFonts w:eastAsia="IRNazanin" w:cs="IRNazanin"/>
          <w:color w:val="111111"/>
          <w:sz w:val="28"/>
          <w:szCs w:val="28"/>
          <w:lang w:bidi="fa-IR"/>
        </w:rPr>
        <w:t>03037</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 </w:t>
      </w:r>
      <w:r>
        <w:rPr>
          <w:rFonts w:eastAsia="IRNazanin" w:cs="IRNazanin"/>
          <w:color w:val="111111"/>
          <w:sz w:val="28"/>
          <w:szCs w:val="28"/>
          <w:lang w:bidi="fa-IR"/>
        </w:rPr>
        <w:t>393701</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دیسیمتر </w:t>
      </w:r>
      <w:r>
        <w:rPr>
          <w:rFonts w:eastAsia="IRNazanin" w:cs="IRNazanin"/>
          <w:color w:val="111111"/>
          <w:sz w:val="28"/>
          <w:szCs w:val="28"/>
          <w:lang w:bidi="fa-IR"/>
        </w:rPr>
        <w:t>937011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093614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المتر أطول من الیاردة بمقدار حوالی تسعة بالمائة من الیاردة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یساوی یاردة و تسعة بالمائة منها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دیکا متر </w:t>
      </w:r>
      <w:r>
        <w:rPr>
          <w:rFonts w:eastAsia="IRNazanin" w:cs="IRNazanin"/>
          <w:color w:val="111111"/>
          <w:sz w:val="28"/>
          <w:szCs w:val="28"/>
          <w:lang w:bidi="fa-IR"/>
        </w:rPr>
        <w:t>936143</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 متر </w:t>
      </w:r>
      <w:r>
        <w:rPr>
          <w:rFonts w:eastAsia="IRNazanin" w:cs="IRNazanin"/>
          <w:color w:val="111111"/>
          <w:sz w:val="28"/>
          <w:szCs w:val="28"/>
          <w:lang w:bidi="fa-IR"/>
        </w:rPr>
        <w:t>36143</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أن المائة متر یساوی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یاردات و ثلث تقریبا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متر </w:t>
      </w:r>
      <w:r>
        <w:rPr>
          <w:rFonts w:eastAsia="IRNazanin" w:cs="IRNazanin"/>
          <w:color w:val="111111"/>
          <w:sz w:val="28"/>
          <w:szCs w:val="28"/>
          <w:lang w:bidi="fa-IR"/>
        </w:rPr>
        <w:t>621371</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متر أیضا </w:t>
      </w:r>
      <w:r>
        <w:rPr>
          <w:rFonts w:eastAsia="IRNazanin" w:cs="IRNazanin"/>
          <w:color w:val="111111"/>
          <w:sz w:val="28"/>
          <w:szCs w:val="28"/>
          <w:lang w:bidi="fa-IR"/>
        </w:rPr>
        <w:t>6143</w:t>
      </w:r>
      <w:r>
        <w:rPr>
          <w:rFonts w:ascii="IRNazanin" w:hAnsi="IRNazanin" w:eastAsia="IRNazanin"/>
          <w:color w:val="111111"/>
          <w:sz w:val="28"/>
          <w:sz w:val="28"/>
          <w:szCs w:val="28"/>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یکون المیل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المیل </w:t>
      </w:r>
      <w:r>
        <w:rPr>
          <w:rFonts w:eastAsia="IRNazanin" w:cs="IRNazanin"/>
          <w:color w:val="111111"/>
          <w:sz w:val="28"/>
          <w:szCs w:val="28"/>
          <w:lang w:bidi="fa-IR"/>
        </w:rPr>
        <w:t>5280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الیاردة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المیل </w:t>
      </w:r>
      <w:r>
        <w:rPr>
          <w:rFonts w:eastAsia="IRNazanin" w:cs="IRNazanin"/>
          <w:color w:val="111111"/>
          <w:sz w:val="28"/>
          <w:szCs w:val="28"/>
          <w:lang w:bidi="fa-IR"/>
        </w:rPr>
        <w:t>3/5280</w:t>
      </w:r>
      <w:r>
        <w:rPr>
          <w:rFonts w:eastAsia="IRNazanin" w:cs="IRNazanin"/>
          <w:color w:val="111111"/>
          <w:sz w:val="28"/>
          <w:szCs w:val="28"/>
          <w:rtl w:val="true"/>
          <w:lang w:bidi="fa-IR"/>
        </w:rPr>
        <w:t xml:space="preserve">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یتسنی لمن یرید تطبیق هذه المسافات علی المسافات الإنکلیزیة الأخری،و المسافات فی التقدیرات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بناء الآن إلی التطویل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إمکان التعرض إلی المساحات المربعة و الحجوم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أنی أجد أنه لا ضرورة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بعد أن تعرضنا لمختصر عن المساحات،و إلی حجم السوائل و هو اللتر</w:t>
      </w:r>
      <w:r>
        <w:rPr>
          <w:rFonts w:eastAsia="IRNazanin" w:cs="IRNazanin"/>
          <w:color w:val="111111"/>
          <w:sz w:val="28"/>
          <w:szCs w:val="28"/>
          <w:rtl w:val="true"/>
          <w:lang w:bidi="fa-IR"/>
        </w:rPr>
        <w:t>.</w:t>
      </w:r>
      <w:bookmarkStart w:id="536" w:name="pg14331_178431"/>
    </w:p>
    <w:p>
      <w:pPr>
        <w:pStyle w:val="Heading3"/>
        <w:numPr>
          <w:ilvl w:val="2"/>
          <w:numId w:val="1"/>
        </w:numPr>
        <w:rPr/>
      </w:pPr>
      <w:bookmarkStart w:id="537" w:name="__RefHeading___Toc7079973_3381743652"/>
      <w:bookmarkStart w:id="538" w:name="_Toc200"/>
      <w:bookmarkEnd w:id="536"/>
      <w:bookmarkEnd w:id="537"/>
      <w:r>
        <w:rPr>
          <w:rtl w:val="true"/>
        </w:rPr>
        <w:t>فصل مصطلحات فی کتاب البیع</w:t>
      </w:r>
      <w:r>
        <w:rPr>
          <w:rtl w:val="true"/>
        </w:rPr>
        <w:t>:</w:t>
      </w:r>
      <w:bookmarkEnd w:id="538"/>
    </w:p>
    <w:p>
      <w:pPr>
        <w:pStyle w:val="Heading4"/>
        <w:numPr>
          <w:ilvl w:val="3"/>
          <w:numId w:val="1"/>
        </w:numPr>
        <w:rPr/>
      </w:pPr>
      <w:bookmarkStart w:id="539" w:name="__RefHeading___Toc7079975_3381743652"/>
      <w:bookmarkStart w:id="540" w:name="_Toc201"/>
      <w:bookmarkEnd w:id="539"/>
      <w:r>
        <w:rPr>
          <w:rtl w:val="true"/>
        </w:rPr>
        <w:t>اشارة</w:t>
      </w:r>
      <w:bookmarkEnd w:id="540"/>
    </w:p>
    <w:p>
      <w:pPr>
        <w:pStyle w:val="BookText"/>
        <w:rPr/>
      </w:pPr>
      <w:r>
        <w:rPr>
          <w:rFonts w:ascii="IRNazanin" w:hAnsi="IRNazanin" w:eastAsia="IRNazanin"/>
          <w:color w:val="111111"/>
          <w:sz w:val="28"/>
          <w:sz w:val="28"/>
          <w:szCs w:val="28"/>
          <w:rtl w:val="true"/>
          <w:lang w:bidi="fa-IR"/>
        </w:rPr>
        <w:t>توجد مجموعة من المصطلحات الفقهیة التی تخص کتاب البیع و قد تشمله و غیره،و المفروض أن نعقد لکل واحد منها فصلا مستقلا،إلا أنها لاختصار الحدیث نسبیا عنها،فیما یناسب مستوی هذا الکتاب،لا تصلح أن تشکل کلا منها فصلا،و إن کان الحدیث عنها فی الکتب الفقهیة المفصلة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هنا صار الأرجح لأجل أن لا یبقی الحدیث عنها متروکا هنا، و لکی نحیط القاری بها فی الثقافة الفقهیة المعمقة التی نتوخاها فی هذا الکتاب،صار الأرجح أن نعقد لها جمیعا فصلا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المفروض أنها تکون مرتبة علی الحروف علی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الملاحظ أن المصطلحات تکون علی شکل مجموعات،و بعضها 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الأرجح ضم المجموعات إلی بعضها و الاستغناء عن الترتیب القاموسی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سیکون الحدیث عن کل منها له شیء من التفصیل فی حدود الممکن فی هذا الکتاب</w:t>
      </w:r>
      <w:r>
        <w:rPr>
          <w:rFonts w:eastAsia="IRNazanin" w:cs="IRNazanin"/>
          <w:color w:val="111111"/>
          <w:sz w:val="28"/>
          <w:szCs w:val="28"/>
          <w:rtl w:val="true"/>
          <w:lang w:bidi="fa-IR"/>
        </w:rPr>
        <w:t>.</w:t>
      </w:r>
    </w:p>
    <w:p>
      <w:pPr>
        <w:pStyle w:val="Heading4"/>
        <w:numPr>
          <w:ilvl w:val="3"/>
          <w:numId w:val="1"/>
        </w:numPr>
        <w:rPr/>
      </w:pPr>
      <w:bookmarkStart w:id="541" w:name="__RefHeading___Toc7079977_3381743652"/>
      <w:bookmarkStart w:id="542" w:name="_Toc202"/>
      <w:bookmarkEnd w:id="541"/>
      <w:r>
        <w:rPr>
          <w:rtl w:val="true"/>
        </w:rPr>
        <w:t>البیع</w:t>
      </w:r>
      <w:r>
        <w:rPr>
          <w:rtl w:val="true"/>
        </w:rPr>
        <w:t>:</w:t>
      </w:r>
      <w:bookmarkEnd w:id="542"/>
    </w:p>
    <w:p>
      <w:pPr>
        <w:pStyle w:val="BookText"/>
        <w:rPr/>
      </w:pPr>
      <w:r>
        <w:rPr>
          <w:rFonts w:ascii="IRNazanin" w:hAnsi="IRNazanin" w:eastAsia="IRNazanin"/>
          <w:color w:val="111111"/>
          <w:sz w:val="28"/>
          <w:sz w:val="28"/>
          <w:szCs w:val="28"/>
          <w:rtl w:val="true"/>
          <w:lang w:bidi="fa-IR"/>
        </w:rPr>
        <w:t>عرفوه بعدة تعاریف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مبادلة مال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مبادلة مال بعوض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مبادلة عین بعوض</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المفروض أن تعریف البیع لا یشمل المنفعة لکی لا یشمل الإجارة،</w:t>
      </w:r>
    </w:p>
    <w:p>
      <w:pPr>
        <w:pStyle w:val="BookText"/>
        <w:rPr/>
      </w:pPr>
      <w:r>
        <w:rPr>
          <w:rFonts w:ascii="IRNazanin" w:hAnsi="IRNazanin" w:eastAsia="IRNazanin"/>
          <w:color w:val="111111"/>
          <w:sz w:val="28"/>
          <w:sz w:val="28"/>
          <w:szCs w:val="28"/>
          <w:rtl w:val="true"/>
          <w:lang w:bidi="fa-IR"/>
        </w:rPr>
        <w:t>لأنها دفع المال بإزاء المنفعة،و لا الحقوق،لأنها و إن کانت قابلة للمبادلة بالمال،إلا أنها لا یصدق علیها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عمل الحر،لأن العمل عرفا إنما هو من الإجارة و لیس من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اشترطوا أن یکون أحد الطرفین عینا،لیصدق البیع،علی أن تعم العین،کل ما یکون قابلا للبیع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مثل الغاز و الکهرباء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العوضین معا یجب أن یکونا مالیین،فلو لم یکن لها مالیة لم یصدق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الملکیة فی أمثالها لا تصدق کالخمر و الخنزیر و ما کان قلیلا جدا کحبة القمح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یکن مالکا لا یصدق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له فیه حق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یصدق فیه البیع و إن کان یصح فیه التعامل شرعا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کان لا بد للإیضاح أن تکون المالیة المشترطة منصوصة فی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مبادلة عین مالیة بعوض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لا بد من الالتفات إلی أن صور استعمال النقد و العروض فی العوضین یکون علی أشکال کلها یصدق علیها البیع،و إن خالف فی بعضها سیدنا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هو الشمول لصدق لفظ البیع علیها عرفا و شموله للتعریف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عروض بثمن یعنی الثمن النقدی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الشیء المتعارف عادة فی عصورنا الحالیة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عروض بعروض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المقایضة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شکل البیع الذی کان سائدا فی العصور السابقة قبل أن تسود العملة فی الأسواق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عملة بعملة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أنشأت له أسواق البورصة فی العالم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العملة من الذهب أو الفضة کان لبیعها بعض الشرائط الشرعیة و 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العوض بالمنفعة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من الإیجار إذا اعتبرنا المنفعة</w:t>
      </w:r>
      <w:bookmarkStart w:id="543" w:name="pg14331_178435"/>
    </w:p>
    <w:p>
      <w:pPr>
        <w:pStyle w:val="BookText"/>
        <w:rPr/>
      </w:pPr>
      <w:bookmarkEnd w:id="543"/>
      <w:r>
        <w:rPr>
          <w:rFonts w:ascii="IRNazanin" w:hAnsi="IRNazanin" w:eastAsia="IRNazanin"/>
          <w:color w:val="111111"/>
          <w:sz w:val="28"/>
          <w:sz w:val="28"/>
          <w:szCs w:val="28"/>
          <w:rtl w:val="true"/>
          <w:lang w:bidi="fa-IR"/>
        </w:rPr>
        <w:t>ثمنا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الشیء الرئیسی فی المعاملة هو العروض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الشیء الرئیسی مالیا کالذهب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تصبح إیجارا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أحد العوضین هو التنازل عن الحق إذا کان قابلا للتعویض،لم یکن بیعا سواء کان طرفه الآخر مالا أو عروضا</w:t>
      </w:r>
      <w:r>
        <w:rPr>
          <w:rFonts w:eastAsia="IRNazanin" w:cs="IRNazanin"/>
          <w:color w:val="111111"/>
          <w:sz w:val="28"/>
          <w:szCs w:val="28"/>
          <w:rtl w:val="true"/>
          <w:lang w:bidi="fa-IR"/>
        </w:rPr>
        <w:t>.</w:t>
      </w:r>
    </w:p>
    <w:p>
      <w:pPr>
        <w:pStyle w:val="Heading4"/>
        <w:numPr>
          <w:ilvl w:val="3"/>
          <w:numId w:val="1"/>
        </w:numPr>
        <w:rPr/>
      </w:pPr>
      <w:bookmarkStart w:id="544" w:name="__RefHeading___Toc7079979_3381743652"/>
      <w:bookmarkStart w:id="545" w:name="_Toc203"/>
      <w:bookmarkEnd w:id="544"/>
      <w:r>
        <w:rPr>
          <w:rtl w:val="true"/>
        </w:rPr>
        <w:t>العقد و المعاطاة</w:t>
      </w:r>
      <w:r>
        <w:rPr>
          <w:rtl w:val="true"/>
        </w:rPr>
        <w:t>:</w:t>
      </w:r>
      <w:bookmarkEnd w:id="545"/>
    </w:p>
    <w:p>
      <w:pPr>
        <w:pStyle w:val="BookText"/>
        <w:rPr/>
      </w:pPr>
      <w:r>
        <w:rPr>
          <w:rFonts w:ascii="IRNazanin" w:hAnsi="IRNazanin" w:eastAsia="IRNazanin"/>
          <w:color w:val="111111"/>
          <w:sz w:val="28"/>
          <w:sz w:val="28"/>
          <w:szCs w:val="28"/>
          <w:rtl w:val="true"/>
          <w:lang w:bidi="fa-IR"/>
        </w:rPr>
        <w:t>المفروض فقهیا و المشهور جدا بین الفقهاء جریان عقد لفظی فی البیع،و کل المعاملات من عقود و إیقاعات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أحد الطرفین و هو الرئیسی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المبادرة إلی المعاملة تکون منه،و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إلا القبول و هو الرضا بما قاله الأول بإیجابه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البیع یکون الموجب هو البائع و فی الإیجار صاحب الملک أو مالک العین و فی الرهن الراهن و فی النکاح الزوجة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اشترط المشهور فی عقد البیع الصراحة فی الإنشاء یعنی أن لا یکون من قبیل الأخبار،و الماضویة یعنی أن یکون بصیغة الفصل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التنجیز،یعنی أن لا یکون معلقا علی شرط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الإیجاب علی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بالعربیة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الصحیح و المشهور بین المتأخرین صحة المعاطاة،و هو ما إذا حصل التعاطی عملیا بین الاثنین،یعنی دفع أحدهما إلی الآخر بدون عقد، و لکن بنیة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المتقدمون من الفقهاء إلی عصر قریب بأن المعاطاة لیس بیعا و أنها إنما تفید الإباحة أو البیع المتزلزل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المتأخرین بما فیهم بعض أساتذتنا و سیدنا الأستاذ و هو الصحیح أن المعاطاة بیع لازم اعتیادی،لا ینقص عن اللفظی فی شأنه العرفی أصلا،و یشترط فیه ما یشترط فی العوضین و المتبایعین من الشروط</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معنی المعاطاة أن یتقابض الطرفان سکوتا،و إنما بمعنی أنهما یتشاوران و یتفقان علی البیع و الشراء ثم یتبادلان القبض بالمعاطاة،مبنیا</w:t>
      </w:r>
    </w:p>
    <w:p>
      <w:pPr>
        <w:pStyle w:val="BookText"/>
        <w:rPr/>
      </w:pPr>
      <w:r>
        <w:rPr>
          <w:rFonts w:ascii="IRNazanin" w:hAnsi="IRNazanin" w:eastAsia="IRNazanin"/>
          <w:color w:val="111111"/>
          <w:sz w:val="28"/>
          <w:sz w:val="28"/>
          <w:szCs w:val="28"/>
          <w:rtl w:val="true"/>
          <w:lang w:bidi="fa-IR"/>
        </w:rPr>
        <w:t>علی ذلک 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یکفی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الوقف أجازه بعض أساتذتنا بالمعاطاة،و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إلا المعاملات المرتبطة بالزواج،فإن الأحوط فیها وجوبا،هو اللفظ،و لا یقول أحد من الفقهاء بجواز المعاطاة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کالتزویج نفسه و الطلاق و الخلع و المباراة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یجب أن نعطف علی ذلک بیع الرقیق عند ما یجوز بیعها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من الفروج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لذلک استشکلوا أیضا فی إیقاع العتق،فإنه یعود إلی الفروج فی نتائجه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فالعتق بالمعاطاة غیر نافذ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یشترط فی المعاطاة،حصول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المعاطاة نفسها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یتبادل المتبایعان شیئا علی الإطلاق لم تحصل المعاطاة و من ثم لم یحصل البیع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یکفی أن نرید بالتبادل تبادل الأشیاء البسیطة،فمثلا یکفی فی قبض الدار کما یأتی قبض مفتاحها أو دخولها بنیة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کان العروض بعیدا مکانا و الثمن مؤجل زمانا لم تحصل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یحصل العقد اللفظی أو لا نقول بحصول البیع إلا عند قبض أحد العوضین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فقهیا حصول العطاء و لو من أحد الطرفین بشکل منجز و سریع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لنا کلمة عن تقدم الإیجاب علی القبول فی العقد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اشتراطه مما نفاه المتأخرون،إلا أن تقدم القبول،لیس بمعنی أن یبدأ المشتری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أو 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أن یذکر صفة المعاملة 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للبائع عندئذ أن یقول اشتریت أو رضیت بنیة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قال قبلت جاز له ذلک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القبول المعاطاتی،یعنی من دون لفظ،بل بأن یکون الدال عملا،کالقبض،أو حتی الابتسامة</w:t>
      </w:r>
      <w:r>
        <w:rPr>
          <w:rFonts w:eastAsia="IRNazanin" w:cs="IRNazanin"/>
          <w:color w:val="111111"/>
          <w:sz w:val="28"/>
          <w:szCs w:val="28"/>
          <w:rtl w:val="true"/>
          <w:lang w:bidi="fa-IR"/>
        </w:rPr>
        <w:t>.</w:t>
      </w:r>
      <w:bookmarkStart w:id="546" w:name="pg14331_178439"/>
    </w:p>
    <w:p>
      <w:pPr>
        <w:pStyle w:val="BookText"/>
        <w:rPr/>
      </w:pPr>
      <w:bookmarkEnd w:id="546"/>
      <w:r>
        <w:rPr>
          <w:rFonts w:ascii="IRNazanin" w:hAnsi="IRNazanin" w:eastAsia="IRNazanin"/>
          <w:color w:val="111111"/>
          <w:sz w:val="28"/>
          <w:sz w:val="28"/>
          <w:szCs w:val="28"/>
          <w:rtl w:val="true"/>
          <w:lang w:bidi="fa-IR"/>
        </w:rPr>
        <w:t>کما لا بد أن نعرف أن المعاطاة بالرغم من أنها غیر لفظیة،إلا أنها فیها إیجاب و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قلنا إن الموجب طرف معین عرفا لا یمکن تغییره کالبائع فی البیع،سواء باع لفظیا أو معاطات و سواء تقدم کلامه علی صاحبه أم تأخر</w:t>
      </w:r>
      <w:r>
        <w:rPr>
          <w:rFonts w:eastAsia="IRNazanin" w:cs="IRNazanin"/>
          <w:color w:val="111111"/>
          <w:sz w:val="28"/>
          <w:szCs w:val="28"/>
          <w:rtl w:val="true"/>
          <w:lang w:bidi="fa-IR"/>
        </w:rPr>
        <w:t>.</w:t>
      </w:r>
    </w:p>
    <w:p>
      <w:pPr>
        <w:pStyle w:val="Heading4"/>
        <w:numPr>
          <w:ilvl w:val="3"/>
          <w:numId w:val="1"/>
        </w:numPr>
        <w:rPr/>
      </w:pPr>
      <w:bookmarkStart w:id="547" w:name="__RefHeading___Toc7079981_3381743652"/>
      <w:bookmarkStart w:id="548" w:name="_Toc204"/>
      <w:bookmarkEnd w:id="547"/>
      <w:r>
        <w:rPr>
          <w:rtl w:val="true"/>
        </w:rPr>
        <w:t>الفضولی و الإجازة</w:t>
      </w:r>
      <w:r>
        <w:rPr>
          <w:rtl w:val="true"/>
        </w:rPr>
        <w:t>:</w:t>
      </w:r>
      <w:bookmarkEnd w:id="548"/>
    </w:p>
    <w:p>
      <w:pPr>
        <w:pStyle w:val="BookText"/>
        <w:rPr/>
      </w:pPr>
      <w:r>
        <w:rPr>
          <w:rFonts w:ascii="IRNazanin" w:hAnsi="IRNazanin" w:eastAsia="IRNazanin"/>
          <w:color w:val="111111"/>
          <w:sz w:val="28"/>
          <w:sz w:val="28"/>
          <w:szCs w:val="28"/>
          <w:rtl w:val="true"/>
          <w:lang w:bidi="fa-IR"/>
        </w:rPr>
        <w:t>یتفرع اصطلاح البیع الفضولی من شرط المالکیة فی البیع بمعنی أن یکون الطرفان مالکین للثمن و المثمن فإن کانا کذلک کان الشرط متحققا و إن کان أحدهما أو کلاهما غیر مالک و لا مربوطا به بوکالة أو ولایة أو وصایة أو إذن،فیکون البیع فضولیا علی أن نأخذ بنظر الاعتبار أن البائع لیس منهیا عن البیع قبل ذلک من قبل المالک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فالبیع الفضولی هو بیع غیر المالک أو شراؤه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بطبیعة الحال لا یکون البیع نافذا إلا بإجازة المالک حیث قال المشهور من الفقهاء أنه لا فرق فی إجازة المالک بین أن تکون متقدمة علی البیع،أو متأخرة عنه فإن حصلت الإجازة صح البیع و انتسب البیع إلی المالک و لیس إلی البائع الفضولی فکأن المالک هو البائع حقیقة،و شذ من الفقهاء من قال ببطلان البیع الفضولی علی الإطلاق و إن تعقبته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مفهوم الفضولی لیس خاصا بالبیع بطبیعة الحال فإن غیر المالک قد یتصرف فی مال غیره بغیر البیع کالإجارة و الرهن و الوقف و العتق و کلها صحیحة بإذن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النکاح الفضولی إن أجازه من بیده عقدة النکاح الذی هو الزوج أو الزوجة أو ولیهما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البیع الفضولی لا یعنی التصرف الحقیقی بمال المالک بمعنی أن البائع یأخذ العروض و یبیعه فی السوق فان هذا التصرف حرام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الفضولی بمعنی إجراء عقد البیع علی مال الغیر و هو المسمی بالتصرف الاعتباری و لیس حراما و لکنه موقوف علی الإجازة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أراه أن معنی الفضولی شامل لکلا الوجهین یعنی سواء کان فیه</w:t>
      </w:r>
    </w:p>
    <w:p>
      <w:pPr>
        <w:pStyle w:val="BookText"/>
        <w:rPr/>
      </w:pPr>
      <w:r>
        <w:rPr>
          <w:rFonts w:ascii="IRNazanin" w:hAnsi="IRNazanin" w:eastAsia="IRNazanin"/>
          <w:color w:val="111111"/>
          <w:sz w:val="28"/>
          <w:sz w:val="28"/>
          <w:szCs w:val="28"/>
          <w:rtl w:val="true"/>
          <w:lang w:bidi="fa-IR"/>
        </w:rPr>
        <w:t>تصرف حقیقی أو لم یکن،فإن حرمة النقل لمال الغیر غیر مانعة عن صحة بیع الفضولی علی أنه قد یکون النقل جائزا إذا کان مجازا من قبل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صحة الفضولی فقهیا تنطلق من أحد منشأین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المنشأ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صحته عرفا فإن هذا النوع من البیع و إن کان قلیلا عادة إلا أنه مما لا ینکره العرف و یجد صحته مع التعقب بالإجازة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ینافی أن أکثر المالکین لا یقنعون أو لا یجیزون بیع أملاکهم فضولة إذ مع الإجازة ینتسب البیع إلی المالک عرفا فلا یبقی هناک مانع من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المنشأ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الروایات الدالة علی صحة البیع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کروایة عروة البارقی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دفع إلیه النبی صلی اللّه علیه و آله دینارا و قال له اشتری لنا به شاتا للأضحیة،فاشتری به شاتین ثم باع أحدهما بالطریق بدینار فأتی النبی صلی اللّه علیه و علی آله بشاة و الدینار فقال له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لک فی صفقة یمینک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واضحة فی صحة بیع الفضولی بغض النظر عن سندها و عن بعض المناقشات التی قیلت فی وجه الاستدلال بها،و ذلک أن شراء الشاتین فضولی بالنسبة إلی الشاة الثانیة و بیع الشاة بعد ذلک فضولی کما أن القبض فضولی أیضا و إنما أصبح هذا کله نافذا بإجازة المالک و هو النبی صلی اللّه علیه و علی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دلالتها واضحة فی صحة الفضولی سواء کان بائعا أو مشتریا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أولا کان مشتریا و فی المعاملة الثانیة کان بائعا و کلتا المعاملتین وقعا تحت إجازة المالک بعد ذلک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أن هناک خلافا وقع بین الفقهاء فی أن الإجازة هل هی کاشفة أو ناقلة،و القول بالکشف یعنی أن الإجازة تؤثر من حین البیع و القول</w:t>
      </w:r>
    </w:p>
    <w:p>
      <w:pPr>
        <w:pStyle w:val="BookText"/>
        <w:rPr/>
      </w:pPr>
      <w:r>
        <w:rPr>
          <w:rFonts w:ascii="IRNazanin" w:hAnsi="IRNazanin" w:eastAsia="IRNazanin"/>
          <w:color w:val="111111"/>
          <w:sz w:val="28"/>
          <w:sz w:val="28"/>
          <w:szCs w:val="28"/>
          <w:rtl w:val="true"/>
          <w:lang w:bidi="fa-IR"/>
        </w:rPr>
        <w:t>بالنقل یعنی أنها تؤثر من حین حصولها و أثر ذلک فقهیا ما إذا کان المبیع شاة حامل مثلا و ولدت ما بین البیع و الإجازة فإن الولد یکون ملک للبائع علی النقل لأنه لم یکن موجودا حین الإجازة و هی ناقلة من حین حصولها و لکنه یکون ملکا للمشتری علی الکشف لأن العقد یکون قد وقع علی الجنین قبل میلاده و المفروض صحة العقد من حینه بناء علی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ینبغی التنبیه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فکرة الإجازة غیر منحصرة بالبیع بل تشمل کثیرا من المعاملات،بل غیر مختصة بالمالک إذ قد تکون بعض المعاملات موقوفة علی إذن الآخرین شرعا،و إجازتهم کالزواج من الزوجة الثانیة بإذن خالتها أو عمتها إذا کانت هی زوجة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إذن المولی فی معاملات عبده إذا قلنا بملکیة العبد کما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فکرة الکشف و النقل غیر خاصة بالإجازة بل تشمل موارد أخری أوضحها الفسخ فإنهم اختلفوا أیضا فی کونه کاشفا أو ناقلا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باع الشاة الحامل و ولدت عند المشتری ثم حصل الفسخ فبناء علی الکشف یکون المولود للبائع لأن معنی الکشف فی الفسخ هو أنه یکشف عن إزالة الملکیة من الأصل أو من حین وقوعها إذن فلم ینتقل الولد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النقل فیکون الولد للمشتری لأن معنی النقل هو تأثیر الفسخ من حین وقوعه و هو خاص بما وقع علیه البیع و هو الأم فترجع إلی مالکها،و أما الولد فهو زیادة منفصلة فکأنه لم یکن موجودا حین العقد فیبقی ملکا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یکن موجودا حقیقة کما لو کانت مدة خیار الفسخ طویلة و فسخ بعد سنة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جمعنا بین هذین الأمرین کانت صور الکشف و النقل فی الإجازة و غیرها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باختصار فإن الصحیح هو النقل فی الإجازة و فی الفسخ</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مثل إجازة المالک لعبده و العمة لبنت أخیها،فالصحیح هو الکشف، لکون الإذن فیها شرطا فی صحة المعاملة أساسا،و لیس فی فعلیتها کالفضولی</w:t>
      </w:r>
      <w:r>
        <w:rPr>
          <w:rFonts w:eastAsia="IRNazanin" w:cs="IRNazanin"/>
          <w:color w:val="111111"/>
          <w:sz w:val="28"/>
          <w:szCs w:val="28"/>
          <w:rtl w:val="true"/>
          <w:lang w:bidi="fa-IR"/>
        </w:rPr>
        <w:t>.</w:t>
      </w:r>
      <w:bookmarkStart w:id="549" w:name="pg14331_178446"/>
    </w:p>
    <w:p>
      <w:pPr>
        <w:pStyle w:val="BookText"/>
        <w:rPr/>
      </w:pPr>
      <w:bookmarkEnd w:id="549"/>
      <w:r>
        <w:rPr>
          <w:rFonts w:ascii="IRNazanin" w:hAnsi="IRNazanin" w:eastAsia="IRNazanin"/>
          <w:color w:val="111111"/>
          <w:sz w:val="28"/>
          <w:sz w:val="28"/>
          <w:szCs w:val="28"/>
          <w:rtl w:val="true"/>
          <w:lang w:bidi="fa-IR"/>
        </w:rPr>
        <w:t xml:space="preserve">و قد اختلف القائلون بالکشف فی معناه قال الشیخ الأنصاری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وجوه ثلاثة قال بکل منها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الحقیقی و التزام کون الإجازة فیها شرطا 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الحقیقی و التزام کون الشرط هو تعقب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بالإجازة لا نفس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فرارا عن لزوم تأخر الشرط عن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التزم بعضهم بجواز التصرف قبل الإجازة لو علم تحققها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الحکمی،و هو إجراء أحکام الکشف بقدر الإمکان مع عدم تحقق الملک فی الواقع إلا بعد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550" w:name="__RefHeading___Toc7079983_3381743652"/>
      <w:bookmarkStart w:id="551" w:name="_Toc205"/>
      <w:bookmarkEnd w:id="550"/>
      <w:r>
        <w:rPr>
          <w:rtl w:val="true"/>
        </w:rPr>
        <w:t>الخیار و الفسخ و الإقالة</w:t>
      </w:r>
      <w:r>
        <w:rPr>
          <w:rtl w:val="true"/>
        </w:rPr>
        <w:t>:</w:t>
      </w:r>
      <w:bookmarkEnd w:id="551"/>
    </w:p>
    <w:p>
      <w:pPr>
        <w:pStyle w:val="BookText"/>
        <w:rPr/>
      </w:pPr>
      <w:r>
        <w:rPr>
          <w:rFonts w:ascii="IRNazanin" w:hAnsi="IRNazanin" w:eastAsia="IRNazanin"/>
          <w:color w:val="111111"/>
          <w:sz w:val="28"/>
          <w:sz w:val="28"/>
          <w:szCs w:val="28"/>
          <w:rtl w:val="true"/>
          <w:lang w:bidi="fa-IR"/>
        </w:rPr>
        <w:t>الخیار مأخوذ من الاختیار،و قد حملنا عنه فی الفصول السابقة فکرة کافیة،غیر أننا تحت هذا العنوان نعطی بعض التفصیلات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فالخیار عبارة عن حق الفسخ المعطی بید أحد المتعاملین أو بید من له حق الإجازة کالعمة فی نکاح بنت أخیها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فالخیار لا یختص بالبیع و لا بالمعاملات السوقیة بل یشمل النکاح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یقترن مع حق الإجازة دائما بل قد یجتمعان و قد یفترقان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افتراقهما هو مورد عدم الحاجة إلی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یفسخ صاحب الحیوان بخیار الحیوان کان البیع نافذا بأصل العقد و لا یحتاج إلی 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المالک فی بیع الفضولی إذا لم یجز کان البیع باطلا و لا یحتاج إلی فسخ</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یجتمعان فی صورة الاحتیاج إلیهما معا و لو احتیاطا،کالعمة فی نکاح بنت أختها فإن أجازت صح النکاح و إن فسخت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سکتت</w:t>
      </w:r>
    </w:p>
    <w:p>
      <w:pPr>
        <w:pStyle w:val="BookText"/>
        <w:rPr/>
      </w:pPr>
      <w:r>
        <w:rPr>
          <w:rFonts w:ascii="IRNazanin" w:hAnsi="IRNazanin" w:eastAsia="IRNazanin"/>
          <w:color w:val="111111"/>
          <w:sz w:val="28"/>
          <w:sz w:val="28"/>
          <w:szCs w:val="28"/>
          <w:rtl w:val="true"/>
          <w:lang w:bidi="fa-IR"/>
        </w:rPr>
        <w:t>فمقتضی القاعدة البطلان،و إن کان الأحوط هو انتظارها أو إجبارها أو تولی الحاکم الشرعی عنها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الفسخ هو إعمال حق الخیار و تنفیذه بإبطال البیع،و هو مثل سائر المعاملات العرفیة،لیس له لفظ معین و إنما یکفی فیه اللفظ الدال علی المعنی مثل الفسخ و النقض و الإبطال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یختلف الفسخ عن الإقالة،بأن الفسخ یکون من صاحب حق الفسخ نافذا و إن لم یرض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فیقوم بإبطال المعاملة رغما عنه،لحقه الشرعی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الإقالة،فهی اتفاق الطرفین فی فسخ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إنما تأتی فی مورد لا یکون للمستقیل حق الخیار سواء کان لصاحبه ذلک أولا، لوضوح أنه لو کان له ذلک الحق،لم یحتج إلی الاستقالة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لیست خاصة بالبیع أیضا،بل تشمل سائر العقود المالیة،و أما الإیقاعات،فلا معنی لإقالة فیها،لأنها لا تحتاج إلی طرفین کما سنسمع، و الإیقاع ذو طرف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أنها لا تأتی فی المعاملات الحاصلة فی الزواج و الفروج عموما، و إن کانت عقود کالنکاح و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الطرف المستقیل هو الطرف المحتاج إلی نقض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فیطلب الإقالة من صاحبه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تحتاج عادة إلی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قبولها مسبق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الإقالة لا تحتاج إلی سبب،فمتی اتفق الطرفان علی النقض ارتفعت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علی النقل أیضا کالفسخ،یعنی تبطل المعاملة من حین الإقالة لا من أصلها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لو اتفقا علیها بدون أی سبب صحت فقهیا و شرعا،و لا دلیل علی 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حق الخیار فیحتاج إلی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إما شرعی أو جعلی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الشرعی هو المجعول من قبل الشارع المقدس و الجعلی هو الذی اتفق علیه</w:t>
      </w:r>
    </w:p>
    <w:p>
      <w:pPr>
        <w:pStyle w:val="BookText"/>
        <w:rPr/>
      </w:pPr>
      <w:r>
        <w:rPr>
          <w:rFonts w:ascii="IRNazanin" w:hAnsi="IRNazanin" w:eastAsia="IRNazanin"/>
          <w:color w:val="111111"/>
          <w:sz w:val="28"/>
          <w:sz w:val="28"/>
          <w:szCs w:val="28"/>
          <w:rtl w:val="true"/>
          <w:lang w:bidi="fa-IR"/>
        </w:rPr>
        <w:t>الطرفان فی العقد،و نذکر الآن المهم من أقسام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المجلس المجعول بحکم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البیعان بالخیار حتی یفترقا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خاص بالبیع و إن کان معاطاتیا،دون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الافتراق یحصل بالابتعاد عن بعضهما و لو لعدة أقدام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التفاصیل موکولة إلی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الحیوان،المجعول بحکم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اشتری حیوان کشاة أو بقرة أو أی حیوان کان له الخیار إلی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الیوم لغة هو بیاض النهار من طلوع الشمس إلی غروبها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وقع البیع فی اللیل حسبنا ثلاثة أیام کاملة بعد تلک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وقع فی النهار أخذنا من النهار الرابع بقدر ما فات من النهار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یشمل الإنسان فی بیع الرقیق،بصفته مندرجا،فی العائلة الحیوانیة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القدر المتیقن و الواضح هو شراء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فیما لو کان صاحب الحیوان هو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کان صاحب الحیوان أو من یصل إلیه الحیوان نتیجة للمعاملة هو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مثمنا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بأدلة دارا بعدة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المبیع هو الدار و الثمن هو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فی مثل ذلک هو أن الخیار ثابت للبائع بصفته ممن وصل له الحیوان،و کذلک لو کانت المبادلة بین حیوانین أو نوعین من الحیوان،فیکون الخیار للطرفین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الحیوان أجرة فی إجارة کسکنی دار أو بستان أو عمل عامل أو غیرها،أشکل القول بالخیار هنا،لأن الأرجح اختصاصه بالبیع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عما إذا کان الحیوان بإزاء الخلع أو إسقاط الحق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وجد أحد الطرفین ما وصل إلیه معیبا اما الثمن و إما المثمن،فیکون له حق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لهما،أیضا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العیب لیس إلا النقص عن الخلقة الطبیعیة إن کان طبیعیا کالحیوان و النبات،أو النقص عن المعتاد المتعارف إن کان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لکلا</w:t>
      </w:r>
    </w:p>
    <w:p>
      <w:pPr>
        <w:pStyle w:val="BookText"/>
        <w:rPr/>
      </w:pPr>
      <w:r>
        <w:rPr>
          <w:rFonts w:ascii="IRNazanin" w:hAnsi="IRNazanin" w:eastAsia="IRNazanin"/>
          <w:color w:val="111111"/>
          <w:sz w:val="28"/>
          <w:sz w:val="28"/>
          <w:szCs w:val="28"/>
          <w:rtl w:val="true"/>
          <w:lang w:bidi="fa-IR"/>
        </w:rPr>
        <w:t>الطرفین خیار،لأن النقص موجود عندهما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فی مثله للتهاتر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معنی لإنتاجه عدم وجود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وجد أحد الطرفین نفسه مغبونا بشکل لا یغتفر سوقیا،کان له حق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مشتریا فقد دفع أکثر من القیمة السوقیة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بائعا فقد أخذ أقل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یتصور فی الطرفین،لأن القلة فیهما تعود إلی تساویهما تارة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یعود الأمر إلی خیار آخر،کخیار تخلف الشرط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تأخر وصول أحد العوضین إلی صاحبه تأخرا غیر 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المفروض مع عدم التعرض لأی أمر من هذا القبیل خلال البیع أن التقابض یکون فوریا نسبیا أو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تأخر عن ذلک کان الطرف الذی تأخر عنه مخیرا بالفسخ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اشترطا التأخیر لأحدهما أو لکلیهما،لم یثبت الخیار خلال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تأخر القبض بعد تمامها،کان الخیار متحققا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الخیار کما قد یثبت لأحد المتبایعین یثبت لهما معا،إذا حصل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تخلف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إذا کان قد اشترط أحدهما علی الآخر أو کلاهما فی ضمن عقد البیع،شرطا فی المبیع و لم یکن هذا الشرط متحققا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له عدة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المبیع کلیا ککیلو من الحنطة الموصوفة، فأعطاه غیرها،فما علیه إلا أن یبدل ما أعطاه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أبی کان الخیار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المبیع عینیا،و أصبح الاطلاع علی کل أوصافه صعبا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له شرطا و لم یکن متحققا،کان هذا الخیار ثابتا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صورة المشتری الأعمی و الأصم یکون أوضح</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المبیع عینیا و لکنه بیع بالوصف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بعید</w:t>
      </w:r>
    </w:p>
    <w:p>
      <w:pPr>
        <w:pStyle w:val="BookText"/>
        <w:rPr/>
      </w:pPr>
      <w:r>
        <w:rPr>
          <w:rFonts w:ascii="IRNazanin" w:hAnsi="IRNazanin" w:eastAsia="IRNazanin"/>
          <w:color w:val="111111"/>
          <w:sz w:val="28"/>
          <w:sz w:val="28"/>
          <w:szCs w:val="28"/>
          <w:rtl w:val="true"/>
          <w:lang w:bidi="fa-IR"/>
        </w:rPr>
        <w:t>مکانا أو لغیر ذلک من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الوصف علی خلاف ما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قد یسمی بخیار تخلف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فکرتها واحدة علی أی حال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یشترط ضم شیء إلی المبیع أو الثمن،من عروض أو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ذلک متحققا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عملا و أبی فعله،تسلط الآخر علی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هذا الخیار بکل صورة ثابتا لهما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إذا اشتراط أحدهما أو کلاهما الخیار مدة مضبوطة أو لشخص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الشرط نافذا و الخیار متحققا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تبعض الصفقة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فیما لو ظهر بعض المبیع مما لا ینتقل إلی المشتری،أو أن بعض الثمن لا ینتقل إلی البائع 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لم یکن ملکه أو کان مما لا یملک کالحر و الخمر و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له حق الفسخ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تعذر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فیما لو باع شیئا لاحتمال أو لرجاء إمکان تسلیمه،فتعذر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باعه مع الیقین بالتسلیم فأصبح متعذرا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الطرف متسلطا علی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ما یفسد لیومه،کما لو اشتری شخص من بائع خضرا أو نحوها و لم یأت لاستلامها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سریعة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البیع فی النهار انتظر البائع إلی أول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البیع فی اللیل انتظر إلی أول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فسخ البیع و التصرف فیما باعه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أقسام أخری من الخیار یذکرها الفقهاء بعضها یعود إلی ما ذکرناه و بعضها لا یعود کخیار تخلف الرؤیة و خیار التدلیس و خیار التصریة و خیار التفلیس و غیرها،فمن أرادها فلیراجع المصادر الفقهیة</w:t>
      </w:r>
      <w:r>
        <w:rPr>
          <w:rFonts w:eastAsia="IRNazanin" w:cs="IRNazanin"/>
          <w:color w:val="111111"/>
          <w:sz w:val="28"/>
          <w:szCs w:val="28"/>
          <w:rtl w:val="true"/>
          <w:lang w:bidi="fa-IR"/>
        </w:rPr>
        <w:t>.</w:t>
      </w:r>
      <w:bookmarkStart w:id="552" w:name="pg14331_178457"/>
    </w:p>
    <w:p>
      <w:pPr>
        <w:pStyle w:val="BookText"/>
        <w:rPr/>
      </w:pPr>
      <w:bookmarkEnd w:id="552"/>
      <w:r>
        <w:rPr>
          <w:rFonts w:ascii="IRNazanin" w:hAnsi="IRNazanin" w:eastAsia="IRNazanin"/>
          <w:color w:val="111111"/>
          <w:sz w:val="28"/>
          <w:sz w:val="28"/>
          <w:szCs w:val="28"/>
          <w:rtl w:val="true"/>
          <w:lang w:bidi="fa-IR"/>
        </w:rPr>
        <w:t>بقی أن نشیر إلی أن کل هذه الخیارات ابتداء من القسم الثالث لا اختصاص لها بالبیع بل قد تشمل غیره،علی تفصیل و تدقیق لیس هنا محله</w:t>
      </w:r>
      <w:r>
        <w:rPr>
          <w:rFonts w:eastAsia="IRNazanin" w:cs="IRNazanin"/>
          <w:color w:val="111111"/>
          <w:sz w:val="28"/>
          <w:szCs w:val="28"/>
          <w:rtl w:val="true"/>
          <w:lang w:bidi="fa-IR"/>
        </w:rPr>
        <w:t>.</w:t>
      </w:r>
    </w:p>
    <w:p>
      <w:pPr>
        <w:pStyle w:val="Heading4"/>
        <w:numPr>
          <w:ilvl w:val="3"/>
          <w:numId w:val="1"/>
        </w:numPr>
        <w:rPr/>
      </w:pPr>
      <w:bookmarkStart w:id="553" w:name="__RefHeading___Toc7079985_3381743652"/>
      <w:bookmarkStart w:id="554" w:name="_Toc206"/>
      <w:bookmarkEnd w:id="553"/>
      <w:r>
        <w:rPr>
          <w:rtl w:val="true"/>
        </w:rPr>
        <w:t>المواضعة و المرابحة و التولیة</w:t>
      </w:r>
      <w:r>
        <w:rPr>
          <w:rtl w:val="true"/>
        </w:rPr>
        <w:t>:</w:t>
      </w:r>
      <w:bookmarkEnd w:id="554"/>
    </w:p>
    <w:p>
      <w:pPr>
        <w:pStyle w:val="BookText"/>
        <w:rPr/>
      </w:pPr>
      <w:r>
        <w:rPr>
          <w:rFonts w:ascii="IRNazanin" w:hAnsi="IRNazanin" w:eastAsia="IRNazanin"/>
          <w:color w:val="111111"/>
          <w:sz w:val="28"/>
          <w:sz w:val="28"/>
          <w:szCs w:val="28"/>
          <w:rtl w:val="true"/>
          <w:lang w:bidi="fa-IR"/>
        </w:rPr>
        <w:t>إذا حصل البیع بین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یتفقا علی ثمن معین،بدون تعرض لرأس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المتعارف الأغلب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یذکر البائع ما تکلف علیه هذه العروض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رأس المال فقط و هو الثمن الذی اشتراه به أو مجموع ما خسره علیه،کأجرة النقل و غیرها، 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فیذکره للمشتری صادقا فیما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ثبت أنه کان کاذبا أو واهما أو ناسیا ثبت للمشتری حق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صورة الإعلام بالکلفة تنقسم إلی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یزید علی مقدار الکلفة ربحا،کما هو المتعارف 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 علی بکذا و أرید علیه کذا من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 البیع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المرابحة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یخیر بالکلفة،و لکنه لا یرید ربحا بل یبیع العروض بمقدار کلفته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ولیتک هذا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بعتک برأس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الإخبار بمقدار الکلفة علی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یخبر البائع مشتریه بالکلفة و یرید أن یخسر علیه، إما اختیارا کما لو کان المشتری صدیقه أو اضطرارا کما لو کان محتاجا إلی المال للمرض أو غیره،و کما لو نزلت القیمة السوقیة عن یوم اشتراه بحیث لا یسوی مع ربحه بمقدار 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لأن بائعه کان مغبونا بشرائه و لم یفسخ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 علیّ بمئة و أبیعه لک بتسعین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هو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المواضعة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هذه الألفاظ لیست اصطلاحات فقهیة فقط،و إن کانت الآن</w:t>
      </w:r>
      <w:bookmarkStart w:id="555" w:name="pg14331_178459"/>
    </w:p>
    <w:p>
      <w:pPr>
        <w:pStyle w:val="BookText"/>
        <w:rPr/>
      </w:pPr>
      <w:bookmarkEnd w:id="555"/>
      <w:r>
        <w:rPr>
          <w:rFonts w:ascii="IRNazanin" w:hAnsi="IRNazanin" w:eastAsia="IRNazanin"/>
          <w:color w:val="111111"/>
          <w:sz w:val="28"/>
          <w:sz w:val="28"/>
          <w:szCs w:val="28"/>
          <w:rtl w:val="true"/>
          <w:lang w:bidi="fa-IR"/>
        </w:rPr>
        <w:t>کذلک لعدم اعتیاد هذه الأمور فی السوق،فقد اختصت بالفقه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کانت فیما سبق فی صدر الإسلام و 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وردت فی السنة الشریفة،فلو لم تکن قائمة سوقیا یومئذ لما حصل التعرض لها فی الأخبار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من الواضح أن جمیع هذه الأقسام من شغل البائع،و هو یبیع عینا خارجیة أو نحوها کالکلی فی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هنا نعرف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المشتری إن دفع ثمنا نقدا کلیا أو عینیا،لا یکون له ربط بهذه المصطلحات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هی من شغل البائع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دفع عروضا عینیا،أمکن فیه ذلک 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المبیع إذا کان کلیا موصوفا،یتعین فیه المساومة و لا معنی للأقسام الأخری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حصول الکلفة إنما یکون فی عین خارجیة دون العین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کلیا فی المعین،کواحد من هذه الأکیاس المتساویة الصفة و الوزن من السکر أو الطحین،أو کیلو من هذا الکیس من الشای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تصور الأقسام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 الکلفة للمبیع فقط بعد عملیة تقسیم بسیطة الکلفة المجموعة و نسبته إلی المبیع</w:t>
      </w:r>
      <w:r>
        <w:rPr>
          <w:rFonts w:eastAsia="IRNazanin" w:cs="IRNazanin"/>
          <w:color w:val="111111"/>
          <w:sz w:val="28"/>
          <w:szCs w:val="28"/>
          <w:rtl w:val="true"/>
          <w:lang w:bidi="fa-IR"/>
        </w:rPr>
        <w:t>.</w:t>
      </w:r>
    </w:p>
    <w:p>
      <w:pPr>
        <w:pStyle w:val="Heading4"/>
        <w:numPr>
          <w:ilvl w:val="3"/>
          <w:numId w:val="1"/>
        </w:numPr>
        <w:rPr/>
      </w:pPr>
      <w:bookmarkStart w:id="556" w:name="__RefHeading___Toc7079987_3381743652"/>
      <w:bookmarkStart w:id="557" w:name="_Toc207"/>
      <w:bookmarkEnd w:id="556"/>
      <w:r>
        <w:rPr>
          <w:rtl w:val="true"/>
        </w:rPr>
        <w:t>السلف و النسیئة</w:t>
      </w:r>
      <w:r>
        <w:rPr>
          <w:rtl w:val="true"/>
        </w:rPr>
        <w:t>:</w:t>
      </w:r>
      <w:bookmarkEnd w:id="557"/>
    </w:p>
    <w:p>
      <w:pPr>
        <w:pStyle w:val="BookText"/>
        <w:rPr/>
      </w:pPr>
      <w:r>
        <w:rPr>
          <w:rFonts w:ascii="IRNazanin" w:hAnsi="IRNazanin" w:eastAsia="IRNazanin"/>
          <w:color w:val="111111"/>
          <w:sz w:val="28"/>
          <w:sz w:val="28"/>
          <w:szCs w:val="28"/>
          <w:rtl w:val="true"/>
          <w:lang w:bidi="fa-IR"/>
        </w:rPr>
        <w:t>یمکن فی إعطاء الثمن أو المثمن أو تأخیر أحدهما أو کلاهما أربعة أقسام ممکنة فی 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کلاهما نقدا،أی مدفوعا فورا بالشکل المناسب مع وضعه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فیتم التقابض بین المتعاملین،و تنتهی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العروض مدفوعا فورا و الثمن مؤجل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الإنساء و هو التأخیر</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الثمن مدفوعا فورا و العروض أو المبیع مؤجلا،و هو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w:t>
      </w:r>
      <w:bookmarkStart w:id="558" w:name="pg14331_178461"/>
    </w:p>
    <w:p>
      <w:pPr>
        <w:pStyle w:val="BookText"/>
        <w:rPr/>
      </w:pPr>
      <w:bookmarkEnd w:id="558"/>
      <w:r>
        <w:rPr>
          <w:rFonts w:ascii="IRNazanin" w:hAnsi="IRNazanin" w:eastAsia="IRNazanin"/>
          <w:color w:val="111111"/>
          <w:sz w:val="28"/>
          <w:sz w:val="28"/>
          <w:szCs w:val="28"/>
          <w:rtl w:val="true"/>
          <w:lang w:bidi="fa-IR"/>
        </w:rPr>
        <w:t>و المبیع هنا کلی موصوف مؤجل،فیجب أن یکون معلوم الصفة و معلوم الأجل بتفاصیل لیس هنا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ینفع فی المبیعات التی لا تکون عادة تحت الید فورا کثمار الأشجار و استخراج المعادن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کل من الثمن و المثمن مؤجلا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بیع دین بدین أو بیع الکالی بالکالی من کلأ إذا انتظر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علی هذا کلا الطرفین منتظر الحلول وقت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بیع باطل شرعا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اشترطوا فی القسمین السابقین و بخاصة السلف أن یکون التقابض فی المجلس حاصلا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یکون من بیع دین بدین،فیکون باطلا</w:t>
      </w:r>
      <w:r>
        <w:rPr>
          <w:rFonts w:eastAsia="IRNazanin" w:cs="IRNazanin"/>
          <w:color w:val="111111"/>
          <w:sz w:val="28"/>
          <w:szCs w:val="28"/>
          <w:rtl w:val="true"/>
          <w:lang w:bidi="fa-IR"/>
        </w:rPr>
        <w:t>.</w:t>
      </w:r>
    </w:p>
    <w:p>
      <w:pPr>
        <w:pStyle w:val="Heading4"/>
        <w:numPr>
          <w:ilvl w:val="3"/>
          <w:numId w:val="1"/>
        </w:numPr>
        <w:rPr/>
      </w:pPr>
      <w:bookmarkStart w:id="559" w:name="__RefHeading___Toc7079989_3381743652"/>
      <w:bookmarkStart w:id="560" w:name="_Toc208"/>
      <w:bookmarkEnd w:id="559"/>
      <w:r>
        <w:rPr>
          <w:rtl w:val="true"/>
        </w:rPr>
        <w:t>المثلی و القیمی</w:t>
      </w:r>
      <w:r>
        <w:rPr>
          <w:rtl w:val="true"/>
        </w:rPr>
        <w:t>:</w:t>
      </w:r>
      <w:bookmarkEnd w:id="560"/>
    </w:p>
    <w:p>
      <w:pPr>
        <w:pStyle w:val="BookText"/>
        <w:rPr/>
      </w:pPr>
      <w:r>
        <w:rPr>
          <w:rFonts w:ascii="IRNazanin" w:hAnsi="IRNazanin" w:eastAsia="IRNazanin"/>
          <w:color w:val="111111"/>
          <w:sz w:val="28"/>
          <w:sz w:val="28"/>
          <w:szCs w:val="28"/>
          <w:rtl w:val="true"/>
          <w:lang w:bidi="fa-IR"/>
        </w:rPr>
        <w:t>تحدثنا فی بعض الفصول السابقة عن هذین المصطلحین،باختصار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نرید التعرض لهما بشیء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المصطلحان مستعملان فی مجال الضمان،فیما إذا أتلف شخص علی آخر شیئا و ضمنه فی معاملة أو فی غیر 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الفقهاء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المثلی یضمن بالمثل و القیمی بالقیمة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الصور المتصورة أربعة،کما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المثلی بالمثل مع تیسره و توفره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جائزة شرعا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متعینة علی المشهور،و سیأتی بعض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المثلی بالقیمة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إنما یکون عند المشهور مع تعذر المثل،فینتقل إلی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ناقشنا تعین ضمان المثلی بالمثل،أمکن أن نقول بصحة هذه الصورة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سواء تعذر المثل أو لم یتعذر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القیمی بالقیمة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المتعین إجماعا و نصا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تنتقل إلی الصورة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القیمی بالمثل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جائز إلا إذا تصورنا معنی لتعذر قیمة القیمی،مع توفر المثل فیجوز اللجوء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الصورة الثانیة یحسن أن نعطیها بعض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الأنصاری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تلف المبیع فإن کان مثلیا وجب مثله بلا خلاف إلا ما یحکی من ظاهر الإسکافی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 الشهرة حاصلة بشکل یعتبر خلافها شذوذا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النص فی ظاهر الکتاب و السنة علی ذلک معدوم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قد تخیّلوه من الاستدلال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اعْتَدی عَلَیْکُمْ فَاعْتَدُوا عَلَیْهِ بِمِثْلِ مَا اعْتَدی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الصحیح أن الآیة أجنبیة عن محل الشاهد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حاجة إلی تفصیله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وجود الشهرة بهذا المقدار و انعدام النص،تکون هذه الشهرة حجة،علی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مع ذلک یمکن أن نقول بإمکان ضمان المثلی بالقیمة بالتقریب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بعد الالتفات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الأسواق فی الأزمان المتفرقة و الأماکن المختلفة، تختلف فی أسالیبها فی الضمان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یتعین لدی السوقیین ضمان المثلی بالمثل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أولئک الذین کانوا یمارسون بیع العروض بالعروض و لم یکن عندهم النقد شائعا أو لم یکن معروفا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المتعارف سوقیا،إمکان کلا الوجهین و أجزائهما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أتلف المثلی یصح أن یقدم بدله لمالکه مثله أو قیمته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المتعارف سوقیا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یتعین ضمان کل شیء بالقیمة و لا معنی للالتفات إلی المثلی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الأسواق فی عصورنا</w:t>
      </w:r>
    </w:p>
    <w:p>
      <w:pPr>
        <w:pStyle w:val="BookText"/>
        <w:rPr/>
      </w:pPr>
      <w:r>
        <w:rPr>
          <w:rFonts w:ascii="IRNazanin" w:hAnsi="IRNazanin" w:eastAsia="IRNazanin"/>
          <w:color w:val="111111"/>
          <w:sz w:val="28"/>
          <w:sz w:val="28"/>
          <w:szCs w:val="28"/>
          <w:rtl w:val="true"/>
          <w:lang w:bidi="fa-IR"/>
        </w:rPr>
        <w:t>الحاضرة،فی کل العالم،إلی حد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توقع ضمان المثل دون القیمة مثیر للاستغراب أو السخریة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حدود التجارة،لا یکون النظر إلا إلی المالیة،دون الخصوصیة أو النوعیة،بأی حال من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جانب الاستهلاک یکون النظر إلی النوعیة،لأن مجرد المالیة لا تکون نافعة فی إرجاء الحوائج و إشباعها کالطعام و الشراب و اللباس و الزینة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الضمان إنما یفهم سوقیا فهما تجاریا لا فهما استهلاکیا،کما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هذا هو شأن الذمة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الشهرة من الأدلة اللبیة التی لا لسان لها و لا إطلاق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شککنا فی 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دلیلا إلا فی القدر المتیقن منها دون صورة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مورد الشک مشمولا لأی قاعدة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فینتج من هذین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القدر المتیقن من هذا المشهور و هو ضمان المثلی بالمثل إنما هو فی السوق التی توافق علی ذلک و لا تستنکره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السوق التی لا تراه صحیحا،فهو خارج عن القدر المتیقن،فلا تکون الشهرة فیها حجة،و نرجع إلی دلیل آخر،و الدلیل هو السیرة السوقیة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السیرة نفسها صغرویا،و إن لم تکن متحققة فی زمن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حجیة السوق کبرویا،مما هو محرز الحجیة بلا 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صغراها فی أسواقنا هو ضمان المثلی بالقیمة فیکون الأمر متعینا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یسوق ما قالوه من ضمان المثلی بالمثل،إلی بعض المضاعفات بل الکوارث الاقتصادیة،کما لو أصبح المثل بأضعاف قیمته یوم التلف،فهل یجب أن یشتریه و یدفعه إلی غریمه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نعم،هم أفتوا بذلک،إلا أنهم قالوه تحت طائلة أدلتهم التی لم نوافق علیها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لو أصبح المثل أقل قیمة بکثیر مما سبق،أو قد تنعدم قیمته، کما لو اقترض ثلجا فی الصیف،و أراد الوفاء فی الشتاء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یجب علیه تأجیله إلی الصیف أو یدفع من الثلج أضعاف کمیته لیساوی قیمة الدین</w:t>
      </w:r>
    </w:p>
    <w:p>
      <w:pPr>
        <w:pStyle w:val="BookText"/>
        <w:rPr/>
      </w:pP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یدفعه بغض النظر عن قیمته،و هو ما أفتوا به،إلا أنه قد تحدث بإزائه مضاعفات اقتصادیة غیر قلیلة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هو الدلیل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بعض المناقشات التی ستأتی عند الحدیث علی تعریف المثلی و القیمی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ینبغی أن ندخل به الآن،بعد أن نعرف أن المهم هو تعریف المثلی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القیمی فهو کل ما لا یکون مثلیا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استطعنا ضبط مفهوم المثلی تعین معنی القیمی تلقائیا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اختلفوا کثیرا فی تعریف المثلی،و حصلت هناک مناقشات و إشکالات،إلی حد یمکن أن یقال إنهم لم یعینوا معنی المثلی بأی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الأنصاری،و نحن ننقل عبارته بشیء من التوضیح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الطوسی و ابن زهرة و ابن إدریس و المحقق الحلی و تلمیذه و العلامة الحلی و غیرهم قدس اللّه أرواحهم،بل هو التعریف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المثلی ما یتساوی أجزاؤه من حیث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بأجزائه ما یصدق علیه اسم الحقیقة و هی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بتساویها من حیث القیمة تساویها بالنسبة بمعنی لحاظ قیمة کل بعض بالنسبة إلی قیمة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قیل فی توضیحه أن المقدار منه إذا کان یستوی قیمة فنصفه یسوی نصف تلک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بدأ الشیخ الأنصاری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بالإشکال علی هذا التعریف،و نذکر عبارته موضحة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یوجب أن لا یکون الدرهم الواحد مثلیا إذا لو انکسر نصفین نقصت قیمة نصفه عن نصف قیمة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أن کل نوع من أنواع الجنس الواحد بل کل صنف من أصناف نوع واحد مثلی بالنسبة إلی أفراد ذلک النوع و الصنف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أنهم أخذوا فی التعریف الحقیقة الجنسیة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لفظ المثلی علی الجنس باعتبار أنواعه و أصنافه و إن لم یکن 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انطباق التعریف علی الجنس بهذا الاعتبار بعید جدا إلا أن یهملوا خصوصیات الأصناف الموجبة لزیادة القیمة و نقصانها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أنه یشکل اطراد التعریف بناء علی هذا بأنه إن أرید تساوی الأجزاء من صنف واحد من حیث القیمة تساویا حقیقیا فقلما یتفق ذلک فی الصنف الواحد من النوع لأن أشخاص ذلک الصنف لا یکاد یتساوی فی القیمة لتفاوتها و اختلافها بالخصوصیات الموجبة لزیادة الرغبة و نقصانها، التی هی المدار فی زیادة القیمة و نقصانها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تقارب أجزاء ذلک الصنف من حیث القیمة و إن لم یتساو حقیقة،تحقق ذلک فی أکثر القیمیات،فإن لنوع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قیمیة عندهم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أصنافا متقاربة فی الصفات الموجبة لتساوی القیمة،و بهذا یصح المسلم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مثلیة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عد الشیخ الطوسی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الرطب و الفواکه من القیمیات مع أن کل نوع منها مشتمل علی أصناف متقاربة فی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إشکال الشیخ الأنصاری قدس سره علی تعریف المشهور للمثلی،و هو إشکال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قدس سره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تعاریف أخری للمثلی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المتساوی الأجزاء و المنفعة المتقارب الصفات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ما قدر بالکیل أو الوزن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التعریف السابق مع زیادة جواز بیعه 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التعریف السابق مع زیادة جواز بیع بعضه ببعض</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الشیخ الأنصاری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أنه لا یخفی أنه لیس للفظ المثلی</w:t>
      </w:r>
      <w:bookmarkStart w:id="561" w:name="pg14331_178472"/>
    </w:p>
    <w:p>
      <w:pPr>
        <w:pStyle w:val="BookText"/>
        <w:rPr/>
      </w:pPr>
      <w:bookmarkEnd w:id="561"/>
      <w:r>
        <w:rPr>
          <w:rFonts w:ascii="IRNazanin" w:hAnsi="IRNazanin" w:eastAsia="IRNazanin"/>
          <w:color w:val="111111"/>
          <w:sz w:val="28"/>
          <w:sz w:val="28"/>
          <w:szCs w:val="28"/>
          <w:rtl w:val="true"/>
          <w:lang w:bidi="fa-IR"/>
        </w:rPr>
        <w:t>حقیقة شرعیة و لا متشرعیة،و لیس المراد معناه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المراد بالمثل فی اللغة المماثل،فإن أرید به من جمیع الجهات فغیر منعکس و إن أرید من بعضها فغیر مطرد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النصوص حکم یتعلق بهذا العنوان حتی یبحث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وقع هذا العنوان فی معقد إجماعهم علی أن المثلی یضمن بالمثلی و غیره بالقیمة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أنه لا یجوز الاتکال فی تعیین معقد الإجماع علی قول بعض المجمعین مع مخالفة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یرید بکونه غیر منعکس أنه لا یوجد مثلی أصلا إذا أرادوه من جمیع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أرادوه من بعض الجهات،کانت أکثر القیمیات فی نظرهم مثلیة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من حدیثه أنه لا یوجد نص بهذا الخصوص أصلا،و إنما هو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غیر صحیح،و إنما هی الشهرة لوجود الخلاف الذی سمعناه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قال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ظاهر الإسکافی لاستبعادهم أنه یفتی بخلاف فتواهم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یناقش الشیخ الأنصاری التعاریف التی سردها أخیرا،لوضوح فسادها،و ورود نفس الجواب علی التعریف الأول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نحصل مفهوما محددا للمثلی،کان موضوع الحکم الذی أفتوا به مجملا،فیکون من غیر الممکن تطبیقه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هو ما ذکرناه أولا من الدلیل</w:t>
      </w:r>
      <w:r>
        <w:rPr>
          <w:rFonts w:eastAsia="IRNazanin" w:cs="IRNazanin"/>
          <w:color w:val="111111"/>
          <w:sz w:val="28"/>
          <w:szCs w:val="28"/>
          <w:rtl w:val="true"/>
          <w:lang w:bidi="fa-IR"/>
        </w:rPr>
        <w:t>.</w:t>
      </w:r>
    </w:p>
    <w:p>
      <w:pPr>
        <w:pStyle w:val="Heading4"/>
        <w:numPr>
          <w:ilvl w:val="3"/>
          <w:numId w:val="1"/>
        </w:numPr>
        <w:rPr/>
      </w:pPr>
      <w:bookmarkStart w:id="562" w:name="__RefHeading___Toc7079991_3381743652"/>
      <w:bookmarkStart w:id="563" w:name="_Toc209"/>
      <w:bookmarkEnd w:id="562"/>
      <w:r>
        <w:rPr>
          <w:rtl w:val="true"/>
        </w:rPr>
        <w:t>القبض</w:t>
      </w:r>
      <w:r>
        <w:rPr>
          <w:rtl w:val="true"/>
        </w:rPr>
        <w:t>:</w:t>
      </w:r>
      <w:bookmarkEnd w:id="56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لغة الأخذ أو الأخذ بالید أو الأخذ بجمیع 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أصبح فی الشریعة موضوعا لأحکام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البائع الثمن و قبض المشتری الثمن،و کذلک کل من ملک شیئا بأی معاملة،و کان ذلک الشیء عند صاحبه أو عند غیره فله قبضه و علی الآخر إقباضه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قبض الزوجة مهرها،و قبض الغاصب للمال لیتحقق الغصب و قبض المالک للمال عند إرجاع الغاصب و غیر ذلک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القبض فی اصطلاحهم؟ و المتحصل من مجموع کلمات الفقهاء،بعد اختلافهم فی تعریفه أنهم یرجعونه إلی عدة 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 من مکان إلی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 الکیل و الوزن فیما یصح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سلطنة القابض و جعل یده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ینبغی الالتفات إلی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القبض من حق من له حق الاستیلاء علی العین إن کانت العین عند غیره بدون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غالبا المالک أو صاحب الاختصاص فی الأعیان غیر القابلة للملکیة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هو غیر المالک کما هو المرتهن فی العین المرهونة أو الموقوف علیه الخاص إن قلنا إنه غیر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أصبحت العین بمعاملة ما موصوفة بهذه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 أو رهنا أوقفا و نحوها،و لم تکن عند أصحابها و من لهم الحق فیها،وجب إیصالها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وجودها عند غیرهم بالحق أو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الباطل هو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الحق أنها کانت موجودة عند مالکها إلی أن باعها و أصبحت ملکا للمشتری فیجب دفعها أو کانت العین عند شخص بإذن مالکها ثم طالبه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کانت ملک شخص فمات،فیجب دفعها إلی الورثة،و هکذا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المهم هو أن الأمثلة کثیرة یجمعها وجود حق شرعی فی السلطنة علی العین و جعلها تحت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حق یشمله تعریف الحق کما عرفناه فی فصل</w:t>
      </w:r>
    </w:p>
    <w:p>
      <w:pPr>
        <w:pStyle w:val="BookText"/>
        <w:rPr/>
      </w:pPr>
      <w:r>
        <w:rPr>
          <w:rFonts w:ascii="IRNazanin" w:hAnsi="IRNazanin" w:eastAsia="IRNazanin"/>
          <w:color w:val="111111"/>
          <w:sz w:val="28"/>
          <w:sz w:val="28"/>
          <w:szCs w:val="28"/>
          <w:rtl w:val="true"/>
          <w:lang w:bidi="fa-IR"/>
        </w:rPr>
        <w:t>سابق،و یمکن إسقاطه و التنازل عنه من قبل صاحبه و عندئذ یسقط حقه فی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القبض فعل شخصین لا شخص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فاعل و هو الدافع و الآخر منفعل و هو الآخذ أو القابض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وجب الدفع علی الدافع،لم یکن فعل الشخص الآخر باختیاره طبعا،لأن کل شخص یختار فعل نفسه و غیر مسلط علی فعل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یستطیع أن یجعل الآخر یقبض باختیاره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فإن مکّن الآخر من نفسه و قبض المال،فهو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یقبض المال،کان أقصی ما یستطیعه الدافع هو التخلیة بین المال و بین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انبثقت الحاجة إلی تعریف القبض بالتخلیة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أحد بوجوب إکراه القابض علی الأخذ،لأن القبض حق له،و له إسقاطه،فإن کره القبض کان من قبیل إسقاط حقه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الممکن عندئذ أن یبقی المال أمانة شرعیة عند الآخری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 إن کان لا یخلو من إحراج أحیانا،إلا أنه لا یجب الدفع إلیه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الأعیان المقبوضة أو التی یجب قبضها علی أشکال، فمنها المنقول الخفیف کعلبة الکبریت و منها المنقول الثقیل کأطنان من الحدید،و منها ما یتمکن من السیر کالحیوانات و السیارات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غیر منقول و هو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المنقول بأصل الخلقة،و هو العقارات و النباتات حال ثباتها و قبل قطعها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المنقول بالعارض کالمسمار المدقوق فی الحائط، و الرحی المبنیة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المنقول إما أن یحتاج إلی وزن و نحوه کالکیل و العد،و إما أن لا یحتاج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هذه الأمور تختلف عرفا فی أسالیب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هو إیجاد القبض بالفهم العرفی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 یکون القبض فی المنقول الخفیف أو القلیل،هو القبض بالید،</w:t>
      </w:r>
    </w:p>
    <w:p>
      <w:pPr>
        <w:pStyle w:val="BookText"/>
        <w:rPr/>
      </w:pPr>
      <w:r>
        <w:rPr>
          <w:rFonts w:ascii="IRNazanin" w:hAnsi="IRNazanin" w:eastAsia="IRNazanin"/>
          <w:color w:val="111111"/>
          <w:sz w:val="28"/>
          <w:sz w:val="28"/>
          <w:szCs w:val="28"/>
          <w:rtl w:val="true"/>
          <w:lang w:bidi="fa-IR"/>
        </w:rPr>
        <w:t>و فیما یکون قابلا للسیر هو الإیصال إلی ید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القبض مع رفض صاحبه یکفی فیه مجرد التخلیة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یراد بالتخلیة هنا مجرد تفریغ المکان مما کان یشغله قبل البیع، و إن کان ضروریا،بل یراد بها أن یخلی بین المبیع 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رفع الید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یأخذه الآخر فعلا،فهذا خارج عن اختیار الدافع،و داخل فی اختیار للآخذ،و ما لیس بالاختیار لا یشمله أی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الأمر الذی نعقده لمناقشة التعاریف،ما یوضح بعض ما نحتاجه فی هذا الأمر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القبض واجب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العبارة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الإقباض ممن عنده العین إلی الآخر واجب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أن یعمل أقصی ما استطاع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موارد الاستحقاق تختلف فی هذا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فالغاصب یجب علیه إرجاع المغصوب إلی مالکه و الإقباض واجب علیه بذلک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الأمانة الشرعیة 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یجب ردها فورا ففورا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الأمانة المالکیة و الودیعة و العاریة مع المطالبة بها باستحقاق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مورد البیع و الإیجار و الرهن و الوقف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فالتخلیة بمعنی رفع الید أو بمعنی رفع المانع عن استیلاء الآخر واجب،و إلا کان الفرد مانعا عن سلطنة المالک و 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الإقباض بمعنی الإیصال إلی الآخر و الدفع إلیه،فلا دلیل علی وجوبه،و الأخبار غیر دالة علیه بالذات،و إنما تحدثت بعضها عن عدم جواز البیع قبل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تکلیف المشتری فی المعاملة الأولی لا من تکلیف البائع فیها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سیکون للمشتری أو المؤجر أو الموقوف علیه و نحوهم همه فی أخذ العین،فیکون القبض الفعلی موکولا إلیهم،و لا یجب علی الدافع،إلا رفع</w:t>
      </w:r>
    </w:p>
    <w:p>
      <w:pPr>
        <w:pStyle w:val="BookText"/>
        <w:rPr/>
      </w:pPr>
      <w:r>
        <w:rPr>
          <w:rFonts w:ascii="IRNazanin" w:hAnsi="IRNazanin" w:eastAsia="IRNazanin"/>
          <w:color w:val="111111"/>
          <w:sz w:val="28"/>
          <w:sz w:val="28"/>
          <w:szCs w:val="28"/>
          <w:rtl w:val="true"/>
          <w:lang w:bidi="fa-IR"/>
        </w:rPr>
        <w:t>المانع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تحصل هذه الهمة،فمعنی ذلک هو التنازل عن هذا الحق و تأجیل الأخذ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ممکن شرعا له،و لا یجب التحمیل علیه و إکراهه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لحفظ العین عند غیر المالک،مصروف کطعام الحیوان أو غیر ذلک،وجب علی المالک دفعه،أو دفع غرامته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ینتج مما قلناه إنه لو کان القبض متوقفا علی النقل بأجور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واجبا کما فی إرجاع المغصوب و غیره،کان الأجر علی الدافع،و إن لم یکن واجبا کما فی المبیع،کان الأجر علی الآخذ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شیء من مناقشة التعاریف التی أوردناها فی أول 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المعنی الأول و هو القبض بالید،فهو من أوضح مصادیق القبض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کثیرا من أسالیب القبض العرفی غیر متوقف علیه بلا إشکال أیضا،حتی فی المبیع القلیل فضلا عن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أدخل البائع المبیع إلی دار المشتری کان المشتری قابضا له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یضع یده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المعنی الثانی و هو التخلیة،فهی بالوجدان لیست قبضا و لا إقباضا،و إنما قلنا إنها غایة ما یستطیعه الدافع من عمل،حین لا یکون عمل الآخر تحت اختیاره،کما هو کذلک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أحیانا تکفی فی صدق الإقباض عرفا،کما عرفنا،کما لو رفض الآخر القبض</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المعنی الثالث،و هو النقل من مکان إلی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اختاره عدد من الفقهاء فیما هو قابل للسیر کالحیوان،فمن الواضح أن هذا المعنی بمجرده لیس إقباضا،إلا أن تقید العبارة بأن المراد نقله إلی سلطة المالک أو المشتری،أو محل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فالنقل لا یکون قبضا و إنما هو مقدمة للقبض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یتحقق القبض عند الدخول فی سلطنة المشتری و تحت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ذلک إن کان واجبا و لا یجب أحیانا کما سبق أن فصّلنا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المعنی الرابع،و هو إیجاد الکیل و الوزن،فمن الواضح أنه بمجرده لیس قبضا و لا مقدمة للقبض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إمکان إیجاد ذلک من دون دفعه إلی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أخذ هؤلاء السیرة الغالبیة السوقیة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یزن البائع و یعطی إلی المشتری ما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فی مثل ذلک لا یکون الوزن دخیلا فی القبض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نعم،هو مقدمة لتحدید الکمیة المطلوبة و المشتراة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دفعه بعد الوزن هو الإقباض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فیشمله الأحکام السابقة التی عرفناها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المعنی الخامس،و هو سلطنة البائع و جعل یده علیه،و هو الذی اختاره الشیخ الأنصاری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أنه مصداق للقبض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من أوضح مصادیقه مع القبض بالید،بل أوضح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لعل القبض بالید لا یکون مع السلطنة التامة أحیانا إذا کان القابض مقهورا علی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یکون أحسن التعاریف،لو أردنا تحدید المعنی بلفظ معین، و لم نوکل الأمر إلی العرف،کما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ما قلناه من عدم تمکن الدافع دائما من إیجاد سلطنة القابض علی العین المدفوعة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عدم وجوبه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مثل ذلک لا بد من المصیر إلی التخلیة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بمعنی أنها هی مصداق للقبض یعنی الإقباض،فإنها لیست کذلک بالضرورة،بل لأنها أقصی ما یجب علی الدافع أو أقصی ما یمکن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یبعد وجوب قبض المالک لعینه عند استحقاقها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فی رفضها إضرارا بالآخر أو الآخرین و اعتداء علیه أو علیهم،و هو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ینافی ما قلناه،من إننا لو لاحظنا تکلیف الدافع فقط،لم یجب علیه الإیصال إلی المالک مع رفضه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لو لاحظنا تکلیف المالک، کان من الواجب علیه قبضها مع صدق الاعتداء علی الآخر بإبقائها عنده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نعم،فی المورد الذی لا یصدق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لم یکن للدافع مانع من</w:t>
      </w:r>
      <w:bookmarkStart w:id="564" w:name="pg14331_178486"/>
    </w:p>
    <w:p>
      <w:pPr>
        <w:pStyle w:val="BookText"/>
        <w:rPr/>
      </w:pPr>
      <w:bookmarkEnd w:id="564"/>
      <w:r>
        <w:rPr>
          <w:rFonts w:ascii="IRNazanin" w:hAnsi="IRNazanin" w:eastAsia="IRNazanin"/>
          <w:color w:val="111111"/>
          <w:sz w:val="28"/>
          <w:sz w:val="28"/>
          <w:szCs w:val="28"/>
          <w:rtl w:val="true"/>
          <w:lang w:bidi="fa-IR"/>
        </w:rPr>
        <w:t>استمرارها تحت یده،یکون هذا الوجوب ساقطا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یجب علیه دفع غرامة ما یصرف علیها،کما قلنا إلا أن یبرأ الآخر ذمته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تمسک به الشیخ الأنصاری قدس سره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کدلیل للوجوب من دلیل الضرر فهو بمجرده غیر کاف،لوضوح عدم حرمة کل إضرار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 أن هذا الإضرار من الإضرار المحرم صغرویا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أبدلناه بصدق الاعتداء، فإن الاعتداء علی المؤمن بل علی المسلم قلیله و کثیره حرام</w:t>
      </w:r>
      <w:r>
        <w:rPr>
          <w:rFonts w:eastAsia="IRNazanin" w:cs="IRNazanin"/>
          <w:color w:val="111111"/>
          <w:sz w:val="28"/>
          <w:szCs w:val="28"/>
          <w:rtl w:val="true"/>
          <w:lang w:bidi="fa-IR"/>
        </w:rPr>
        <w:t>.</w:t>
      </w:r>
    </w:p>
    <w:p>
      <w:pPr>
        <w:pStyle w:val="Heading4"/>
        <w:numPr>
          <w:ilvl w:val="3"/>
          <w:numId w:val="1"/>
        </w:numPr>
        <w:rPr/>
      </w:pPr>
      <w:bookmarkStart w:id="565" w:name="__RefHeading___Toc7079993_3381743652"/>
      <w:bookmarkStart w:id="566" w:name="_Toc210"/>
      <w:bookmarkEnd w:id="565"/>
      <w:r>
        <w:rPr>
          <w:rtl w:val="true"/>
        </w:rPr>
        <w:t>الأرش</w:t>
      </w:r>
      <w:r>
        <w:rPr>
          <w:rtl w:val="true"/>
        </w:rPr>
        <w:t>:</w:t>
      </w:r>
      <w:bookmarkEnd w:id="566"/>
    </w:p>
    <w:p>
      <w:pPr>
        <w:pStyle w:val="BookText"/>
        <w:rPr/>
      </w:pPr>
      <w:r>
        <w:rPr>
          <w:rFonts w:ascii="IRNazanin" w:hAnsi="IRNazanin" w:eastAsia="IRNazanin"/>
          <w:color w:val="111111"/>
          <w:sz w:val="28"/>
          <w:sz w:val="28"/>
          <w:szCs w:val="28"/>
          <w:rtl w:val="true"/>
          <w:lang w:bidi="fa-IR"/>
        </w:rPr>
        <w:t>و هو من المصطلحات الذائعة فی الفقه،بالنسبة إلی الضمانات الناتجة من البیع أو غیره،و یعنی عندهم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الفرق بین الصحیح و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نقصت العین المغصوبة عند الغاصب وجب ردها و دفع أرش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نقصت العین المشتراة عند البائع وجب دفعها مع أرشها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نقصت العین المستأجرة أو المودعة أو المستعارة بتعد و تفریط،کان النقص مضمونا بالأرش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لعلنا نحمل فکرة عن التعدی و التفریط،فإن غیر المالک یجب علیه العنایة بمال غیره کالعنایة بماله،بما یناسبه من أسالیب الحفظ،فإن لم یفعل کان متعدیا أو مفرطا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التعدی هو فعل ما یجب ترکه فی الحفظ و التفریط هو ترک ما یجب فعله للغایة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تفصیله فی کتاب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حال،فینبغی التعرض إلی عدة أمور</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 الشیخ الأنصاری قدس سره </w:t>
      </w:r>
      <w:r>
        <w:rPr>
          <w:rStyle w:val="FootnoteAnchor"/>
          <w:rtl w:val="true"/>
        </w:rPr>
        <w:footnoteReference w:id="194"/>
      </w:r>
      <w:r>
        <w:rPr>
          <w:rFonts w:ascii="IRNazanin" w:hAnsi="IRNazanin" w:eastAsia="IRNazanin"/>
          <w:color w:val="111111"/>
          <w:sz w:val="28"/>
          <w:sz w:val="28"/>
          <w:szCs w:val="28"/>
          <w:rtl w:val="true"/>
          <w:lang w:bidi="fa-IR"/>
        </w:rPr>
        <w:t>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یطلق</w:t>
      </w:r>
    </w:p>
    <w:p>
      <w:pPr>
        <w:pStyle w:val="BookText"/>
        <w:rPr/>
      </w:pPr>
      <w:r>
        <w:rPr>
          <w:rFonts w:ascii="IRNazanin" w:hAnsi="IRNazanin" w:eastAsia="IRNazanin"/>
          <w:color w:val="111111"/>
          <w:sz w:val="28"/>
          <w:sz w:val="28"/>
          <w:szCs w:val="28"/>
          <w:rtl w:val="true"/>
          <w:lang w:bidi="fa-IR"/>
        </w:rPr>
        <w:t>فی کلام الفقهاء علی مال یؤخذ بدلا عن نقص مضمون فی مال أو بدن و لم یقدر له فی الشرع 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 ذلک 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من هذا التعریف أن الأرش لا یختص بالنقص فی الجمادات بل یشمل الحیوان و الإنسان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جنی شخص علی عبد غیره،فإنه یضمن أرش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أمر صحیح،غیر أن الإنسان هنا ملحوظ بصفته مالا،فهو یندرج فی مفهوم المال المنصوص علیه فی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أرش الجنایة منصوصا شرعا،کما سنشیر فی الملاحظة الآتیة،کان من باب ملاحظة المجنی علیه إنسانا لا مجرد کونه مالا و إلا کفی ضمان الفرق بین الصحیح و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إلی مفهوم الدیة أقرب،و إن سماه الفقهاء أرشا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هو اختصاص الأرش بغیر ذلک،إلا أن نعتبره نحوا من الأرش التعبدی المنصوص علیه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 الشیخ فی التعریف،أن لا یکون للنقص مقدر شرعی معین یکون عوضا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السبب فی هذا التقیید،لأنه مع تعیین المقدر یکون أقرب إلی مفهوم الدیة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أن نفهم من التقدیر الشرعی هنا مطلق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شک أنه یجب شرعا الغرامة بنسبة النقص کما سنعرف،فإن کان هذا تقدیرا شرعیا،اندرج فی معنی الأرش،و إن شمله التقیید القاضی بإخراجه عنه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لیس هذا مرادا للشیخ،لأن هذا مما یکون تطبیقه و صغراه بید السوق أحیانا و بید المتعاملین أحیانا،کما سنری،یعنی فی تعیین کمیة المال المدفوع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یکون الأمر فی الموارد المنصوصة بید الشارع تعیین کمیته،کما فی الدیة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بالرغم من وجود هذه الدیة،لا حاجة إلی هذا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لدفع التوهم الفقهی باندراجها فی الأرش،إلا أنه واضح الدفع،حیث أنه دیة حقیقة و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الباقی فی التعریف،أرشا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بعد أن أخذنا النقص فی البدن فی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الصحیح فی تعریف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البدل المالی عن نقص مضمون فی مال أو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غیرناه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الأخذ غیر دخیل فی مفهوم الأرش، لوضوح أن الضمان بنفسه فی الذمة کاف فی صدق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ضمن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دفعه و أخذه الآخر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یرید الشیخ قابلیته للأخذ أو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یرجع إلی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الأرش إنما یثبت فیما إذا کان التالف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یکن مالا لقلته أو لحرمته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مضمونا فلا یکون له 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حرم إتلافه أحیانا لوجود حق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الأرش إنما یکون اتجاه المالک،فلو لم یکن للمال مالک لم یثبت الأرش بإتلافه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کأشجار البراری و الغابات و إن حرم إتلافها بلا مبرر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لم ینص الفقهاء علی المال المضمون بالأرش،هل هو المثل أو القیمة،و کأنه من المسلم عندهم أن المضمون هو المالیة،أو القیمة و لیس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بناء علی ما قالوه من ضمان المثلی بالمثل،لا بد من ضمان الأرش بالمثل،إذ لا یفرق بین ضمان الکل و ضمان البعض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هذا لو کان التلف فی البعض تاما،و أما لو کان النقص متحققا لکنه مع حفظ ذواتها،کان المضمون هو القیمة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قلناه فی الفصل السابق،من ضمان المثلی بالقیمة یکون المضمون هو القیمة أو المالیة دائما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المضمون فی الأرش یکون علی شکلین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القیمة السوقیة أحیانا، و الثمن المتفق علیه فی معاملة صحیحة أحیانا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تابع للضمان فی</w:t>
      </w:r>
    </w:p>
    <w:p>
      <w:pPr>
        <w:pStyle w:val="BookText"/>
        <w:rPr/>
      </w:pPr>
      <w:r>
        <w:rPr>
          <w:rFonts w:ascii="IRNazanin" w:hAnsi="IRNazanin" w:eastAsia="IRNazanin"/>
          <w:color w:val="111111"/>
          <w:sz w:val="28"/>
          <w:sz w:val="28"/>
          <w:szCs w:val="28"/>
          <w:rtl w:val="true"/>
          <w:lang w:bidi="fa-IR"/>
        </w:rPr>
        <w:t>تلف الجمیع أو العین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مضمونة بالقیمة السوقیة کان الأرش کذلک و إن کانت مضمونة بالثمن کان الأرش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القاعدة فی ذلک أنه إذا لم تکن هناک معاملة بین الطرفین،کان التلف للکل أو البعض مضمونا بالقیمة السوقیة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کالمغصوب و المقبوض بالبیع الفاسد،و المقبوض بالسوم یعنی عند التعامل و قبل استیجاب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البعض التالف مضمونا بما یخصه من القیمة علی ما سوف نسمع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کانت هناک معاملة بین الطرفین،کان الضمان بالثمن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بعضه لأنهما تراضیا علی ذلک فی المعاملة فلا استحقاق أکثر منه لأی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کالعین التالفة بعد البیع عند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 للقاعدة الفقهیة التی دلت علیها الأخبار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مال تلف قبل قبضه فهو من مال بائعه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تشمل کل المبیع و بعضه و صفاته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المضمون فی الضمان المعاوضی عین المال علی الأصح،لأنه المتفق علیه فی المعاملة إذا کان عینیا،سواء کان نقدا أو مقایضة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کلیا کان الأرش مصداقا من ذلک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ما یفتی الفقهاء بدوران الأمر بین دفع الأرش و فسخ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المبیع معیبا قبل العقد أو أصبح معیبا بعده عند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هو أن الأرش قد یکون عدلا لغیره و لا یکون هو المتعین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التعرض إلی تفاصیل ضمان المعاملة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أن الأرش هل یمکن أن یستوعب العین کلها،أم یختص ببعضها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من بعض کلمات العلامة الحلی قدس سره إمکان استیعابها للعین کلها،کما فی العبد المجنی علیه بعد بیعه و قبل قبضه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المشهور خلافه،یعنی اختصاص الأرش بالنقص فی بعض</w:t>
      </w:r>
    </w:p>
    <w:p>
      <w:pPr>
        <w:pStyle w:val="BookText"/>
        <w:rPr/>
      </w:pPr>
      <w:r>
        <w:rPr>
          <w:rFonts w:ascii="IRNazanin" w:hAnsi="IRNazanin" w:eastAsia="IRNazanin"/>
          <w:color w:val="111111"/>
          <w:sz w:val="28"/>
          <w:sz w:val="28"/>
          <w:szCs w:val="28"/>
          <w:rtl w:val="true"/>
          <w:lang w:bidi="fa-IR"/>
        </w:rPr>
        <w:t>العین و لیس فی جمیعها،و هو المفهوم أیضا من التعریف الذی أخذ مفهوم النقص فیه کما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فالنقص لا یصدق إلا مع حفظ سائر العین أو باقیها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تلفت کلها لم یکن نقصا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غیر مهم،لأنه مجرد اصطلاح لا یترتب علیه أثر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المهم شرعا هو دفع الغرامة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علی کل العین أو علی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الأرش فی ضمان الید،کان المضمون هو القیمة السوقیة للمقدار التالف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الأرش فی ضمان المعاوضة أی فی الثمن المسمی فی المعاملة،فالأمر یحتاج إلی أخذ النسبة بین القیمة السوقیة و الثمن و المقدار التالف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ما یجب دفعه هو نسبة التالف أو الناقص من الثمن المسمی بمقدار نسبته إلی القیمة السوقیة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تسأل عن قیمة العین سوقیا،و عن مقدار النقص سوقیا أیضا،فنسب النقص إلی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النقص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نطبق هذه النسبة علی الثمن المسمی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الواجب دفعه هو ما یقابل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ثابت سواء کان النقص فی عین واحدة مبیعة،أو کان عبارة عن تلف بعض الأعیان المبیعة،لو قلنا بصدق الأرش فی مثل ذلک،کما هو الأصح،باعتبار ملاحظة المبیع کلا مترابطا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النقص فی صفات بعض الأعیان المبیعة لو کانت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ملاحظة النسبة لا یختلف الحال،بین ما إذا کان المثمن المسمی بمقدار القیمة السوقیة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الغالب،أو أقل أو أکثر،بقلیل أو بکثیر أحیانا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الضمان المعاوضی،و لا یأتی فی ضمان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هناک تکون القیمة السوقیة وحدها هی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الحاجة إلی السؤال عن النسبة أحیانا،بل تسأل عن قیمة النقص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أننا یجب أن نلاحظ العین قبل حصول النقص مباشرة لا حال کونها جدیدة مثلا و لو قبل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یدخل فی الضمان المعاوضی،للأرش کما فی ضمان العین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المضمون هل هو قیمة یوم التلف أو قیمة یوم الأداء أو أعلی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مما اختلفوا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شیء نقوله هناک یکون الأرش علیه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هو ضمان قیمة یوم التعدی و التفریط فی غیر الغاصب و أعلی القیم فی الغاصب ما بین یوم النقص و یوم الأداء</w:t>
      </w:r>
      <w:r>
        <w:rPr>
          <w:rFonts w:eastAsia="IRNazanin" w:cs="IRNazanin"/>
          <w:color w:val="111111"/>
          <w:sz w:val="28"/>
          <w:szCs w:val="28"/>
          <w:rtl w:val="true"/>
          <w:lang w:bidi="fa-IR"/>
        </w:rPr>
        <w:t>.</w:t>
      </w:r>
      <w:bookmarkStart w:id="567" w:name="pg14331_178500"/>
    </w:p>
    <w:p>
      <w:pPr>
        <w:pStyle w:val="Heading2"/>
        <w:numPr>
          <w:ilvl w:val="1"/>
          <w:numId w:val="1"/>
        </w:numPr>
        <w:rPr/>
      </w:pPr>
      <w:bookmarkStart w:id="568" w:name="__RefHeading___Toc7079995_3381743652"/>
      <w:bookmarkStart w:id="569" w:name="_Toc211"/>
      <w:bookmarkEnd w:id="567"/>
      <w:bookmarkEnd w:id="568"/>
      <w:r>
        <w:rPr>
          <w:rtl w:val="true"/>
        </w:rPr>
        <w:t>کتاب الربا</w:t>
      </w:r>
      <w:r>
        <w:rPr>
          <w:rtl w:val="true"/>
        </w:rPr>
        <w:t>:</w:t>
      </w:r>
      <w:bookmarkEnd w:id="569"/>
    </w:p>
    <w:p>
      <w:pPr>
        <w:pStyle w:val="Heading3"/>
        <w:numPr>
          <w:ilvl w:val="2"/>
          <w:numId w:val="1"/>
        </w:numPr>
        <w:rPr/>
      </w:pPr>
      <w:bookmarkStart w:id="570" w:name="__RefHeading___Toc7079997_3381743652"/>
      <w:bookmarkStart w:id="571" w:name="_Toc212"/>
      <w:bookmarkEnd w:id="570"/>
      <w:r>
        <w:rPr>
          <w:rtl w:val="true"/>
        </w:rPr>
        <w:t>تمهید</w:t>
      </w:r>
      <w:r>
        <w:rPr>
          <w:rtl w:val="true"/>
        </w:rPr>
        <w:t>:</w:t>
      </w:r>
      <w:bookmarkEnd w:id="571"/>
    </w:p>
    <w:p>
      <w:pPr>
        <w:pStyle w:val="BookText"/>
        <w:rPr/>
      </w:pPr>
      <w:r>
        <w:rPr>
          <w:rFonts w:ascii="Amiri" w:hAnsi="Amiri" w:eastAsia="Amiri" w:cs="Amiri"/>
          <w:color w:val="111111"/>
          <w:sz w:val="28"/>
          <w:sz w:val="28"/>
          <w:szCs w:val="28"/>
          <w:rtl w:val="true"/>
          <w:lang w:bidi="ar-SA"/>
        </w:rPr>
        <w:t>قال اللّه سبحانه و تعالی قالُوا إِنَّمَا الْبَیْعُ مِثْلُ الرِّبا وَ أَحَلَّ اللّهُ الْبَیْعَ وَ حَرَّمَ الرِّبا و یمکن أن نستنتج من ذلک بعض النتائج حسب مقصودنا فی هذا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النتیجة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الربا محرم بنص الکتاب الکریم فیکون محرما بالأدلة الأربعة الکتاب و السنة و الإجماع و العقل مما لا حاجة إلی شرح تفاصیلها إذ یکفینا الآن نص الآیة و قیام ضرورة الدین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غیر الربا فی نظر القرآن الکریم و لذا عزله فی التعبیر فقال وَ أَحَلَّ اللّهُ الْبَیْعَ وَ حَرَّمَ الرِّبا فبالرغم من أن شکل المعاملة الاعتیادی قد یکون متشابها إلا أن المضمون التشریعی و الأخلاقی مختلف تماما و لا یمکن أن یکون ذو النتیجة السیئة مشابها لذی النتیجة الحسنة فی النوعیة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عزلنا الحدیث عن الربا عن الحدیث عن البیع کما ورد فی نص الآیة نفسها خلافا للفقهاء الذین تحدثوا عن الربا فی کتاب البیع نفسه و جعلنا للربا کتابا مستقلا نتحدث فیه عن جمیع أقسامه و نتعرض فیه بشیء من التفصیل لأحکام المصارف التی تتعامل بالربا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الحدیث عنها بصفتها موضوعا مندرجا فی هذا الکتاب یعتبر هذا المکان الفقهی هو أنسب الأماکن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بعض الفصول التی نسجلها قبل ذلک تکون بمنزلة المقدمة لفهم و استیعاب ما سوف نتحدث به عن المصارف</w:t>
      </w:r>
      <w:r>
        <w:rPr>
          <w:rFonts w:eastAsia="IRNazanin" w:cs="IRNazanin"/>
          <w:color w:val="111111"/>
          <w:sz w:val="28"/>
          <w:szCs w:val="28"/>
          <w:rtl w:val="true"/>
          <w:lang w:bidi="fa-IR"/>
        </w:rPr>
        <w:t>.</w:t>
      </w:r>
      <w:bookmarkStart w:id="572" w:name="pg14331_178503"/>
    </w:p>
    <w:p>
      <w:pPr>
        <w:pStyle w:val="Heading3"/>
        <w:numPr>
          <w:ilvl w:val="2"/>
          <w:numId w:val="1"/>
        </w:numPr>
        <w:rPr/>
      </w:pPr>
      <w:bookmarkStart w:id="573" w:name="__RefHeading___Toc7079999_3381743652"/>
      <w:bookmarkStart w:id="574" w:name="_Toc213"/>
      <w:bookmarkEnd w:id="572"/>
      <w:bookmarkEnd w:id="573"/>
      <w:r>
        <w:rPr>
          <w:rtl w:val="true"/>
        </w:rPr>
        <w:t>فصل تعریف الربا</w:t>
      </w:r>
      <w:r>
        <w:rPr>
          <w:rtl w:val="true"/>
        </w:rPr>
        <w:t>:</w:t>
      </w:r>
      <w:bookmarkEnd w:id="574"/>
    </w:p>
    <w:p>
      <w:pPr>
        <w:pStyle w:val="BookText"/>
        <w:rPr/>
      </w:pPr>
      <w:r>
        <w:rPr>
          <w:rFonts w:ascii="IRNazanin" w:hAnsi="IRNazanin" w:eastAsia="IRNazanin"/>
          <w:color w:val="111111"/>
          <w:sz w:val="28"/>
          <w:sz w:val="28"/>
          <w:szCs w:val="28"/>
          <w:rtl w:val="true"/>
          <w:lang w:bidi="fa-IR"/>
        </w:rPr>
        <w:t>یذکر الربا فی الفقه فی محلین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البیع حیث قالوا کما دلت علیه الأدلة المعتبرة إنه لا یجوز بیع المکیل و الموزون بالتفاضل کبیع کیلو من الحنطة بکیلو و نصف منها و إن کان أردأ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القرض و هو المال الذی یقترضه أو یستدینه شخص من آخر فیشترط علی الدائن أن یرجعه إلیه مع زیادة فتکون هذه الزیادة ربا و تؤدی إلی بطلان المعاملة و ذلک أن المدین بمعاملة الاقتراض الصحیحة یملک المال المقترض و یتصرف فیه کما یشاء فی حدود المشروع طبعا و تشتغل ذمته بمثله علی أن یؤدیه فی رأس المدة المتفق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کانت المعاملة ربویة کانت باطلة و لم یملک المقترض المال الواصل إلیه و یکون تصرفه فیه حراما و لا یستحق الدائن الفائدة التی اشترطها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المعاملة الربویة التی تشبه البیع فإنها تکون باطلة و لا یملک أی من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 و المشتری ما یصل إلیه فیها و یکون تصرفه بها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تستنتج من ذلک عدة نتائج</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الربا الأساسی فی السوق فی عصورنا الحاضرة هو القسم الثانی دون الأول لأن القسم الأول مبنی علی نوع من المقایضة لأنه</w:t>
      </w:r>
    </w:p>
    <w:p>
      <w:pPr>
        <w:pStyle w:val="BookText"/>
        <w:rPr/>
      </w:pPr>
      <w:r>
        <w:rPr>
          <w:rFonts w:ascii="IRNazanin" w:hAnsi="IRNazanin" w:eastAsia="IRNazanin"/>
          <w:color w:val="111111"/>
          <w:sz w:val="28"/>
          <w:sz w:val="28"/>
          <w:szCs w:val="28"/>
          <w:rtl w:val="true"/>
          <w:lang w:bidi="fa-IR"/>
        </w:rPr>
        <w:t>من تبدیل المکیل بالمکیل و الموزون بالموزون و ذلک لا یکون إلا إذا کان کلا العوضین عروضا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مثل الاقتراض فهو مما یتوفر سوقیا فی کل العصور عند من لا یطبق هذا الحکم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جملة أنواع المکیل و الموزون الذهب و الفضة فیشملها حکم الربا و هذا له نتیجة مهمة فی أسواقنا الحاضرة أیضا،لأن الذهب هو الأساس فی قیمة الأثمان و النقود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إذا بدّلنا دینارا ورقیا بدینارین أصبح ربویا و إن لم یکن من الذهب لأن غطاء المصرفی من الذهب فکأننا بدلنا ذهبا بذهب فیکون حراما إلا أن الواقع خلاف ذلک کما سیأتی فی فصل آت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الشیء المهم الآن هو أن نلتفت إلی هذین الحکمین الخاصین بالذهب و الفضة و هو ما یسمی فقهیا ببیع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شمولها لحکم الربا کما سمعنا یعنی عدم جواز المفاضلة بین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مشهور الفقهاء قالوا إنه لا یجوز المفاضلة فی بیع الذهب بالذهب و الفضة بالفضة و الذهب بالفضة،إلا أن بعض أساتذتنا کان یجیز الشکل الأخیر أعنی بیع الذهب بالفضة أو العکس إذ یعتبرهما من نوعین متباینین لا من نوع واحد لتکون المفاضلة بینهما محرمة و هذا ما یسهل عددا من المعاملات التی قد تکون جاریة فی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التقابض فی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یحصل التقابض فی المجلس عند بیع الأثمان کانت المعاملة باطلة کما علیه الأدلة المعتبرة و سیأتی الحدیث عما إذا کان هذا الحکم مما یعقد تنفیذ معاملات المصارف أو لا یکون له أثر مهم فیها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ینبغی أن ننسی فی هذا الصدد قوله تعالی اَلَّذِینَ یَأْکُلُونَ الرِّبا أضعافا مضاعفة لا یَقُومُونَ إِلاّ کَما یَقُومُ الَّذِی یَتَخَبَّطُهُ الشَّیْطانُ مِنَ الْمَسِّ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نفهم من ذلک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الربا الأساسی هو الربا القرضی لا البیعی لوضوح أن هذه الآیة إنما تعرضت له بالخصوص من دون تقیید لفظی واضح به و سیتضح الأمر أکثر مع ما سنقوله فی 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الربا إنما یتضاعف أضعافا کثیرة فی الربا القرضی دون البیعی لأن الربا الذی یحدث فی البیع یتم بمعاملة واحدة لا أثر لها فی مستقبل الزمان و لا یوجد فی السوق العقلانیة من یقبل البیع و الشراء بأضعاف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الربا فی القرض یتضاعف عادة لأن الدائن و إن جعل علی الدین فائدة بسیطة نسبیا کخمسة بالمئة إلا أنه مع تطاول الزمن سوف تتضاعف الفائدة حتی تستوعب المال کله أو تزید علیه لو لم یدفع المدین دینه و فی الأغلب أنه لا یدفعه لعدم التمکن منه و فی مثل ذلک ستکون الفائدة الربویة علیه ضربة قاصمة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یقل من المتعاملین بالربا من یقبل بعدم تضاعف الفائدة بل إن هذا غیر منطقی من زاویتهم أصلا لأن الفائدة بعد استحقاقها تعتبر من أصل المال فتستحق علیها فائدة أخری مضافا إلی الفوائد المستحقة علی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المرابین فیما سبق کانوا یأخذون نسبا عالیة من الفوائد نسبیا کعشرة بالمئة أو خمسة عشر بالمائة من أول مرة،فضلا عن مضاعفاتها التی تحدثنا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المصارف الحدیثة قللت سعر الفائدة الأمر الذی یکون فی مصلحة المقترضین،إلا أن القاعدة العامة للربا و هو التضاعف بطول المدة تبقی هی نفسها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الآیة الکریمة بأکل الربا لا بأخذه و لا بملکیته و نحو ذلک لأن الملکیة مما لا یحدث فی الشریعة الإسلامیة فی المعاملة الربویة کما أن الأخذ بمجرده قد یستتبع الإرجاع إذا حصل إعادة النظر و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الأکل معناه أن یأخذه المرابی کشیء نهائی و لا یفکر بإرجاعه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یخطر فی البال أن ما هو المحرم شرعا هو الفائدة الربویة دون المعاملة کلها التی یقع فیها الربا لأن الربا قد یکون اسما لنفس الفائدة لا لمعاملة فتختص هی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أثر ذلک أنه مع عدم استلام الفائدة یکون رأس المال حلالا و هو مما یسهل عددا من المعاملات الربویة الجاریة فی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الفکرة لیست بصحیحة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الربا اسم للمعاملة کلها و لیس بخصوص الفائدة و لذا جعله اللّه سبحانه و تعالی مقابلا للبیع فکما أن البیع المسلم للمعاملة کلها کذلک الربا اسم لها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حتی لو سلمنا أن الربا اسم لخصوص الفائدة فإن غایة ما ینتج هو أن الآیة الکریمة لا تدل علی حرمة رأس المال وحده إلا أن الأدلة الباقیة من الأدلة الأربعة و خاصة السنة الشریفة و الإجماع قائم علی حرمة رأس المال أیضا لأنه مأخوذ فی معاملة باطلة فیکون غیر مملوک و التصرف فیه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الکریمة شبهت متعاطی الربا بمن تخبطه الشیطان من المس و هذا یعنی عدة أمور یمکن أن نفهمها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الفهم التقلیدی عند مفسری الآیة الکریمة و هو أن آکل الربا سوف یکون ثریا و سوف یأکل أنواعا من الطعام عدیدة و شهیة فإذا امتلأ کرشه من الطعام أصبح ذلک سببا لصعوبة قیامه و مشیه لثقل جسمه و دوار رأسه و ارتفاع ضغط دمه و مضاعفات أخری قد تحدث له کالسکر و الجلطة القلبیة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الشیطان قد یتخبط الإنسان بمسه بمعنی أن إغواءه له سوف یکثر حتی یستوعب کل أفعاله و أقواله فتترتب علی ذلک نتائج عدیدة غیر محمودة منها ما رکزت علیه الآیة بحسب هذا الفهم و هو کون أعماله و أقواله مشوشة و غیر مرتبة و لا تدخل فی منهج حیاتی معین و قد تکون متناقضة و خالیة</w:t>
      </w:r>
    </w:p>
    <w:p>
      <w:pPr>
        <w:pStyle w:val="BookText"/>
        <w:rPr/>
      </w:pPr>
      <w:r>
        <w:rPr>
          <w:rFonts w:ascii="IRNazanin" w:hAnsi="IRNazanin" w:eastAsia="IRNazanin"/>
          <w:color w:val="111111"/>
          <w:sz w:val="28"/>
          <w:sz w:val="28"/>
          <w:szCs w:val="28"/>
          <w:rtl w:val="true"/>
          <w:lang w:bidi="fa-IR"/>
        </w:rPr>
        <w:t>من الترکیز أو خالیة من الهدف و هذا معنی التخبط تخبطا عشوائیا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یأکل الربا یکون حاله أیضا کذلک عرضة لإغواء الشیطان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یتصرف أو لا یقوم لأعماله إلا مثل هذا الشخص الذی أشرنا إلیه،و فی الحقیقة أنه یکون مندرجا فی نفس القائمة و مصداقا من مصادیق هؤلاء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المهم الذی یحدد و یرتب أفعال الإنسان و أقواله و یجعلها منطقیة و هادفة هو الشعور بالمسؤولیة الإنسانیة فإن انعدم هذا الشعور أو تضاءل و لم یکن للفرد ضمیر منبه من هذه الناحیة أصبح ذلک مسببا لأن یکون تصرفه مشوشا و غیر هادف کما یفهم من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أکل الربا یندرج فی هذه القائمة أیضا و خاصة إذ لم یأخذ المدین بنظر الاعتبار من ناحیته الاقتصادیة أو الصحیحة و نحوها و ألزمه بأضعاف مضاعفة من الفائدة،فإن ذلک یعنی أنه لا یشعر بأیة مسئولیة أخلاقیة اتجاه الآخرین و لیس له ضمیر أنسانی الأمر الذی یجعله مندرجا فی نفس القائمة المشار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اننا بمراجعة النص القرآنی نعرف أن الآیة نفسها متصلة تتحدث عن الربا طویلا لأنه سبحانه و تعالی یقول اَلَّذِینَ یَأْکُلُونَ الرِّبا لا یَقُومُونَ إِلاّ کَما یَقُومُ الَّذِی یَتَخَبَّطُهُ الشَّیْطانُ مِنَ الْمَسِّ ذلِکَ بِأَنَّهُمْ قالُوا إِنَّمَا الْبَیْعُ مِثْلُ الرِّبا وَ أَحَلَّ اللّهُ الْبَیْعَ وَ حَرَّمَ الرِّبا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ینتج منه نتیجة مهمة فی حدیثنا لأننا قلنا إن أکل الربا أضعافا مضاعفة لا یکون إلا فی القرض دون البیع،فیقع السؤال عن الوجه الصحیح فی تبریر ذلک بأن قالوا إنما البیع مثل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نقدم لذلک عدة حلول نذکر أهمها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تعالی إن البیع مثل الربا یعنی فی الحلیة و الجواز،و یکون المراد أن البیع مثل الربا الذی فی القرض کلاهما جائز و تجیب الآیة علیه أن اللّه تعالی أحل البیع و حرم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بالربا فی الآیة هو مطلق الربا سواء کان فی البیع أو فی القرض و هو المعنی الذی یفهمه الفقهاء عامة و هذا أنسب من المعنی الأول من ناحیة تشبیه الربا بالبیع لأن قسما منه یشبه البیع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یمکن أن ندعی أن المفهوم عرفا و سوقیا من الربا هو الربا القرضی دون الربا البیعی و إنما الربا فی البیع اصطلاح سائر بین المتشرعة باعتبار شیء من المشابهة بین النوعین و هو أخذ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فمن الناحیة المنطقیة فإن المعاملة البیعیة لیست ربا و إنما تکون هذه الزیادة مشابهة للربح الاعتیادی فی أی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الشارع الإسلامی حرمها تعبدا و حرمتها غیر مربوطة بالربا یعنی أنها باطلة سواء کان اسمها ربا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قولهم إنما البیع مثل الربا فلا یراد به علی هذا الأساس إلا الربا القرضی لأنه کما قلنا هو الربا حقیقة و عرفا و الظاهر دائما محمول علی الحقیقة دون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وجه التشابه بین الربا و البیع من ناحیة الجواز فی نظرهم مجاز لا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نفهم التشبیه العکسی من الآیة و هو أن المقصود أن الربا مثل البیع و ذلک لأنه ینتج نفس نتیجته فی نظرهم و هو ربح صاحب المال و قد أجابت الآیة بالتفریق بینهما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الفهم سیختلف هذا الوجه علی الوجه الأول المبنی علی تشبیه البیع بالربا و لیس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سبحانه أعلم بما ینزل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الفهم هو المتعین ظاهرا من الآیة الکریمة،و ان کان النص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المراد بقولهم إِنَّمَا الْبَیْعُ مِثْلُ الرِّبا تشبیه البیع بالربا، لأنه ینتج تحمیل البیع مساوئ الربا،فإنما یصح ذلک،إذا أرادوا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البیع حرام أو مرجوح أو معیوب مثل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المراد العکس و هو أن الربا صالح کالبیع،لا نفرق بینهما فی کونهما منشأ للربح</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لا یعتقدون أن الربا مرجوح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باعتبار ما هو</w:t>
      </w:r>
    </w:p>
    <w:p>
      <w:pPr>
        <w:pStyle w:val="BookText"/>
        <w:rPr/>
      </w:pPr>
      <w:r>
        <w:rPr>
          <w:rFonts w:ascii="IRNazanin" w:hAnsi="IRNazanin" w:eastAsia="IRNazanin"/>
          <w:color w:val="111111"/>
          <w:sz w:val="28"/>
          <w:sz w:val="28"/>
          <w:szCs w:val="28"/>
          <w:rtl w:val="true"/>
          <w:lang w:bidi="fa-IR"/>
        </w:rPr>
        <w:t>مرتکز فی الأذهان من مرجوحیة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لما احتاجوا إلی هذا الکلام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إنما یتم منطقیا مع تشبیه الربا بالبیع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لماذا ورد فی الآیة معکوسا؟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لهذا عدة تبریرات 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یریدون زیادة التموین من مرجوحیة الربا و سوئه،فلو مثلوه بالبیع،لکانت العبارة اعتیادیة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شبهوا البیع به،لکان هذا مبنیا علی الزعم بأن الربا من الصلاح و الرجحان بحیث یمکن تمثیل البیع به علی ما هو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الوضوح السوقی و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بیان تساویهما تماما،بحیث فی نظرهم لا فرق بین تقدیم البیع أو الربا،لأنهما متشابهان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تنزلنا عن الوجهین السابقین،جدلا،کان من التمثیل المعکوس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ضیر منه،و قد ورد فی القرآن الکریم و اللغة عموما،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وروده فی اللغة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أدخلت الخاتم فی إصبعی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ندخل أصبعنا فی الخاتم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وروده فی القرآن الکریم کقوله لَتَنُوأُ بِالْعُصْبَةِ أُولِی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قال 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أن العصبة أولی القوة تنوء بالمفاتیح و لیس العکس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أمثلة الانعکاس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الإلماع إلی ما قلناه فی الحل الثالث السابق،من أن الربا فی البیع لیس بربا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لنا علیه بعض الملاحظات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لو قلنا بکونه ربا،فقد یلزم الربا فی الآیة بمعنیین مختلفین،و هو خلاف وحدة السیاق الظاهرة من کل بیان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یکون المراد من الربا فی الأول القرض و فی الثانی البیعی</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إذن،فلا بد من حمله علی 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غیر المحتمل أن یکون المراد من التعبیر الأول بالربا هو الربا البیعی لأنه لا یتضاعف أضعافا</w:t>
      </w:r>
    </w:p>
    <w:p>
      <w:pPr>
        <w:pStyle w:val="BookText"/>
        <w:rPr/>
      </w:pPr>
      <w:r>
        <w:rPr>
          <w:rFonts w:ascii="IRNazanin" w:hAnsi="IRNazanin" w:eastAsia="IRNazanin"/>
          <w:color w:val="111111"/>
          <w:sz w:val="28"/>
          <w:sz w:val="28"/>
          <w:szCs w:val="28"/>
          <w:rtl w:val="true"/>
          <w:lang w:bidi="fa-IR"/>
        </w:rPr>
        <w:t>مضاعفة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إذن،یتعین أن یکون المقصود بهما معا هو الربا القرضی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ورد فی السنة الشریفة،تسمیة الربا البیعی بالرّبا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اصطلاح متأخر أو أنه مجارات لتسمیة السوق و المتشرعة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یعنی أن ما ورد فی القرآن الکریم هو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أننا لم نستفد من الآیة الکریمة نفی تسمیته بالربا،لیکون مناقضا لما ورد فی السنة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الربا فی الآیة مستعمل بما یحصل فی القرض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الحکمة فی تحریم الربا القرضی،و هو أنه یؤدی إلی الاستغلال،و أکل الربح أضعافا مضاعفة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إجحاف بعامة الناس بکل 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من کان غنیا منهم فضلا عن غیره و هم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الحکمة فی الربا البیعی،فقد ورد فی السنة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محمد بن سنان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علی بن موسی الرضا علیه السلام،کتب إلیه فیما کتب من جواب مسائله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علة تحریم الربا لما نهی اللّه عز و جل عنه،و لما فیه من فساد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الإنسان إذا اشتری الدرهم بالدرهمین، کان ثمن الدرهم درهما،و ثمن الآخر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فبیع الربا و شراؤه و کس علی کل حال علی المشتری و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فحرم اللّه عز و جل علی العباد الربا لعلة فساد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حظر علی السفیه أن یدفع إلیه ماله لما یتخوف علیه من فساده حتی یؤنس منه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الوکس هو التنقیص علی الطرف الآخر و الاستیلاء علی المقدار الزائد بلا مقابل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ینبغی الغض عن تفاصیل أحکام الربا من کلا القسمین إلا ما قد نحتاجه أحیانا،فی الفصول الآتیة</w:t>
      </w:r>
      <w:r>
        <w:rPr>
          <w:rFonts w:eastAsia="IRNazanin" w:cs="IRNazanin"/>
          <w:color w:val="111111"/>
          <w:sz w:val="28"/>
          <w:szCs w:val="28"/>
          <w:rtl w:val="true"/>
          <w:lang w:bidi="fa-IR"/>
        </w:rPr>
        <w:t>.</w:t>
      </w:r>
      <w:bookmarkStart w:id="575" w:name="pg14331_178520"/>
    </w:p>
    <w:p>
      <w:pPr>
        <w:pStyle w:val="Heading3"/>
        <w:numPr>
          <w:ilvl w:val="2"/>
          <w:numId w:val="1"/>
        </w:numPr>
        <w:rPr/>
      </w:pPr>
      <w:bookmarkStart w:id="576" w:name="__RefHeading___Toc7080001_3381743652"/>
      <w:bookmarkStart w:id="577" w:name="_Toc214"/>
      <w:bookmarkEnd w:id="575"/>
      <w:bookmarkEnd w:id="576"/>
      <w:r>
        <w:rPr>
          <w:rtl w:val="true"/>
        </w:rPr>
        <w:t>فصل المال</w:t>
      </w:r>
      <w:r>
        <w:rPr>
          <w:rtl w:val="true"/>
        </w:rPr>
        <w:t>:</w:t>
      </w:r>
      <w:bookmarkEnd w:id="577"/>
    </w:p>
    <w:p>
      <w:pPr>
        <w:pStyle w:val="Heading4"/>
        <w:numPr>
          <w:ilvl w:val="3"/>
          <w:numId w:val="1"/>
        </w:numPr>
        <w:rPr/>
      </w:pPr>
      <w:bookmarkStart w:id="578" w:name="__RefHeading___Toc7080003_3381743652"/>
      <w:bookmarkStart w:id="579" w:name="_Toc215"/>
      <w:bookmarkEnd w:id="578"/>
      <w:r>
        <w:rPr>
          <w:rtl w:val="true"/>
        </w:rPr>
        <w:t>اشارة</w:t>
      </w:r>
      <w:bookmarkEnd w:id="579"/>
    </w:p>
    <w:p>
      <w:pPr>
        <w:pStyle w:val="BookText"/>
        <w:rPr/>
      </w:pPr>
      <w:r>
        <w:rPr>
          <w:rFonts w:ascii="IRNazanin" w:hAnsi="IRNazanin" w:eastAsia="IRNazanin"/>
          <w:color w:val="111111"/>
          <w:sz w:val="28"/>
          <w:sz w:val="28"/>
          <w:szCs w:val="28"/>
          <w:rtl w:val="true"/>
          <w:lang w:bidi="fa-IR"/>
        </w:rPr>
        <w:t>لا شک أن فکرة المال لیست عقلیة أو منطقیة،و إنما هی اجتماعیة و عقلائیة،تبانی علیها المجتمع لأجل أرحاء حاجاته و تسهیل تبادلاته،و لأجل أن یقل الإجحاف بین المتعاملین إلی أکبر قدر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نقصد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النقد،بأی قسم من أقسامه،و إن کان هذا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فکرته فی الحقیقة أوسع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کل عروض منقول أو غیره،مما له دخل فی قضاء حاجة من الحاجات مهما کانت تافهة،یشعر العقلاء، عندئذ أن له مالیة بنحو أو بآخر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فالمالیة مفهوم کلی،قد یتحقق فی النقد بأی قسم من أقسامه،و قد یتحقق فی العروض،و قد یتحقق فی الذمة،مع الدین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یتحقق فی موجودات الطبیعة،کالنبات أو الحیوان الذی لم تمسه ید لامس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اشکال فی هذا الأخیر سوف نناقشه بعونه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نستطیع أن نرجع القهقری،لنری موعد أو تاریخ شعور البشریة بالمال أو المالیة،و لعل الحاجة إلی مثل هذا البحث لیس له فائدة عملیة غیر مجرد الاطلاع</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یأتی إلی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الشعور بالمالیة لا ینسجم مع بیع المقایضة الذی کان ساری المفعول آلافا من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کانوا یشعرون بها لجعلوا شیئا یمثلها کالنقد الذی جعله المجتمع فی العصور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فالشعور بالمالیة مواکب نسبیا مع جعل النقد و لیس قبله</w:t>
      </w:r>
      <w:r>
        <w:rPr>
          <w:rFonts w:eastAsia="IRNazanin" w:cs="IRNazanin"/>
          <w:color w:val="111111"/>
          <w:sz w:val="28"/>
          <w:szCs w:val="28"/>
          <w:rtl w:val="true"/>
          <w:lang w:bidi="fa-IR"/>
        </w:rPr>
        <w:t>.</w:t>
      </w:r>
      <w:bookmarkStart w:id="580" w:name="pg14331_178522"/>
    </w:p>
    <w:p>
      <w:pPr>
        <w:pStyle w:val="BookText"/>
        <w:rPr/>
      </w:pPr>
      <w:bookmarkEnd w:id="580"/>
      <w:r>
        <w:rPr>
          <w:rFonts w:ascii="IRNazanin" w:hAnsi="IRNazanin" w:eastAsia="IRNazanin"/>
          <w:color w:val="111111"/>
          <w:sz w:val="28"/>
          <w:sz w:val="28"/>
          <w:szCs w:val="28"/>
          <w:rtl w:val="true"/>
          <w:lang w:bidi="fa-IR"/>
        </w:rPr>
        <w:t>إلا أنه یمکن النقاش فی ذلک ببعض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سنعرف أن الشعور بالمالیة ناتج من الشعور بالحاجة،و لا شک أن هذا الشعور کان موجودا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فالشعور بالمالیة کان موجودا، مهما کان غامضا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الشعور الاجتماعی بالمالیة منعدما لما تحدد مقدار التبادل فی المقایضة،مع العلم أنه لا شک أن التسالم عندهم علی بیع مقادیر محدد بمقادیر محددة،و لو نسبیا،و هذا یعنی الشعور بالمالیة و لو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شک أن الوضوح التام،للمالیة،و سد الباب أمام التلاعب المحتمل،لم یوجد إلا بعد صدور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صدور النقد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من عرض فکرة النقد،لا شک أنه کان شاعرا بالمالیة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صدور النقد و تداوله فی المجتمع لیس بالعهد القریب،بل لعله سابق جدا،إلی عدة آلاف من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وجد النقد فی بعض صوره عند الفراعنة،کما قلنا فی فصل سابق،و فی الصین و الهند،و کان فی صدر الإسلام موجودا بکل تأکید،بل قبل ولادة المسیح علیه السلام بکل تأکید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 هذا کله لمجرد الاطلاع،و لیس له أثر فقهی أو قانونی أو اجتماعی عادة</w:t>
      </w:r>
      <w:r>
        <w:rPr>
          <w:rFonts w:eastAsia="IRNazanin" w:cs="IRNazanin"/>
          <w:color w:val="111111"/>
          <w:sz w:val="28"/>
          <w:szCs w:val="28"/>
          <w:rtl w:val="true"/>
          <w:lang w:bidi="fa-IR"/>
        </w:rPr>
        <w:t>.</w:t>
      </w:r>
    </w:p>
    <w:p>
      <w:pPr>
        <w:pStyle w:val="Heading4"/>
        <w:numPr>
          <w:ilvl w:val="3"/>
          <w:numId w:val="1"/>
        </w:numPr>
        <w:rPr/>
      </w:pPr>
      <w:bookmarkStart w:id="581" w:name="__RefHeading___Toc7080005_3381743652"/>
      <w:bookmarkStart w:id="582" w:name="_Toc216"/>
      <w:bookmarkEnd w:id="581"/>
      <w:r>
        <w:rPr>
          <w:rtl w:val="true"/>
        </w:rPr>
        <w:t>فی بیان عدة جهات متعلقة بالربا</w:t>
      </w:r>
      <w:bookmarkEnd w:id="582"/>
    </w:p>
    <w:p>
      <w:pPr>
        <w:pStyle w:val="Heading5"/>
        <w:numPr>
          <w:ilvl w:val="4"/>
          <w:numId w:val="1"/>
        </w:numPr>
        <w:rPr/>
      </w:pPr>
      <w:bookmarkStart w:id="583" w:name="__RefHeading___Toc7080007_3381743652"/>
      <w:bookmarkStart w:id="584" w:name="_Toc217"/>
      <w:bookmarkEnd w:id="583"/>
      <w:r>
        <w:rPr>
          <w:rtl w:val="true"/>
        </w:rPr>
        <w:t>اشارة</w:t>
      </w:r>
      <w:bookmarkEnd w:id="584"/>
    </w:p>
    <w:p>
      <w:pPr>
        <w:pStyle w:val="BookText"/>
        <w:rPr/>
      </w:pPr>
      <w:r>
        <w:rPr>
          <w:rFonts w:ascii="IRNazanin" w:hAnsi="IRNazanin" w:eastAsia="IRNazanin"/>
          <w:color w:val="111111"/>
          <w:sz w:val="28"/>
          <w:sz w:val="28"/>
          <w:szCs w:val="28"/>
          <w:rtl w:val="true"/>
          <w:lang w:bidi="fa-IR"/>
        </w:rPr>
        <w:t>و إنما الأهم هو أن نتعرض إلی ما ینفعنا فی المقام ضمن عدة جهات</w:t>
      </w:r>
      <w:r>
        <w:rPr>
          <w:rFonts w:eastAsia="IRNazanin" w:cs="IRNazanin"/>
          <w:color w:val="111111"/>
          <w:sz w:val="28"/>
          <w:szCs w:val="28"/>
          <w:rtl w:val="true"/>
          <w:lang w:bidi="fa-IR"/>
        </w:rPr>
        <w:t>:</w:t>
      </w:r>
    </w:p>
    <w:p>
      <w:pPr>
        <w:pStyle w:val="Heading5"/>
        <w:numPr>
          <w:ilvl w:val="4"/>
          <w:numId w:val="1"/>
        </w:numPr>
        <w:rPr/>
      </w:pPr>
      <w:bookmarkStart w:id="585" w:name="__RefHeading___Toc7080009_3381743652"/>
      <w:bookmarkStart w:id="586" w:name="_Toc218"/>
      <w:bookmarkEnd w:id="585"/>
      <w:r>
        <w:rPr>
          <w:rtl w:val="true"/>
        </w:rPr>
        <w:t>الجهة الأولی</w:t>
      </w:r>
      <w:r>
        <w:rPr>
          <w:rtl w:val="true"/>
        </w:rPr>
        <w:t>:</w:t>
      </w:r>
      <w:r>
        <w:rPr>
          <w:rtl w:val="true"/>
        </w:rPr>
        <w:t>فی سبب حصول المالیة للأشیاء</w:t>
      </w:r>
      <w:r>
        <w:rPr>
          <w:rtl w:val="true"/>
        </w:rPr>
        <w:t>.</w:t>
      </w:r>
      <w:bookmarkEnd w:id="586"/>
    </w:p>
    <w:p>
      <w:pPr>
        <w:pStyle w:val="BookText"/>
        <w:rPr/>
      </w:pPr>
      <w:r>
        <w:rPr>
          <w:rFonts w:ascii="IRNazanin" w:hAnsi="IRNazanin" w:eastAsia="IRNazanin"/>
          <w:color w:val="111111"/>
          <w:sz w:val="28"/>
          <w:sz w:val="28"/>
          <w:szCs w:val="28"/>
          <w:rtl w:val="true"/>
          <w:lang w:bidi="fa-IR"/>
        </w:rPr>
        <w:t>و ما قیل و ما یمکن أن یقال من الوجوه فی ذلک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الندرة النسبیة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الوجه الأشهر بین الاقتصادیین علی المستوی الرأسمالی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فکلما کان العروض أکثر توفرا،کان أقل ثمنا،و کلما أصبح أقل زاد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فالقلة و الغلاء و کذلک الکثرة و الرخص،یتناسبان تناسبا طردیا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صحیح نسبیا فی السوق الحرة عن التدخل الحکومی،أو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السوق الرأسمالیة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أننا إذا نسبناه إلی بعض الوجوه الآتیة،لم نجده هو الأساسی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نسبناه للرغبة أو للطلب،و هما وجهان آتیان،وجدنا أن قلة التوفر قد تقترن بقلة الرغبة أو بقلة الطلب فلا توجب فرقا فی الزیادة،کما أن الکثرة فی التوفر،قد تقترن بالکثرة بالرغبة أو الطلب،فلا توجب فرقا فی نقیصة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الشیء قد ینقص توفّره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ثمنه یصعد کثیرا،نتیجة لزیادة الرغبة أو الطلب،بشکل غیر معهود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إذن،فالندرة النسبیة،لیست هی السبب الأساسی فی زیادة الثمن و قلته،و لکنها تکون جزء السبب فی کثیر من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ما یزید هذه الجهة وضوحا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قرره المارکسیون فی اقتصادهم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خامات الطبیعة،حال وجودها الطبیعی تبدو تافهة و غیر ذات قیمة،و إنما تبدأ القیمة أو المالیة،من حین حصول العمل البشری علیها و تجسّده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کقطع الأشجار و استخراج المعادن و غیر ذلک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عندئذ یکون للمادة الخام شکل من أشکال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رتبوا فی ذلک نتائج معینة فی فلسفتهم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المادیة التاریخیة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الآن إلی الدخول فی تفاصیلها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ناقشناها بکل تفصیل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الموعود بین الفکر المادی و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وحده أعنی العمل البشری غیر کاف،فی تفسیر وجود المالیة لعدة مناقشات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لو اقتصرنا علی هذا المقدار لصعب علینا تعیین مقدار المالیة التی حصلت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مجرد کونه مالا لا یعنی أننا نعرف</w:t>
      </w:r>
    </w:p>
    <w:p>
      <w:pPr>
        <w:pStyle w:val="BookText"/>
        <w:rPr/>
      </w:pPr>
      <w:r>
        <w:rPr>
          <w:rFonts w:ascii="IRNazanin" w:hAnsi="IRNazanin" w:eastAsia="IRNazanin"/>
          <w:color w:val="111111"/>
          <w:sz w:val="28"/>
          <w:sz w:val="28"/>
          <w:szCs w:val="28"/>
          <w:rtl w:val="true"/>
          <w:lang w:bidi="fa-IR"/>
        </w:rPr>
        <w:t>مقدارها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العمل لا یمکنه أن یعین مقدارها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المارکسیة تجیب عن ذلک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عمل الیوم للعامل الواحد،یأخذ منه من القوة البدنیة ما یعوضه بواجبات الیوم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لما یخرجه خلال الیوم الواحد،ذو قیمة کقیمة ما یأکله فی الیوم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واضح الفساد جدا،لوضوح أن الناس یختلفون فی مقادیر و نوعیات طعامهم من ناحیة و فی مقادیر ساعات عملهم و مقدار نشاطهم و خبراتهم من ناحیة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بحثنا ذلک مفصلا فی الکتاب المشار إلیه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لو نسبنا هذا الوجه إلی بعض الوجوه الآتیة کالرغبة أو الطلب،وجدنا أن الرغبة قد تکون موجودة فیما لم یحصل علیه عمل کالسمک فی النهر أو الحیوانات فی الصحراء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 تلک الأمور ذات مالیة خلافا لما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ضممنا الحاجة إلیه،و هو وجه آخر من أسباب المالیة،کان الأمر واضحا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شک أن البشریة تحتاج إلی هذه الخامات حاجة شدیدة، و یکفی إیضاحا لذلک أننا نفترضها قد زالت من الوجود،فلا تستطیع البشریة أن تحیا بعدها إلا أیاما معدودات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إذن،فقول المارکسیین إن خامات الطبیعة ذات وجود تافه و غیر ملفت للنظر،کلام تافه و غیر ملفت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لو نسبنا هذا الوجه إلی الوجه الأول و هو الندرة النسبیة،لوجدنا أن الشیء مع حصول ندرته النسبیة ترتفع قیمته بدون أن یکون عمل جدید قد أضیف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نسبناه للرغبة،من زاویة زیادتها فیما هو متوفر فی السوق نسبیا،فإنها تقتضی زیادة القیمة من دون حصول أی زیادة فی العمل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بعض أساتذتنا بإیضاح منا</w:t>
      </w:r>
    </w:p>
    <w:p>
      <w:pPr>
        <w:pStyle w:val="BookText"/>
        <w:rPr/>
      </w:pPr>
      <w:r>
        <w:rPr>
          <w:rFonts w:ascii="IRNazanin" w:hAnsi="IRNazanin" w:eastAsia="IRNazanin"/>
          <w:color w:val="111111"/>
          <w:sz w:val="28"/>
          <w:sz w:val="28"/>
          <w:szCs w:val="28"/>
          <w:rtl w:val="true"/>
          <w:lang w:bidi="fa-IR"/>
        </w:rPr>
        <w:t>أنه لو کان العمل هو الأساس،کانت بعض الأمور رخیصة جدا،مع أننا نجدها غالیة و الحرص علیها شدیدا،و کان یمثل برسالة کتبها جد الإنسان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غالیة فی نظره و محترمة جدا،بالرغم من أن العمل فیها ضئیل جدا،لا تعدوا أن تکون کتابة صفحة واحدة أو عدة أسطر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یشمل الکتب المخطوطة و اللوحات 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أقیامها أضعاف ما بذل فیها من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ذلک أن نری بوضوح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قیمتها یوم کتبت کانت أرخص بکثیر من قیمتها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حصول أی عمل جدید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شکل من أشکال نسبة الرغبة کسبب فی زیادة القیمة إلی العمل کسبب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الرغبة هنا مؤثرة دون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أسباب حصول المالیة أو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الوجه التقلیدی فی علم الاقتصاد حیث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زاد الطلب زاد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زیادة الطلب تتناسب تناسبا طردیا مع زیادة الثمن،و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بالطلب کثرة الذین یبحثون عن المادة فی السوق و یطلبونها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الوجه،إن أرجعناه إلی الحاجة أو إلی الرغبة التی هی من بعض الوجوه الآتیة،فهو لیس وجها مستقلا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مندرجا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أن تکون مندرجة فیه،لأن الحاجة و الرغبة هی السبب فی الطلب، لوضوح أن الإنسان قلما یطلب ما لا یحتاجه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 إلی السبب،و هو الرغبة أو الحاجة أولی من النظر إلی المسبب و هو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سبب أعمق علی أی 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نظرنا إلی الطلب کسبب مستقل،و هو غیر مستقل علی أی حال، فینبغی أن ننسبه إلی الندرة النسبیة،کما نسبنا الندرة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زیادة الطلب مع زیادة التوفر لا ینتج ارتفاعا فی القیمة،و لأن قلة الطلب مع قلة التوفر منتج لانخفاضها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اعترف جملة من الاقتصادیین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کلا من الندرة النسبیة و الطلب معا مؤثران فی زیادة القیمة،و لیس أحدهما بحیاله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عندئذ ینحصر فی أن الطلب ناتج لا محالة من الحاجة أو الرغبة،فلا بد من النظر إلی سببه و لا یکون هو الأساسی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یوجد شخص یتصرف تصرفا معقولا یشتری ما لا یحتاجه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إذا کان سفیها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الندرة النسبیة فلو عزلنا الحاجة و الرغبة عنها،لم یکن لها أی أثر فی القیمة أو فی زیادتها أو نقصا،لأن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لا یحتاجه الناس إطلاقا هل له قیمة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الجواب بالنفی،سواء کان ذلک نادرا أو متوفرا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أسباب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فکلما ازدادت الحاجة إلی الشیء ازدادت قیمته،و کلما قلت الحاجة قلت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یفرق فیه بین حاجة المجتمع و حاجة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الحاجة لدی الناس الکثیرین ترفع من قیمة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الحاجة لدی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یکون لدیه استعداد نفسی لبذل المال أکثر اتجاه ما یحتاجه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الوقاع أن هذا سار أیضا فی الحاجة لدی الکثیرین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الکثیرین یکونون علی استعداد لبذل المال الأکثر،مما یسبب زیادة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الطریف أننا نلاحظ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 الحاجة،هو الحاجة إلی الحصول علی الشیء،و أما الثمن فتکون الحاجة متوجهة إلی زیادة بذله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نجد أنه بینما تزداد قیمة العروض تقل قیمة النقد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 تختلف القیمة النسبیة بین النقد و العروض أو بین العروضین فی بیع المقایضة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الحاجة تکون سببا للطلب،و زیادتها تکون سببا لزیادته و نقصها سبب لنقصه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یفضلها علیه کسبب للتأثیر فی المالیة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نسبتها إلی الندرة النسبیة و غیرها مما سبق،فهو نفسه الحدیث عن الطلب،لأن الطلب یزداد عادة کلما زادت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السبب مع ذلک،لا یخلو من 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الوجه یفترض فیه ما هو المعتاد من زیادة الطلب مع زیادة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لیس دائمیا إذ کثیرا ما یطوی الفرد حاجته فی داخله و یسکت و لا یبحث عن السلعة أصلا،أو یبحث عنها قلیلا و بشکل متناقل لا یمثل مقدار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لأسباب عدیدة،کعدم التعرف علی طرقات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المانع الصحی أو القصور العقلی أو التقدم فی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بعض درجات 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مثل ذلک أعنی حین یطوی الفرد حاجته فی داخل نفسه و یتحمل صعوبتها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لها عندئذ أی مردود اقتصادی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أی سبب من هذه الأسباب المشار إلیها،قلیلا،فإن مجموعها لیس بالقلیل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لا ینافی أننا حین نتحدث عن الطبیعة العامة للبشر نجد أن الطلب یزداد بزیادة الحاجة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تکون هذه المناقشة قویة ضد هذا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الإنسان کثیرا ما یطلب أشیاء لیست فی حاجته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بمعنی أن الحاجة منعدمة بالمرة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بمعنی ضآلتها و تفاهتها عقلائیا و اجتماعیا،إلی حد قد تثیر الدهشة أو السخریة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أستطیع القول أن أمثال ذلک فی عصورنا الحاضرة بین الناس کثیر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فمن المستطاع القول بعد إخراج أمثال هذه الحاجات عن کونها حاجات واقعیة،کما هو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ذلک أن الطلب قد یکون بدون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الطلب یؤثر فی زیادة القیمة بدون أن یکون وراءه شیء من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فی الوجه الآتی زیادة إیضاح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أسباب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الرغبة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فکلما ازدادت الرغبة ازدادت القیمة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فیها ما قلناه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الحاجة الاجتماعیة و الحاجة الفردیة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الرغبة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قلناه من أن الحاجة إلی الحصول علی العروض هی حاجة للتنازل عن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الرغبة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الرغبة تحتوی علی نقطة قوة عن الحاجة بالنسبة إلی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واقعة وسطا بین الحاجة و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علتها الحاجة و معلولها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نسبناها إلی الحاجة،وجدنا أن کل رغبة ناشئة من حاجة بالدقة، إلا أنه لیس ضروریا أن تکون کل حاجة منتجة للرغبة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زدنا علی ذلک ما قلناه من کون بعض الحاجات باعثة علی السخریة،فتکون ملحقة بالعدم عقلائیا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استطعنا القول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کل رغبة مع حاجة و لیست کل حاجة مع رغبة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المهم سوقیا،هو وجود الرغبة لأنها سبب الطلب دون الحاجة التی لا ترافقها رغبة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نسبنا الرغبة إلی الطلب،وجدناهما متساویان أو متوازیان دائما أو عادة،فکل رغبة تنتج طلبا،لأن الرغبة إنما هی فی الحصول علی الشیء و من ثم الرغبة فی الطلب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یطلب الفرد فمعناه أنه قد أعرض عن رغبته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رغبة تنتج طلبا،و کذلک کل طلب،فهو ناتج عن رغبة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نقطة القوة فی هذا الوجه و هو الرغبة عن الوجه السابق و هو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أن عرفنا أن الرغبة و الطلب متساوقان، فلما ذا نتحدث عن الرغبة لا عن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اعتبر المشهور بین الاقتصادیین أن السبب للقیمة هو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ینحصر فی أن الرغبة هی الأسبق و الطلب هو المتأخر فی الرتبة،بمعنی أنها سبب له،و الحدیث عن السبب حدیث عن المسبب</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أنهما مهما کانا متساویین،فإن الرغبة تعبر عن جانب نفسی</w:t>
      </w:r>
    </w:p>
    <w:p>
      <w:pPr>
        <w:pStyle w:val="BookText"/>
        <w:rPr/>
      </w:pPr>
      <w:r>
        <w:rPr>
          <w:rFonts w:ascii="IRNazanin" w:hAnsi="IRNazanin" w:eastAsia="IRNazanin"/>
          <w:color w:val="111111"/>
          <w:sz w:val="28"/>
          <w:sz w:val="28"/>
          <w:szCs w:val="28"/>
          <w:rtl w:val="true"/>
          <w:lang w:bidi="fa-IR"/>
        </w:rPr>
        <w:t>و الطلب یعبر عن جانب خارجی أو عن تصرف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المعلوم أن الجانب النفسی مضافا إلی کونه هو المنشأ للفعل الخارجی،فإنه هو الذی یجعل الفرد علی استعداد أن یبذل المال الأکثر فی الحصول علی المرغوب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فکلما ازدادت الرغبة ازداد هذا الاستعداد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قلت قل الاستعداد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لو لاحظناه بشکل اجتماعی عام هو الذی یکون مؤثرا حقیقیا فی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الجهة النفسیة،وحدها لا معنی لتأثیرها،إلا بالمقدار الذی تعبر به عن نفسها فی الفعل الخارجی و هو الطلب و قلنا إن الطلب متساوق مع الرغبة،بمعنی أن هذه الجهة النفسیة ملازمة عادة مع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نعم،تبقی فکرة نسبتها إلی الندرة النسبیة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أنها مساوقة مع الطلب،فیکون الحدیث عنه،کما سبق حدیثا عنها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من الأشکال هناک یمکن أن یناقش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المهم أن نلحظ الرغبة المساوقة للطلب،کسبب للقیمة،بغض النظر عن الندرة النسبیة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ینبغی أن لا نلحظ الرغبة و الندرة کسببین مستقلین، بل السبب هو المحصلة فی النسبة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زاد العرض و الرغبة معا،بقیت النسبة محفوظة،فلم یحصل السبب لنقص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قل العرض و الرغبة بقیت النسبة هی هی،و لم یحصل السبب لزیادة القیمة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السبب فی اختلاف القیمة هی الاختلاف فی هذه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یحدث حین یبقی أحدهما ثابتا و الآخر متغیرا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یتحرک أحدهما بأسرع مما یتحرک الآخر،فیکون سببا فی تغیر النسبة،فیکون سببا فی اختلاف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مراد من یقول بأن السبب فی اختلاف القیمة هو الرغبة و الندرة أو الطلب و الندرة معا هو ذلک،فهو لا یعدو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توصلنا إلی أن للجانب النفسی تأثیرا عمیقا فی تغیر القیمة أو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الجانب النفسی مما یؤثر علیه العلم ببعض الأمور لا محالة علی ما سوف نوضح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فی حدود ما ذکرناه،فإن الجانب النفسی للمشتری مع زیادة الرغبة هو أن یبذل مقدارا أقل من المال و یقبض مقدارا أکثر من البضاعة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الجانب النفسی للبائع عند ما یلاحظ رغبة المشتری هو أن یستغل هذه الرغبة فلا یعطی له المتاع إلا ببذل مقدار أکبر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السوق الاعتیادیة الموجودة فی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لهذه الحالة استثناءات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البائع راغبا بالبیع أکثر من رغبة المشتری بالشراء،فإن الأمر یکون بالعکس مع علم المشتری بهذه الرغبة لدی البائع،الأمر الذی یدعو البائع لبیع عروضه بأقل مقدار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الجهل بقوة الرغبة عند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فیأخذ الأمر اعتیادیا،و لا یخطر فی باله زیادة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الجانب النفسی هو الباعث 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من مصلحة البائع هو أن یبیع أقل مقدار ممکن بأکبر ثمن ممکن و من مصلحة المشتری هو أخذ أکثر مقدار ممکن بأقل ثمن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الجانب هو الذی یبعث الناس علی الاحتیال فی المعاملات بمختلف الأسالیب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جنس الشهوات النفسیة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الشهوة لا عقل لها، بل ترید الإعراب عن نفسها بکل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تبرز فی صورة الغش أو فی صورة الغبن أو الربا أو التدلیس أو غیرها من صور الاسترباح غیر النظیف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یکن هذا الجانب موجودا أو کان خفیف التأثیر کان الأمر أهون بکثیر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منه جانبین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الجانب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البائع إذا کان مشفقا علی المشتری،بحیث لا یرید</w:t>
      </w:r>
    </w:p>
    <w:p>
      <w:pPr>
        <w:pStyle w:val="BookText"/>
        <w:rPr/>
      </w:pPr>
      <w:r>
        <w:rPr>
          <w:rFonts w:ascii="IRNazanin" w:hAnsi="IRNazanin" w:eastAsia="IRNazanin"/>
          <w:color w:val="111111"/>
          <w:sz w:val="28"/>
          <w:sz w:val="28"/>
          <w:szCs w:val="28"/>
          <w:rtl w:val="true"/>
          <w:lang w:bidi="fa-IR"/>
        </w:rPr>
        <w:t>أن یستغلّ رغبته فی زیادة الثمن بکل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صدیقه أو أخوه فی الدین 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الموقف و إن اقتضی الزیادة فی الثمن سوقیا،إلا أن الجانب النفسی لا یساعد علی ذلک،فیبقی الثمن محفوظا علی مستواه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الجانب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أدرک الإنسان أنه لو استغل کل جهوده فی استغلال الإنسان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لأصبح هو المتحمل للضرر أیضا،لأنه قد یستغلهم الآخرون کما یستغلهم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کان اللازم تنازل کل طرف عن بعض مصلحته و تطرّف شهواته،للالتقاء فی منتصف الطریق،بحیث لا یکون أیا منهما قد ألقی إجحافا کبیرا علی الشخص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هنا جاء التعامل و التراضی علی المعاملة قال تعالی لا تَأْکُلُوا أَمْوالَکُمْ بَیْنَکُمْ بِالْباطِلِ إِلاّ أَنْ تَکُونَ تِجارَةً عَنْ تَراضٍ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إذا أدرک الإنسان أنه إذا استغل الآخرین،فإنه سیکون فی مأمن من استغلالهم له و إیذائهم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الناحیة النفسیة سوف یزداد سوءا فی الاستغلال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متصفا بنفس طاهرة و قلب نظیف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الشأن الذی سار علیه الاستعمار،بل کل أشکال الاستغلال الرأسمالی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النقطة الرئیسیة للضعف فی هذه الفلسفة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بعد أن عرفنا السبب فی زیادة القیمة و قلتها سوقیا،و هو النسبة بین الندرة النسبیة و الرغبة النفسیة المنتجة للطلب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أن نعرف السبب فی أصل حصول المالیة أساسا،بغض النظر عن ارتفاعها و انخفاضها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إن غضضنا النظر عن هذا الارتفاع و الانخفاض،فمعناه أننا غضضنا النظر عن الندرة النسبیة،و قصرناه علی الرغبة المنتجة للطلب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الواقع السبب لحصول أصل المالیة،کما کانت هی السبب فی تحرکها زیادة و نقیصة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فالرغبة الناتجة عن الحاجة أو عن غیرها بخامات الطبیعة،هی التی</w:t>
      </w:r>
    </w:p>
    <w:p>
      <w:pPr>
        <w:pStyle w:val="BookText"/>
        <w:rPr/>
      </w:pPr>
      <w:r>
        <w:rPr>
          <w:rFonts w:ascii="IRNazanin" w:hAnsi="IRNazanin" w:eastAsia="IRNazanin"/>
          <w:color w:val="111111"/>
          <w:sz w:val="28"/>
          <w:sz w:val="28"/>
          <w:szCs w:val="28"/>
          <w:rtl w:val="true"/>
          <w:lang w:bidi="fa-IR"/>
        </w:rPr>
        <w:t>تجعلها ذات أهمیة فی نظر البشر،و من ثم ذات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تافهة کما قالت المارکسیة،کما أن العمل لیس له دخل فی إیجاد المالیة،و إنما له دخل فی إمکان الاستفادة من المال،إذ مع وجوده فی موطنه الطبیعی قد یتعذر غالبا الاستفادة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ذلک دائمیا أیضا کما سنشیر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الرغبة،هی التی تنتج الطلب،و الطلب هنا هو العمل علی حیازة هذه الخامات و نقلها من مواطنها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الطلب هو البحث عن المواد، فإن کانت المواد فی السوق طلبناها من السوق و إن کانت فی الطبیعة طلبناها من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قلنا هناک،فإن الرغبة هی السبب و الطلب هو المسبب،و لا یوجد الطلب بدون رغبة،و النظر إلی السبب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کلاهما متساوقان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الموارد التی یمکن أو یراد فیها استغلال الطبیعة بدون حیازة أو قطع أو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التنزه فی الصحاری أو الغابات أو الأنهار أو التدفؤ بالطاقة الشمسیة أو أکل الثمرة و هی علی شجرتها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الطلب یعنی قصد هذه الأماکن للاستفادة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مجانیة و لیس لها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إذن،فالمهم هو العمل البشری علی الحیازة لتتخذ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 إن کانت مجانیة عملیا،إلا أنها ذات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أدفأنا شخصا بمقدار دفء الشمس لاستحق علینا المال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تحقق المالیة فی أصل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یمکن أن یستفاد منها فی غیر مواطنها الطبیعیة و لا یمکن تسویقها إلا بالعمل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شیء آخر غیر معنی الحصول علی المالیة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هو الکلام فی الجهة الأولی من هذا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تبریر حصول المالیة للأشیاء و انخفاضها و ارتفاعها</w:t>
      </w:r>
      <w:r>
        <w:rPr>
          <w:rFonts w:eastAsia="IRNazanin" w:cs="IRNazanin"/>
          <w:color w:val="111111"/>
          <w:sz w:val="28"/>
          <w:szCs w:val="28"/>
          <w:rtl w:val="true"/>
          <w:lang w:bidi="fa-IR"/>
        </w:rPr>
        <w:t>.</w:t>
      </w:r>
      <w:bookmarkStart w:id="587" w:name="pg14331_178546"/>
    </w:p>
    <w:p>
      <w:pPr>
        <w:pStyle w:val="Heading5"/>
        <w:numPr>
          <w:ilvl w:val="4"/>
          <w:numId w:val="1"/>
        </w:numPr>
        <w:rPr/>
      </w:pPr>
      <w:bookmarkStart w:id="588" w:name="__RefHeading___Toc7080011_3381743652"/>
      <w:bookmarkStart w:id="589" w:name="_Toc219"/>
      <w:bookmarkEnd w:id="587"/>
      <w:bookmarkEnd w:id="588"/>
      <w:r>
        <w:rPr>
          <w:rtl w:val="true"/>
        </w:rPr>
        <w:t>الجهة الثانیة</w:t>
      </w:r>
      <w:r>
        <w:rPr>
          <w:rtl w:val="true"/>
        </w:rPr>
        <w:t>:</w:t>
      </w:r>
      <w:r>
        <w:rPr>
          <w:rtl w:val="true"/>
        </w:rPr>
        <w:t>فیما یمثل المالیة سوقیا و عقلائیا</w:t>
      </w:r>
      <w:r>
        <w:rPr>
          <w:rtl w:val="true"/>
        </w:rPr>
        <w:t>:</w:t>
      </w:r>
      <w:bookmarkEnd w:id="589"/>
    </w:p>
    <w:p>
      <w:pPr>
        <w:pStyle w:val="BookText"/>
        <w:rPr/>
      </w:pPr>
      <w:r>
        <w:rPr>
          <w:rFonts w:ascii="IRNazanin" w:hAnsi="IRNazanin" w:eastAsia="IRNazanin"/>
          <w:color w:val="111111"/>
          <w:sz w:val="28"/>
          <w:sz w:val="28"/>
          <w:szCs w:val="28"/>
          <w:rtl w:val="true"/>
          <w:lang w:bidi="fa-IR"/>
        </w:rPr>
        <w:t>فإننا عرفنا فی أول هذا الفصل أن المالیة معنی مفهومی أو کلی قد ینطبق علی ما فی الخارج،و قد ینطبق علی ما فی الذمة فإذا بقی هذا المعنی علی کلیته،لا یمکن الاستفادة منه سوقیا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إذن،فلا بد من إیجاد شیء یکون هو الممثل الرئیسی للمالیة،لکی یکون هو المحک و المعیار فی مالیة سائر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اتفق العقلاء فی العالم کله،علی حصر هذا المعنی و تعینه فی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یهمنا البحث عن السبب فی هذا التعیین لأنه لا دخل له اقتصادیا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المظنون أن أهمیته الجمالیة فی نظرهم و ندرته السببیة فی أسواقهم و عدم قابلیته للصدأ علی ما قیل،هی التی حدت بهم إلی هذا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الإعراض عن أمور نادرة جدا إلی حد قد یصعب قیاس الأشیاء بها کبعض الأحجار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الفضة محکا للمالیة،و إن صاغوها علی شکل عملة تاریخیا و خلال قرون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بقیت علی أی حال منوطة بالذهب فی تقییمها کسائر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الذهب هو المحک بصفته ذهبا بعد تصفیته علی شکل سبائک،سواء حصل علی شکل نقود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نعلم ما إذا کانت قیمة النقود الذهبیة أغلی من قیمة وزنها ذهبا،بمقدار یزید علی أجور عملها کنقد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المظنون عدم کونها کذلک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أننا یجب أن نلاحظ أن الذهب الذی کان منظورا لأفراد المجتمع و متداولا بینهم هو النقد و الحلی،و لم یکن للسبائک وجود منظور بشکل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کانت النقود هی الممثل الأصلی للمالیة،إذن،فالمحک عندهم هو الدنانیر الذهبیة،لا الذهب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هذا لا یخلو من تسامح من قبلهم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هو اعتبار الذهب بذاته،و الدنانیر إنما یکتسب قیمتها بصفتها مصداقا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انعدم تداول الدنانیر الذهبیة،کان الذهب هو المحک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للدنانیر دخل فی ذلک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هو الشعور العقلائی العام فی المجتمع الأوسع من تلک التی تستعمل الدنانیر الذهبیة،بحیث تشملها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لها الحکم الأصلی و الرأی الأساسی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إنهم لم یختاروا الذهب کمادة لصنع الدنانیر إلا من أجل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مالیة الذهب،کما هو فی مالیة النقد لدینا،یعنی النظر إلیه و إلیها کمال خالص أو تجریدی،لیمثل مفهوم المالیة الکلی تمثیلا 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ذلک غض النظر،فی هذه المرحلة،عن خصوصیته و أوصافه من حجمه و لونه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ذلک فی النقود المتداولة حالیا،فإننا نتداولها،بصفتها مالا تجریدیا،لا بصفتها الخاصة،من معدنها و کتاباتها و حجمها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علی أنها لو کانت بحجم آخر أو أی صفة أخری لکانت تمثل نفس المقدار من المالیة،علی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تفتق الذهن البشری أولا عن صناعة النقد من الذهب نفسه لیکون هو المحک المباشر لقیمة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بالتدریج ثبت وجود بعض نقاط الضعف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وزنه بصفته معدنا و خاصة إذا تزاید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صعوبة عده مع الحاجة إلی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إمکان إصدار نقود ضخمة تمثل قیمة 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سوف تکون سمجة جدا بالذوق العام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أغلب أشکال الدنانیر الذهبیة التی کانت متداولة مغشوشة و مخلوطة بغیرها من المعادن،بشکل قد یکون مضبوطا و قد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بالتالی لا نکون قد تداولنا الذهب بذاته أو بکامله ثمنا للأشیاء</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صناعة الدنانیر الخالصة لم یکن ممکنا عملیا،لصعوبة السیطرة علی</w:t>
      </w:r>
    </w:p>
    <w:p>
      <w:pPr>
        <w:pStyle w:val="BookText"/>
        <w:rPr/>
      </w:pPr>
      <w:r>
        <w:rPr>
          <w:rFonts w:ascii="IRNazanin" w:hAnsi="IRNazanin" w:eastAsia="IRNazanin"/>
          <w:color w:val="111111"/>
          <w:sz w:val="28"/>
          <w:sz w:val="28"/>
          <w:szCs w:val="28"/>
          <w:rtl w:val="true"/>
          <w:lang w:bidi="fa-IR"/>
        </w:rPr>
        <w:t>الصانعین،یومئذ،مضافا إلی أن الذهب بنفسه مادة قلیلة الصلابة بالنسبة إلی غیره من المعادن،فقد یکون ذلک سببا لاعوجاج النقود أو انمحاء کتاباتها، الأمر الذی یسقطها عن التداول،مما احتاج إلی إضافة معادن أخری و خلطها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فلهذه الأسباب و نحوها تفتق الذهن البشری عن صناعة نقود من مواد أخف ثقلا کالورق و القصدیر،و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لیمکن بها تلافی جمیع نقاط الضعف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فیها إمکان إصدار عملات ذات قیمة عالیة،و إن کانت خفیفة و صغیرة نسبیا فی حجمها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الأسلوب اصطدم بإشکال جدیدة و هو أن هذه المواد،إنما ترجع مالیتها إلی الذهب،کسائر الأشیاء،فهل یحدد قیمتها بقیمة مادتها أو بشکل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تختلف قیمتها عن قیمة مادتها؟و هذا ما 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سکّت الحکومات النقود الورقیة و المعدنیة،و اختلفت قیمتها عن أ قیام موادها،و هی دائما أکثر منها،و لا یمکن أن تکون أقل بأی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التحلیلی أو الفنی فی هذه الخطوة،فهو أن الحکومات عند إصدار هذه العملات تتعهد بإبدالها ذهبا إذا أراد أی فرد مالک لها الإبدال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اکتسب النقود قیمة مالیة تملک فکرة مالیة الذهب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عدد من الحکومات وجدت أن هذا الاستمرار بهذا التعهد یعنی سحب کثیر من الذهب من المصارف الأمر الذی یضر باقتصادیاتها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فأصدرت القوانین المانعة من هذا التبدیل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بقیت قیمتها نفسها،و لکنها ممنوعة من التبدیل بالذهب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وجود بعض الإشکالات علی هذا الأسلوب،إلا أنه أصبح واقعا فی کل دول العالم،لا بد من التسلیم بوجوده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هذه الإشکالات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التعهد لا یعنی إعطاء قیمة حقیقیة للمادة،بعد أن کانت</w:t>
      </w:r>
    </w:p>
    <w:p>
      <w:pPr>
        <w:pStyle w:val="BookText"/>
        <w:rPr/>
      </w:pPr>
      <w:r>
        <w:rPr>
          <w:rFonts w:ascii="IRNazanin" w:hAnsi="IRNazanin" w:eastAsia="IRNazanin"/>
          <w:color w:val="111111"/>
          <w:sz w:val="28"/>
          <w:sz w:val="28"/>
          <w:szCs w:val="28"/>
          <w:rtl w:val="true"/>
          <w:lang w:bidi="fa-IR"/>
        </w:rPr>
        <w:t>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قیمتها الواقعیة،التی هی قیمة مادتها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للفرد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ممتلکاته ما یساوی نقوده،و بالتالی ما یساوی الذهب الذی ینبغی أن یقبضه من المصرف،لم یکن بإزاء النقد أی 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عن المقدار الذی یقوم التعهد بإعطائه من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مقدارا محددا و إنما هو تابع لقیمة الذهب بالأسواق العالمیة،و هذا یعنی أن قیمة العملة مجهولة عملیا و غیر محددة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الأسلوب یعنی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سعر الدینار بالذهب، لأنه إنما اکتسب المالیة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من ناحیة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سعر الذهب محدد بسعر الدینار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اعتمد أحدهما علی الآخر،کان معناه عدم التحدید کما قلنا فی الإیراد السابق،و لکن بشکل أکثر وضوحا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حصول ما یشبه الدور فی المنطق و الدور مستحیل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فسرنا العین بحاسة البصر و فسرنا حاسة البصر بالعین،لم نرجع إلی محصل عند من یجهلها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بالنسبة إلی الدینار،لو لم یکن معتمدا علی قیمته فی الأسواق العالمیة و منسوبا إلیها،لکان اعتماد أحد القیمتین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للذهب و الدینار علی بعضهما منتجا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لا نرجع إلی نتیجة و تحدید لأی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إلغاء هذا التعهد بالتبدیل،ماذا یبقی من القیمة الجعلیة أو الاعتباریة للنقود؟سوف لن یکون لها أی أثر حقیقی سوی حفظ الظاهر فی السوق یعنی القدرة علی تقییم نسبة بعض البضائع إلی بعض</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خذ إلیک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أصدرت إحدی الحکومات أو المصارف النقد ذهبیا و لکن بأکثر من قیمة مادته مرتین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الذی یبرر أن ندفع بإزائه کیلوین من الحنطة بعد أن کانت مادته لا تساعد إلا علی کیلو واحد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سوف یکون بلا مقابل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القیمة الاعتیادیة للدینار أضعاف قیمة مادته بألف مرة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الذی سوف یقابل هذا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هذه الإشکالات،فمن الناحیة التطبیقیة استطاعت النقود أن تحفظ أسعار المواد و تسهل التبادل فی السوق و تمنع الإجحاف الموجود فی المقایضة،تماما کما کان الدینار الذهبی یفعله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المجتمع لا یرید أکثر من ذلک و لتذهب هذه الإشکالات إلی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إشکال آخر،منطلق من ناحیة فقهیة،یتضمن المناقشة فی حجیة التداول بهذه النقود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الأصل فی المالیة هو الموجودات الطبیعیة،بما فیها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یکون بالمقایضة بین المعروض منها بما فیها الذهب أیضا الذی هو الأساس فی مالیاتها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فالانتقال إلی أسلوب استعمال النقد یحتاج إلی حجیته الفقهیة إلی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النقد بنفس قیمة مادته،کما هو الحال فی الدینار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یرجع بفکرته المنطقیة إلی المقایضة بالذهب لا أکثر و لا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لم یتوفر الأمر الأول،و کان النقد أعلی قیمة من مادته،فتداوله یشکل سیرة عقلائیة،و هذه السیرة تحتاج إلی إقرارها من قبل المعصومین لتکون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متوقف علی ارتقاء هذه السیرة إلی عصر المعصومین علیهم السلام،لتکون تحت نظرهم و إقرارهم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کانت سیرة متأخرة فلا تکون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أشکال السیرة،کما هو مبرهن علیه فی علم الأصول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وجدنا أنا لا نعلم بوجود هذه السیرة فی عصر المعصومین لنعلم بإقرارها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لا نعلم ما إذا کانت النقود فی عصرهم ذات قیمة أکثر من</w:t>
      </w:r>
      <w:bookmarkStart w:id="590" w:name="pg14331_178557"/>
    </w:p>
    <w:p>
      <w:pPr>
        <w:pStyle w:val="BookText"/>
        <w:rPr/>
      </w:pPr>
      <w:bookmarkEnd w:id="590"/>
      <w:r>
        <w:rPr>
          <w:rFonts w:ascii="IRNazanin" w:hAnsi="IRNazanin" w:eastAsia="IRNazanin"/>
          <w:color w:val="111111"/>
          <w:sz w:val="28"/>
          <w:sz w:val="28"/>
          <w:szCs w:val="28"/>
          <w:rtl w:val="true"/>
          <w:lang w:bidi="fa-IR"/>
        </w:rPr>
        <w:t>مادتها أو بمقدارها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تتم السیرة علیه لم یکن المتداول بها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أن یکون ذلک مشمولا للعمومات،لفرض أن القیمة الجعلیة أکثر من الحقیقة بکثیر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إجحافا و أکلا للمال بالباطل بدلا أن تکون 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تجرید السیرة التی کانت متحققة یومئذ عن الخصوصیة،لتشمل کل أشکال النقد،حتی ما کانت قیمته أکثر من مادته،غیر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السیرة دلیل لبی یقتصر فیه علی 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یمکن أن نرجع إلی عمومات أوسع مما أشرنا إلیه،مثل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ألزموهم بما ألزموا به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الناس علی غفلاتهم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کلموا الناس علی قدر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للأفعال أیضا و التعامل بنحو من أنحاء التوسع و التجرید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الفقه</w:t>
      </w:r>
      <w:r>
        <w:rPr>
          <w:rFonts w:eastAsia="IRNazanin" w:cs="IRNazanin"/>
          <w:color w:val="111111"/>
          <w:sz w:val="28"/>
          <w:szCs w:val="28"/>
          <w:rtl w:val="true"/>
          <w:lang w:bidi="fa-IR"/>
        </w:rPr>
        <w:t>.</w:t>
      </w:r>
    </w:p>
    <w:p>
      <w:pPr>
        <w:pStyle w:val="Heading5"/>
        <w:numPr>
          <w:ilvl w:val="4"/>
          <w:numId w:val="1"/>
        </w:numPr>
        <w:rPr/>
      </w:pPr>
      <w:bookmarkStart w:id="591" w:name="__RefHeading___Toc7080013_3381743652"/>
      <w:bookmarkStart w:id="592" w:name="_Toc220"/>
      <w:bookmarkEnd w:id="591"/>
      <w:r>
        <w:rPr>
          <w:rtl w:val="true"/>
        </w:rPr>
        <w:t>الجهة الثالثة</w:t>
      </w:r>
      <w:r>
        <w:rPr>
          <w:rtl w:val="true"/>
        </w:rPr>
        <w:t>:</w:t>
      </w:r>
      <w:r>
        <w:rPr>
          <w:rtl w:val="true"/>
        </w:rPr>
        <w:t>فی شمول حکم الصرف فقهیا للدنانیر</w:t>
      </w:r>
      <w:r>
        <w:rPr>
          <w:rtl w:val="true"/>
        </w:rPr>
        <w:t>:</w:t>
      </w:r>
      <w:bookmarkEnd w:id="592"/>
    </w:p>
    <w:p>
      <w:pPr>
        <w:pStyle w:val="BookText"/>
        <w:rPr/>
      </w:pPr>
      <w:r>
        <w:rPr>
          <w:rFonts w:ascii="IRNazanin" w:hAnsi="IRNazanin" w:eastAsia="IRNazanin"/>
          <w:color w:val="111111"/>
          <w:sz w:val="28"/>
          <w:sz w:val="28"/>
          <w:szCs w:val="28"/>
          <w:rtl w:val="true"/>
          <w:lang w:bidi="fa-IR"/>
        </w:rPr>
        <w:t>الصرف هو بیع الأثمان بالأثمان،و یراد بها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شرطان أساسیان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الکمیتین إذا کان ذهبا بذهب أو فضة بفضة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خروجا عن حصول الربا البیعی فیها عند التفاضل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التقابض فی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یحضر کل من المتعاملین ما لدیه و یدفعه فورا قبل 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یشمل هذان الحکمان نقودنا المتداولة،مما تحدثنا عنه من ذوی القیمة الجعلیة فی أی دولة من الدول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بعض أساتذتنا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البنک اللاربوی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إلی عدة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 بالأوراق النائبة عن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تمثل جزءا من رصید ذهبی موجود فعلا فی خزائن الجهة التی تصدر تلک الأوراق النائبة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النقود الورقیة التی تمثل تعهدا من الجهة المصدّرة لتلک الأوراق بصرف قیمتها ذهبا عند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القسم السابق مع تفسیره بمعنی اشتغال ذمة تلک الجهة بقیمة الورقة من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القسم الثانی بعد إسقاط التعهد و المنع من التبدیل بالذهب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القسم الأول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149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شرط فیه التساوی فی الکمیة کالذهب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الحکم الآخر و هو التقابض لأن هذا الحکم فی رأیه خاص ببیع الذهب بالفضة،علی حین تمثل الأوراق بیع الذهب بالذهب،فلا یکون مشمولا لهذا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بمقدار ما عرفناه،فهو غیر مشمول لحکم الذهب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القسم الثالث مشمول للحکم الأول کالقسم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الحکم الثانی و هو التقابض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استنتج من ذلک قائلا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یعنی أنه لا یجوز مواکبة أسعار الصرف لهذه الأوراق التی تتغیر صعودا أو هبوطا نتیجة لعوامل عدیدة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القسم الرابع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الإعفاء یعنی إلغاء الدیون</w:t>
      </w:r>
    </w:p>
    <w:p>
      <w:pPr>
        <w:pStyle w:val="BookText"/>
        <w:rPr/>
      </w:pPr>
      <w:r>
        <w:rPr>
          <w:rFonts w:ascii="IRNazanin" w:hAnsi="IRNazanin" w:eastAsia="IRNazanin"/>
          <w:color w:val="111111"/>
          <w:sz w:val="28"/>
          <w:sz w:val="28"/>
          <w:szCs w:val="28"/>
          <w:rtl w:val="true"/>
          <w:lang w:bidi="fa-IR"/>
        </w:rPr>
        <w:t>التی کانت الأوراق النقدیة سندات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تحویلها إلی أوراق نقدیة إلزامیة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یؤدی إلی خروج التعامل بها عن نطاق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قانون الإعفاء یعنی السماح للجهة المصدّرة بعدم وفاء الدین الذی تمثل الورقة النقدیة فی نطاق التعامل الداخلی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الاعتراف قانونیا ببقاء الدیون التی تمثلها تلک الأوراق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تخرج بذلک عن حکمها قبل الإعفاء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شمولها لحکم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لم یعین قدس سره أحد هذه المحتملات کرأی یتبناه و یختاره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اقتصر علی تعدادها و تعداد نتائجها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الرئیسی فقهیا الذی دفعه إلی شمول حکم الذهب فی بعض الأحیان للنقود الاعتیادیة،هو کون النقود علی بعض المحتملات تشکل سندا لما فی ذمة الجهة المصدرة من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فالتبادل فی الحقیقة و إن کان بالنقود ظاهرا،إلا أنه بذلک الذهب الموجود فی الذمة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مشمولا لحکم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 ذلک عدة تعلیقات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تابع لوجود الذمة للجهة المصدرة،و هذا تابع لما سوف یأتی فی الفصل الآتی من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الشخصیة المعنویة التی تکون حجة شرعیا و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سنری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أکثر الجهات المعاصرة،بما فیها المصارف لیس جهات معنویة،فلا یکون لها 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الجهة المصدرة إن کان هو المصرف،فهذا الکلام منه قد یکون وجیها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خلاف المفروض،فإن الدولة و لیس المصرف هی المصدر للعملة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 إن کانت باسم المصرف نفسه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الغطاء الموجود لدی المصرف هو الذهب،و أما الغطاء الموجود لدی الدولة فهو الذهب و غیره،بل الأکثر هو غیر الذهب کالمعادن و الحیوان و النبات و کل ما تستطیع الدولة استغلاله فی إیفاء دیونها و إزجاء حاجاتها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إذن،لا یکون التبادل بین النقود تبادلا بین الذهب و لا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المفهوم عرفا من هذا التعهد،لدی وجوده،هو الوعد بإیجاد معاملة جدیدة لشراء الذهب من قبل مالک الدینار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تمکینه من ذلک و عدم حجب الذهب عنه لو أراده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معناه کون النقود غطاء لما فی ذمة الجهة المصدّرة للنقود،فإن هذا لا یخطر فی البال عرفا و سوقیا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یکون التعامل بالنقود تعاملا بالذهب علی الإطلاق،مع وجود التعهد فضلا عن صورة إلغائه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لو تنزلنا جدلا عن الإشکالات السابقة،فیکون معنی التبادل فی النقود تبادل بین کمیتین من الذهب المضمون فی الذمة،و لیس بین کمیتین فعلیتین من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الذهب الذمی مشمول لحکم الذهب الحقیقی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وضوح اختصاص الأدلة بخصوص الذهب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عدم شمول حکم التقابض فی المجلس لو قلنا به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حال،فالناتج من البحث فی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التبادل بین العملات غیر الذهبیة و لا الفضیة فی أیة دولة،غیر مشمول بحکم الذهب بکلا حکمیة</w:t>
      </w:r>
      <w:r>
        <w:rPr>
          <w:rFonts w:eastAsia="IRNazanin" w:cs="IRNazanin"/>
          <w:color w:val="111111"/>
          <w:sz w:val="28"/>
          <w:szCs w:val="28"/>
          <w:rtl w:val="true"/>
          <w:lang w:bidi="fa-IR"/>
        </w:rPr>
        <w:t>.</w:t>
      </w:r>
      <w:bookmarkStart w:id="593" w:name="pg14331_178566"/>
    </w:p>
    <w:p>
      <w:pPr>
        <w:pStyle w:val="Heading3"/>
        <w:numPr>
          <w:ilvl w:val="2"/>
          <w:numId w:val="1"/>
        </w:numPr>
        <w:rPr/>
      </w:pPr>
      <w:bookmarkStart w:id="594" w:name="__RefHeading___Toc7080015_3381743652"/>
      <w:bookmarkStart w:id="595" w:name="_Toc221"/>
      <w:bookmarkEnd w:id="593"/>
      <w:bookmarkEnd w:id="594"/>
      <w:r>
        <w:rPr>
          <w:rtl w:val="true"/>
        </w:rPr>
        <w:t>فصل الشخصیة المعنویة اقتصادیا</w:t>
      </w:r>
      <w:r>
        <w:rPr>
          <w:rtl w:val="true"/>
        </w:rPr>
        <w:t>:</w:t>
      </w:r>
      <w:bookmarkEnd w:id="595"/>
    </w:p>
    <w:p>
      <w:pPr>
        <w:pStyle w:val="BookText"/>
        <w:rPr/>
      </w:pPr>
      <w:r>
        <w:rPr>
          <w:rFonts w:ascii="IRNazanin" w:hAnsi="IRNazanin" w:eastAsia="IRNazanin"/>
          <w:color w:val="111111"/>
          <w:sz w:val="28"/>
          <w:sz w:val="28"/>
          <w:szCs w:val="28"/>
          <w:rtl w:val="true"/>
          <w:lang w:bidi="fa-IR"/>
        </w:rPr>
        <w:t>یمثل کل فرد قابل للتعامل معه اقتصادیا و اجتماعیا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فالبائع شخصیة و المشتری شخصیة و المستأجر شخصیة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بصفتهم أشخاصا قابلین لأن یکونوا طرفا فی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القاصر کالطفل و المجنون لیس له 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غیر قابل لأن یکون طرفا فی أی 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أمر مفهوم و متفق علیه فقهیا و قانونیا،غیر أن القانونیین یقسمون الشخصیة إلی قسمین رئیسین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الشخصیة الحقیقیة و الشخصیة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یعنون الشخصیة الحقیقیة الفرد الاعتیادی من الإنسان حین یصبح له أیة علاقة بأی 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یعنون بالشخصیة المعنویة ما لا یکون من قبیل الفرد الإنسانی کالمؤسسات و الوزارات و المصارف و الشرکات و الجمعیات و غیر ذلک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الخصیصة الرئیسیة للشخصیة المعنویة هو عدم قیامها بشخص معین، لأن المشرفین علیها فی تبدل مستمر بین آونة و أخری،و إنما هی کیان عرفی و اجتماعی مستقل عن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الکیان یمکن أن تکون طرفا للمعاملات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سمیت بالشخصیة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تدبیرها الفعلی بید المشرفین علیها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بذلک لا یقومون بالمعاملة عن أنفسهم بل عن المؤسسة نفسها، و لا یشعرون بأن ملکیة المؤسسة ملکیّة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فی مصلحتهم بحسب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الشخصیة الحقیقة لا إشکال فی صحتها فی الشرع الإسلام،فإن الفرد یقع طرفا للمعاملات و یتحمل فی ذمته الدیون و فی عهدته المسؤولیات، و تحصل علیه التوقعات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الشخصیة المعنویة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یصح أن تتکون فی نظر الفقه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تقسیم الشخصیة المعنویة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الشخصیة المعنویة التی ترجع إلی الشخصیة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کالشرکة المالیة التی یساهم فیها عدد من الأشخاص الحقیقیین اثنین فأکثر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بالرغم من أن الشرکة لها عنوان معنوی مستقل،إلا أنها ترجع فی الحقیقة إلی الشخصیات الحقیقیة الموجودین ورائها لو صح التعبیر،و الدین القائم مع الشرکة إنما هو دین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الفرد الواحد،إذا أسس مؤسسة تجاریة،أو معملا أو مصرفا 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أصبحت لها عناوین تجاریة و شخصیة معنویة إلا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التعبیر،هو الشخصیة الحقیقیة الواقف ورائها،مالک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الشخصیة المعنویة التی لا ترجع إلی شخصیة حقیقیة، و لذلک أمثلة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المصرف الذی لا یکون رأس ماله مملوکا للمشرفین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هم مجرد موظفین یتقاضون الراتب،و غیر مربوطین بملکیة المصرف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یکون لرأس المال مالک أصلا،کما لو کان من الأموال العامة،کما فی المصارف الحکومیة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الجمعیات و الوزارات و المؤسسات التی لا یشعر أفرادها بملکیة رأس مالها،بما فیها المدیر و الوزیر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هم مجرد منفذین للأعمال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یشعرون ببقاء المؤسسة أو الوزارة حتی مع تغییر الأشخاص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وجود الشخصیة المعنویة بدون الشخصیة الحقیقیة الفعلیة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کانت الشخصیة المعنویة من القسم الأول،فلا إشکال فی صحتها</w:t>
      </w:r>
    </w:p>
    <w:p>
      <w:pPr>
        <w:pStyle w:val="BookText"/>
        <w:rPr/>
      </w:pPr>
      <w:r>
        <w:rPr>
          <w:rFonts w:ascii="IRNazanin" w:hAnsi="IRNazanin" w:eastAsia="IRNazanin"/>
          <w:color w:val="111111"/>
          <w:sz w:val="28"/>
          <w:sz w:val="28"/>
          <w:szCs w:val="28"/>
          <w:rtl w:val="true"/>
          <w:lang w:bidi="fa-IR"/>
        </w:rPr>
        <w:t>فی الشرع الإسلامی،ما دام الفرد أو الأفراد المشرفین علیها أو المالکین لرأس المال لم یخالفوا سائر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التعامل فی الحقیقة معهم،و لیس للشخصیة المعنویة إلا دخل إعلامی لمجرد الدعایة،أو هی الوجه المستعار للحقیقة التی تحتها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هو وجود تلک الحقیقة،و هم الأفراد الحقیقیون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کانت الشخصیة المعنویة من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یقع السؤال أنه من هو الذی یکون طرفا للمعاملات أیا کانت صفتها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هو صاحب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الدائن و المدین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هو الأفراد طبعا،لأنهم مجرد موظفین أو منفذین،و لا یشعرون بملکیة أموال المؤسسة أیا کانت،و لا أنها قائمة بهم،بمعنی صحة زوالها بزوالهم،بل إنهم قائمون بها راکنون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لولا عنوانها الاجتماعی،لما کان لدیهم بدورهم عنوان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هو المؤسسة أیضا،لأنها مهما کان لها وجود اجتماعی واضح و واسع،إلا أنها من الناحیة المنطقیة و العقلیة،ذات عنوان و همی،أو هی اسم بلا مسمی،إذا غضضنا النظر عن أفرادها العاملین،کما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کیانها طبعا من الناحیة القانونیة و الفقهیة،لیس قائما بالبنایة التی تشغلها و لا بالأثاث التی تستعمله و لا بالأفراد الذین یعملون فیها،و لا حتی المسؤول الأعلی فیها،أو المجلس المشرف علیها،لأنهم کلهم قابلون للتغییر فی أی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للتعیین الحکومی أو الانتخاب الداخلی أو غیر ذلک إذن فما ذا تکون هذه المؤسسة لو غضضنا النظر عن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یمکن أن یکون دلیلا فقهیا علی صحة ذلک عدة أمور</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السیرة العقلائیة و العرف،یستند علی الاعتراف بمثل هذه المؤسسات و التعامل معها کشخص معنوی قائم بذاته، بکل أشکال التعامل،و یعترفون بوجود الذمة لها و الاعتماد علیها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السیرة العقلائیة حجة شرعیا و فقهیا،و هذا یکفی فی ثبوت الصحة و الحجیة لمثل هذه المؤسسات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السیرة إنما تکون حجة،کما هو معلوم فی علم الفقه و علم الأصول،فیما إذا کانت صاعدة إلی عصر المعصومین علیهم السلام و معاصرة معهم بحیث یکون سکوتهم عنها شکلا من الإقرار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هذه السیرة التی نتحدث عنها،و إن کانت موجودة و صحیحة،إلا أنها غیر واصلة إلی ذلک العصر،بلا شک،فإنها إنما وجدت متأخرة فی العصور المتأخرة، فلا 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السیرة واصلة إلی عصر المعصومین علیهم السلام،إذا لا شک أن مؤسسات من هذا القبیل کانت موجودة،أو کان المجتمع ینظرها بشکل أوسع من أفرادها العاملین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کالخلافة الأمویة و الخلافة العباسیة،و غیرها من أشکال الحکم الإسلامی الذی کان قائما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وجود الأحزاب الهادفة التی کانت تعتبر أهدافها أعلی من أشخاصها و کیانها أوسع من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 الأمر الذی تدافع عنه و تهدف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دامت السیرة موجودة فی ذلک العصر،فستکون حجة،لأنها تکون معترف بها من قبل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الجواب علی ذلک من عدة وجوه منها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المؤسسات العامة لو صح التعبیر کانت یومئذ تختلف اختلافا جوهریا عما هو علیه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بالرغم من أن الکیان المعنوی ثابت لها إلا أن العمل عمل فردی أو شخصی علی کل المستویات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یقترض الخلیفة علی أن یکون الدین بذمة الخلافة الأمویة أو العباسیة و إنما علی أن یکون الدین فی ذمته شخصیا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الأحزاب و الجمعیات إن وجدت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شرطا فی الاعتراف بالسیرة لکی تکون حجة،و هو إمکان النهی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النهی عنها ممکنا و مع ذلک لم یصدر،کان ذلک دلیلا علی حجیتها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لو کان النهی متعذرا اجتماعیا،لبعض الأسباب کالتقیة،کان السکوت عن السیرة مسببا عن التقیة أو نحوها،و لم یکن مسببا عن الاعتراف بصحة السیرة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مثله لا تکون أصالة الجهة تامة کما یعبرون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أصالة الجهة لم تکن تامة فی تلک الأشکال من السیرة، کما هو محرز تاریخیا،و لا حاجة إلی الدخول فی تفاصیله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أن تعامل المعصومین علیهم السلام مع الخلافة المعاصرة لهم کان قائما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یکفی اعترافا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أصالة الجهة إنما اشترطناها فی السکوت عن النهی عن السیرة،أما لو سرت السیرة إلی إعمال المعصومین علیهم السلام و أقوالهم بأنفسهم،فلا شک فی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لیس بصحیح کدلیل لما نریده لعدة وجوه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أصالة الجهة لا بد من إتمامها حتی فی هذه الجهة،و لا شک أنها غیر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معلوم تاریخیا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تفصیل و تحقیق لیس هنا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الوضع السابق فی الدولة و المجتمع الإسلامیین،کان مبتنیا علی ادعاء الخلافة و تطبیق الإسلام تطبیقا 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معناه،بغض النظر عن المناقشات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التجرید عن الخصوصیة فی هذه الحدود،و أما فی الزائد عنها،کما هو الحال فی عصورنا الحاضرة،فلا یکون مشمولا للسیرة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من الأدلة اللبیة و لا تشمل إلا ما هو القدر المتیقن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لحجیة هذه المؤسسات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ببعض العمومات کقوله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 جماعة قد شرطوا و تعاهدوا علی تأسیس المؤسسة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کانت مؤسسة تجاریة شملها أو شمل معاملاتها مثل قوله تعالی أَحَلَّ اللّهُ الْبَیْعَ و قوله سبحانه إِلاّ أَنْ تَکُونَ تِجارَةً عَنْ تَراضٍ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من العمومات التی لها إطلاق أزمانی و أفرادی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لحجیة هذه المؤسسات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ببعض العمومات کقوله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 جماعة قد شرطوا و تعاهدوا علی تأسیس المؤسسة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کانت مؤسسة تجاریة شملها أو شمل معاملاتها مثل قوله تعالی أَحَلَّ اللّهُ الْبَیْعَ و قوله سبحانه إِلاّ أَنْ تَکُونَ تِجارَةً عَنْ تَراضٍ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من العمومات التی لها إطلاق أزمانی و أفرادی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الوجه أیضا لا یخلو من مناقشة لأن الکبری التی تعرب عنها العمومات،و إن کانت صحیحة،إلا أن الصغری لیست کذلک لوضوح أن مثل هذا التبانی لا یسمی شرطا عرفا،مضافا إلی إجماع الفقهاء علی عدم نفوذ أی شرط ما لم یکن مشروطا فی معاملة 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لزوم الشروط الابتدائیة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إذن،فاللازم فی صحة المؤسسة أن تکون منتسبة إلی الأفراد انتسابا حقیقیا و کاملا،من دون أن یکون لها سعة 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یقوم أولئک الأفراد بالمعاملات و یتحملوا الذمم و العهدة و المسؤولیات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بصفتهم أشخاص حقیقیین،و اتجاه أنفسهم لا اتجاه العنوان التجاری أو غیره مما یعملون ضمنه،مما لا یصح أن یکون له ذمة أو 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یصح فقهیا علی عدة أشکال،نذکر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 المالیة علی أن یکون المشارکون أو أصحاب الأموال بأنفسهم عاملون فی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 المالیة التی تعطی الأموال بأیدی آخرین لاستثمارها تجاریا أو بأی نحو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شکل من أشکال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المال الواحد،تجاریا أو فی مؤسسة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أشکال المضاربة أیضا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الفقهاء اشترطوا فی صحة المضاربة بهذه الصفة،أن تکون تجاریة و أن یکون جزءا من الربح للعامل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أعطاه راتبا أو مقدارا معینا من المال أو کان العمل لیس بالاسترباح التجاری بل فی معمل أو زراعة مثلا، و یعتبر الفرد مجرد عامل هناک،لم یکن مضاربة إلا أننا لسنا وراء العناوین</w:t>
      </w:r>
    </w:p>
    <w:p>
      <w:pPr>
        <w:pStyle w:val="BookText"/>
        <w:rPr/>
      </w:pPr>
      <w:r>
        <w:rPr>
          <w:rFonts w:ascii="IRNazanin" w:hAnsi="IRNazanin" w:eastAsia="IRNazanin"/>
          <w:color w:val="111111"/>
          <w:sz w:val="28"/>
          <w:sz w:val="28"/>
          <w:szCs w:val="28"/>
          <w:rtl w:val="true"/>
          <w:lang w:bidi="fa-IR"/>
        </w:rPr>
        <w:t>الفقهیة،بعد الاعتراف شرعا بصحة کل هذه الأشکال من المعاملات،و هذا الوجه یأتی فی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یأذن الولی العامل العادل لشخص أو جماعة بالتصرف ببعض الأموال العامة و استثمارها علی شکل تجاری اعتیادی أو معمل أو مستشفی أو أی شکل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سوف یصبح ذلک،أشبه بالمؤسسة التی لا ترتبط بأفرادها ارتباطا مباشرا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لا یکون لهم أکثر من مجرد الراتب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مع ذلک تعتبر مؤسسة قائمة بأشخاص حقیقیین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العاملون فیها لهم رواتبهم فقط،کان الشخص الحقیقی فیها هو الولی العادل أو من یخوله شخصیا بالإشراف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للعاملین ربح من ریع هذا العمل،فکلهم إذن،مشارکون کأشخاص حقیقیون فی إنجاح العمل و الاسترباح منه،علی اختلاف وضائفهم و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یرد إلی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المؤسسة قد تبقی حتی و أن تبدل العاملون، بل حتی و ان تبدل الولی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ما قلناه من کون المؤسسة ذات کیان مستقل عن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أننا افترضناها شرعیة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استمرار أو بقاء العنوان العام للمؤسسة لا یعنی شیئا علی الإطلاق من الناحیة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الأمر منوط بالأفراد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تبدل الولی العادل،احتاجت المؤسسة إلی إذن جدید من الولی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تبدل العمال أو بعضهم احتاج أی واحد إلی تعاقد جدید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المؤسسات من القسم الثانی الذی تحدثنا عنها فیما سبق کلها علی هذا الغرار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هذا الأسلوب شرعیا و صحیحا، کان ذلک نافذا فی کل المؤسسات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ذلک من عدة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المؤسسات التی أشرنا إلیها</w:t>
      </w:r>
    </w:p>
    <w:p>
      <w:pPr>
        <w:pStyle w:val="BookText"/>
        <w:rPr/>
      </w:pPr>
      <w:r>
        <w:rPr>
          <w:rFonts w:ascii="IRNazanin" w:hAnsi="IRNazanin" w:eastAsia="IRNazanin"/>
          <w:color w:val="111111"/>
          <w:sz w:val="28"/>
          <w:sz w:val="28"/>
          <w:szCs w:val="28"/>
          <w:rtl w:val="true"/>
          <w:lang w:bidi="fa-IR"/>
        </w:rPr>
        <w:t>فی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تعتبر أن طرف المعاملة أو صاحب الذمة أو العهدة،هو أی فرد من أفراد المؤسسة و إنما المؤسسة نفسها،و لا یکون للأفراد إلا مجرد العمل فی ضمنها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المؤسسة بالشکل الذی قلناه أخیرا،یکون طرف المعاملة فیها هو الأفراد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العاملون مشمولین للإذن کانوا هم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کان المشرف العام المأذون طرفا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 الولی العادل نفسه هو الطرف فی المعاملات و یکون هو صاحب الذمة و العهدة فی کل التصرفات و التقلبات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إذن،فلا بد فقهیا من وجود الشخصیة الحقیقیة،فی المعاملات عموما،سواء کانت وحدها أو فی ضمن مؤسسة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کانت صفتها أو حجمها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انتفی ذلک فمن الصعب القول فقهیا بتنفیذ و صحة المعاملات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ما ینبغی حسابه فردا فردا فی المؤسسات العامة التی ذکرناها من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 التبانی العرفی و شعور العاملین،هل هو علی وجود الشخصیة الحقیقیة فیها أو من له حق الإذن الشرعی بالتصرف بالأموال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 تکون بعض تلک المؤسسات متصفة ببعض هذه الصفات أو الشرائط علی أی حال</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الاحتجاج للطبرسی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ما یکتسب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ما بعدها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یکتسب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الهامش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مثاله أن حبال السحرة و عصا النبی موسی علیه السلام کلها انقلبت إلی أفاعی و ثعابین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یکفینا هنا فقط أن نلتفت إلی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یُفْلِحُ السّاحِرُ حَیْثُ 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لم تأخذ نتیجة واسعة لا فی الدنیا و لا فی الآخرة من أی ساحر مهما کان حاذقا بل من أی شخص یعمل فی العلوم الخفیة و إن لم یکن ساحرا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حین أن أهل المرتبة العلیا من الأنبیاء و الأولیاء،کان لهم القدم المعلی،و القدح الأوفی و السیطرة المهمة علی کثیر من حقول الدنیا و درجات الآخرة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قراءة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یکتسب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قواطع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اللقطة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بیع الحیوان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کتاب الفرائض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مواریث الأزواج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کتاب التجارة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بیع الحیوان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image" Target="media/image2.jpeg"/><Relationship Id="rId420" Type="http://schemas.openxmlformats.org/officeDocument/2006/relationships/image" Target="media/image2.jpeg"/><Relationship Id="rId421" Type="http://schemas.openxmlformats.org/officeDocument/2006/relationships/footer" Target="footer414.xml"/><Relationship Id="rId422" Type="http://schemas.openxmlformats.org/officeDocument/2006/relationships/footnotes" Target="footnotes.xml"/><Relationship Id="rId423" Type="http://schemas.openxmlformats.org/officeDocument/2006/relationships/numbering" Target="numbering.xml"/><Relationship Id="rId424" Type="http://schemas.openxmlformats.org/officeDocument/2006/relationships/fontTable" Target="fontTable.xml"/><Relationship Id="rId425" Type="http://schemas.openxmlformats.org/officeDocument/2006/relationships/settings" Target="settings.xml"/><Relationship Id="rId4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422</Pages>
  <Words>76706</Words>
  <Characters>347652</Characters>
  <CharactersWithSpaces>421031</CharactersWithSpaces>
  <Paragraphs>3306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2026-08-28T14:43:28Z</dcterms:created>
  <dc:creator>ghaemiyeh.com</dc:creator>
  <dc:description/>
  <dc:language>en-US</dc:language>
  <cp:lastModifiedBy/>
  <dcterms:modified xsi:type="dcterms:W3CDTF">2026-08-28T18:13:38Z</dcterms:modified>
  <cp:revision>1</cp:revision>
  <dc:subject/>
  <dc:title>ماوراء الفقه جلد 3</dc:title>
</cp:coreProperties>
</file>

<file path=docProps/custom.xml><?xml version="1.0" encoding="utf-8"?>
<Properties xmlns="http://schemas.openxmlformats.org/officeDocument/2006/custom-properties" xmlns:vt="http://schemas.openxmlformats.org/officeDocument/2006/docPropsVTypes"/>
</file>