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الخلاف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9067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2079069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079071_2142443653">
            <w:r>
              <w:rPr>
                <w:webHidden/>
                <w:rStyle w:val="IndexLink"/>
                <w:rtl w:val="true"/>
              </w:rPr>
              <w:t>البحث الأول – ضمان ما يتلف بها</w:t>
            </w:r>
            <w:r>
              <w:rPr>
                <w:rStyle w:val="IndexLink"/>
                <w:rtl w:val="true"/>
              </w:rPr>
              <w:tab/>
            </w:r>
            <w:r>
              <w:rPr>
                <w:rStyle w:val="IndexLink"/>
              </w:rPr>
              <w:t>11</w:t>
            </w:r>
          </w:hyperlink>
        </w:p>
        <w:p>
          <w:pPr>
            <w:pStyle w:val="Contents3"/>
            <w:tabs>
              <w:tab w:val="clear" w:pos="8459"/>
              <w:tab w:val="right" w:pos="9026" w:leader="dot"/>
            </w:tabs>
            <w:rPr/>
          </w:pPr>
          <w:hyperlink w:anchor="__RefHeading___Toc2079073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079075_2142443653">
            <w:r>
              <w:rPr>
                <w:webHidden/>
                <w:rStyle w:val="IndexLink"/>
                <w:rtl w:val="true"/>
              </w:rPr>
              <w:t>المقام الأول</w:t>
            </w:r>
            <w:r>
              <w:rPr>
                <w:rStyle w:val="IndexLink"/>
                <w:rtl w:val="true"/>
              </w:rPr>
              <w:t xml:space="preserve">: </w:t>
            </w:r>
            <w:r>
              <w:rPr>
                <w:rStyle w:val="IndexLink"/>
                <w:rtl w:val="true"/>
              </w:rPr>
              <w:t>ضمان المأمور المنهي</w:t>
            </w:r>
            <w:r>
              <w:rPr>
                <w:rStyle w:val="IndexLink"/>
                <w:rtl w:val="true"/>
              </w:rPr>
              <w:tab/>
            </w:r>
            <w:r>
              <w:rPr>
                <w:rStyle w:val="IndexLink"/>
              </w:rPr>
              <w:t>11</w:t>
            </w:r>
          </w:hyperlink>
        </w:p>
        <w:p>
          <w:pPr>
            <w:pStyle w:val="Contents3"/>
            <w:tabs>
              <w:tab w:val="clear" w:pos="8459"/>
              <w:tab w:val="right" w:pos="9026" w:leader="dot"/>
            </w:tabs>
            <w:rPr/>
          </w:pPr>
          <w:hyperlink w:anchor="__RefHeading___Toc2079077_2142443653">
            <w:r>
              <w:rPr>
                <w:webHidden/>
                <w:rStyle w:val="IndexLink"/>
                <w:rtl w:val="true"/>
              </w:rPr>
              <w:t>المقام الثاني</w:t>
            </w:r>
            <w:r>
              <w:rPr>
                <w:rStyle w:val="IndexLink"/>
                <w:rtl w:val="true"/>
              </w:rPr>
              <w:t xml:space="preserve">: </w:t>
            </w:r>
            <w:r>
              <w:rPr>
                <w:rStyle w:val="IndexLink"/>
                <w:rtl w:val="true"/>
              </w:rPr>
              <w:t>ضمان الآمر الناهي</w:t>
            </w:r>
            <w:r>
              <w:rPr>
                <w:rStyle w:val="IndexLink"/>
                <w:rtl w:val="true"/>
              </w:rPr>
              <w:tab/>
            </w:r>
            <w:r>
              <w:rPr>
                <w:rStyle w:val="IndexLink"/>
              </w:rPr>
              <w:t>13</w:t>
            </w:r>
          </w:hyperlink>
        </w:p>
        <w:p>
          <w:pPr>
            <w:pStyle w:val="Contents3"/>
            <w:tabs>
              <w:tab w:val="clear" w:pos="8459"/>
              <w:tab w:val="right" w:pos="9026" w:leader="dot"/>
            </w:tabs>
            <w:rPr/>
          </w:pPr>
          <w:hyperlink w:anchor="__RefHeading___Toc2079079_2142443653">
            <w:r>
              <w:rPr>
                <w:webHidden/>
                <w:rStyle w:val="IndexLink"/>
                <w:rtl w:val="true"/>
              </w:rPr>
              <w:t>فروع في المضمون</w:t>
            </w:r>
            <w:r>
              <w:rPr>
                <w:rStyle w:val="IndexLink"/>
                <w:rtl w:val="true"/>
              </w:rPr>
              <w:t>:-</w:t>
              <w:tab/>
            </w:r>
            <w:r>
              <w:rPr>
                <w:rStyle w:val="IndexLink"/>
              </w:rPr>
              <w:t>17</w:t>
            </w:r>
          </w:hyperlink>
        </w:p>
        <w:p>
          <w:pPr>
            <w:pStyle w:val="Contents2"/>
            <w:tabs>
              <w:tab w:val="clear" w:pos="8743"/>
              <w:tab w:val="right" w:pos="9026" w:leader="dot"/>
            </w:tabs>
            <w:rPr/>
          </w:pPr>
          <w:hyperlink w:anchor="__RefHeading___Toc2079081_2142443653">
            <w:r>
              <w:rPr>
                <w:webHidden/>
                <w:rStyle w:val="IndexLink"/>
                <w:rtl w:val="true"/>
              </w:rPr>
              <w:t>البحث الثاني</w:t>
            </w:r>
            <w:r>
              <w:rPr>
                <w:rStyle w:val="IndexLink"/>
                <w:rtl w:val="true"/>
              </w:rPr>
              <w:t xml:space="preserve">- </w:t>
            </w:r>
            <w:r>
              <w:rPr>
                <w:rStyle w:val="IndexLink"/>
                <w:rtl w:val="true"/>
              </w:rPr>
              <w:t>أخذ العوض على القيام بالوظيفة</w:t>
            </w:r>
            <w:r>
              <w:rPr>
                <w:rStyle w:val="IndexLink"/>
                <w:rtl w:val="true"/>
              </w:rPr>
              <w:tab/>
            </w:r>
            <w:r>
              <w:rPr>
                <w:rStyle w:val="IndexLink"/>
              </w:rPr>
              <w:t>23</w:t>
            </w:r>
          </w:hyperlink>
        </w:p>
        <w:p>
          <w:pPr>
            <w:pStyle w:val="Contents3"/>
            <w:tabs>
              <w:tab w:val="clear" w:pos="8459"/>
              <w:tab w:val="right" w:pos="9026" w:leader="dot"/>
            </w:tabs>
            <w:rPr/>
          </w:pPr>
          <w:hyperlink w:anchor="__RefHeading___Toc2079083_2142443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2079085_2142443653">
            <w:r>
              <w:rPr>
                <w:webHidden/>
                <w:rStyle w:val="IndexLink"/>
                <w:rtl w:val="true"/>
              </w:rPr>
              <w:t>المقام الأول</w:t>
            </w:r>
            <w:r>
              <w:rPr>
                <w:rStyle w:val="IndexLink"/>
                <w:rtl w:val="true"/>
              </w:rPr>
              <w:t xml:space="preserve">: </w:t>
            </w:r>
            <w:r>
              <w:rPr>
                <w:rStyle w:val="IndexLink"/>
                <w:rtl w:val="true"/>
              </w:rPr>
              <w:t>الارتزاق</w:t>
            </w:r>
            <w:r>
              <w:rPr>
                <w:rStyle w:val="IndexLink"/>
                <w:rtl w:val="true"/>
              </w:rPr>
              <w:tab/>
            </w:r>
            <w:r>
              <w:rPr>
                <w:rStyle w:val="IndexLink"/>
              </w:rPr>
              <w:t>25</w:t>
            </w:r>
          </w:hyperlink>
        </w:p>
        <w:p>
          <w:pPr>
            <w:pStyle w:val="Contents3"/>
            <w:tabs>
              <w:tab w:val="clear" w:pos="8459"/>
              <w:tab w:val="right" w:pos="9026" w:leader="dot"/>
            </w:tabs>
            <w:rPr/>
          </w:pPr>
          <w:hyperlink w:anchor="__RefHeading___Toc2079087_2142443653">
            <w:r>
              <w:rPr>
                <w:webHidden/>
                <w:rStyle w:val="IndexLink"/>
                <w:rtl w:val="true"/>
              </w:rPr>
              <w:t>المقام الثاني</w:t>
            </w:r>
            <w:r>
              <w:rPr>
                <w:rStyle w:val="IndexLink"/>
                <w:rtl w:val="true"/>
              </w:rPr>
              <w:t xml:space="preserve">: </w:t>
            </w:r>
            <w:r>
              <w:rPr>
                <w:rStyle w:val="IndexLink"/>
                <w:rtl w:val="true"/>
              </w:rPr>
              <w:t>الإجارة</w:t>
            </w:r>
            <w:r>
              <w:rPr>
                <w:rStyle w:val="IndexLink"/>
                <w:rtl w:val="true"/>
              </w:rPr>
              <w:tab/>
            </w:r>
            <w:r>
              <w:rPr>
                <w:rStyle w:val="IndexLink"/>
              </w:rPr>
              <w:t>33</w:t>
            </w:r>
          </w:hyperlink>
        </w:p>
        <w:p>
          <w:pPr>
            <w:pStyle w:val="Contents3"/>
            <w:tabs>
              <w:tab w:val="clear" w:pos="8459"/>
              <w:tab w:val="right" w:pos="9026" w:leader="dot"/>
            </w:tabs>
            <w:rPr/>
          </w:pPr>
          <w:hyperlink w:anchor="__RefHeading___Toc2079089_2142443653">
            <w:r>
              <w:rPr>
                <w:webHidden/>
                <w:rStyle w:val="IndexLink"/>
                <w:rtl w:val="true"/>
              </w:rPr>
              <w:t>الاستدلال على عدم الجواز</w:t>
            </w:r>
            <w:r>
              <w:rPr>
                <w:rStyle w:val="IndexLink"/>
                <w:rtl w:val="true"/>
              </w:rPr>
              <w:t>:</w:t>
              <w:tab/>
            </w:r>
            <w:r>
              <w:rPr>
                <w:rStyle w:val="IndexLink"/>
              </w:rPr>
              <w:t>37</w:t>
            </w:r>
          </w:hyperlink>
        </w:p>
        <w:p>
          <w:pPr>
            <w:pStyle w:val="Contents3"/>
            <w:tabs>
              <w:tab w:val="clear" w:pos="8459"/>
              <w:tab w:val="right" w:pos="9026" w:leader="dot"/>
            </w:tabs>
            <w:rPr/>
          </w:pPr>
          <w:hyperlink w:anchor="__RefHeading___Toc2079091_2142443653">
            <w:r>
              <w:rPr>
                <w:webHidden/>
                <w:rStyle w:val="IndexLink"/>
                <w:rtl w:val="true"/>
              </w:rPr>
              <w:t>تقريب المنع على مقتضى القواعد</w:t>
            </w:r>
            <w:r>
              <w:rPr>
                <w:rStyle w:val="IndexLink"/>
                <w:rtl w:val="true"/>
              </w:rPr>
              <w:t>:</w:t>
              <w:tab/>
            </w:r>
            <w:r>
              <w:rPr>
                <w:rStyle w:val="IndexLink"/>
              </w:rPr>
              <w:t>42</w:t>
            </w:r>
          </w:hyperlink>
        </w:p>
        <w:p>
          <w:pPr>
            <w:pStyle w:val="Contents3"/>
            <w:tabs>
              <w:tab w:val="clear" w:pos="8459"/>
              <w:tab w:val="right" w:pos="9026" w:leader="dot"/>
            </w:tabs>
            <w:rPr/>
          </w:pPr>
          <w:hyperlink w:anchor="__RefHeading___Toc2079093_2142443653">
            <w:r>
              <w:rPr>
                <w:webHidden/>
                <w:rStyle w:val="IndexLink"/>
                <w:rtl w:val="true"/>
              </w:rPr>
              <w:t>(</w:t>
            </w:r>
            <w:r>
              <w:rPr>
                <w:rStyle w:val="IndexLink"/>
                <w:rtl w:val="true"/>
              </w:rPr>
              <w:t>الصنف الأول</w:t>
            </w:r>
            <w:r>
              <w:rPr>
                <w:rStyle w:val="IndexLink"/>
                <w:rtl w:val="true"/>
              </w:rPr>
              <w:t xml:space="preserve">) </w:t>
            </w:r>
            <w:r>
              <w:rPr>
                <w:rStyle w:val="IndexLink"/>
                <w:rtl w:val="true"/>
              </w:rPr>
              <w:t>الموانع الذاتية</w:t>
            </w:r>
            <w:r>
              <w:rPr>
                <w:rStyle w:val="IndexLink"/>
                <w:rtl w:val="true"/>
              </w:rPr>
              <w:tab/>
            </w:r>
            <w:r>
              <w:rPr>
                <w:rStyle w:val="IndexLink"/>
              </w:rPr>
              <w:t>43</w:t>
            </w:r>
          </w:hyperlink>
        </w:p>
        <w:p>
          <w:pPr>
            <w:pStyle w:val="Contents4"/>
            <w:tabs>
              <w:tab w:val="clear" w:pos="8176"/>
              <w:tab w:val="right" w:pos="9026" w:leader="dot"/>
            </w:tabs>
            <w:rPr/>
          </w:pPr>
          <w:hyperlink w:anchor="__RefHeading___Toc2079095_2142443653">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2079097_2142443653">
            <w:r>
              <w:rPr>
                <w:webHidden/>
                <w:rStyle w:val="IndexLink"/>
                <w:rtl w:val="true"/>
              </w:rPr>
              <w:t>تذييل</w:t>
            </w:r>
            <w:r>
              <w:rPr>
                <w:rStyle w:val="IndexLink"/>
                <w:rtl w:val="true"/>
              </w:rPr>
              <w:t xml:space="preserve">: </w:t>
            </w:r>
            <w:r>
              <w:rPr>
                <w:rStyle w:val="IndexLink"/>
                <w:rtl w:val="true"/>
              </w:rPr>
              <w:t>في وقوع الفعل عن الأجير أم المستأجر</w:t>
            </w:r>
            <w:r>
              <w:rPr>
                <w:rStyle w:val="IndexLink"/>
                <w:rtl w:val="true"/>
              </w:rPr>
              <w:t>:</w:t>
              <w:tab/>
            </w:r>
            <w:r>
              <w:rPr>
                <w:rStyle w:val="IndexLink"/>
              </w:rPr>
              <w:t>47</w:t>
            </w:r>
          </w:hyperlink>
        </w:p>
        <w:p>
          <w:pPr>
            <w:pStyle w:val="Contents4"/>
            <w:tabs>
              <w:tab w:val="clear" w:pos="8176"/>
              <w:tab w:val="right" w:pos="9026" w:leader="dot"/>
            </w:tabs>
            <w:rPr/>
          </w:pPr>
          <w:hyperlink w:anchor="__RefHeading___Toc2079099_2142443653">
            <w:r>
              <w:rPr>
                <w:webHidden/>
                <w:rStyle w:val="IndexLink"/>
                <w:rtl w:val="true"/>
              </w:rPr>
              <w:t>نتيجة المناقشة</w:t>
            </w:r>
            <w:r>
              <w:rPr>
                <w:rStyle w:val="IndexLink"/>
                <w:rtl w:val="true"/>
              </w:rPr>
              <w:t>:</w:t>
              <w:tab/>
            </w:r>
            <w:r>
              <w:rPr>
                <w:rStyle w:val="IndexLink"/>
              </w:rPr>
              <w:t>56</w:t>
            </w:r>
          </w:hyperlink>
        </w:p>
        <w:p>
          <w:pPr>
            <w:pStyle w:val="Contents3"/>
            <w:tabs>
              <w:tab w:val="clear" w:pos="8459"/>
              <w:tab w:val="right" w:pos="9026" w:leader="dot"/>
            </w:tabs>
            <w:rPr/>
          </w:pPr>
          <w:hyperlink w:anchor="__RefHeading___Toc2079101_2142443653">
            <w:r>
              <w:rPr>
                <w:webHidden/>
                <w:rStyle w:val="IndexLink"/>
                <w:rtl w:val="true"/>
              </w:rPr>
              <w:t>(</w:t>
            </w:r>
            <w:r>
              <w:rPr>
                <w:rStyle w:val="IndexLink"/>
                <w:rtl w:val="true"/>
              </w:rPr>
              <w:t>الصنف الثاني</w:t>
            </w:r>
            <w:r>
              <w:rPr>
                <w:rStyle w:val="IndexLink"/>
                <w:rtl w:val="true"/>
              </w:rPr>
              <w:t xml:space="preserve">) </w:t>
            </w:r>
            <w:r>
              <w:rPr>
                <w:rStyle w:val="IndexLink"/>
                <w:rtl w:val="true"/>
              </w:rPr>
              <w:t>الموانع العرضية</w:t>
            </w:r>
            <w:r>
              <w:rPr>
                <w:rStyle w:val="IndexLink"/>
                <w:rtl w:val="true"/>
              </w:rPr>
              <w:tab/>
            </w:r>
            <w:r>
              <w:rPr>
                <w:rStyle w:val="IndexLink"/>
              </w:rPr>
              <w:t>59</w:t>
            </w:r>
          </w:hyperlink>
        </w:p>
        <w:p>
          <w:pPr>
            <w:pStyle w:val="Contents4"/>
            <w:tabs>
              <w:tab w:val="clear" w:pos="8176"/>
              <w:tab w:val="right" w:pos="9026" w:leader="dot"/>
            </w:tabs>
            <w:rPr/>
          </w:pPr>
          <w:hyperlink w:anchor="__RefHeading___Toc2079103_2142443653">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079105_2142443653">
            <w:r>
              <w:rPr>
                <w:webHidden/>
                <w:rStyle w:val="IndexLink"/>
                <w:rtl w:val="true"/>
              </w:rPr>
              <w:t>تأكُّد القصد القربي بالإجارة</w:t>
            </w:r>
            <w:r>
              <w:rPr>
                <w:rStyle w:val="IndexLink"/>
                <w:rtl w:val="true"/>
              </w:rPr>
              <w:t>:</w:t>
              <w:tab/>
            </w:r>
            <w:r>
              <w:rPr>
                <w:rStyle w:val="IndexLink"/>
              </w:rPr>
              <w:t>73</w:t>
            </w:r>
          </w:hyperlink>
        </w:p>
        <w:p>
          <w:pPr>
            <w:pStyle w:val="Contents4"/>
            <w:tabs>
              <w:tab w:val="clear" w:pos="8176"/>
              <w:tab w:val="right" w:pos="9026" w:leader="dot"/>
            </w:tabs>
            <w:rPr/>
          </w:pPr>
          <w:hyperlink w:anchor="__RefHeading___Toc2079107_2142443653">
            <w:r>
              <w:rPr>
                <w:webHidden/>
                <w:rStyle w:val="IndexLink"/>
                <w:rtl w:val="true"/>
              </w:rPr>
              <w:t>نتيجة البحث في موانع أخذ الأجرة</w:t>
            </w:r>
            <w:r>
              <w:rPr>
                <w:rStyle w:val="IndexLink"/>
                <w:rtl w:val="true"/>
              </w:rPr>
              <w:t>:</w:t>
              <w:tab/>
            </w:r>
            <w:r>
              <w:rPr>
                <w:rStyle w:val="IndexLink"/>
              </w:rPr>
              <w:t>81</w:t>
            </w:r>
          </w:hyperlink>
        </w:p>
        <w:p>
          <w:pPr>
            <w:pStyle w:val="Contents3"/>
            <w:tabs>
              <w:tab w:val="clear" w:pos="8459"/>
              <w:tab w:val="right" w:pos="9026" w:leader="dot"/>
            </w:tabs>
            <w:rPr/>
          </w:pPr>
          <w:hyperlink w:anchor="__RefHeading___Toc2079109_2142443653">
            <w:r>
              <w:rPr>
                <w:webHidden/>
                <w:rStyle w:val="IndexLink"/>
                <w:rtl w:val="true"/>
              </w:rPr>
              <w:t>(</w:t>
            </w:r>
            <w:r>
              <w:rPr>
                <w:rStyle w:val="IndexLink"/>
                <w:rtl w:val="true"/>
              </w:rPr>
              <w:t>الثالث</w:t>
            </w:r>
            <w:r>
              <w:rPr>
                <w:rStyle w:val="IndexLink"/>
                <w:rtl w:val="true"/>
              </w:rPr>
              <w:t xml:space="preserve">) </w:t>
            </w:r>
            <w:r>
              <w:rPr>
                <w:rStyle w:val="IndexLink"/>
                <w:rtl w:val="true"/>
              </w:rPr>
              <w:t>أخذ الأجرة على الواجبات النظامية</w:t>
            </w:r>
            <w:r>
              <w:rPr>
                <w:rStyle w:val="IndexLink"/>
                <w:rtl w:val="true"/>
              </w:rPr>
              <w:t>:</w:t>
              <w:tab/>
            </w:r>
            <w:r>
              <w:rPr>
                <w:rStyle w:val="IndexLink"/>
              </w:rPr>
              <w:t>87</w:t>
            </w:r>
          </w:hyperlink>
        </w:p>
        <w:p>
          <w:pPr>
            <w:pStyle w:val="Contents4"/>
            <w:tabs>
              <w:tab w:val="clear" w:pos="8176"/>
              <w:tab w:val="right" w:pos="9026" w:leader="dot"/>
            </w:tabs>
            <w:rPr/>
          </w:pPr>
          <w:hyperlink w:anchor="__RefHeading___Toc2079111_2142443653">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2079113_2142443653">
            <w:r>
              <w:rPr>
                <w:webHidden/>
                <w:rStyle w:val="IndexLink"/>
                <w:rtl w:val="true"/>
              </w:rPr>
              <w:t>نتيجة البحث وخلاصة الاستدلال على الجواز</w:t>
            </w:r>
            <w:r>
              <w:rPr>
                <w:rStyle w:val="IndexLink"/>
                <w:rtl w:val="true"/>
              </w:rPr>
              <w:tab/>
            </w:r>
            <w:r>
              <w:rPr>
                <w:rStyle w:val="IndexLink"/>
              </w:rPr>
              <w:t>97</w:t>
            </w:r>
          </w:hyperlink>
        </w:p>
        <w:p>
          <w:pPr>
            <w:pStyle w:val="Contents2"/>
            <w:tabs>
              <w:tab w:val="clear" w:pos="8743"/>
              <w:tab w:val="right" w:pos="9026" w:leader="dot"/>
            </w:tabs>
            <w:rPr/>
          </w:pPr>
          <w:hyperlink w:anchor="__RefHeading___Toc2079115_2142443653">
            <w:r>
              <w:rPr>
                <w:webHidden/>
                <w:rStyle w:val="IndexLink"/>
                <w:rtl w:val="true"/>
              </w:rPr>
              <w:t>البحث الثالث</w:t>
            </w:r>
            <w:r>
              <w:rPr>
                <w:rStyle w:val="IndexLink"/>
                <w:rtl w:val="true"/>
              </w:rPr>
              <w:t xml:space="preserve">: </w:t>
            </w:r>
            <w:r>
              <w:rPr>
                <w:rStyle w:val="IndexLink"/>
                <w:rtl w:val="true"/>
              </w:rPr>
              <w:t>المشاركة في السلطة لإقامة الأمر بالمعروف والنهي عن المنكر</w:t>
            </w:r>
            <w:r>
              <w:rPr>
                <w:rStyle w:val="IndexLink"/>
                <w:rtl w:val="true"/>
              </w:rPr>
              <w:tab/>
            </w:r>
            <w:r>
              <w:rPr>
                <w:rStyle w:val="IndexLink"/>
              </w:rPr>
              <w:t>99</w:t>
            </w:r>
          </w:hyperlink>
        </w:p>
        <w:p>
          <w:pPr>
            <w:pStyle w:val="Contents3"/>
            <w:tabs>
              <w:tab w:val="clear" w:pos="8459"/>
              <w:tab w:val="right" w:pos="9026" w:leader="dot"/>
            </w:tabs>
            <w:rPr/>
          </w:pPr>
          <w:hyperlink w:anchor="__RefHeading___Toc2079117_2142443653">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2079119_2142443653">
            <w:r>
              <w:rPr>
                <w:webHidden/>
                <w:rStyle w:val="IndexLink"/>
                <w:rtl w:val="true"/>
              </w:rPr>
              <w:t>الجهة الأولى</w:t>
            </w:r>
            <w:r>
              <w:rPr>
                <w:rStyle w:val="IndexLink"/>
                <w:rtl w:val="true"/>
              </w:rPr>
              <w:t xml:space="preserve">: </w:t>
            </w:r>
            <w:r>
              <w:rPr>
                <w:rStyle w:val="IndexLink"/>
                <w:rtl w:val="true"/>
              </w:rPr>
              <w:t>في المراد بالسلطان العادل والجائر والأصل في مَن له الولاية والحكم والسلطة</w:t>
            </w:r>
            <w:r>
              <w:rPr>
                <w:rStyle w:val="IndexLink"/>
                <w:rtl w:val="true"/>
              </w:rPr>
              <w:tab/>
            </w:r>
            <w:r>
              <w:rPr>
                <w:rStyle w:val="IndexLink"/>
              </w:rPr>
              <w:t>100</w:t>
            </w:r>
          </w:hyperlink>
        </w:p>
        <w:p>
          <w:pPr>
            <w:pStyle w:val="Contents4"/>
            <w:tabs>
              <w:tab w:val="clear" w:pos="8176"/>
              <w:tab w:val="right" w:pos="9026" w:leader="dot"/>
            </w:tabs>
            <w:rPr/>
          </w:pPr>
          <w:hyperlink w:anchor="__RefHeading___Toc2079121_2142443653">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2079123_2142443653">
            <w:r>
              <w:rPr>
                <w:webHidden/>
                <w:rStyle w:val="IndexLink"/>
                <w:rtl w:val="true"/>
              </w:rPr>
              <w:t>فائدتان</w:t>
            </w:r>
            <w:r>
              <w:rPr>
                <w:rStyle w:val="IndexLink"/>
                <w:rtl w:val="true"/>
              </w:rPr>
              <w:t>:</w:t>
              <w:tab/>
            </w:r>
            <w:r>
              <w:rPr>
                <w:rStyle w:val="IndexLink"/>
              </w:rPr>
              <w:t>107</w:t>
            </w:r>
          </w:hyperlink>
        </w:p>
        <w:p>
          <w:pPr>
            <w:pStyle w:val="Contents3"/>
            <w:tabs>
              <w:tab w:val="clear" w:pos="8459"/>
              <w:tab w:val="right" w:pos="9026" w:leader="dot"/>
            </w:tabs>
            <w:rPr/>
          </w:pPr>
          <w:hyperlink w:anchor="__RefHeading___Toc2079125_2142443653">
            <w:r>
              <w:rPr>
                <w:webHidden/>
                <w:rStyle w:val="IndexLink"/>
                <w:rtl w:val="true"/>
              </w:rPr>
              <w:t>الجهة الثانية</w:t>
            </w:r>
            <w:r>
              <w:rPr>
                <w:rStyle w:val="IndexLink"/>
                <w:rtl w:val="true"/>
              </w:rPr>
              <w:t xml:space="preserve">: </w:t>
            </w:r>
            <w:r>
              <w:rPr>
                <w:rStyle w:val="IndexLink"/>
                <w:rtl w:val="true"/>
              </w:rPr>
              <w:t>حكم الولاية للسلطان العادل</w:t>
            </w:r>
            <w:r>
              <w:rPr>
                <w:rStyle w:val="IndexLink"/>
                <w:rtl w:val="true"/>
              </w:rPr>
              <w:tab/>
            </w:r>
            <w:r>
              <w:rPr>
                <w:rStyle w:val="IndexLink"/>
              </w:rPr>
              <w:t>110</w:t>
            </w:r>
          </w:hyperlink>
        </w:p>
        <w:p>
          <w:pPr>
            <w:pStyle w:val="Contents3"/>
            <w:tabs>
              <w:tab w:val="clear" w:pos="8459"/>
              <w:tab w:val="right" w:pos="9026" w:leader="dot"/>
            </w:tabs>
            <w:rPr/>
          </w:pPr>
          <w:hyperlink w:anchor="__RefHeading___Toc2079127_2142443653">
            <w:r>
              <w:rPr>
                <w:webHidden/>
                <w:rStyle w:val="IndexLink"/>
                <w:rtl w:val="true"/>
              </w:rPr>
              <w:t>الجهة الثالثة</w:t>
            </w:r>
            <w:r>
              <w:rPr>
                <w:rStyle w:val="IndexLink"/>
                <w:rtl w:val="true"/>
              </w:rPr>
              <w:t xml:space="preserve">: </w:t>
            </w:r>
            <w:r>
              <w:rPr>
                <w:rStyle w:val="IndexLink"/>
                <w:rtl w:val="true"/>
              </w:rPr>
              <w:t>الولاية للسلطان الجائر</w:t>
            </w:r>
            <w:r>
              <w:rPr>
                <w:rStyle w:val="IndexLink"/>
                <w:rtl w:val="true"/>
              </w:rPr>
              <w:tab/>
            </w:r>
            <w:r>
              <w:rPr>
                <w:rStyle w:val="IndexLink"/>
              </w:rPr>
              <w:t>116</w:t>
            </w:r>
          </w:hyperlink>
        </w:p>
        <w:p>
          <w:pPr>
            <w:pStyle w:val="Contents4"/>
            <w:tabs>
              <w:tab w:val="clear" w:pos="8176"/>
              <w:tab w:val="right" w:pos="9026" w:leader="dot"/>
            </w:tabs>
            <w:rPr/>
          </w:pPr>
          <w:hyperlink w:anchor="__RefHeading___Toc2079129_2142443653">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2079131_2142443653">
            <w:r>
              <w:rPr>
                <w:webHidden/>
                <w:rStyle w:val="IndexLink"/>
                <w:rtl w:val="true"/>
              </w:rPr>
              <w:t>الحرمة الذاتية لولاية الجائر</w:t>
            </w:r>
            <w:r>
              <w:rPr>
                <w:rStyle w:val="IndexLink"/>
                <w:rtl w:val="true"/>
              </w:rPr>
              <w:tab/>
            </w:r>
            <w:r>
              <w:rPr>
                <w:rStyle w:val="IndexLink"/>
              </w:rPr>
              <w:t>116</w:t>
            </w:r>
          </w:hyperlink>
        </w:p>
        <w:p>
          <w:pPr>
            <w:pStyle w:val="Contents4"/>
            <w:tabs>
              <w:tab w:val="clear" w:pos="8176"/>
              <w:tab w:val="right" w:pos="9026" w:leader="dot"/>
            </w:tabs>
            <w:rPr/>
          </w:pPr>
          <w:hyperlink w:anchor="__RefHeading___Toc2079133_2142443653">
            <w:r>
              <w:rPr>
                <w:webHidden/>
                <w:rStyle w:val="IndexLink"/>
                <w:rtl w:val="true"/>
              </w:rPr>
              <w:t>الاستدلال على الحرمة الذاتية</w:t>
            </w:r>
            <w:r>
              <w:rPr>
                <w:rStyle w:val="IndexLink"/>
                <w:rtl w:val="true"/>
              </w:rPr>
              <w:tab/>
            </w:r>
            <w:r>
              <w:rPr>
                <w:rStyle w:val="IndexLink"/>
              </w:rPr>
              <w:t>121</w:t>
            </w:r>
          </w:hyperlink>
        </w:p>
        <w:p>
          <w:pPr>
            <w:pStyle w:val="Contents4"/>
            <w:tabs>
              <w:tab w:val="clear" w:pos="8176"/>
              <w:tab w:val="right" w:pos="9026" w:leader="dot"/>
            </w:tabs>
            <w:rPr/>
          </w:pPr>
          <w:hyperlink w:anchor="__RefHeading___Toc2079135_2142443653">
            <w:r>
              <w:rPr>
                <w:webHidden/>
                <w:rStyle w:val="IndexLink"/>
                <w:rtl w:val="true"/>
              </w:rPr>
              <w:t>وتقريب الاستدلال بالآية في مسألتنا من جهتين</w:t>
            </w:r>
            <w:r>
              <w:rPr>
                <w:rStyle w:val="IndexLink"/>
                <w:rtl w:val="true"/>
              </w:rPr>
              <w:t>:-</w:t>
              <w:tab/>
            </w:r>
            <w:r>
              <w:rPr>
                <w:rStyle w:val="IndexLink"/>
              </w:rPr>
              <w:t>126</w:t>
            </w:r>
          </w:hyperlink>
        </w:p>
        <w:p>
          <w:pPr>
            <w:pStyle w:val="Contents4"/>
            <w:tabs>
              <w:tab w:val="clear" w:pos="8176"/>
              <w:tab w:val="right" w:pos="9026" w:leader="dot"/>
            </w:tabs>
            <w:rPr/>
          </w:pPr>
          <w:hyperlink w:anchor="__RefHeading___Toc2079137_2142443653">
            <w:r>
              <w:rPr>
                <w:webHidden/>
                <w:rStyle w:val="IndexLink"/>
                <w:rtl w:val="true"/>
              </w:rPr>
              <w:t>الاستدلال على القول الثاني</w:t>
            </w:r>
            <w:r>
              <w:rPr>
                <w:rStyle w:val="IndexLink"/>
                <w:rtl w:val="true"/>
              </w:rPr>
              <w:tab/>
            </w:r>
            <w:r>
              <w:rPr>
                <w:rStyle w:val="IndexLink"/>
              </w:rPr>
              <w:t>146</w:t>
            </w:r>
          </w:hyperlink>
        </w:p>
        <w:p>
          <w:pPr>
            <w:pStyle w:val="Contents4"/>
            <w:tabs>
              <w:tab w:val="clear" w:pos="8176"/>
              <w:tab w:val="right" w:pos="9026" w:leader="dot"/>
            </w:tabs>
            <w:rPr/>
          </w:pPr>
          <w:hyperlink w:anchor="__RefHeading___Toc2079139_2142443653">
            <w:r>
              <w:rPr>
                <w:webHidden/>
                <w:rStyle w:val="IndexLink"/>
                <w:rtl w:val="true"/>
              </w:rPr>
              <w:t>المجموعة الرابعة</w:t>
            </w:r>
            <w:r>
              <w:rPr>
                <w:rStyle w:val="IndexLink"/>
                <w:rtl w:val="true"/>
              </w:rPr>
              <w:t xml:space="preserve">: </w:t>
            </w:r>
            <w:r>
              <w:rPr>
                <w:rStyle w:val="IndexLink"/>
                <w:rtl w:val="true"/>
              </w:rPr>
              <w:t>الجواز مطلقاً أو مع الكراهة</w:t>
            </w:r>
            <w:r>
              <w:rPr>
                <w:rStyle w:val="IndexLink"/>
                <w:rtl w:val="true"/>
              </w:rPr>
              <w:t>:-</w:t>
              <w:tab/>
            </w:r>
            <w:r>
              <w:rPr>
                <w:rStyle w:val="IndexLink"/>
              </w:rPr>
              <w:t>156</w:t>
            </w:r>
          </w:hyperlink>
        </w:p>
        <w:p>
          <w:pPr>
            <w:pStyle w:val="Contents4"/>
            <w:tabs>
              <w:tab w:val="clear" w:pos="8176"/>
              <w:tab w:val="right" w:pos="9026" w:leader="dot"/>
            </w:tabs>
            <w:rPr/>
          </w:pPr>
          <w:hyperlink w:anchor="__RefHeading___Toc2079141_2142443653">
            <w:r>
              <w:rPr>
                <w:webHidden/>
                <w:rStyle w:val="IndexLink"/>
                <w:rtl w:val="true"/>
              </w:rPr>
              <w:t>الجمع بين الروايات</w:t>
            </w:r>
            <w:r>
              <w:rPr>
                <w:rStyle w:val="IndexLink"/>
                <w:rtl w:val="true"/>
              </w:rPr>
              <w:tab/>
            </w:r>
            <w:r>
              <w:rPr>
                <w:rStyle w:val="IndexLink"/>
              </w:rPr>
              <w:t>158</w:t>
            </w:r>
          </w:hyperlink>
        </w:p>
        <w:p>
          <w:pPr>
            <w:pStyle w:val="Contents3"/>
            <w:tabs>
              <w:tab w:val="clear" w:pos="8459"/>
              <w:tab w:val="right" w:pos="9026" w:leader="dot"/>
            </w:tabs>
            <w:rPr/>
          </w:pPr>
          <w:hyperlink w:anchor="__RefHeading___Toc2079143_2142443653">
            <w:r>
              <w:rPr>
                <w:webHidden/>
                <w:rStyle w:val="IndexLink"/>
                <w:rtl w:val="true"/>
              </w:rPr>
              <w:t>موارد الرخصة في الولاية للجائر</w:t>
            </w:r>
            <w:r>
              <w:rPr>
                <w:rStyle w:val="IndexLink"/>
                <w:rtl w:val="true"/>
              </w:rPr>
              <w:tab/>
            </w:r>
            <w:r>
              <w:rPr>
                <w:rStyle w:val="IndexLink"/>
              </w:rPr>
              <w:t>168</w:t>
            </w:r>
          </w:hyperlink>
        </w:p>
        <w:p>
          <w:pPr>
            <w:pStyle w:val="Contents4"/>
            <w:tabs>
              <w:tab w:val="clear" w:pos="8176"/>
              <w:tab w:val="right" w:pos="9026" w:leader="dot"/>
            </w:tabs>
            <w:rPr/>
          </w:pPr>
          <w:hyperlink w:anchor="__RefHeading___Toc2079145_2142443653">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2079147_2142443653">
            <w:r>
              <w:rPr>
                <w:webHidden/>
                <w:rStyle w:val="IndexLink"/>
                <w:rtl w:val="true"/>
              </w:rPr>
              <w:t>(</w:t>
            </w:r>
            <w:r>
              <w:rPr>
                <w:rStyle w:val="IndexLink"/>
                <w:rtl w:val="true"/>
              </w:rPr>
              <w:t>المورد الأول</w:t>
            </w:r>
            <w:r>
              <w:rPr>
                <w:rStyle w:val="IndexLink"/>
                <w:rtl w:val="true"/>
              </w:rPr>
              <w:t xml:space="preserve">) </w:t>
            </w:r>
            <w:r>
              <w:rPr>
                <w:rStyle w:val="IndexLink"/>
                <w:rtl w:val="true"/>
              </w:rPr>
              <w:t xml:space="preserve">القيام بمصالح العباد، قال الشيخ الأنصاري </w:t>
            </w:r>
            <w:r>
              <w:rPr>
                <w:rStyle w:val="IndexLink"/>
                <w:rtl w:val="true"/>
              </w:rPr>
              <w:t>(</w:t>
            </w:r>
            <w:r>
              <w:rPr>
                <w:rStyle w:val="IndexLink"/>
                <w:rtl w:val="true"/>
              </w:rPr>
              <w:t>قدس سره</w:t>
            </w:r>
            <w:r>
              <w:rPr>
                <w:rStyle w:val="IndexLink"/>
                <w:rtl w:val="true"/>
              </w:rPr>
              <w:t>):</w:t>
              <w:tab/>
            </w:r>
            <w:r>
              <w:rPr>
                <w:rStyle w:val="IndexLink"/>
              </w:rPr>
              <w:t>168</w:t>
            </w:r>
          </w:hyperlink>
        </w:p>
        <w:p>
          <w:pPr>
            <w:pStyle w:val="Contents4"/>
            <w:tabs>
              <w:tab w:val="clear" w:pos="8176"/>
              <w:tab w:val="right" w:pos="9026" w:leader="dot"/>
            </w:tabs>
            <w:rPr/>
          </w:pPr>
          <w:hyperlink w:anchor="__RefHeading___Toc2079149_2142443653">
            <w:r>
              <w:rPr>
                <w:webHidden/>
                <w:rStyle w:val="IndexLink"/>
                <w:rtl w:val="true"/>
              </w:rPr>
              <w:t>(</w:t>
            </w:r>
            <w:r>
              <w:rPr>
                <w:rStyle w:val="IndexLink"/>
                <w:rtl w:val="true"/>
              </w:rPr>
              <w:t>المورد الثاني</w:t>
            </w:r>
            <w:r>
              <w:rPr>
                <w:rStyle w:val="IndexLink"/>
                <w:rtl w:val="true"/>
              </w:rPr>
              <w:t xml:space="preserve">) </w:t>
            </w:r>
            <w:r>
              <w:rPr>
                <w:rStyle w:val="IndexLink"/>
                <w:rtl w:val="true"/>
              </w:rPr>
              <w:t>ما لو توقف الأمر بالمعروف والنهي عن المنكر عليها</w:t>
            </w:r>
            <w:r>
              <w:rPr>
                <w:rStyle w:val="IndexLink"/>
                <w:rtl w:val="true"/>
              </w:rPr>
              <w:t>:</w:t>
              <w:tab/>
            </w:r>
            <w:r>
              <w:rPr>
                <w:rStyle w:val="IndexLink"/>
              </w:rPr>
              <w:t>179</w:t>
            </w:r>
          </w:hyperlink>
        </w:p>
        <w:p>
          <w:pPr>
            <w:pStyle w:val="Contents5"/>
            <w:tabs>
              <w:tab w:val="clear" w:pos="7892"/>
              <w:tab w:val="right" w:pos="9026" w:leader="dot"/>
            </w:tabs>
            <w:rPr/>
          </w:pPr>
          <w:hyperlink w:anchor="__RefHeading___Toc2079151_2142443653">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2079153_2142443653">
            <w:r>
              <w:rPr>
                <w:webHidden/>
                <w:rStyle w:val="IndexLink"/>
                <w:rtl w:val="true"/>
              </w:rPr>
              <w:t>أقول</w:t>
            </w:r>
            <w:r>
              <w:rPr>
                <w:rStyle w:val="IndexLink"/>
                <w:rtl w:val="true"/>
              </w:rPr>
              <w:t xml:space="preserve">: </w:t>
            </w:r>
            <w:r>
              <w:rPr>
                <w:rStyle w:val="IndexLink"/>
                <w:rtl w:val="true"/>
              </w:rPr>
              <w:t>المقدمية يمكن تصورها على أنحاء</w:t>
            </w:r>
            <w:r>
              <w:rPr>
                <w:rStyle w:val="IndexLink"/>
                <w:rtl w:val="true"/>
              </w:rPr>
              <w:t>:</w:t>
              <w:tab/>
            </w:r>
            <w:r>
              <w:rPr>
                <w:rStyle w:val="IndexLink"/>
              </w:rPr>
              <w:t>183</w:t>
            </w:r>
          </w:hyperlink>
        </w:p>
        <w:p>
          <w:pPr>
            <w:pStyle w:val="Contents5"/>
            <w:tabs>
              <w:tab w:val="clear" w:pos="7892"/>
              <w:tab w:val="right" w:pos="9026" w:leader="dot"/>
            </w:tabs>
            <w:rPr/>
          </w:pPr>
          <w:hyperlink w:anchor="__RefHeading___Toc2079155_2142443653">
            <w:r>
              <w:rPr>
                <w:webHidden/>
                <w:rStyle w:val="IndexLink"/>
                <w:rtl w:val="true"/>
              </w:rPr>
              <w:t>إشكالات على القول بالوجوب</w:t>
            </w:r>
            <w:r>
              <w:rPr>
                <w:rStyle w:val="IndexLink"/>
                <w:rtl w:val="true"/>
              </w:rPr>
              <w:tab/>
            </w:r>
            <w:r>
              <w:rPr>
                <w:rStyle w:val="IndexLink"/>
              </w:rPr>
              <w:t>184</w:t>
            </w:r>
          </w:hyperlink>
        </w:p>
        <w:p>
          <w:pPr>
            <w:pStyle w:val="Contents5"/>
            <w:tabs>
              <w:tab w:val="clear" w:pos="7892"/>
              <w:tab w:val="right" w:pos="9026" w:leader="dot"/>
            </w:tabs>
            <w:rPr/>
          </w:pPr>
          <w:hyperlink w:anchor="__RefHeading___Toc2079157_2142443653">
            <w:r>
              <w:rPr>
                <w:webHidden/>
                <w:rStyle w:val="IndexLink"/>
                <w:rtl w:val="true"/>
              </w:rPr>
              <w:t>القول الثاني</w:t>
            </w:r>
            <w:r>
              <w:rPr>
                <w:rStyle w:val="IndexLink"/>
                <w:rtl w:val="true"/>
              </w:rPr>
              <w:t xml:space="preserve">: </w:t>
            </w:r>
            <w:r>
              <w:rPr>
                <w:rStyle w:val="IndexLink"/>
                <w:rtl w:val="true"/>
              </w:rPr>
              <w:t>الاستحباب</w:t>
            </w:r>
            <w:r>
              <w:rPr>
                <w:rStyle w:val="IndexLink"/>
                <w:rtl w:val="true"/>
              </w:rPr>
              <w:tab/>
            </w:r>
            <w:r>
              <w:rPr>
                <w:rStyle w:val="IndexLink"/>
              </w:rPr>
              <w:t>193</w:t>
            </w:r>
          </w:hyperlink>
        </w:p>
        <w:p>
          <w:pPr>
            <w:pStyle w:val="Contents5"/>
            <w:tabs>
              <w:tab w:val="clear" w:pos="7892"/>
              <w:tab w:val="right" w:pos="9026" w:leader="dot"/>
            </w:tabs>
            <w:rPr/>
          </w:pPr>
          <w:hyperlink w:anchor="__RefHeading___Toc2079159_2142443653">
            <w:r>
              <w:rPr>
                <w:webHidden/>
                <w:rStyle w:val="IndexLink"/>
                <w:rtl w:val="true"/>
              </w:rPr>
              <w:t>عدم المنافاة بين القول بالوجوب والتصريح بالاستحباب</w:t>
            </w:r>
            <w:r>
              <w:rPr>
                <w:rStyle w:val="IndexLink"/>
                <w:rtl w:val="true"/>
              </w:rPr>
              <w:tab/>
            </w:r>
            <w:r>
              <w:rPr>
                <w:rStyle w:val="IndexLink"/>
              </w:rPr>
              <w:t>200</w:t>
            </w:r>
          </w:hyperlink>
        </w:p>
        <w:p>
          <w:pPr>
            <w:pStyle w:val="Contents5"/>
            <w:tabs>
              <w:tab w:val="clear" w:pos="7892"/>
              <w:tab w:val="right" w:pos="9026" w:leader="dot"/>
            </w:tabs>
            <w:rPr/>
          </w:pPr>
          <w:hyperlink w:anchor="__RefHeading___Toc2079161_2142443653">
            <w:r>
              <w:rPr>
                <w:webHidden/>
                <w:rStyle w:val="IndexLink"/>
                <w:rtl w:val="true"/>
              </w:rPr>
              <w:t>مقتضى التحقيق في المسألة</w:t>
            </w:r>
            <w:r>
              <w:rPr>
                <w:rStyle w:val="IndexLink"/>
                <w:rtl w:val="true"/>
              </w:rPr>
              <w:t>:</w:t>
              <w:tab/>
            </w:r>
            <w:r>
              <w:rPr>
                <w:rStyle w:val="IndexLink"/>
              </w:rPr>
              <w:t>205</w:t>
            </w:r>
          </w:hyperlink>
        </w:p>
        <w:p>
          <w:pPr>
            <w:pStyle w:val="Contents5"/>
            <w:tabs>
              <w:tab w:val="clear" w:pos="7892"/>
              <w:tab w:val="right" w:pos="9026" w:leader="dot"/>
            </w:tabs>
            <w:rPr/>
          </w:pPr>
          <w:hyperlink w:anchor="__RefHeading___Toc2079163_2142443653">
            <w:r>
              <w:rPr>
                <w:webHidden/>
                <w:rStyle w:val="IndexLink"/>
                <w:rtl w:val="true"/>
              </w:rPr>
              <w:t>إشكال على القول بالتزاحم</w:t>
            </w:r>
            <w:r>
              <w:rPr>
                <w:rStyle w:val="IndexLink"/>
                <w:rtl w:val="true"/>
              </w:rPr>
              <w:t>:</w:t>
              <w:tab/>
            </w:r>
            <w:r>
              <w:rPr>
                <w:rStyle w:val="IndexLink"/>
              </w:rPr>
              <w:t>207</w:t>
            </w:r>
          </w:hyperlink>
        </w:p>
        <w:p>
          <w:pPr>
            <w:pStyle w:val="Contents4"/>
            <w:tabs>
              <w:tab w:val="clear" w:pos="8176"/>
              <w:tab w:val="right" w:pos="9026" w:leader="dot"/>
            </w:tabs>
            <w:rPr/>
          </w:pPr>
          <w:hyperlink w:anchor="__RefHeading___Toc2079165_2142443653">
            <w:r>
              <w:rPr>
                <w:webHidden/>
                <w:rStyle w:val="IndexLink"/>
                <w:rtl w:val="true"/>
              </w:rPr>
              <w:t>(</w:t>
            </w:r>
            <w:r>
              <w:rPr>
                <w:rStyle w:val="IndexLink"/>
                <w:rtl w:val="true"/>
              </w:rPr>
              <w:t>المورد الثالث</w:t>
            </w:r>
            <w:r>
              <w:rPr>
                <w:rStyle w:val="IndexLink"/>
                <w:rtl w:val="true"/>
              </w:rPr>
              <w:t xml:space="preserve">) </w:t>
            </w:r>
            <w:r>
              <w:rPr>
                <w:rStyle w:val="IndexLink"/>
                <w:rtl w:val="true"/>
              </w:rPr>
              <w:t>الإكراه والتقية والاضطرار</w:t>
            </w:r>
            <w:r>
              <w:rPr>
                <w:rStyle w:val="IndexLink"/>
                <w:rtl w:val="true"/>
              </w:rPr>
              <w:tab/>
            </w:r>
            <w:r>
              <w:rPr>
                <w:rStyle w:val="IndexLink"/>
              </w:rPr>
              <w:t>209</w:t>
            </w:r>
          </w:hyperlink>
        </w:p>
        <w:p>
          <w:pPr>
            <w:pStyle w:val="Contents3"/>
            <w:tabs>
              <w:tab w:val="clear" w:pos="8459"/>
              <w:tab w:val="right" w:pos="9026" w:leader="dot"/>
            </w:tabs>
            <w:rPr/>
          </w:pPr>
          <w:hyperlink w:anchor="__RefHeading___Toc2079167_2142443653">
            <w:r>
              <w:rPr>
                <w:webHidden/>
                <w:rStyle w:val="IndexLink"/>
                <w:rtl w:val="true"/>
              </w:rPr>
              <w:t>تطبيقات للمسألة</w:t>
            </w:r>
            <w:r>
              <w:rPr>
                <w:rStyle w:val="IndexLink"/>
                <w:rtl w:val="true"/>
              </w:rPr>
              <w:t>:</w:t>
              <w:tab/>
            </w:r>
            <w:r>
              <w:rPr>
                <w:rStyle w:val="IndexLink"/>
              </w:rPr>
              <w:t>209</w:t>
            </w:r>
          </w:hyperlink>
        </w:p>
        <w:p>
          <w:pPr>
            <w:pStyle w:val="Contents3"/>
            <w:tabs>
              <w:tab w:val="clear" w:pos="8459"/>
              <w:tab w:val="right" w:pos="9026" w:leader="dot"/>
            </w:tabs>
            <w:rPr/>
          </w:pPr>
          <w:hyperlink w:anchor="__RefHeading___Toc2079169_2142443653">
            <w:r>
              <w:rPr>
                <w:webHidden/>
                <w:rStyle w:val="IndexLink"/>
                <w:rtl w:val="true"/>
              </w:rPr>
              <w:t>حكم المورد</w:t>
            </w:r>
            <w:r>
              <w:rPr>
                <w:rStyle w:val="IndexLink"/>
                <w:rtl w:val="true"/>
              </w:rPr>
              <w:t>:</w:t>
              <w:tab/>
            </w:r>
            <w:r>
              <w:rPr>
                <w:rStyle w:val="IndexLink"/>
              </w:rPr>
              <w:t>210</w:t>
            </w:r>
          </w:hyperlink>
        </w:p>
        <w:p>
          <w:pPr>
            <w:pStyle w:val="Contents3"/>
            <w:tabs>
              <w:tab w:val="clear" w:pos="8459"/>
              <w:tab w:val="right" w:pos="9026" w:leader="dot"/>
            </w:tabs>
            <w:rPr/>
          </w:pPr>
          <w:hyperlink w:anchor="__RefHeading___Toc2079171_2142443653">
            <w:r>
              <w:rPr>
                <w:webHidden/>
                <w:rStyle w:val="IndexLink"/>
                <w:rtl w:val="true"/>
              </w:rPr>
              <w:t>التنبيه الأول</w:t>
            </w:r>
            <w:r>
              <w:rPr>
                <w:rStyle w:val="IndexLink"/>
                <w:rtl w:val="true"/>
              </w:rPr>
              <w:t xml:space="preserve">: </w:t>
            </w:r>
            <w:r>
              <w:rPr>
                <w:rStyle w:val="IndexLink"/>
                <w:rtl w:val="true"/>
              </w:rPr>
              <w:t>هل لدليل جواز الدخول بالإكراه ونحوه من الأعذار إطلاق بالنسبة لحق الناس أو لا؟</w:t>
            </w:r>
            <w:r>
              <w:rPr>
                <w:rStyle w:val="IndexLink"/>
                <w:rtl w:val="true"/>
              </w:rPr>
              <w:tab/>
            </w:r>
            <w:r>
              <w:rPr>
                <w:rStyle w:val="IndexLink"/>
              </w:rPr>
              <w:t>211</w:t>
            </w:r>
          </w:hyperlink>
        </w:p>
        <w:p>
          <w:pPr>
            <w:pStyle w:val="Contents4"/>
            <w:tabs>
              <w:tab w:val="clear" w:pos="8176"/>
              <w:tab w:val="right" w:pos="9026" w:leader="dot"/>
            </w:tabs>
            <w:rPr/>
          </w:pPr>
          <w:hyperlink w:anchor="__RefHeading___Toc2079173_2142443653">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2079175_2142443653">
            <w:r>
              <w:rPr>
                <w:webHidden/>
                <w:rStyle w:val="IndexLink"/>
                <w:rtl w:val="true"/>
              </w:rPr>
              <w:t>إشكال ودفع</w:t>
            </w:r>
            <w:r>
              <w:rPr>
                <w:rStyle w:val="IndexLink"/>
                <w:rtl w:val="true"/>
              </w:rPr>
              <w:t>:</w:t>
              <w:tab/>
            </w:r>
            <w:r>
              <w:rPr>
                <w:rStyle w:val="IndexLink"/>
              </w:rPr>
              <w:t>223</w:t>
            </w:r>
          </w:hyperlink>
        </w:p>
        <w:p>
          <w:pPr>
            <w:pStyle w:val="Contents4"/>
            <w:tabs>
              <w:tab w:val="clear" w:pos="8176"/>
              <w:tab w:val="right" w:pos="9026" w:leader="dot"/>
            </w:tabs>
            <w:rPr/>
          </w:pPr>
          <w:hyperlink w:anchor="__RefHeading___Toc2079177_2142443653">
            <w:r>
              <w:rPr>
                <w:webHidden/>
                <w:rStyle w:val="IndexLink"/>
                <w:rtl w:val="true"/>
              </w:rPr>
              <w:t>تقييم القول الأول</w:t>
            </w:r>
            <w:r>
              <w:rPr>
                <w:rStyle w:val="IndexLink"/>
                <w:rtl w:val="true"/>
              </w:rPr>
              <w:t>:</w:t>
              <w:tab/>
            </w:r>
            <w:r>
              <w:rPr>
                <w:rStyle w:val="IndexLink"/>
              </w:rPr>
              <w:t>246</w:t>
            </w:r>
          </w:hyperlink>
        </w:p>
        <w:p>
          <w:pPr>
            <w:pStyle w:val="Contents4"/>
            <w:tabs>
              <w:tab w:val="clear" w:pos="8176"/>
              <w:tab w:val="right" w:pos="9026" w:leader="dot"/>
            </w:tabs>
            <w:rPr/>
          </w:pPr>
          <w:hyperlink w:anchor="__RefHeading___Toc2079179_2142443653">
            <w:r>
              <w:rPr>
                <w:webHidden/>
                <w:rStyle w:val="IndexLink"/>
                <w:rtl w:val="true"/>
              </w:rPr>
              <w:t>القول الثاني</w:t>
            </w:r>
            <w:r>
              <w:rPr>
                <w:rStyle w:val="IndexLink"/>
                <w:rtl w:val="true"/>
              </w:rPr>
              <w:t xml:space="preserve">: </w:t>
            </w:r>
            <w:r>
              <w:rPr>
                <w:rStyle w:val="IndexLink"/>
                <w:rtl w:val="true"/>
              </w:rPr>
              <w:t>اختصاص الرخصة بحق الله تعالى دون الإضرار بالمخلوقين</w:t>
            </w:r>
            <w:r>
              <w:rPr>
                <w:rStyle w:val="IndexLink"/>
                <w:rtl w:val="true"/>
              </w:rPr>
              <w:t>:</w:t>
              <w:tab/>
            </w:r>
            <w:r>
              <w:rPr>
                <w:rStyle w:val="IndexLink"/>
              </w:rPr>
              <w:t>250</w:t>
            </w:r>
          </w:hyperlink>
        </w:p>
        <w:p>
          <w:pPr>
            <w:pStyle w:val="Contents4"/>
            <w:tabs>
              <w:tab w:val="clear" w:pos="8176"/>
              <w:tab w:val="right" w:pos="9026" w:leader="dot"/>
            </w:tabs>
            <w:rPr/>
          </w:pPr>
          <w:hyperlink w:anchor="__RefHeading___Toc2079181_2142443653">
            <w:r>
              <w:rPr>
                <w:webHidden/>
                <w:rStyle w:val="IndexLink"/>
                <w:rtl w:val="true"/>
              </w:rPr>
              <w:t>القول الرابع</w:t>
            </w:r>
            <w:r>
              <w:rPr>
                <w:rStyle w:val="IndexLink"/>
                <w:rtl w:val="true"/>
              </w:rPr>
              <w:t xml:space="preserve">: </w:t>
            </w:r>
            <w:r>
              <w:rPr>
                <w:rStyle w:val="IndexLink"/>
                <w:rtl w:val="true"/>
              </w:rPr>
              <w:t xml:space="preserve">تفصيل السيد الخوئي </w:t>
            </w:r>
            <w:r>
              <w:rPr>
                <w:rStyle w:val="IndexLink"/>
                <w:rtl w:val="true"/>
              </w:rPr>
              <w:t>(</w:t>
            </w:r>
            <w:r>
              <w:rPr>
                <w:rStyle w:val="IndexLink"/>
                <w:rtl w:val="true"/>
              </w:rPr>
              <w:t>قدس سره</w:t>
            </w:r>
            <w:r>
              <w:rPr>
                <w:rStyle w:val="IndexLink"/>
                <w:rtl w:val="true"/>
              </w:rPr>
              <w:t>)</w:t>
              <w:tab/>
            </w:r>
            <w:r>
              <w:rPr>
                <w:rStyle w:val="IndexLink"/>
              </w:rPr>
              <w:t>255</w:t>
            </w:r>
          </w:hyperlink>
        </w:p>
        <w:p>
          <w:pPr>
            <w:pStyle w:val="Contents4"/>
            <w:tabs>
              <w:tab w:val="clear" w:pos="8176"/>
              <w:tab w:val="right" w:pos="9026" w:leader="dot"/>
            </w:tabs>
            <w:rPr/>
          </w:pPr>
          <w:hyperlink w:anchor="__RefHeading___Toc2079183_2142443653">
            <w:r>
              <w:rPr>
                <w:webHidden/>
                <w:rStyle w:val="IndexLink"/>
                <w:rtl w:val="true"/>
              </w:rPr>
              <w:t>القول المختار</w:t>
            </w:r>
            <w:r>
              <w:rPr>
                <w:rStyle w:val="IndexLink"/>
                <w:rtl w:val="true"/>
              </w:rPr>
              <w:t>:</w:t>
              <w:tab/>
            </w:r>
            <w:r>
              <w:rPr>
                <w:rStyle w:val="IndexLink"/>
              </w:rPr>
              <w:t>257</w:t>
            </w:r>
          </w:hyperlink>
        </w:p>
        <w:p>
          <w:pPr>
            <w:pStyle w:val="Contents3"/>
            <w:tabs>
              <w:tab w:val="clear" w:pos="8459"/>
              <w:tab w:val="right" w:pos="9026" w:leader="dot"/>
            </w:tabs>
            <w:rPr/>
          </w:pPr>
          <w:hyperlink w:anchor="__RefHeading___Toc2079185_2142443653">
            <w:r>
              <w:rPr>
                <w:webHidden/>
                <w:rStyle w:val="IndexLink"/>
                <w:rtl w:val="true"/>
              </w:rPr>
              <w:t>التنبيه الثاني</w:t>
            </w:r>
            <w:r>
              <w:rPr>
                <w:rStyle w:val="IndexLink"/>
                <w:rtl w:val="true"/>
              </w:rPr>
              <w:t xml:space="preserve">: </w:t>
            </w:r>
            <w:r>
              <w:rPr>
                <w:rStyle w:val="IndexLink"/>
                <w:rtl w:val="true"/>
              </w:rPr>
              <w:t>تنقيح الملاك المقتضي للرخصة</w:t>
            </w:r>
            <w:r>
              <w:rPr>
                <w:rStyle w:val="IndexLink"/>
                <w:rtl w:val="true"/>
              </w:rPr>
              <w:tab/>
            </w:r>
            <w:r>
              <w:rPr>
                <w:rStyle w:val="IndexLink"/>
              </w:rPr>
              <w:t>264</w:t>
            </w:r>
          </w:hyperlink>
        </w:p>
        <w:p>
          <w:pPr>
            <w:pStyle w:val="Contents4"/>
            <w:tabs>
              <w:tab w:val="clear" w:pos="8176"/>
              <w:tab w:val="right" w:pos="9026" w:leader="dot"/>
            </w:tabs>
            <w:rPr/>
          </w:pPr>
          <w:hyperlink w:anchor="__RefHeading___Toc2079187_2142443653">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2079189_2142443653">
            <w:r>
              <w:rPr>
                <w:webHidden/>
                <w:rStyle w:val="IndexLink"/>
                <w:rtl w:val="true"/>
              </w:rPr>
              <w:t xml:space="preserve">خلاصة الشيخ الأنصاري </w:t>
            </w:r>
            <w:r>
              <w:rPr>
                <w:rStyle w:val="IndexLink"/>
                <w:rtl w:val="true"/>
              </w:rPr>
              <w:t>(</w:t>
            </w:r>
            <w:r>
              <w:rPr>
                <w:rStyle w:val="IndexLink"/>
                <w:rtl w:val="true"/>
              </w:rPr>
              <w:t>قدس سره</w:t>
            </w:r>
            <w:r>
              <w:rPr>
                <w:rStyle w:val="IndexLink"/>
                <w:rtl w:val="true"/>
              </w:rPr>
              <w:t>):</w:t>
              <w:tab/>
            </w:r>
            <w:r>
              <w:rPr>
                <w:rStyle w:val="IndexLink"/>
              </w:rPr>
              <w:t>280</w:t>
            </w:r>
          </w:hyperlink>
        </w:p>
        <w:p>
          <w:pPr>
            <w:pStyle w:val="Contents3"/>
            <w:tabs>
              <w:tab w:val="clear" w:pos="8459"/>
              <w:tab w:val="right" w:pos="9026" w:leader="dot"/>
            </w:tabs>
            <w:rPr/>
          </w:pPr>
          <w:hyperlink w:anchor="__RefHeading___Toc2079191_2142443653">
            <w:r>
              <w:rPr>
                <w:webHidden/>
                <w:rStyle w:val="IndexLink"/>
                <w:rtl w:val="true"/>
              </w:rPr>
              <w:t>التنبيه الثالث</w:t>
            </w:r>
            <w:r>
              <w:rPr>
                <w:rStyle w:val="IndexLink"/>
                <w:rtl w:val="true"/>
              </w:rPr>
              <w:t xml:space="preserve">: </w:t>
            </w:r>
            <w:r>
              <w:rPr>
                <w:rStyle w:val="IndexLink"/>
                <w:rtl w:val="true"/>
              </w:rPr>
              <w:t>اشتراط عدم القدرة على التخلص مما يأمره به الجائر</w:t>
            </w:r>
            <w:r>
              <w:rPr>
                <w:rStyle w:val="IndexLink"/>
                <w:rtl w:val="true"/>
              </w:rPr>
              <w:tab/>
            </w:r>
            <w:r>
              <w:rPr>
                <w:rStyle w:val="IndexLink"/>
              </w:rPr>
              <w:t>282</w:t>
            </w:r>
          </w:hyperlink>
        </w:p>
        <w:p>
          <w:pPr>
            <w:pStyle w:val="Contents3"/>
            <w:tabs>
              <w:tab w:val="clear" w:pos="8459"/>
              <w:tab w:val="right" w:pos="9026" w:leader="dot"/>
            </w:tabs>
            <w:rPr/>
          </w:pPr>
          <w:hyperlink w:anchor="__RefHeading___Toc2079193_2142443653">
            <w:r>
              <w:rPr>
                <w:webHidden/>
                <w:rStyle w:val="IndexLink"/>
                <w:rtl w:val="true"/>
              </w:rPr>
              <w:t>التنبيه الرابع</w:t>
            </w:r>
            <w:r>
              <w:rPr>
                <w:rStyle w:val="IndexLink"/>
                <w:rtl w:val="true"/>
              </w:rPr>
              <w:t xml:space="preserve">: </w:t>
            </w:r>
            <w:r>
              <w:rPr>
                <w:rStyle w:val="IndexLink"/>
                <w:rtl w:val="true"/>
              </w:rPr>
              <w:t>قبول الولاية مع الضرر المالي غير المجحف بحاله رخصة لا عزيمة</w:t>
            </w:r>
            <w:r>
              <w:rPr>
                <w:rStyle w:val="IndexLink"/>
                <w:rtl w:val="true"/>
              </w:rPr>
              <w:tab/>
            </w:r>
            <w:r>
              <w:rPr>
                <w:rStyle w:val="IndexLink"/>
              </w:rPr>
              <w:t>291</w:t>
            </w:r>
          </w:hyperlink>
        </w:p>
        <w:p>
          <w:pPr>
            <w:pStyle w:val="Contents3"/>
            <w:tabs>
              <w:tab w:val="clear" w:pos="8459"/>
              <w:tab w:val="right" w:pos="9026" w:leader="dot"/>
            </w:tabs>
            <w:rPr/>
          </w:pPr>
          <w:hyperlink w:anchor="__RefHeading___Toc2079195_2142443653">
            <w:r>
              <w:rPr>
                <w:webHidden/>
                <w:rStyle w:val="IndexLink"/>
                <w:rtl w:val="true"/>
              </w:rPr>
              <w:t>التنبيه الخامس</w:t>
            </w:r>
            <w:r>
              <w:rPr>
                <w:rStyle w:val="IndexLink"/>
                <w:rtl w:val="true"/>
              </w:rPr>
              <w:t xml:space="preserve">: </w:t>
            </w:r>
            <w:r>
              <w:rPr>
                <w:rStyle w:val="IndexLink"/>
                <w:rtl w:val="true"/>
              </w:rPr>
              <w:t>الإكراه والتقية لا تبيح قتل المؤمن</w:t>
            </w:r>
            <w:r>
              <w:rPr>
                <w:rStyle w:val="IndexLink"/>
                <w:rtl w:val="true"/>
              </w:rPr>
              <w:tab/>
            </w:r>
            <w:r>
              <w:rPr>
                <w:rStyle w:val="IndexLink"/>
              </w:rPr>
              <w:t>295</w:t>
            </w:r>
          </w:hyperlink>
        </w:p>
        <w:p>
          <w:pPr>
            <w:pStyle w:val="Contents4"/>
            <w:tabs>
              <w:tab w:val="clear" w:pos="8176"/>
              <w:tab w:val="right" w:pos="9026" w:leader="dot"/>
            </w:tabs>
            <w:rPr/>
          </w:pPr>
          <w:hyperlink w:anchor="__RefHeading___Toc2079197_2142443653">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2079199_2142443653">
            <w:r>
              <w:rPr>
                <w:webHidden/>
                <w:rStyle w:val="IndexLink"/>
                <w:rtl w:val="true"/>
              </w:rPr>
              <w:t>لو تعلّقت التقية بمستحق الحد أو القصاص</w:t>
            </w:r>
            <w:r>
              <w:rPr>
                <w:rStyle w:val="IndexLink"/>
                <w:rtl w:val="true"/>
              </w:rPr>
              <w:t>:</w:t>
              <w:tab/>
            </w:r>
            <w:r>
              <w:rPr>
                <w:rStyle w:val="IndexLink"/>
              </w:rPr>
              <w:t>298</w:t>
            </w:r>
          </w:hyperlink>
        </w:p>
        <w:p>
          <w:pPr>
            <w:pStyle w:val="Contents4"/>
            <w:tabs>
              <w:tab w:val="clear" w:pos="8176"/>
              <w:tab w:val="right" w:pos="9026" w:leader="dot"/>
            </w:tabs>
            <w:rPr/>
          </w:pPr>
          <w:hyperlink w:anchor="__RefHeading___Toc2079201_2142443653">
            <w:r>
              <w:rPr>
                <w:webHidden/>
                <w:rStyle w:val="IndexLink"/>
                <w:rtl w:val="true"/>
              </w:rPr>
              <w:t>لو أكرِه على قتل المخالف</w:t>
            </w:r>
            <w:r>
              <w:rPr>
                <w:rStyle w:val="IndexLink"/>
                <w:rtl w:val="true"/>
              </w:rPr>
              <w:t>:</w:t>
              <w:tab/>
            </w:r>
            <w:r>
              <w:rPr>
                <w:rStyle w:val="IndexLink"/>
              </w:rPr>
              <w:t>302</w:t>
            </w:r>
          </w:hyperlink>
        </w:p>
        <w:p>
          <w:pPr>
            <w:pStyle w:val="Contents4"/>
            <w:tabs>
              <w:tab w:val="clear" w:pos="8176"/>
              <w:tab w:val="right" w:pos="9026" w:leader="dot"/>
            </w:tabs>
            <w:rPr/>
          </w:pPr>
          <w:hyperlink w:anchor="__RefHeading___Toc2079203_2142443653">
            <w:r>
              <w:rPr>
                <w:webHidden/>
                <w:rStyle w:val="IndexLink"/>
                <w:rtl w:val="true"/>
              </w:rPr>
              <w:t>لا فرق بين المباشرة والتسبيب</w:t>
            </w:r>
            <w:r>
              <w:rPr>
                <w:rStyle w:val="IndexLink"/>
                <w:rtl w:val="true"/>
              </w:rPr>
              <w:tab/>
            </w:r>
            <w:r>
              <w:rPr>
                <w:rStyle w:val="IndexLink"/>
              </w:rPr>
              <w:t>306</w:t>
            </w:r>
          </w:hyperlink>
        </w:p>
        <w:p>
          <w:pPr>
            <w:pStyle w:val="Contents4"/>
            <w:tabs>
              <w:tab w:val="clear" w:pos="8176"/>
              <w:tab w:val="right" w:pos="9026" w:leader="dot"/>
            </w:tabs>
            <w:rPr/>
          </w:pPr>
          <w:hyperlink w:anchor="__RefHeading___Toc2079205_2142443653">
            <w:r>
              <w:rPr>
                <w:webHidden/>
                <w:rStyle w:val="IndexLink"/>
                <w:rtl w:val="true"/>
              </w:rPr>
              <w:t>هل يشمل الدم الجرح؟</w:t>
            </w:r>
            <w:r>
              <w:rPr>
                <w:rStyle w:val="IndexLink"/>
                <w:rtl w:val="true"/>
              </w:rPr>
              <w:tab/>
            </w:r>
            <w:r>
              <w:rPr>
                <w:rStyle w:val="IndexLink"/>
              </w:rPr>
              <w:t>306</w:t>
            </w:r>
          </w:hyperlink>
        </w:p>
        <w:p>
          <w:pPr>
            <w:pStyle w:val="Contents4"/>
            <w:tabs>
              <w:tab w:val="clear" w:pos="8176"/>
              <w:tab w:val="right" w:pos="9026" w:leader="dot"/>
            </w:tabs>
            <w:rPr/>
          </w:pPr>
          <w:hyperlink w:anchor="__RefHeading___Toc2079207_2142443653">
            <w:r>
              <w:rPr>
                <w:webHidden/>
                <w:rStyle w:val="IndexLink"/>
                <w:rtl w:val="true"/>
              </w:rPr>
              <w:t>التعارض بين وجوب حفظ النفس وحرمة قتل الغير</w:t>
            </w:r>
            <w:r>
              <w:rPr>
                <w:rStyle w:val="IndexLink"/>
                <w:rtl w:val="true"/>
              </w:rPr>
              <w:t>:</w:t>
              <w:tab/>
            </w:r>
            <w:r>
              <w:rPr>
                <w:rStyle w:val="IndexLink"/>
              </w:rPr>
              <w:t>312</w:t>
            </w:r>
          </w:hyperlink>
        </w:p>
        <w:p>
          <w:pPr>
            <w:pStyle w:val="Contents4"/>
            <w:tabs>
              <w:tab w:val="clear" w:pos="8176"/>
              <w:tab w:val="right" w:pos="9026" w:leader="dot"/>
            </w:tabs>
            <w:rPr/>
          </w:pPr>
          <w:hyperlink w:anchor="__RefHeading___Toc2079209_2142443653">
            <w:r>
              <w:rPr>
                <w:webHidden/>
                <w:rStyle w:val="IndexLink"/>
                <w:rtl w:val="true"/>
              </w:rPr>
              <w:t>هذا ولكن يمكن تقديم عدة وجوه لرد الإشكال</w:t>
            </w:r>
            <w:r>
              <w:rPr>
                <w:rStyle w:val="IndexLink"/>
                <w:rtl w:val="true"/>
              </w:rPr>
              <w:t>:-</w:t>
              <w:tab/>
            </w:r>
            <w:r>
              <w:rPr>
                <w:rStyle w:val="IndexLink"/>
              </w:rPr>
              <w:t>313</w:t>
            </w:r>
          </w:hyperlink>
        </w:p>
        <w:p>
          <w:pPr>
            <w:pStyle w:val="Contents2"/>
            <w:tabs>
              <w:tab w:val="clear" w:pos="8743"/>
              <w:tab w:val="right" w:pos="9026" w:leader="dot"/>
            </w:tabs>
            <w:rPr/>
          </w:pPr>
          <w:hyperlink w:anchor="__RefHeading___Toc2079211_2142443653">
            <w:r>
              <w:rPr>
                <w:webHidden/>
                <w:rStyle w:val="IndexLink"/>
                <w:rtl w:val="true"/>
              </w:rPr>
              <w:t>البحث الرابع</w:t>
            </w:r>
            <w:r>
              <w:rPr>
                <w:rStyle w:val="IndexLink"/>
                <w:rtl w:val="true"/>
              </w:rPr>
              <w:t xml:space="preserve">: </w:t>
            </w:r>
            <w:r>
              <w:rPr>
                <w:rStyle w:val="IndexLink"/>
                <w:rtl w:val="true"/>
              </w:rPr>
              <w:t>يجب على الأمة تمكين الفقيه من إقامة المعروف وإزالة المنكر</w:t>
            </w:r>
            <w:r>
              <w:rPr>
                <w:rStyle w:val="IndexLink"/>
                <w:rtl w:val="true"/>
              </w:rPr>
              <w:tab/>
            </w:r>
            <w:r>
              <w:rPr>
                <w:rStyle w:val="IndexLink"/>
              </w:rPr>
              <w:t>319</w:t>
            </w:r>
          </w:hyperlink>
        </w:p>
        <w:p>
          <w:pPr>
            <w:pStyle w:val="Contents3"/>
            <w:tabs>
              <w:tab w:val="clear" w:pos="8459"/>
              <w:tab w:val="right" w:pos="9026" w:leader="dot"/>
            </w:tabs>
            <w:rPr/>
          </w:pPr>
          <w:hyperlink w:anchor="__RefHeading___Toc2079213_2142443653">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2079215_2142443653">
            <w:r>
              <w:rPr>
                <w:webHidden/>
                <w:rStyle w:val="IndexLink"/>
                <w:rtl w:val="true"/>
              </w:rPr>
              <w:t>الاستدلال على وجوب مساعدة الأمة للفقيه</w:t>
            </w:r>
            <w:r>
              <w:rPr>
                <w:rStyle w:val="IndexLink"/>
                <w:rtl w:val="true"/>
              </w:rPr>
              <w:t>:</w:t>
              <w:tab/>
            </w:r>
            <w:r>
              <w:rPr>
                <w:rStyle w:val="IndexLink"/>
              </w:rPr>
              <w:t>325</w:t>
            </w:r>
          </w:hyperlink>
        </w:p>
        <w:p>
          <w:pPr>
            <w:pStyle w:val="Contents3"/>
            <w:tabs>
              <w:tab w:val="clear" w:pos="8459"/>
              <w:tab w:val="right" w:pos="9026" w:leader="dot"/>
            </w:tabs>
            <w:rPr/>
          </w:pPr>
          <w:hyperlink w:anchor="__RefHeading___Toc2079217_2142443653">
            <w:r>
              <w:rPr>
                <w:webHidden/>
                <w:rStyle w:val="IndexLink"/>
                <w:rtl w:val="true"/>
              </w:rPr>
              <w:t>قلتُ</w:t>
            </w:r>
            <w:r>
              <w:rPr>
                <w:rStyle w:val="IndexLink"/>
                <w:rtl w:val="true"/>
              </w:rPr>
              <w:t xml:space="preserve">: </w:t>
            </w:r>
            <w:r>
              <w:rPr>
                <w:rStyle w:val="IndexLink"/>
                <w:rtl w:val="true"/>
              </w:rPr>
              <w:t>يوجد أكثر من شاهد على التعميم</w:t>
            </w:r>
            <w:r>
              <w:rPr>
                <w:rStyle w:val="IndexLink"/>
                <w:rtl w:val="true"/>
              </w:rPr>
              <w:t>:-</w:t>
              <w:tab/>
            </w:r>
            <w:r>
              <w:rPr>
                <w:rStyle w:val="IndexLink"/>
              </w:rPr>
              <w:t>330</w:t>
            </w:r>
          </w:hyperlink>
        </w:p>
        <w:p>
          <w:pPr>
            <w:pStyle w:val="Contents3"/>
            <w:tabs>
              <w:tab w:val="clear" w:pos="8459"/>
              <w:tab w:val="right" w:pos="9026" w:leader="dot"/>
            </w:tabs>
            <w:rPr/>
          </w:pPr>
          <w:hyperlink w:anchor="__RefHeading___Toc2079219_2142443653">
            <w:r>
              <w:rPr>
                <w:webHidden/>
                <w:rStyle w:val="IndexLink"/>
                <w:rtl w:val="true"/>
              </w:rPr>
              <w:t>الاستدلال بأدلة ولاية الفقيه</w:t>
            </w:r>
            <w:r>
              <w:rPr>
                <w:rStyle w:val="IndexLink"/>
                <w:rtl w:val="true"/>
              </w:rPr>
              <w:t>:</w:t>
              <w:tab/>
            </w:r>
            <w:r>
              <w:rPr>
                <w:rStyle w:val="IndexLink"/>
              </w:rPr>
              <w:t>330</w:t>
            </w:r>
          </w:hyperlink>
        </w:p>
        <w:p>
          <w:pPr>
            <w:pStyle w:val="Contents3"/>
            <w:tabs>
              <w:tab w:val="clear" w:pos="8459"/>
              <w:tab w:val="right" w:pos="9026" w:leader="dot"/>
            </w:tabs>
            <w:rPr/>
          </w:pPr>
          <w:hyperlink w:anchor="__RefHeading___Toc2079221_2142443653">
            <w:r>
              <w:rPr>
                <w:webHidden/>
                <w:rStyle w:val="IndexLink"/>
                <w:rtl w:val="true"/>
              </w:rPr>
              <w:t>ويمكن تقريب شاهدين على ذلك</w:t>
            </w:r>
            <w:r>
              <w:rPr>
                <w:rStyle w:val="IndexLink"/>
                <w:rtl w:val="true"/>
              </w:rPr>
              <w:t>:-</w:t>
              <w:tab/>
            </w:r>
            <w:r>
              <w:rPr>
                <w:rStyle w:val="IndexLink"/>
              </w:rPr>
              <w:t>331</w:t>
            </w:r>
          </w:hyperlink>
        </w:p>
        <w:p>
          <w:pPr>
            <w:pStyle w:val="Contents3"/>
            <w:tabs>
              <w:tab w:val="clear" w:pos="8459"/>
              <w:tab w:val="right" w:pos="9026" w:leader="dot"/>
            </w:tabs>
            <w:rPr/>
          </w:pPr>
          <w:hyperlink w:anchor="__RefHeading___Toc2079223_2142443653">
            <w:r>
              <w:rPr>
                <w:webHidden/>
                <w:rStyle w:val="IndexLink"/>
                <w:rtl w:val="true"/>
              </w:rPr>
              <w:t>الجهة الثانية</w:t>
            </w:r>
            <w:r>
              <w:rPr>
                <w:rStyle w:val="IndexLink"/>
                <w:rtl w:val="true"/>
              </w:rPr>
              <w:t xml:space="preserve">: </w:t>
            </w:r>
            <w:r>
              <w:rPr>
                <w:rStyle w:val="IndexLink"/>
                <w:rtl w:val="true"/>
              </w:rPr>
              <w:t>في حدود ولاية الفقيه والأُطُر العامة لها هي</w:t>
            </w:r>
            <w:r>
              <w:rPr>
                <w:rStyle w:val="IndexLink"/>
                <w:rtl w:val="true"/>
              </w:rPr>
              <w:t>:-</w:t>
              <w:tab/>
            </w:r>
            <w:r>
              <w:rPr>
                <w:rStyle w:val="IndexLink"/>
              </w:rPr>
              <w:t>342</w:t>
            </w:r>
          </w:hyperlink>
        </w:p>
        <w:p>
          <w:pPr>
            <w:pStyle w:val="Contents3"/>
            <w:tabs>
              <w:tab w:val="clear" w:pos="8459"/>
              <w:tab w:val="right" w:pos="9026" w:leader="dot"/>
            </w:tabs>
            <w:rPr/>
          </w:pPr>
          <w:hyperlink w:anchor="__RefHeading___Toc2079225_2142443653">
            <w:r>
              <w:rPr>
                <w:webHidden/>
                <w:rStyle w:val="IndexLink"/>
                <w:rtl w:val="true"/>
              </w:rPr>
              <w:t>موارد إعمال ولاية الفقيه</w:t>
            </w:r>
            <w:r>
              <w:rPr>
                <w:rStyle w:val="IndexLink"/>
                <w:rtl w:val="true"/>
              </w:rPr>
              <w:t>:</w:t>
              <w:tab/>
            </w:r>
            <w:r>
              <w:rPr>
                <w:rStyle w:val="IndexLink"/>
              </w:rPr>
              <w:t>347</w:t>
            </w:r>
          </w:hyperlink>
        </w:p>
        <w:p>
          <w:pPr>
            <w:pStyle w:val="Contents3"/>
            <w:tabs>
              <w:tab w:val="clear" w:pos="8459"/>
              <w:tab w:val="right" w:pos="9026" w:leader="dot"/>
            </w:tabs>
            <w:rPr/>
          </w:pPr>
          <w:hyperlink w:anchor="__RefHeading___Toc2079227_2142443653">
            <w:r>
              <w:rPr>
                <w:webHidden/>
                <w:rStyle w:val="IndexLink"/>
                <w:rtl w:val="true"/>
              </w:rPr>
              <w:t>آثار قيام الفقيه بوظيفة الأمر بالمعروف والنهي عن المنكر</w:t>
            </w:r>
            <w:r>
              <w:rPr>
                <w:rStyle w:val="IndexLink"/>
                <w:rtl w:val="true"/>
              </w:rPr>
              <w:t>:</w:t>
              <w:tab/>
            </w:r>
            <w:r>
              <w:rPr>
                <w:rStyle w:val="IndexLink"/>
              </w:rPr>
              <w:t>352</w:t>
            </w:r>
          </w:hyperlink>
        </w:p>
        <w:p>
          <w:pPr>
            <w:pStyle w:val="Contents3"/>
            <w:tabs>
              <w:tab w:val="clear" w:pos="8459"/>
              <w:tab w:val="right" w:pos="9026" w:leader="dot"/>
            </w:tabs>
            <w:rPr/>
          </w:pPr>
          <w:hyperlink w:anchor="__RefHeading___Toc2079229_2142443653">
            <w:r>
              <w:rPr>
                <w:webHidden/>
                <w:rStyle w:val="IndexLink"/>
                <w:rtl w:val="true"/>
              </w:rPr>
              <w:t>الزخم الإضافي لوجود الفقيه في السلطة أو تأثيره فيها</w:t>
            </w:r>
            <w:r>
              <w:rPr>
                <w:rStyle w:val="IndexLink"/>
                <w:rtl w:val="true"/>
              </w:rPr>
              <w:t>:</w:t>
              <w:tab/>
            </w:r>
            <w:r>
              <w:rPr>
                <w:rStyle w:val="IndexLink"/>
              </w:rPr>
              <w:t>354</w:t>
            </w:r>
          </w:hyperlink>
        </w:p>
        <w:p>
          <w:pPr>
            <w:pStyle w:val="Contents2"/>
            <w:tabs>
              <w:tab w:val="clear" w:pos="8743"/>
              <w:tab w:val="right" w:pos="9026" w:leader="dot"/>
            </w:tabs>
            <w:rPr/>
          </w:pPr>
          <w:hyperlink w:anchor="__RefHeading___Toc2079231_2142443653">
            <w:r>
              <w:rPr>
                <w:webHidden/>
                <w:rStyle w:val="IndexLink"/>
                <w:rtl w:val="true"/>
              </w:rPr>
              <w:t>البحث الخامس</w:t>
            </w:r>
            <w:r>
              <w:rPr>
                <w:rStyle w:val="IndexLink"/>
                <w:rtl w:val="true"/>
              </w:rPr>
              <w:t xml:space="preserve">: </w:t>
            </w:r>
            <w:r>
              <w:rPr>
                <w:rStyle w:val="IndexLink"/>
                <w:rtl w:val="true"/>
              </w:rPr>
              <w:t>هل تقتضي فريضة الأمر بالمعروف والنهي عن المنكر الخروج على الحاكم الجائر</w:t>
            </w:r>
            <w:r>
              <w:rPr>
                <w:rStyle w:val="IndexLink"/>
                <w:rtl w:val="true"/>
              </w:rPr>
              <w:tab/>
            </w:r>
            <w:r>
              <w:rPr>
                <w:rStyle w:val="IndexLink"/>
              </w:rPr>
              <w:t>362</w:t>
            </w:r>
          </w:hyperlink>
        </w:p>
        <w:p>
          <w:pPr>
            <w:pStyle w:val="Contents3"/>
            <w:tabs>
              <w:tab w:val="clear" w:pos="8459"/>
              <w:tab w:val="right" w:pos="9026" w:leader="dot"/>
            </w:tabs>
            <w:rPr/>
          </w:pPr>
          <w:hyperlink w:anchor="__RefHeading___Toc2079233_2142443653">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2079235_2142443653">
            <w:r>
              <w:rPr>
                <w:webHidden/>
                <w:rStyle w:val="IndexLink"/>
                <w:rtl w:val="true"/>
              </w:rPr>
              <w:t xml:space="preserve">عدم دعم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للحركات المسلحة علناً</w:t>
            </w:r>
            <w:r>
              <w:rPr>
                <w:rStyle w:val="IndexLink"/>
                <w:rtl w:val="true"/>
              </w:rPr>
              <w:t>:</w:t>
              <w:tab/>
            </w:r>
            <w:r>
              <w:rPr>
                <w:rStyle w:val="IndexLink"/>
              </w:rPr>
              <w:t>386</w:t>
            </w:r>
          </w:hyperlink>
        </w:p>
        <w:p>
          <w:pPr>
            <w:pStyle w:val="Contents3"/>
            <w:tabs>
              <w:tab w:val="clear" w:pos="8459"/>
              <w:tab w:val="right" w:pos="9026" w:leader="dot"/>
            </w:tabs>
            <w:rPr/>
          </w:pPr>
          <w:hyperlink w:anchor="__RefHeading___Toc2079237_2142443653">
            <w:r>
              <w:rPr>
                <w:webHidden/>
                <w:rStyle w:val="IndexLink"/>
                <w:rtl w:val="true"/>
              </w:rPr>
              <w:t>اختلاف العلماء في تقييم أصحاب الثورات</w:t>
            </w:r>
            <w:r>
              <w:rPr>
                <w:rStyle w:val="IndexLink"/>
                <w:rtl w:val="true"/>
              </w:rPr>
              <w:t>:</w:t>
              <w:tab/>
            </w:r>
            <w:r>
              <w:rPr>
                <w:rStyle w:val="IndexLink"/>
              </w:rPr>
              <w:t>387</w:t>
            </w:r>
          </w:hyperlink>
        </w:p>
        <w:p>
          <w:pPr>
            <w:pStyle w:val="Contents3"/>
            <w:tabs>
              <w:tab w:val="clear" w:pos="8459"/>
              <w:tab w:val="right" w:pos="9026" w:leader="dot"/>
            </w:tabs>
            <w:rPr/>
          </w:pPr>
          <w:hyperlink w:anchor="__RefHeading___Toc2079239_2142443653">
            <w:r>
              <w:rPr>
                <w:webHidden/>
                <w:rStyle w:val="IndexLink"/>
                <w:rtl w:val="true"/>
              </w:rPr>
              <w:t xml:space="preserve">خروج الإمام الحسين </w:t>
            </w:r>
            <w:r>
              <w:rPr>
                <w:rStyle w:val="IndexLink"/>
                <w:rtl w:val="true"/>
              </w:rPr>
              <w:t>(</w:t>
            </w:r>
            <w:r>
              <w:rPr>
                <w:rStyle w:val="IndexLink"/>
                <w:rtl w:val="true"/>
              </w:rPr>
              <w:t>عليه السلام</w:t>
            </w:r>
            <w:r>
              <w:rPr>
                <w:rStyle w:val="IndexLink"/>
                <w:rtl w:val="true"/>
              </w:rPr>
              <w:t>):</w:t>
              <w:tab/>
            </w:r>
            <w:r>
              <w:rPr>
                <w:rStyle w:val="IndexLink"/>
              </w:rPr>
              <w:t>395</w:t>
            </w:r>
          </w:hyperlink>
        </w:p>
        <w:p>
          <w:pPr>
            <w:pStyle w:val="Contents3"/>
            <w:tabs>
              <w:tab w:val="clear" w:pos="8459"/>
              <w:tab w:val="right" w:pos="9026" w:leader="dot"/>
            </w:tabs>
            <w:rPr/>
          </w:pPr>
          <w:hyperlink w:anchor="__RefHeading___Toc2079241_2142443653">
            <w:r>
              <w:rPr>
                <w:webHidden/>
                <w:rStyle w:val="IndexLink"/>
                <w:rtl w:val="true"/>
              </w:rPr>
              <w:t>خلاصة القول في الخروج على السلطة</w:t>
            </w:r>
            <w:r>
              <w:rPr>
                <w:rStyle w:val="IndexLink"/>
                <w:rtl w:val="true"/>
              </w:rPr>
              <w:t>:</w:t>
              <w:tab/>
            </w:r>
            <w:r>
              <w:rPr>
                <w:rStyle w:val="IndexLink"/>
              </w:rPr>
              <w:t>395</w:t>
            </w:r>
          </w:hyperlink>
        </w:p>
        <w:p>
          <w:pPr>
            <w:pStyle w:val="Contents3"/>
            <w:tabs>
              <w:tab w:val="clear" w:pos="8459"/>
              <w:tab w:val="right" w:pos="9026" w:leader="dot"/>
            </w:tabs>
            <w:rPr/>
          </w:pPr>
          <w:hyperlink w:anchor="__RefHeading___Toc2079243_2142443653">
            <w:r>
              <w:rPr>
                <w:webHidden/>
                <w:rStyle w:val="IndexLink"/>
                <w:rtl w:val="true"/>
              </w:rPr>
              <w:t>وهنا يجدر الالتفات إلى أمور</w:t>
            </w:r>
            <w:r>
              <w:rPr>
                <w:rStyle w:val="IndexLink"/>
                <w:rtl w:val="true"/>
              </w:rPr>
              <w:t>:</w:t>
              <w:tab/>
            </w:r>
            <w:r>
              <w:rPr>
                <w:rStyle w:val="IndexLink"/>
              </w:rPr>
              <w:t>396</w:t>
            </w:r>
          </w:hyperlink>
        </w:p>
        <w:p>
          <w:pPr>
            <w:pStyle w:val="Contents3"/>
            <w:tabs>
              <w:tab w:val="clear" w:pos="8459"/>
              <w:tab w:val="right" w:pos="9026" w:leader="dot"/>
            </w:tabs>
            <w:rPr/>
          </w:pPr>
          <w:hyperlink w:anchor="__RefHeading___Toc2079245_2142443653">
            <w:r>
              <w:rPr>
                <w:webHidden/>
                <w:rStyle w:val="IndexLink"/>
                <w:rtl w:val="true"/>
              </w:rPr>
              <w:t>الخروج لا يقتصر على العمل العسكري</w:t>
            </w:r>
            <w:r>
              <w:rPr>
                <w:rStyle w:val="IndexLink"/>
                <w:rtl w:val="true"/>
              </w:rPr>
              <w:t>:</w:t>
              <w:tab/>
            </w:r>
            <w:r>
              <w:rPr>
                <w:rStyle w:val="IndexLink"/>
              </w:rPr>
              <w:t>396</w:t>
            </w:r>
          </w:hyperlink>
        </w:p>
        <w:p>
          <w:pPr>
            <w:pStyle w:val="Contents3"/>
            <w:tabs>
              <w:tab w:val="clear" w:pos="8459"/>
              <w:tab w:val="right" w:pos="9026" w:leader="dot"/>
            </w:tabs>
            <w:rPr/>
          </w:pPr>
          <w:hyperlink w:anchor="__RefHeading___Toc2079247_2142443653">
            <w:r>
              <w:rPr>
                <w:webHidden/>
                <w:rStyle w:val="IndexLink"/>
                <w:rtl w:val="true"/>
              </w:rPr>
              <w:t xml:space="preserve">هل كانت حركة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تكليفاً خاصاً به؟</w:t>
            </w:r>
            <w:r>
              <w:rPr>
                <w:rStyle w:val="IndexLink"/>
                <w:rtl w:val="true"/>
              </w:rPr>
              <w:tab/>
            </w:r>
            <w:r>
              <w:rPr>
                <w:rStyle w:val="IndexLink"/>
              </w:rPr>
              <w:t>398</w:t>
            </w:r>
          </w:hyperlink>
        </w:p>
        <w:p>
          <w:pPr>
            <w:pStyle w:val="Contents3"/>
            <w:tabs>
              <w:tab w:val="clear" w:pos="8459"/>
              <w:tab w:val="right" w:pos="9026" w:leader="dot"/>
            </w:tabs>
            <w:rPr/>
          </w:pPr>
          <w:hyperlink w:anchor="__RefHeading___Toc2079249_2142443653">
            <w:r>
              <w:rPr>
                <w:webHidden/>
                <w:rStyle w:val="IndexLink"/>
                <w:rtl w:val="true"/>
              </w:rPr>
              <w:t>التعايش مع السلطة</w:t>
            </w:r>
            <w:r>
              <w:rPr>
                <w:rStyle w:val="IndexLink"/>
                <w:rtl w:val="true"/>
              </w:rPr>
              <w:t>:</w:t>
              <w:tab/>
            </w:r>
            <w:r>
              <w:rPr>
                <w:rStyle w:val="IndexLink"/>
              </w:rPr>
              <w:t>401</w:t>
            </w:r>
          </w:hyperlink>
        </w:p>
        <w:p>
          <w:pPr>
            <w:pStyle w:val="Contents3"/>
            <w:tabs>
              <w:tab w:val="clear" w:pos="8459"/>
              <w:tab w:val="right" w:pos="9026" w:leader="dot"/>
            </w:tabs>
            <w:rPr/>
          </w:pPr>
          <w:hyperlink w:anchor="__RefHeading___Toc2079251_2142443653">
            <w:r>
              <w:rPr>
                <w:webHidden/>
                <w:rStyle w:val="IndexLink"/>
                <w:rtl w:val="true"/>
              </w:rPr>
              <w:t>اشتراط إذن الولي الفقيه في الخروج على السلطة</w:t>
            </w:r>
            <w:r>
              <w:rPr>
                <w:rStyle w:val="IndexLink"/>
                <w:rtl w:val="true"/>
              </w:rPr>
              <w:t>:</w:t>
              <w:tab/>
            </w:r>
            <w:r>
              <w:rPr>
                <w:rStyle w:val="IndexLink"/>
              </w:rPr>
              <w:t>406</w:t>
            </w:r>
          </w:hyperlink>
        </w:p>
        <w:p>
          <w:pPr>
            <w:pStyle w:val="Contents3"/>
            <w:tabs>
              <w:tab w:val="clear" w:pos="8459"/>
              <w:tab w:val="right" w:pos="9026" w:leader="dot"/>
            </w:tabs>
            <w:rPr/>
          </w:pPr>
          <w:hyperlink w:anchor="__RefHeading___Toc2079253_2142443653">
            <w:r>
              <w:rPr>
                <w:webHidden/>
                <w:rStyle w:val="IndexLink"/>
                <w:rtl w:val="true"/>
              </w:rPr>
              <w:t>جواز الخروج لا يعني فرض نظام سياسي معين على الشعب</w:t>
            </w:r>
            <w:r>
              <w:rPr>
                <w:rStyle w:val="IndexLink"/>
                <w:rtl w:val="true"/>
              </w:rPr>
              <w:t>:</w:t>
              <w:tab/>
            </w:r>
            <w:r>
              <w:rPr>
                <w:rStyle w:val="IndexLink"/>
              </w:rPr>
              <w:t>407</w:t>
            </w:r>
          </w:hyperlink>
        </w:p>
        <w:p>
          <w:pPr>
            <w:pStyle w:val="Contents3"/>
            <w:tabs>
              <w:tab w:val="clear" w:pos="8459"/>
              <w:tab w:val="right" w:pos="9026" w:leader="dot"/>
            </w:tabs>
            <w:rPr/>
          </w:pPr>
          <w:hyperlink w:anchor="__RefHeading___Toc2079255_2142443653">
            <w:r>
              <w:rPr>
                <w:webHidden/>
                <w:rStyle w:val="IndexLink"/>
                <w:rtl w:val="true"/>
              </w:rPr>
              <w:t>معالجة الروايات المعارضة لجواز الخروج</w:t>
            </w:r>
            <w:r>
              <w:rPr>
                <w:rStyle w:val="IndexLink"/>
                <w:rtl w:val="true"/>
              </w:rPr>
              <w:t>:</w:t>
              <w:tab/>
            </w:r>
            <w:r>
              <w:rPr>
                <w:rStyle w:val="IndexLink"/>
              </w:rPr>
              <w:t>408</w:t>
            </w:r>
          </w:hyperlink>
        </w:p>
        <w:p>
          <w:pPr>
            <w:pStyle w:val="Contents3"/>
            <w:tabs>
              <w:tab w:val="clear" w:pos="8459"/>
              <w:tab w:val="right" w:pos="9026" w:leader="dot"/>
            </w:tabs>
            <w:rPr/>
          </w:pPr>
          <w:hyperlink w:anchor="__RefHeading___Toc2079257_2142443653">
            <w:r>
              <w:rPr>
                <w:webHidden/>
                <w:rStyle w:val="IndexLink"/>
                <w:rtl w:val="true"/>
              </w:rPr>
              <w:t>الأولى</w:t>
            </w:r>
            <w:r>
              <w:rPr>
                <w:rStyle w:val="IndexLink"/>
                <w:rtl w:val="true"/>
              </w:rPr>
              <w:t xml:space="preserve">: </w:t>
            </w:r>
            <w:r>
              <w:rPr>
                <w:rStyle w:val="IndexLink"/>
                <w:rtl w:val="true"/>
              </w:rPr>
              <w:t>ما دل على أن الخروج قبل قيام القائم تعرضٌ للمكروه</w:t>
            </w:r>
            <w:r>
              <w:rPr>
                <w:rStyle w:val="IndexLink"/>
                <w:rtl w:val="true"/>
              </w:rPr>
              <w:t>:</w:t>
              <w:tab/>
            </w:r>
            <w:r>
              <w:rPr>
                <w:rStyle w:val="IndexLink"/>
              </w:rPr>
              <w:t>408</w:t>
            </w:r>
          </w:hyperlink>
        </w:p>
        <w:p>
          <w:pPr>
            <w:pStyle w:val="Contents3"/>
            <w:tabs>
              <w:tab w:val="clear" w:pos="8459"/>
              <w:tab w:val="right" w:pos="9026" w:leader="dot"/>
            </w:tabs>
            <w:rPr/>
          </w:pPr>
          <w:hyperlink w:anchor="__RefHeading___Toc2079259_2142443653">
            <w:r>
              <w:rPr>
                <w:webHidden/>
                <w:rStyle w:val="IndexLink"/>
                <w:rtl w:val="true"/>
              </w:rPr>
              <w:t>الثانية</w:t>
            </w:r>
            <w:r>
              <w:rPr>
                <w:rStyle w:val="IndexLink"/>
                <w:rtl w:val="true"/>
              </w:rPr>
              <w:t xml:space="preserve">: </w:t>
            </w:r>
            <w:r>
              <w:rPr>
                <w:rStyle w:val="IndexLink"/>
                <w:rtl w:val="true"/>
              </w:rPr>
              <w:t>ما دلّ على وجوب السكون في الدار وعدم الحركة</w:t>
            </w:r>
            <w:r>
              <w:rPr>
                <w:rStyle w:val="IndexLink"/>
                <w:rtl w:val="true"/>
              </w:rPr>
              <w:t>:</w:t>
              <w:tab/>
            </w:r>
            <w:r>
              <w:rPr>
                <w:rStyle w:val="IndexLink"/>
              </w:rPr>
              <w:t>412</w:t>
            </w:r>
          </w:hyperlink>
        </w:p>
        <w:p>
          <w:pPr>
            <w:pStyle w:val="Contents3"/>
            <w:tabs>
              <w:tab w:val="clear" w:pos="8459"/>
              <w:tab w:val="right" w:pos="9026" w:leader="dot"/>
            </w:tabs>
            <w:rPr/>
          </w:pPr>
          <w:hyperlink w:anchor="__RefHeading___Toc2079261_2142443653">
            <w:r>
              <w:rPr>
                <w:webHidden/>
                <w:rStyle w:val="IndexLink"/>
                <w:rtl w:val="true"/>
              </w:rPr>
              <w:t>أقول</w:t>
            </w:r>
            <w:r>
              <w:rPr>
                <w:rStyle w:val="IndexLink"/>
                <w:rtl w:val="true"/>
              </w:rPr>
              <w:t xml:space="preserve">: </w:t>
            </w:r>
            <w:r>
              <w:rPr>
                <w:rStyle w:val="IndexLink"/>
                <w:rtl w:val="true"/>
              </w:rPr>
              <w:t>روايات التقية لا تنافي جواز الخروج على السلطة لأمور</w:t>
            </w:r>
            <w:r>
              <w:rPr>
                <w:rStyle w:val="IndexLink"/>
                <w:rtl w:val="true"/>
              </w:rPr>
              <w:t>:-</w:t>
              <w:tab/>
            </w:r>
            <w:r>
              <w:rPr>
                <w:rStyle w:val="IndexLink"/>
              </w:rPr>
              <w:t>416</w:t>
            </w:r>
          </w:hyperlink>
        </w:p>
        <w:p>
          <w:pPr>
            <w:pStyle w:val="Contents3"/>
            <w:tabs>
              <w:tab w:val="clear" w:pos="8459"/>
              <w:tab w:val="right" w:pos="9026" w:leader="dot"/>
            </w:tabs>
            <w:rPr/>
          </w:pPr>
          <w:hyperlink w:anchor="__RefHeading___Toc2079263_2142443653">
            <w:r>
              <w:rPr>
                <w:webHidden/>
                <w:rStyle w:val="IndexLink"/>
                <w:rtl w:val="true"/>
              </w:rPr>
              <w:t>السابعة</w:t>
            </w:r>
            <w:r>
              <w:rPr>
                <w:rStyle w:val="IndexLink"/>
                <w:rtl w:val="true"/>
              </w:rPr>
              <w:t xml:space="preserve">: </w:t>
            </w:r>
            <w:r>
              <w:rPr>
                <w:rStyle w:val="IndexLink"/>
                <w:rtl w:val="true"/>
              </w:rPr>
              <w:t>ما ورد من النهي عن الاستعجال في الخروج ولزوم الصبر</w:t>
            </w:r>
            <w:r>
              <w:rPr>
                <w:rStyle w:val="IndexLink"/>
                <w:rtl w:val="true"/>
              </w:rPr>
              <w:tab/>
            </w:r>
            <w:r>
              <w:rPr>
                <w:rStyle w:val="IndexLink"/>
              </w:rPr>
              <w:t>420</w:t>
            </w:r>
          </w:hyperlink>
        </w:p>
        <w:p>
          <w:pPr>
            <w:pStyle w:val="Contents3"/>
            <w:tabs>
              <w:tab w:val="clear" w:pos="8459"/>
              <w:tab w:val="right" w:pos="9026" w:leader="dot"/>
            </w:tabs>
            <w:rPr/>
          </w:pPr>
          <w:hyperlink w:anchor="__RefHeading___Toc2079265_2142443653">
            <w:r>
              <w:rPr>
                <w:webHidden/>
                <w:rStyle w:val="IndexLink"/>
                <w:rtl w:val="true"/>
              </w:rPr>
              <w:t>الثامنة</w:t>
            </w:r>
            <w:r>
              <w:rPr>
                <w:rStyle w:val="IndexLink"/>
                <w:rtl w:val="true"/>
              </w:rPr>
              <w:t xml:space="preserve">: </w:t>
            </w:r>
            <w:r>
              <w:rPr>
                <w:rStyle w:val="IndexLink"/>
                <w:rtl w:val="true"/>
              </w:rPr>
              <w:t>ما دل على مدح العزلة عن الناس</w:t>
            </w:r>
            <w:r>
              <w:rPr>
                <w:rStyle w:val="IndexLink"/>
                <w:rtl w:val="true"/>
              </w:rPr>
              <w:tab/>
            </w:r>
            <w:r>
              <w:rPr>
                <w:rStyle w:val="IndexLink"/>
              </w:rPr>
              <w:t>423</w:t>
            </w:r>
          </w:hyperlink>
        </w:p>
        <w:p>
          <w:pPr>
            <w:pStyle w:val="Contents3"/>
            <w:tabs>
              <w:tab w:val="clear" w:pos="8459"/>
              <w:tab w:val="right" w:pos="9026" w:leader="dot"/>
            </w:tabs>
            <w:rPr/>
          </w:pPr>
          <w:hyperlink w:anchor="__RefHeading___Toc2079267_2142443653">
            <w:r>
              <w:rPr>
                <w:webHidden/>
                <w:rStyle w:val="IndexLink"/>
                <w:rtl w:val="true"/>
              </w:rPr>
              <w:t>الخلاصة</w:t>
            </w:r>
            <w:r>
              <w:rPr>
                <w:rStyle w:val="IndexLink"/>
                <w:rtl w:val="true"/>
              </w:rPr>
              <w:t>:</w:t>
              <w:tab/>
            </w:r>
            <w:r>
              <w:rPr>
                <w:rStyle w:val="IndexLink"/>
              </w:rPr>
              <w:t>425</w:t>
            </w:r>
          </w:hyperlink>
        </w:p>
        <w:p>
          <w:pPr>
            <w:pStyle w:val="Contents3"/>
            <w:tabs>
              <w:tab w:val="clear" w:pos="8459"/>
              <w:tab w:val="right" w:pos="9026" w:leader="dot"/>
            </w:tabs>
            <w:rPr/>
          </w:pPr>
          <w:hyperlink w:anchor="__RefHeading___Toc2079269_2142443653">
            <w:r>
              <w:rPr>
                <w:webHidden/>
                <w:rStyle w:val="IndexLink"/>
                <w:rtl w:val="true"/>
              </w:rPr>
              <w:t>كلمة في الختام</w:t>
            </w:r>
            <w:r>
              <w:rPr>
                <w:rStyle w:val="IndexLink"/>
                <w:rtl w:val="true"/>
              </w:rPr>
              <w:tab/>
            </w:r>
            <w:r>
              <w:rPr>
                <w:rStyle w:val="IndexLink"/>
              </w:rPr>
              <w:t>428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72_139739"/>
      <w:bookmarkStart w:id="1" w:name="pg15172_139739"/>
      <w:bookmarkEnd w:id="1"/>
    </w:p>
    <w:p>
      <w:pPr>
        <w:pStyle w:val="Heading2"/>
        <w:numPr>
          <w:ilvl w:val="1"/>
          <w:numId w:val="1"/>
        </w:numPr>
        <w:rPr/>
      </w:pPr>
      <w:bookmarkStart w:id="2" w:name="pg15172_139739"/>
      <w:bookmarkStart w:id="3" w:name="__RefHeading___Toc2079067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دامه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9069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فقه الخلاف بحوث استدلالية في مسائل فقهية خلافية</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المرجع الديني الشيخ</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الأمر بالمعروف والنهي عن المنكر ــ القسم الثاني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بحوث في أحكام لاحقة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بحوث في أحكام لاحقة</w:t>
      </w:r>
    </w:p>
    <w:p>
      <w:pPr>
        <w:pStyle w:val="BookText"/>
        <w:rPr/>
      </w:pPr>
      <w:r>
        <w:rPr>
          <w:rFonts w:ascii="Amiri" w:hAnsi="Amiri" w:eastAsia="Amiri" w:cs="Amiri"/>
          <w:color w:val="111111"/>
          <w:sz w:val="28"/>
          <w:sz w:val="28"/>
          <w:szCs w:val="28"/>
          <w:rtl w:val="true"/>
          <w:lang w:bidi="ar-SA"/>
        </w:rPr>
        <w:t>نبحث في هذا القسم عن أحكام جملة من الأمور التي تلحق الفريضة كضمان التالف بها، وأخذ الأجرة عليها وجواز الدخول في ولاية الجائر لإقامة فريضة الأمر بالمعروف والنهي عن المنكر، والإذن في الخروج على الحاكم الظالم وتغييره تطبيقاً لهذه الفريضة، وما يجب على الأمة من تمكين الفقيه الجامع للشرائط لإقامة شريعة الله تعالى، ونحو ذلك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عدة بحوث</w:t>
      </w:r>
      <w:r>
        <w:rPr>
          <w:rFonts w:eastAsia="Amiri" w:cs="Amiri" w:ascii="Amiri" w:hAnsi="Amiri"/>
          <w:color w:val="111111"/>
          <w:sz w:val="28"/>
          <w:szCs w:val="28"/>
          <w:rtl w:val="true"/>
          <w:lang w:bidi="ar-SA"/>
        </w:rPr>
        <w:t xml:space="preserve">: </w:t>
      </w:r>
      <w:bookmarkStart w:id="7" w:name="pg15172_139744"/>
    </w:p>
    <w:p>
      <w:pPr>
        <w:pStyle w:val="Heading2"/>
        <w:numPr>
          <w:ilvl w:val="1"/>
          <w:numId w:val="1"/>
        </w:numPr>
        <w:rPr/>
      </w:pPr>
      <w:bookmarkStart w:id="8" w:name="__RefHeading___Toc2079071_2142443653"/>
      <w:bookmarkStart w:id="9" w:name="_Toc3"/>
      <w:bookmarkEnd w:id="7"/>
      <w:bookmarkEnd w:id="8"/>
      <w:r>
        <w:rPr>
          <w:rtl w:val="true"/>
        </w:rPr>
        <w:t>البحث الأول – ضمان ما يتلف بها</w:t>
      </w:r>
      <w:bookmarkEnd w:id="9"/>
    </w:p>
    <w:p>
      <w:pPr>
        <w:pStyle w:val="Heading3"/>
        <w:numPr>
          <w:ilvl w:val="2"/>
          <w:numId w:val="1"/>
        </w:numPr>
        <w:rPr/>
      </w:pPr>
      <w:bookmarkStart w:id="10" w:name="__RefHeading___Toc2079073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مما لا شك فيه أن الشارع المقدس أحاط الإنسان بحرمة عظيمة في دمه وماله وعرضه، وجعل عقوبات مادية ومعنوية على من يتجاوز عليها، فالعقوبات على انتهاكات البدن تذكر في كتاب القصاص والديات، والعقوبات على المال تذكر في كتاب الغصب والضمان، ويُضم إليهما بعض ما في كتاب الحدود، أما العقوبات المعنوية فهي كثيرة ومنتشرة في أبواب عديدة كعقوبة من اغتاب مسلماً أو أهانه أو لم يقضِ حاجته وهو قادر على قضائها،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التصرف بمال الغير وبدنه بإذنه وبإذن الشارع المقدس لأنه أولى من الناس بأموالهم وأنفسهم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يثار سؤال بأنه لو حصل تلف خلال امتثال فريضة الأمر والنهي، فهل يضمن المُتلِف أم لا؟ والمتلف قد يكون المأمور المنهي تمرداً أو دفاعاً عن نفسه ونحو ذلك، وقد يكون الآمر الناهي، فالكلام في مقامين</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2079075_2142443653"/>
      <w:bookmarkStart w:id="13" w:name="_Toc5"/>
      <w:bookmarkEnd w:id="12"/>
      <w:r>
        <w:rPr>
          <w:rtl w:val="true"/>
        </w:rPr>
        <w:t>المقام الأول</w:t>
      </w:r>
      <w:r>
        <w:rPr>
          <w:rtl w:val="true"/>
        </w:rPr>
        <w:t xml:space="preserve">: </w:t>
      </w:r>
      <w:r>
        <w:rPr>
          <w:rtl w:val="true"/>
        </w:rPr>
        <w:t>ضمان المأمور المنهي</w:t>
      </w:r>
      <w:bookmarkEnd w:id="13"/>
    </w:p>
    <w:p>
      <w:pPr>
        <w:pStyle w:val="BookText"/>
        <w:rPr/>
      </w:pPr>
      <w:r>
        <w:rPr>
          <w:rFonts w:ascii="Amiri" w:hAnsi="Amiri" w:eastAsia="Amiri" w:cs="Amiri"/>
          <w:color w:val="111111"/>
          <w:sz w:val="28"/>
          <w:sz w:val="28"/>
          <w:szCs w:val="28"/>
          <w:rtl w:val="true"/>
          <w:lang w:bidi="ar-SA"/>
        </w:rPr>
        <w:t xml:space="preserve">لم يتعرض الأكثر لذكره ولعله لوضوحه، إذ أنه ضامن قطعاً لإتلافه مال الغير تعدياً وظلماً، ولو أتلف ما يوجب القصاص والدية ألزم بهما،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وقع الضرر على الآمر والناهي من قبل المرتكب كان ضامناً وعاصياً</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وقع الضرر من الفاعل على الآمر أو الناهي اقتصادياً أو جسدياً أو معنوياً كان معتدياً وضامناً بلا إشكال</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المأمور والمنهي كان يجوز له دفع القتل عن نفسه أو الجرح في حالة استخدام الآمر الناهي مرتبة اليد بمستوى الجرح والقتل مثلاً فيكون من قبيل الدفاع عن النفس والمال، حيث لا ضمان في هذه الحال</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أقرب إلى الوهم منه إلى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نقض الغرض، وذلك لأن هذا المورد وسائر الموارد التي أذن الشارع المقدس باتخاذ الإجراءات المقررة ضده كإقامة الحدود أو الاقتصاص ونحو ذلك يسقط فيها وجوب الدفاع عن النفس وكذا موارد أخذ المال كجباية الزكاة والضمان فيسقط وجوب الدفاع عن المال بل يجب الإذعان والتسليم لحكم الله تعالى؛ لئلا ينقض الغرض من تشريعها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المأمور المنهي كان يتمكن من الدفاع عن نفسه وماله بأن يأخذ بمقتضى الأمر والنهي فيفعل المعروف ويجتنب المنكر، فيدفع عن نفسه الإتلاف في النفس والمال</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بل يجب عليه ذلك، فإذا عاند وأصر على المعصية بسوء اختياره فقد أهدر حرمته وأسقط حقه الشرعي في الدفاع عن نفسه وماله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أن المأمور المنهي دافع عن نفسه في حال تعدي الآمر الناهي وتجاوزه إلى المرتبة الأشد مع كفاية المرتبة الأخف فلا ضمان عليه لأن هذا الحال غير مأذون به شرعاً</w:t>
      </w:r>
      <w:r>
        <w:rPr>
          <w:rFonts w:eastAsia="Amiri" w:cs="Amiri" w:ascii="Amiri" w:hAnsi="Amiri"/>
          <w:color w:val="111111"/>
          <w:sz w:val="28"/>
          <w:szCs w:val="28"/>
          <w:rtl w:val="true"/>
          <w:lang w:bidi="ar-SA"/>
        </w:rPr>
        <w:t xml:space="preserve">. </w:t>
      </w:r>
      <w:bookmarkStart w:id="14" w:name="pg15172_139746"/>
    </w:p>
    <w:p>
      <w:pPr>
        <w:pStyle w:val="Heading3"/>
        <w:numPr>
          <w:ilvl w:val="2"/>
          <w:numId w:val="1"/>
        </w:numPr>
        <w:rPr/>
      </w:pPr>
      <w:bookmarkStart w:id="15" w:name="__RefHeading___Toc2079077_2142443653"/>
      <w:bookmarkStart w:id="16" w:name="_Toc6"/>
      <w:bookmarkEnd w:id="14"/>
      <w:bookmarkEnd w:id="15"/>
      <w:r>
        <w:rPr>
          <w:rtl w:val="true"/>
        </w:rPr>
        <w:t>المقام الثاني</w:t>
      </w:r>
      <w:r>
        <w:rPr>
          <w:rtl w:val="true"/>
        </w:rPr>
        <w:t xml:space="preserve">: </w:t>
      </w:r>
      <w:r>
        <w:rPr>
          <w:rtl w:val="true"/>
        </w:rPr>
        <w:t>ضمان الآمر الناهي</w:t>
      </w:r>
      <w:bookmarkEnd w:id="16"/>
    </w:p>
    <w:p>
      <w:pPr>
        <w:pStyle w:val="BookText"/>
        <w:rPr/>
      </w:pPr>
      <w:r>
        <w:rPr>
          <w:rFonts w:ascii="Amiri" w:hAnsi="Amiri" w:eastAsia="Amiri" w:cs="Amiri"/>
          <w:color w:val="111111"/>
          <w:sz w:val="28"/>
          <w:sz w:val="28"/>
          <w:szCs w:val="28"/>
          <w:rtl w:val="true"/>
          <w:lang w:bidi="ar-SA"/>
        </w:rPr>
        <w:t>لعمل الآمر الناهي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عمله مأذوناً به شرعاًً، ويتحقق ذلك بمراعاة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مقرراً شرعاً وليس منهياً عنه كما قرّبنا بعض الوجوه في مفهوم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يتوقف الأمر والنهي على هذا الإضرار المالي وذلك بأن يكون الفعل ضمن المرتبة المقررة وفق قانون التدرج ومراعاة الأيسر فالأيسر كما لو كان بائع الخمر لا يترك عمله إلا بكسر أوانيه، فلو تعدّى عن المقرر شرعاً اللازم للأمر والنهي ضمن وكان التعدي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الإذن من الحاكم الشرعي في المراتب التي يشترط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ضمان عليه بعدة وجوه وتقريبات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التعدي والتفريط عليه وهما ملاكا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بالفعل شرعاً ظاهر عرفاً في الإذن بلوازمه وما يتوقف عليه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الآمر الناهي محسن للمأمور المنهي باعتباره يقرّبه من الطاعة ويجنّبه المعصية، فيجري في حقه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البعض بما يمكن تسميته بالإطلاق المقامي</w:t>
      </w:r>
      <w:r>
        <w:rPr>
          <w:rStyle w:val="FootnoteAnchor"/>
          <w:rtl w:val="true"/>
        </w:rPr>
        <w:footnoteReference w:id="6"/>
      </w: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الإتلاف من لوازم الفعل الذي أمر به الشارع المقدس، فلو كان مضموناً لبيّنه الشارع وإلا كان تغريراً بالمكلف وإذكاءً للتنازع، ولما لم يبيّن فهو </w:t>
      </w:r>
    </w:p>
    <w:p>
      <w:pPr>
        <w:pStyle w:val="BookText"/>
        <w:rPr/>
      </w:pPr>
      <w:r>
        <w:rPr>
          <w:rFonts w:ascii="Amiri" w:hAnsi="Amiri" w:eastAsia="Amiri" w:cs="Amiri"/>
          <w:color w:val="111111"/>
          <w:sz w:val="28"/>
          <w:sz w:val="28"/>
          <w:szCs w:val="28"/>
          <w:rtl w:val="true"/>
          <w:lang w:bidi="ar-SA"/>
        </w:rPr>
        <w:t>غير مضمون، وكأن الشارع أسقط حرمة الفاعل في بدنه وماله بمقدار ما يستلزمه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جارٍ في غير الأمر بالمعروف والنهي عن المنكر كإقامة الحدود وجهاد أهل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مناقشة هذا التقريب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قربنا عند شرح معنى المرتبة الثالثة وهي اليد أنه لم يثبت شمول العنوان لما فيه جرح أو كسر أو قتل أي أن الأفعال الموجبة للإتلاف لم يثبت دخولها في مصاديق الأمر والنهي إلا إذا أذن الحاكم الشرعي على خلاف ذكرناه هناك،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الأمر والنهي مجملة من ناحية الإذن باستخدام ما يوجب الجرح والكسر فلا ينعقد لها إطلاق من هذه الناحية، وحينئذٍ لا يثبت إذن الشارع المقدس بالمرتبة الموجبة لإيقاع هذه الأضرار بالمأمور المنهي، ومن باب أولى لا يثبت الإذن بلوازمه، ويتحقق عنوان التعدي والتفريط فتجري أدلة الضمان لعدم وجود ما يبرر الاستثناء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الإتلاف هنا ليس من اللوازم الذاتية للأمر والنهي حتى تتم مقدمات الإطلاق المقامي، وذلك لأن موارد الأمر والنهي لها مدى واسع ولا تختص بما يلزم منها الإتلاف وحينئذٍ لا ينعقد إطلاق من عدم بيان الشارع، فقياسهما على الحدود وقتال أهل البغي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عند الإتلاف على القاعدة ولا يحتاج إلى بيان، وإنما يحتاج إلى البيان إذا أريد عدم الضمان، فإذا لم يبين فالمرجع إلى القاعدة، لذا بيّن الشارع المقدس عدم الضمان عندما أراد ذلك في بعض موارد النهي عن المنكر كقتل من يقتحم الدار للسرقة</w:t>
      </w:r>
      <w:r>
        <w:rPr>
          <w:rStyle w:val="FootnoteAnchor"/>
          <w:rtl w:val="true"/>
        </w:rPr>
        <w:footnoteReference w:id="7"/>
      </w:r>
      <w:r>
        <w:rPr>
          <w:rFonts w:ascii="Amiri" w:hAnsi="Amiri" w:eastAsia="Amiri" w:cs="Amiri"/>
          <w:color w:val="111111"/>
          <w:sz w:val="28"/>
          <w:sz w:val="28"/>
          <w:szCs w:val="28"/>
          <w:rtl w:val="true"/>
          <w:lang w:bidi="ar-SA"/>
        </w:rPr>
        <w:t>، ومن يبيع الخمر</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سلطاناً على أسواق المسلمين لرفعت هذه الخميرة –يعني الفقاع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النبي بقلع عذق </w:t>
      </w:r>
    </w:p>
    <w:p>
      <w:pPr>
        <w:pStyle w:val="BookText"/>
        <w:rPr/>
      </w:pPr>
      <w:r>
        <w:rPr>
          <w:rFonts w:ascii="Amiri" w:hAnsi="Amiri" w:eastAsia="Amiri" w:cs="Amiri"/>
          <w:color w:val="111111"/>
          <w:sz w:val="28"/>
          <w:sz w:val="28"/>
          <w:szCs w:val="28"/>
          <w:rtl w:val="true"/>
          <w:lang w:bidi="ar-SA"/>
        </w:rPr>
        <w:t xml:space="preserve">سمرة بنجندب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ورميه بملاحظة الفرق بين قيمة العذق الحي المثبت والميت المرمي، وإقرار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الطنبور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فالشارع المقدس بيّن في موارد عدم الضمان ولو في بعضها مع وجود إجماع أو ارتكاز على بعضٍ آخر مما يمنع انعقاد الإطلاق المقامي، بل يكون السكوت دليلاً على عدم الترخيص في الإتلاف؛ لأنه لو كان لا يريد الضمان لبيّنه كما بيّن في بعض الموارد، فمؤدى الإطلاق عكس ما يريده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أدلة حرمة إتلاف مال الغير والإضرار ببدنه وبين أدلة الأمر والنهي عموماً من وجه فلا وجه لتقديم الثانية على الأولى، إذ يمكن دعوى العكس، ونتيجته الاكتفاء في الأمر والنهي بما لا يوجب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وترتفع هذه المناقشات بالشروط التي ذكرناها لجواز الفعل وحينئذٍ تكون أدلة الأمر والنهي حاكمة عرفاً على أدلة حرمة الإتلاف والإضرار؛ لأنها ناظرة إليها ومبطلة لمفعولها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 إذن الشارع المقدس في فعل معين – </w:t>
      </w:r>
    </w:p>
    <w:p>
      <w:pPr>
        <w:pStyle w:val="BookText"/>
        <w:rPr/>
      </w:pPr>
      <w:r>
        <w:rPr>
          <w:rFonts w:ascii="Amiri" w:hAnsi="Amiri" w:eastAsia="Amiri" w:cs="Amiri"/>
          <w:color w:val="111111"/>
          <w:sz w:val="28"/>
          <w:sz w:val="28"/>
          <w:szCs w:val="28"/>
          <w:rtl w:val="true"/>
          <w:lang w:bidi="ar-SA"/>
        </w:rPr>
        <w:t>كالمذكورة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دليل معتبر كالنص أو الإجماع أو السيرة أو حصل الإذن من الحاكم الشرعي بإجراء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كأمر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المبتدع فارس بن حاتم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ضمان على الآمر الناهي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يجب الضمان أحياناً على الحاكم الشرعي أي من بيت مال المسلمين، كما لو كان الآمر الناهي منتسباً لهيأة معينة من قبل الحاكم الشرعي لهذا الغرض وبذل وسعه في التعرف على الوسيلة المناسبة للأمر والنهي فقام بها وتسبب في الإتلاف وظهر أن تقديره لم يكن صحيحاً وأن الغرض يمكن تحقيقه بوسيلة أخف، وهذا نظير ما قيل من ضمان خطأ قول</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المفتي أو ما يحكم به القاضي خطأً على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فعل الآمر الناهي ماذوناً شرعاً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ذلك بانتفاء شيء مما ذكرناه من مقومات الإذن الشرعي في الصورة الأولى كما لو امتثل بالمرتبة الأشد مع إمكان تحقيق الغرض بالمرتبة الأخف، أو أنه امتثل المرتبة المقررة كاليد بوسيلة لا يجيزها الشارع وهذا ما شرحناه سابقاً، أو أنه التزم بالمرتبة المقررة لكنها كانت مشروطة بإذن الحاكم الشرعي ولم يحصل عليه</w:t>
      </w:r>
      <w:r>
        <w:rPr>
          <w:rFonts w:eastAsia="Amiri" w:cs="Amiri" w:ascii="Amiri" w:hAnsi="Amiri"/>
          <w:color w:val="111111"/>
          <w:sz w:val="28"/>
          <w:szCs w:val="28"/>
          <w:rtl w:val="true"/>
          <w:lang w:bidi="ar-SA"/>
        </w:rPr>
        <w:t xml:space="preserve">. </w:t>
      </w:r>
      <w:bookmarkStart w:id="17" w:name="pg15172_139750"/>
    </w:p>
    <w:p>
      <w:pPr>
        <w:pStyle w:val="BookText"/>
        <w:rPr/>
      </w:pPr>
      <w:bookmarkEnd w:id="17"/>
      <w:r>
        <w:rPr>
          <w:rFonts w:ascii="Amiri" w:hAnsi="Amiri" w:eastAsia="Amiri" w:cs="Amiri"/>
          <w:color w:val="111111"/>
          <w:sz w:val="28"/>
          <w:sz w:val="28"/>
          <w:szCs w:val="28"/>
          <w:rtl w:val="true"/>
          <w:lang w:bidi="ar-SA"/>
        </w:rPr>
        <w:t>وهنا يكون ضامناً لما أتلف لصدق التعدي والتفريط عليه؛ لأن الشارع أوجب أصل الفريضة ولم يأذن بما يوجب الإتلاف، فلا يوجد استثناء شرعي من الضمان، فتجري عليه أحكامه من ضمان المال ودية الأعضاء وقصاصها، كما قد يجب عليه الحد والتعزير إذا تحقق موجبهما، وفي هذه الأحكام ردع لمن يريد استخدام الوظيفة لتحقيق مآرب معينة كجلب مصلحة أو للانتقام من الآخر أو للتشفي كما يصدر من بعض الآباء والأزواج والمعلمين ومدراء الدوائر والمسؤولين العسكريين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079079_2142443653"/>
      <w:bookmarkStart w:id="19" w:name="_Toc7"/>
      <w:bookmarkEnd w:id="18"/>
      <w:r>
        <w:rPr>
          <w:rtl w:val="true"/>
        </w:rPr>
        <w:t>فروع في المضمون</w:t>
      </w:r>
      <w:r>
        <w:rPr>
          <w:rtl w:val="true"/>
        </w:rPr>
        <w:t>:-</w:t>
      </w:r>
      <w:bookmarkEnd w:id="19"/>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يتعلق الضمان بالبدن وأجزائه أو وظائفه كإتلاف عضو أو جرحه وشجّه أو تعييبه بإذهاب بعض صفاته كالحركة أو البصر أو النطق، ويرجع بالضمان هنا إلى كتاب الديات، ولأن الفعل حرام فتلاحظ عقوبته في كتاب الحدود والتعزيرات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يتعلق الضمان بمادة المال المتلف دون هيئته، وذلك حينما يكون المال المتلف محترماً شرعاً بمادته دون هيأته كأواني الذهب والفضة، وهياكل العبادة، وآلات اللهو، ووجهه أن الإذن في إتلاف المنكر مقتصر على الهيئة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ضمان المادة فلأن الفرض عدم توقف إزالة المنكر على إتلافها فهي مضمونة لبقائها على ملك صاحبها ولم يسقط الشارع المقدس ماليتها، ويُشعر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المخالف في ذلك، فإنه بعد أن نقل قول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كسرت آلات الملاهي فلا ضمان، فإن أحرقت ضمن قيمة الرضاض وكذا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صرّح </w:t>
      </w:r>
    </w:p>
    <w:p>
      <w:pPr>
        <w:pStyle w:val="BookText"/>
        <w:rPr/>
      </w:pPr>
      <w:r>
        <w:rPr>
          <w:rFonts w:ascii="Amiri" w:hAnsi="Amiri" w:eastAsia="Amiri" w:cs="Amiri"/>
          <w:color w:val="111111"/>
          <w:sz w:val="28"/>
          <w:sz w:val="28"/>
          <w:szCs w:val="28"/>
          <w:rtl w:val="true"/>
          <w:lang w:bidi="ar-SA"/>
        </w:rPr>
        <w:t>به غيره، بل في الكفاية نسبة ذلك كله إلى الأصحاب</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وسننقل لاحقاً إن شاء الله تعالى حكاية قطع الأصحاب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إن شاء الله تعالى ما حكي من خلاف البعض وتوجيه مرادهم من عدم ضمان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عدم ضمان الهيأة فلأن الشارع المقدس لم يجعل لصورة المنكر وعنوانه حرمة ومالية وإن كانت لها مالية عند أهلها كآلات اللهو والقمار وأواني الذهب والفضة، فالواجب شرعاً إتلاف صورتها وهيأتها بالمقدار الذي يخرجها عن الغرض المحرم، ولا ضمان عليه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ضمان أيضاً في إتلاف مقدار من المادة إذا استلزمه إتلاف الصورة</w:t>
      </w:r>
      <w:r>
        <w:rPr>
          <w:rStyle w:val="FootnoteAnchor"/>
          <w:rtl w:val="true"/>
        </w:rPr>
        <w:footnoteReference w:id="13"/>
      </w:r>
      <w:r>
        <w:rPr>
          <w:rFonts w:ascii="Amiri" w:hAnsi="Amiri" w:eastAsia="Amiri" w:cs="Amiri"/>
          <w:color w:val="111111"/>
          <w:sz w:val="28"/>
          <w:sz w:val="28"/>
          <w:szCs w:val="28"/>
          <w:rtl w:val="true"/>
          <w:lang w:bidi="ar-SA"/>
        </w:rPr>
        <w:t xml:space="preserve">، لوقوع إتلاف المادة بهذا المقدار في دائرة الإذن الشرعي باعتبار التوقف المذكور، ويمكن تقريب عدم الضمان بإقدام المالك على إيقاع الضرر بماله لعلمه بحرمة الهيئة ووجوب إزالتها عليه وعلى غيره وأن إتلاف الهيئة يتوقف على إتلاف المادة،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فلا ريب في بقاء المادة على الملك ولا تخرج عنه بالصورة التي يرفع الشارع احترامها ولم يدخلها في الملك وأوجب على المكلفين إتلافها بلا ضمان حتى لو استلزم </w:t>
      </w:r>
    </w:p>
    <w:p>
      <w:pPr>
        <w:pStyle w:val="BookText"/>
        <w:rPr/>
      </w:pPr>
      <w:r>
        <w:rPr>
          <w:rFonts w:ascii="Amiri" w:hAnsi="Amiri" w:eastAsia="Amiri" w:cs="Amiri"/>
          <w:color w:val="111111"/>
          <w:sz w:val="28"/>
          <w:sz w:val="28"/>
          <w:szCs w:val="28"/>
          <w:rtl w:val="true"/>
          <w:lang w:bidi="ar-SA"/>
        </w:rPr>
        <w:t>إتلاف المادة ويرتفع ضمانهما معاً بل قيل</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بجواز إتلافهما معاً بلا ضمان، ومن دون استلزام وإن كان لا يخلو من إشكال أو منع</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والمنع في محله لملكية المادة شرعاً ولعدم الإذن في 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ذكر عدة تقريبات لتوجيه القول المخالف لقطع الأصحاب بعدم ضمان المادة مطلقاً،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المحرمة أوجبت سقوط مالية المجموع من المادة والهيأة، أي عدم مالية المادة حال كون هيأتها محرمة، وكأن سقوط مالية المادة حكمي مؤقت باعتبار عدم جواز ترتيب آثار الملك على المادة فلا تباع ولا تشترى ولا توهب ونحو ذلك، فهم لا يقصدون بقايا المادة بعد إزالة الهيأة المعروفة بالرضاض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المخالف في المسألة ناظراً إلى فرض كون الرضاض مما لا قيمة له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نظرهم إلى حالة استلزام إزالة الصورة إتلاف المادة وإن لم تكن عبارتهم صريحة في ذلك، فتوهم الحاكي إطلاقها، في حين أنهم اعتمدوا على تصريحهم في مواضع أخرى بضمان المادة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حصل مع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يخرج عن هذا التفصيل عند بحثه في آلات القمار واللهو وأواني الذهب والفضة، والتزم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التفصيل في عدة مواضع عند بحثه،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أتلفت بموادها ضمنها المتلف لمالكها، إلا أن يتوقف إتلاف الهيأة على إتلاف المادة، وإن لم تكن لرضاضها قيمة فلا مانع من إتلاف المادة أيضاً مع الهيأة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البعض أشكل على قوله </w:t>
      </w:r>
    </w:p>
    <w:p>
      <w:pPr>
        <w:pStyle w:val="BookText"/>
        <w:rPr/>
      </w:pPr>
      <w:r>
        <w:rPr>
          <w:rFonts w:ascii="Amiri" w:hAnsi="Amiri" w:eastAsia="Amiri" w:cs="Amiri"/>
          <w:color w:val="111111"/>
          <w:sz w:val="28"/>
          <w:sz w:val="28"/>
          <w:szCs w:val="28"/>
          <w:rtl w:val="true"/>
          <w:lang w:bidi="ar-SA"/>
        </w:rPr>
        <w:t>في آلات الملاهي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الوظائف اللازمة كسرها وإتلافها حسماً لمادة الفساد وليس في ذلك ضمان بالضرورة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من جهة 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توقف النهي عن المنكر على إتلاف المادة أو لا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وقد 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الإطلاق مع أن كلامه غير ظاهر في جواز إتلاف المادة بلا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وجوابه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إتلاف الهيأة على إتلاف المادة لا ينافي ضمان المادة إذا كانت لها قيمة، كما أن جواز أكل طعام الغير بدون إذنه في المجاعة والمخمصة لا ينافي ضمان ذلك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واضح بين المقامين إذ الباعث على أكل طعام الغير في المخمصة إنما هو الاضطرار الموجب لإذن الشارع في ذلك، وأما هياكل العبادة فإن الباعث إلى إتلافها ليس إلا خصوص أمر الشارع بالإتلاف فلا يستتبع ضماناً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يبدو الفرق الذي ذكره وافياً بالغرض لأن كلا الفعلين بإذن الشارع المقدس، وإن كان يمكن تقريبه على نحو التفريق الذي سنذكره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إتلاف المادة هنا من مصاديق الأمر والنهي فتعلق به أمر الشارع ذاتاً، أما أكل مال الغير فلم يتعلق به الإذن مباشرة وإنما بوجوب حفظ الحياة، ورفع الضرورة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فالأولى في الفرق أن يقال أنه في المخمصة مضطر لنفس الأكل وهو يمكن أن يتحقق بالأكل مع الضمان أي مع عدم المجانية فلا موجب لإسقاط حرمة مال المسلم بأزيد مما ترتفع به 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المرخص لأكل مال الغير هو دليل الاضطرار، والضرورات تقدر بقدرها، وهنا يمكن رفع الاضطرار بالأكل من مال الغير بدون إذنه لكن مع الضمان، فلا توجب حكومة دليل الاضطرار إلا سقوط الإذن والجواز التكليفي للأكل لا سقوط الضمان والجواز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فلا خلاف في عدم الضمان بإتلاف الهيأة لإزالة المنكر، والقول بعدم الضمان لا يقتصر على الناهي عن المنكر، بل يشمل الغاصب أيضاً إجماعاً، قال صاحب الشرائع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الصنعة محرمة كما في آنية الذهب والفضة والصنم والصليب وغيرهما لم يضمنها بلا خلاف أجده فيه، بل في الكفاية نسبته إلى قطع الأصحاب، لأن الغصب لا يُصيّر ما لا قيمة له شرعاً ذا قيمة، ولا يجعل ما هو محرم –يجب إتلافه على جميع المكلفين من غير فرق بين الغاصب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قيمياً محترماً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المال محترماً مادةً وهيأة ولم تستلزم إزالة المنكر واجتنابه إتلافهما فهما مضمونان،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كسر القارورة التي فيها الخمر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الصندوق الذي فيه آلات القمار مما لم يكن ذلك من قبيل لازم الدفع ضمن وفعل حراماً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تعدى عن المقدار اللازم في دفع المنكر وأنجرَّ إلى ضرر على فاعل المنكر ضمن، وكان التعدي حراماً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توقف اجتناب المنكر وإزالته على إتلاف الشيء مادة وهيأة فلا ضمان وتقدم 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وقال السيد الخميني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أنجرّت المدافعة إلى وقوع ضرر على الفاعل ككسر كأسه أو سكينه بحيث كان من قبيل لازم المدافعة فلا يبعد عدم الضمان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يستلزم النهي عن المنكر إتلاف مال له أهمية شرعاً وعقلائياً تفوق أهمية ملاك إزالة المنكر بدرجة يسقط معها وجوب الإتلاف</w:t>
      </w:r>
      <w:r>
        <w:rPr>
          <w:rStyle w:val="FootnoteAnchor"/>
          <w:rtl w:val="true"/>
        </w:rPr>
        <w:footnoteReference w:id="23"/>
      </w:r>
      <w:r>
        <w:rPr>
          <w:rFonts w:ascii="Amiri" w:hAnsi="Amiri" w:eastAsia="Amiri" w:cs="Amiri"/>
          <w:color w:val="111111"/>
          <w:sz w:val="28"/>
          <w:sz w:val="28"/>
          <w:szCs w:val="28"/>
          <w:rtl w:val="true"/>
          <w:lang w:bidi="ar-SA"/>
        </w:rPr>
        <w:t>، وهنا يحرم الإتلاف ولو فعل كان ضامناً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توقف النهي على إضرار الآخرين، كما لو كان إحراق دكان الخمار الرادع له مستلزماً لحرق دكان الجار فإن كان النهي أهم جاز تكليفاً لكن ضمان مال الجار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القول بأنه في بيت المال، مثل خطأ القضاة لأن ذلك من سبيل الله، ومن مصالح المسلمين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الضمان والضامن صحيح إلا أن جعل الضابطة مطلق الأهمية غير تام فلا بد من تقييده بكون المنكر المراد إزالته مما لا يرضى الشارع بوجوده على أي حال، وقد شرحنا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في التفريق بين هذا الفرع وما سبقه، وملخصه أن حرق دكان بائع الخمر مما يقتضيه نفس الأمر والنهي وهو من مصاديق النهي عن المنكر فيكون داخلاً في الإذن الشرعي، أما حرق دكان الغير فهو من اللوازم وهي كالمقدمات ليست من مصاديق الأمر والنهي والغاية لا تبرر الوسيلة إلا في المورد الذي ذكرناه</w:t>
      </w:r>
      <w:r>
        <w:rPr>
          <w:rFonts w:eastAsia="Amiri" w:cs="Amiri" w:ascii="Amiri" w:hAnsi="Amiri"/>
          <w:color w:val="111111"/>
          <w:sz w:val="28"/>
          <w:szCs w:val="28"/>
          <w:rtl w:val="true"/>
          <w:lang w:bidi="ar-SA"/>
        </w:rPr>
        <w:t xml:space="preserve">. </w:t>
      </w:r>
      <w:bookmarkStart w:id="20" w:name="pg15172_139756"/>
    </w:p>
    <w:p>
      <w:pPr>
        <w:pStyle w:val="Heading2"/>
        <w:numPr>
          <w:ilvl w:val="1"/>
          <w:numId w:val="1"/>
        </w:numPr>
        <w:rPr/>
      </w:pPr>
      <w:bookmarkStart w:id="21" w:name="__RefHeading___Toc2079081_2142443653"/>
      <w:bookmarkStart w:id="22" w:name="_Toc8"/>
      <w:bookmarkEnd w:id="20"/>
      <w:bookmarkEnd w:id="21"/>
      <w:r>
        <w:rPr>
          <w:rtl w:val="true"/>
        </w:rPr>
        <w:t>البحث الثاني</w:t>
      </w:r>
      <w:r>
        <w:rPr>
          <w:rtl w:val="true"/>
        </w:rPr>
        <w:t xml:space="preserve">- </w:t>
      </w:r>
      <w:r>
        <w:rPr>
          <w:rtl w:val="true"/>
        </w:rPr>
        <w:t>أخذ العوض على القيام بالوظيفة</w:t>
      </w:r>
      <w:bookmarkEnd w:id="22"/>
    </w:p>
    <w:p>
      <w:pPr>
        <w:pStyle w:val="Heading3"/>
        <w:numPr>
          <w:ilvl w:val="2"/>
          <w:numId w:val="1"/>
        </w:numPr>
        <w:rPr/>
      </w:pPr>
      <w:bookmarkStart w:id="23" w:name="__RefHeading___Toc2079083_2142443653"/>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هل يجوز للآمر الناهي أخذ الأجرة على القيام بوظيفة الأمر بالمعروف والنهي عن المنكر؟ ويترتب على هذا البحث ثمرات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قيام المؤسسة الدينية أو السياسية بتعيين أشخاص لأجل القيام بهذه الوظيفة مقابل عوض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اتخاذ دفع العوض آلية وأسلوباً لإقامة الأمر بالمعروف والنهي عن المنكر بدفع الأجرة لتارك المعروف للقيام بهذا المعروف الواجب عليه أو ترك المحرم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والأجرة معروفة وهي مقدار معلوم يستحقه الأجير بموجب عقد الإجارة مقابل قيامه بعمل معين –وهو هنا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يكون ما يأخذه الآمر الناهي بإزاء عمله على نحو عقد الإجارة وإنما على نحو ما يسمى بالارتزاق وهو مقدار غير معلوم يجعله القائم بأمور المسلمين من موارد بيت المال المخصصة للمصالح العامة لمن يلي مصلحة أو أمراً من شؤون المسلمين ومصالحهم لتحفيزه على القيام بهذا العمل أو لكفالة معيشته باعتبار تفرغهلهذا العمل وعدم تمكنه من الكسب ونحو ذلك؛ باعتبار أن بيت المال مخصص لمصالح المسلمين العامة وسد احتياجاتهم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تظهر عدة فروق بين الإجارة والارتزاق وردت في كلمات الأصحاب</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الأجرة مقدار معلوم في عقد لازم جامع للشروط كتقدير العمل والعوض وضبط المدة يستحقها الأجير مقابل عمله، أما الارتزاق فهو مقدار غير معلوم منوط بنظر الحاكم الشرعي وليس لازماً ولا يكون عوضاً لعمله لذا لا يلحظ فيه أجر المثل ونحوه، وإن كان عمله داعياً لدفع الرزق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تعيين الرزق قبل قيامه بالوظائف المقررة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الإجارة بعد العمل وقبل القبض يورث، دون الرزق فإنه لا يورث؛ لأنه لا يملك إلا بالقبض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يصرف في الأهم من المصالح فالأهم بخلاف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جواز أخذ الأجرة على الواجبات –كفريضة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الارتزاق أيضاً؛ لجهات سنذكرها إن شاء الله تعالى، فالبحث لا بد أن يتناولهما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وضع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ضابطاً عاماً لما يجوز أخذ الأجرة أو الرزق عليه وما لا يجوز،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جاز أن يفعله الغير عن الغير تبرعاً جاز بعقد إجارة كالخياطة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لا يجوز أن يفعله الغير عن الغير، ولكنه إذا فعله عن نفسه عاد نفعه إلى الغير جاز أخذ الرزق، ولا يجوز أخذ الأجرة كالأذان والإقامة والإمامة والقضاء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لا يجوز أن يفعله الغير عن الغير وإذا فعله عن نفسه لم يعد نفعه إلى الغير لم يجز أخذ الرزق عليه ولا الأجرة كصلاة الفرض وصلاة التطوع وحِجة الفرض</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فالكلام يكون في مقامين</w:t>
      </w:r>
      <w:r>
        <w:rPr>
          <w:rFonts w:eastAsia="Amiri" w:cs="Amiri" w:ascii="Amiri" w:hAnsi="Amiri"/>
          <w:color w:val="111111"/>
          <w:sz w:val="28"/>
          <w:szCs w:val="28"/>
          <w:rtl w:val="true"/>
          <w:lang w:bidi="ar-SA"/>
        </w:rPr>
        <w:t xml:space="preserve">: </w:t>
      </w:r>
      <w:bookmarkStart w:id="25" w:name="pg15172_139758"/>
    </w:p>
    <w:p>
      <w:pPr>
        <w:pStyle w:val="Heading3"/>
        <w:numPr>
          <w:ilvl w:val="2"/>
          <w:numId w:val="1"/>
        </w:numPr>
        <w:rPr/>
      </w:pPr>
      <w:bookmarkStart w:id="26" w:name="__RefHeading___Toc2079085_2142443653"/>
      <w:bookmarkStart w:id="27" w:name="_Toc10"/>
      <w:bookmarkEnd w:id="25"/>
      <w:bookmarkEnd w:id="26"/>
      <w:r>
        <w:rPr>
          <w:rtl w:val="true"/>
        </w:rPr>
        <w:t>المقام الأول</w:t>
      </w:r>
      <w:r>
        <w:rPr>
          <w:rtl w:val="true"/>
        </w:rPr>
        <w:t xml:space="preserve">: </w:t>
      </w:r>
      <w:r>
        <w:rPr>
          <w:rtl w:val="true"/>
        </w:rPr>
        <w:t>الارتزاق</w:t>
      </w:r>
      <w:bookmarkEnd w:id="27"/>
    </w:p>
    <w:p>
      <w:pPr>
        <w:pStyle w:val="BookText"/>
        <w:rPr/>
      </w:pPr>
      <w:r>
        <w:rPr>
          <w:rFonts w:ascii="Amiri" w:hAnsi="Amiri" w:eastAsia="Amiri" w:cs="Amiri"/>
          <w:color w:val="111111"/>
          <w:sz w:val="28"/>
          <w:sz w:val="28"/>
          <w:szCs w:val="28"/>
          <w:rtl w:val="true"/>
          <w:lang w:bidi="ar-SA"/>
        </w:rPr>
        <w:t xml:space="preserve">وقد تقدم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موارد الارتزاق، ومثّل بعض الأصحاب بالإفتاء وتجهيز الميت وتعليم القرآن والآداب كالعربية وعلم الأخلاق الفاضلة ونحوها من الواجبات المستحبة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ذلك أن بيت المال في النظام الإسلامي له عدة مصادر كالخمس والزكاة والخراج والمقاسمة والرسوم والضرائب والثروات الطبيعية والاستثمارات العامة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حدد الشارع المقدس مصرف بعض هذه الموارد على الفقراء والمحتاجين ووظف البعض الآخر للمصالح العامة للمسلمين التي بها قوام الدين وانتظام أمور المسلمين وإعمار البلاد كشق الطرق وإنشاء المستشفيات وبناء المدارس واستخراج المعادن ورواتب الموظفين وتموين الجيش والشرطة والإنفاق على من هم في رعاية الدولة كالسجناء والعجزة والأيتام المقطوعين والمرأة الغائب عنها زوجها ودفع دية المقتول في الزحام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كلامنا ليس القسم الأول لأن مصرفه محدَّد من قبل الشارع المقدس، ولعله أو ما يجب توزيعه على المسلمين بالتساوي هو المقصود بما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يوزعه على مستحقيه من دون تأخير ويكنس البيت ويصلي فيه ركعتين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يُنفق منه لمصالح البلاد والعباد فمن التدبير عدم تفريغ بيت المال منه دفعة واحدة لأن احتياجات الدولة والشعب مستمرة، وهو معدّ لمصالح المسلمين، كالموارد التي ذكرنا وكذا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ديدن العقلاء والمتشرعة في إدارة المجتمعات المتحضرة، وقد أكدت الروايات مسؤولية بيت المال عن تأمين هذه المصارف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حماد بن عيسى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 في الخمس والأنفال والغنائم والأراضي والزكاة وحصة العاملين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ويؤخذ الباقي، فيكون بعد ذلك أرزاق أعوانه على دين الله، وفي مصلحة ما ينوبه من تقوية الإسلام وتقوية الدين في وجوه الجهاد وغير ذلك مما فيه مصلحة العامة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لما ولاه مصر وجاء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جنود الله،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العامة والخاصة،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قضاة العدل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على الوالي حق بقدر ما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أمره باختيار أفضل رعيته للقضاء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وأكثِر تعاهد قضائه، وأفسح له في البذل مايزيح علته، وتقل معه حاجته إلى الناس، وأعطه من المنزلة لديك ما لا يطمع فيه غيره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الدعائم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إمارة ورزق للأمير، ولا بد من عريف ورزق للعريف، ولا بد من حاسب ورزق للحاسب، ولا بد من قاضٍ ورزق للقاضي، وكره أن يكون رزق القاضي على الناس الذين يقضي لهم ولكن من بيت المال</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الروايات الدالة على الحرمة في بعض الموارد كصحيحة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قاضٍ بين قريتين يأخذ من السلطان على القضاء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عمار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السحت أجور القضاة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لا تنافي جواز الارتزاق لأنها إما ناظرة إلى قضاة الجور من قبل السلطات كالأولى، أو أنها ظاهرة في الإجارة كالثانية بناءً على المشهور من حرمة أخذ الأجرة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تخصيص أفراد أو تشكيل هيئات ومؤسسات ولجان للأمر بالمعروف والنهي عن المنكر والإرشاد والتبليغ من المصالح المهمة للدين والأمة فيجوز ارتزاقهم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المال محله مصالح المسلمين التي من جملتها القاضي لقيامه بنظام النوع وأخذ الحق من الظالم للمظلوم والأمر بالمعروف</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من جهتين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الجواز اشترط في كلمات بعض الفقهاء بشرطين،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بالرزق من بيت المال على الأذان والقضاء مع الحاجة وعدم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في جواز الارتزاق من بيت المال يمكن تصوره من جهتين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بعض الفقهاء جواز الارتزاق بالحاجة والمراد بالحاجة –كما في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الاحتياجات المتعارفة لا بمعنى توقف الحياة عليها، ووصفه في المسالكبأنه الأشهر، وعلق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العلامة </w:t>
      </w:r>
    </w:p>
    <w:p>
      <w:pPr>
        <w:pStyle w:val="BookText"/>
        <w:rPr/>
      </w:pPr>
      <w:r>
        <w:rPr>
          <w:rFonts w:ascii="Amiri" w:hAnsi="Amiri" w:eastAsia="Amiri" w:cs="Amiri"/>
          <w:color w:val="111111"/>
          <w:sz w:val="28"/>
          <w:sz w:val="28"/>
          <w:szCs w:val="28"/>
          <w:rtl w:val="true"/>
          <w:lang w:bidi="ar-SA"/>
        </w:rPr>
        <w:t>السابق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شك في جواز الارتزاق من بيت المال على الكل، مع الحاجة التي هي شرط الآخذ من بيت المال الذي هو للمصالح</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المكاسب بأن مقتضى القاعدة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القاعدة عدم جواز الارتزاق إلا مع الحاجة على وجه يمنعه القيام بتلك المصلحة عن اكتساب المؤونة فالارتزاق مع الاستغناء ولو بكسب لا يمنعه القيام بتلك المصلحة غير جائز</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 خلافه هنا فتوهم البعض أنه يختار عدم الجواز، وقرّب في كتابه عن القضاء أن وجه 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الآخذ منه مع الغنى لا مصلحة فيه فهو تضييع له مع أنه إذا لم يدخل في باب الحسبة لرفع حاجة القاضي، دخل في باب الأجرة المحرمة بما تقدم من صحيحة ابن سنان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موضوع للتضييع لأن الإعطاء من جهة كونه يقوم بما فيه مصلحة للمسلمين وبيت المال معد لها ولا دخل للحاجة فيه فهي عنوان مستقل لجواز الارتزاق، أما صحيحة ابن سنان وهي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حملناها على ما لا ينافي الجواز</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هذا التقريب في كتابه عن القضاء وقوّى الجواز مطلقاً،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منع ذلك لأنه يوجب زيادة الرغبة فيه وعدم التقاعد عنه والاشتغال بغيره حيث لا يجب إلا كفاية فالأقوى جواز أخذه مع عدم الحاجة بما يراه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هو وكيله على بيت المال، حتى أنه لو كان بيد نفس القاضي جاز له أن يأخذ منه مقداراً يعلم أنه لو كان في يد غيره لم يقنع منه بما دون ذلك</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واختار الجواز مطلقاً أيضاً في المكاسب،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الارتزاق من بيت المال فلا إشكال في جوازه للقاضي مع حاجته، بل مطلقاً إذا رأى الإمام المصلحة فيه، لما سيجيء من الأخبار الواردة في مصارف الأراضي الخراجية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من اشترط الحاجة في جواز الارتزاق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لمصالح المسلمين فيجوز صرفه في أي جهةترجع إليهم وتمس بهم، بل يجوز لهؤلاء المتصدين للجهات المزبورة أن يمتنعوا عن القيام بها بدون الارتزاق من بيت المال إذا كان العمل من الأمور المستحبة، وعليه فلا وجه لاعتبار الفقر والاحتياج في المرتزقة كما ذهب إليه جمع كثير من أعاظم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الجواز مطلقاً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الدليل، وإنما المسلم الارتزاق مع الحاجة إليه ولو بسبب القيام بالمصلحة المانع له من التكسب، سواء تعين عليه ذلك أو لا، وليس هو في الحقيقة عوض معاملي، بل لأن بيت المال معد للمحاويج سيما القائمين بمصالح المسلمين الذين يمنعهم القيام بذلك عن التكسب للمعاش</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الدليل من الروايات وسيرة العقلاء والمتشرعة وأن الروايات دالة بإطلاقها على الصرف في عموم مصالح المجتمع بغضّ النظر عن الحاجة وعدمها، فهذا التقييد في مصرف بيت المال بكل مصادره خلاف المعروف من مصارف بيت المال كما تقدم فلا وجه للاقتصار على القدر المسلم، 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رواية الدعائم إلا أنه استشكل لعدم وجود الجابر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بعض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بالاختصاص نشأ من نظره إلى مصادر بيت المال،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إمكان دعوى اختصاص بيت المال المجتمع من نحو الزكاة والصدقات وغيرهما بذوي الحاجات لا الأغنياء</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 مصادر أخرى لبيت المال لا يتعين صرفها على 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البحث في هذه الجهة أن ما قيل في وجه الاشتراط من عدم الدليل ومن كونه تضييعاً لحقوق المسلمين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التعين به إما لأمر الإمام أو نائبه إياه تعييناً أو لعدم وجود آخر جامع للشرائط فيتعين عليه وجوب التصدي وحينئذٍ قد يقال بحرمة أخذ الرزق عليه كالأجرة لحرمة ذلك على الواجبات العينية، هذا مع كونه ذا كفاية أما إذا كان محتاجاً فإنه يجوز له مطلقاً لأن هذا العنوان من موارد الصرف،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تعين للقضاء ولم يكن له كفاية جاز له أخذ الرزق، وإن كان له كفاية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أخذ الرزق، لأنه يؤدي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مع شرح كاشف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يجوز له الارتزاق منه إذا تعين عليه ولم يكن ذا كفاية لجوازه لغيره ممن لا كفاية له فله أولى،ولو كان ذا كفاية لم يجز له الأخذ منه عليه؛ لأنه يؤدي بالقضاء واجباً ولا أجرة على الواجب</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ووصفه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الأشهر</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ووجّه المنع لأنه بمنزلة الرشوة المنهي عنها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تعينه عليه لا يغير في الوجوب شيئاً؛ لأنه أيضاً كان واجباً قبل التعين لكونه من أهم الواجبات النظامية غاية الأمر أنه كان كفائياً وأصبح عينياً، فأصل </w:t>
      </w:r>
    </w:p>
    <w:p>
      <w:pPr>
        <w:pStyle w:val="BookText"/>
        <w:rPr/>
      </w:pPr>
      <w:r>
        <w:rPr>
          <w:rFonts w:ascii="Amiri" w:hAnsi="Amiri" w:eastAsia="Amiri" w:cs="Amiri"/>
          <w:color w:val="111111"/>
          <w:sz w:val="28"/>
          <w:sz w:val="28"/>
          <w:szCs w:val="28"/>
          <w:rtl w:val="true"/>
          <w:lang w:bidi="ar-SA"/>
        </w:rPr>
        <w:t>الوجوب ثابت في كلا الحالين ولا معنى للتعليل بكونه أصبح واجباً، فكان عليهم التعليل بهذا اللحاظ لو كان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الجواز مطلقاً لأن الرزق شيء يقدمه ولي الأمر لإقامة هذه المصالح العامة وليس عوضاً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كالأجرة حتى تلاحظ هذه الاعتبارات، ولا يؤثر تعيّن الوجوب عليه على الحكم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الشيخان المفيد في المقنعة والطوسي في المبسوط وغيرهما إلى الجواز مطلقاً حتى مع التعيّن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خروجه بالوجوب عن كونه من المصالح بل أهمها، ومنع كون فعل الواجب يمنع من أخذ الرزق عليه مطلقاً، ولهذا يأخذ المجاهدون وهم قائمون بأهم الواجبات</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حيثيتان أخريان لعدم جواز الارتزاق، نذكرها بنفس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 بكون القضاء من العبادات كما عساه يظهر من بعضهم أشكل أخذ العوض عليه مطلقاً أيضاً لما فيه من الجمع بين العوض والمعوض عنه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الخلاف مبنائي، وعلى القول به فسيأتي إن شاء الله تعالى في المقام الثاني البحث في مانعية العبادية من أخذ الأجرة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اشترطه البعض من عدم وجود المتطوع، 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يجوز إعطاء القاضي الغني إذا علم أنه يتطوع بالقضاء من دون التماس رزق، فإن وجد متطوعاً لم يجز له إعطاء من يطلب عليه الرزق كما صرّح به في المبسوط والسرائر فإطلاق بعضهم جواز إعطاء الغني محمول على ذلك</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هذا الاشتراط صحيحاً ظاهراً لأن في بذل الرزق مع وجود المتطوع تضييعاً لحقوق المسلمين إلا أنه قد يضر بالمصالح العامة من جهة أخرى لقلة المتطوعين المحتسبين الذين عملهم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نُرِيدُ مِنكُمْ جَزَاء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الحافز على التصدي لهذه الوظائف، فالأولى ربط الحكم في المسألة بقانون مراعاة الأهم، فينظر ولي الأمر فيما تقتضيه المصلحة العامة من بذل الرزق للمتصدين للواجبات النظامية مع وجود المتطوع وعدمه</w:t>
      </w:r>
      <w:r>
        <w:rPr>
          <w:rFonts w:eastAsia="Amiri" w:cs="Amiri" w:ascii="Amiri" w:hAnsi="Amiri"/>
          <w:color w:val="111111"/>
          <w:sz w:val="28"/>
          <w:szCs w:val="28"/>
          <w:rtl w:val="true"/>
          <w:lang w:bidi="ar-SA"/>
        </w:rPr>
        <w:t xml:space="preserve">. </w:t>
      </w:r>
      <w:bookmarkStart w:id="28" w:name="pg15172_139766"/>
    </w:p>
    <w:p>
      <w:pPr>
        <w:pStyle w:val="Heading3"/>
        <w:numPr>
          <w:ilvl w:val="2"/>
          <w:numId w:val="1"/>
        </w:numPr>
        <w:rPr/>
      </w:pPr>
      <w:bookmarkStart w:id="29" w:name="__RefHeading___Toc2079087_2142443653"/>
      <w:bookmarkStart w:id="30" w:name="_Toc11"/>
      <w:bookmarkEnd w:id="28"/>
      <w:bookmarkEnd w:id="29"/>
      <w:r>
        <w:rPr>
          <w:rtl w:val="true"/>
        </w:rPr>
        <w:t>المقام الثاني</w:t>
      </w:r>
      <w:r>
        <w:rPr>
          <w:rtl w:val="true"/>
        </w:rPr>
        <w:t xml:space="preserve">: </w:t>
      </w:r>
      <w:r>
        <w:rPr>
          <w:rtl w:val="true"/>
        </w:rPr>
        <w:t>الإجارة</w:t>
      </w:r>
      <w:bookmarkEnd w:id="30"/>
    </w:p>
    <w:p>
      <w:pPr>
        <w:pStyle w:val="BookText"/>
        <w:rPr/>
      </w:pPr>
      <w:r>
        <w:rPr>
          <w:rFonts w:ascii="Amiri" w:hAnsi="Amiri" w:eastAsia="Amiri" w:cs="Amiri"/>
          <w:color w:val="111111"/>
          <w:sz w:val="28"/>
          <w:sz w:val="28"/>
          <w:szCs w:val="28"/>
          <w:rtl w:val="true"/>
          <w:lang w:bidi="ar-SA"/>
        </w:rPr>
        <w:t>المسألة صغرى لكبرى جواز أخذ الأجرة على الواجبات التي تبحث مفصلاً في باب المكاسب المحرمة وفي كتاب الإجارة، وبعض التفاصيل في مواضع أخرى وقد تعدّدت الأقوال فيها واختلفت بشكل كبير حتى اعتبروها من مزالّ الأقدام</w:t>
      </w:r>
      <w:r>
        <w:rPr>
          <w:rStyle w:val="FootnoteAnchor"/>
          <w:rtl w:val="true"/>
        </w:rPr>
        <w:footnoteReference w:id="46"/>
      </w:r>
      <w:r>
        <w:rPr>
          <w:rFonts w:ascii="IRNazanin" w:hAnsi="IRNazanin" w:eastAsia="IRNazanin"/>
          <w:color w:val="111111"/>
          <w:sz w:val="28"/>
          <w:sz w:val="28"/>
          <w:szCs w:val="28"/>
          <w:rtl w:val="true"/>
          <w:lang w:bidi="fa-IR"/>
        </w:rPr>
        <w:t>، ومن معضلات الفن عند الفقهاء</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تراوحت الأقوال فيها بين عدم الجواز مطلقاً –الذي وصفه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المشهور بين الأصحاب</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بل ادعي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الجواز مطلقاً وهو ما اختاره صاحب الجواهر</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استثناء سنذكره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وبينهما أقوال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التعبدي فلا يجوز، والتوصلي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التفصيل السابق بين الكفائي التوصلي فيجوز، وبين غيره فلا يجوز، وكأن كلاً من التعبدية والعينية مانع من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الواجبات التي تجب على الأجير عيناً أو كفايةً وجوباً ذاتياً فلا يجوز، وبين الواجبات الكفائية التوصلية فيجوز، كالصناعات الواجبة كفاية لانتظام المعاش</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التعبدي مع أن بعض الواجبات الذاتية ليست تعبدية كوجوب إرضاع اللبا، مضافاً إلى أنه يجعل هذا القول كتفصيل فخر المحققين بين التعبدي والتوصلي وهو ما ردّ عليه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وتوهم اتحاد القولين الأخيرين باطل، لأن الذاتي قد تكون فيه النية وقد لا تكون كردّ الأمانة وأداء الدين ومضاجعة الزوجة ونحوها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الذاتي بين ما تجب فيه النية أو لا تجب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التعبدي فلا يجوز مطلقاً وبين التوصلي وفيه تفصيل بين الكفائي والعيني، فيجوز في الكفائي منه مطلقاً وفصّل في الثاني بين ما كان وجوبه للضرورة أو لحفظ النظام وغيره، فجوَّز في الأول ومنع في الثاني سواء كان الوجوب ذاتياً أو غيرياً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العيني التعييني والكفائي التعبدي فلا يجوز، وبين الكفائي التوصلي والتخييري فيجوز، والتردد في التخييري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التفاصيل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وجود واجبات أجمعوا على جواز أخذ الأجرة عليها كالواجبات النظامية يعتبر نقضاً على قول المشهور بالحرمة مطلقاً نتيجته أن اعتبار الوجوب هو ملاك الحكم بالحرمة غير دقيق؛ لذا ذهبوا إلى التفاصيل المتقدمة لتقنين الخارج والداخل في جواز أخذ الأجرة وعدمه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القول المختار في هذه المسألة يُعرف حكم المورد أي جواز أخذ الأجرة على أداء وظيفة الأمر بالمعروف والنهي عن المنكر بعد أن حددنا صفة هذا الوجوب أنه عيني أو كفائي، تعبدي أو توصلي،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تنقيح موضوع الحكم وتحرير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عدة أمور ينبغي الالتفات إليها لتنقيح موضوع الحكم، وتحرير محل النزاع،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اشتمال عقد الإجارة على جميع شرائط الصحة كوجود منفعة محللة مقصودة لدى العقلاء، وتحقق المعاوضة ونحو ذلك لينحصر البحث في كون صفة الوجوب مانعة عن أخذ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دليل على اشتراط الإتيان بالواجب الذي تعلق به عقد الإجارة على نحو المجانية، وإلا فلا خلاف في حرمة أخذ الأجرة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التوضيح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بالجواز مطلقاً لما نُقض عليهم بواجبات أجمعوا على حرمة أخذ الأجرة عليها كتجهيز الميت ودفنه، حاولوا تنقيح موضوع الجواز وإخراج هذه الموارد ليسلموا من النقض، فاشترطوا في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ظهور دليل الوجوب في 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مما دل على الوجوب كونه بصفة المجانية اتجه المنع</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المناط في المنع هو فهم المجانية من غير فرق بين كونه حقاً أو حكماً بل وجوباً أو استحباباً وعينياً أو كفائياً أو تخييرياً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البحث في المقام إنما هو جهة العبادة وجهة الوجوب فقط ومانعيتهما عنصحة الإجارة وعدمها، بعد الفراغ عن سائر الجهات والحيثيات التي اعتبرها الشارع المقدس في عقد الإجارة، كأن لا يكون العمل المستأجر عليه مما اعتبرت المجانية فيه عند الشارع</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هذا الطرح إشكال فني؛ لأن في هذا الاشتراط –أي جعل عدم المجانية شرطاً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على المطلوب؛ لأن اشتراط المجانية تعبير آخر عن حرمة أخذ الأجرة الذي هو محل البحث، كما أن القول بحرمة ترك الصلاة تعبير آخر عن وجوبها، فإثبات</w:t>
      </w:r>
    </w:p>
    <w:p>
      <w:pPr>
        <w:pStyle w:val="BookText"/>
        <w:rPr/>
      </w:pPr>
      <w:r>
        <w:rPr>
          <w:rFonts w:ascii="Amiri" w:hAnsi="Amiri" w:eastAsia="Amiri" w:cs="Amiri"/>
          <w:color w:val="111111"/>
          <w:sz w:val="28"/>
          <w:sz w:val="28"/>
          <w:szCs w:val="28"/>
          <w:rtl w:val="true"/>
          <w:lang w:bidi="ar-SA"/>
        </w:rPr>
        <w:t>المجانية هو محور هذا البحث لأنه يعني إثبات حرمة أخذ الأجرة على الواجبات، والقائل بحرمة أخذ الأجرة مشترط للمجانية؛ لأنه يرى أن الوجوب مانع عن أخذ الأجرة، كما يرى أنه موجب للمجانية وهو منشأهما معاً، فهذه الحيثية –أي إثبات 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في محل البحث ولا يصح إخراجها، لذا فإن بعض الوجوه التي قيلت لتوجيه عدم الجواز وتحديد مساحة غير الجائز ناظر إلى هذه العلة، كالمحكي عن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وسنبينه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 أن يستثنوا من القول بالجواز مطلقاً ما ثبت بدليل خاص حرمة أخذ الأجرة عليه لظهور دليله في المجانية، وفرّق بين جعله شرطاً، واستثنائه من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لم يبينوا لنا كيفية التعرف على هذه المجانية، وإنما هو أمرٌ فهمه المستدل، وتعبير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بذلك، ولم يؤسسوا لنا قاعدة لإخراج هذه الموارد وليس فيها مورد منصوص ثبتت مجانيته بدليل يمكن الوثوق به كما سنبين إن شاء الله تعالى، فاشتراطه تعويل على أمر مبهم؛ لأنها جميعاً محل التردد والبحث مثل ما نحن فيه أي فريضة الأمر بالمعروف والنهي عن المنكر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إذن من تقييد القول بالجواز مطلقاً كقول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ظهر من جميع ما ذكرناه سقوط جميع الأقوال المتقدمة غير ما </w:t>
      </w:r>
      <w:bookmarkStart w:id="31" w:name="pg15172_139770"/>
    </w:p>
    <w:p>
      <w:pPr>
        <w:pStyle w:val="BookText"/>
        <w:rPr/>
      </w:pPr>
      <w:bookmarkEnd w:id="31"/>
      <w:r>
        <w:rPr>
          <w:rFonts w:ascii="Amiri" w:hAnsi="Amiri" w:eastAsia="Amiri" w:cs="Amiri"/>
          <w:color w:val="111111"/>
          <w:sz w:val="28"/>
          <w:sz w:val="28"/>
          <w:szCs w:val="28"/>
          <w:rtl w:val="true"/>
          <w:lang w:bidi="ar-SA"/>
        </w:rPr>
        <w:t>بنينا عليه من القول بالجواز على وجه الإطلاق</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بموارد المنع وعدم التعويل على الاشتراط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يريد بالجواز في الجملة أي عدم المانعية الذاتية لصفتي الوجوب والعبادية من أخذ الأجرة، ولا ينفي إمكان عدم الجواز بوجه عارض آخر كما سنبين إن شاء الله تعالى، وهذا جواب صحيح إلا أنه يتنافى مع التزامه بالفراغ من الحيثيات الأخرى في كلامه الذي نقلناه في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بعض الأعلام تبعاً لأستاذه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الذي نقول من عدم جواز أخذ مطلق العوض على الواجبات فيما إذا كان الشيء واجباً بالمعنى الاسم المصدري، وأما إذا كان واجباً بالمعنى المصدري فلا مانع من أخذ الأجرة عليه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سيتضح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الكلام عند إيراد وجهه لتقريب جواز أخذ الأجرة على الواجبات النظامية –وهو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أمور أخرى ترتبط بتنقيح الموضوع كوحدة متعلق الإجارة وموضوع الوجوب سنذكرها في التتميم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079089_2142443653"/>
      <w:bookmarkStart w:id="33" w:name="_Toc12"/>
      <w:bookmarkEnd w:id="32"/>
      <w:r>
        <w:rPr>
          <w:rtl w:val="true"/>
        </w:rPr>
        <w:t>الاستدلال على عدم الجواز</w:t>
      </w:r>
      <w:r>
        <w:rPr>
          <w:rtl w:val="true"/>
        </w:rPr>
        <w:t>:</w:t>
      </w:r>
      <w:bookmarkEnd w:id="33"/>
    </w:p>
    <w:p>
      <w:pPr>
        <w:pStyle w:val="BookText"/>
        <w:rPr/>
      </w:pPr>
      <w:r>
        <w:rPr>
          <w:rFonts w:ascii="Amiri" w:hAnsi="Amiri" w:eastAsia="Amiri" w:cs="Amiri"/>
          <w:color w:val="111111"/>
          <w:sz w:val="28"/>
          <w:sz w:val="28"/>
          <w:szCs w:val="28"/>
          <w:rtl w:val="true"/>
          <w:lang w:bidi="ar-SA"/>
        </w:rPr>
        <w:t xml:space="preserve">لا يوجد دليل من النصوص على حرمة أخذ الأجرة على الواجبات كقاعدة كلية، وإنما استدلوا عليها بالإجماع، وقد اعترفوا بذلك كالمحقق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استظهر عدم الخلاف في الحكم بالحرمة،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الإجماع دليله</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حصر موضوعه بالواجبات الذاتية –أي غير التوصلية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بل عليه الإجماع وهو الحجة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وبالغ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المحصَّل غير بعيدة عند المحصِّل</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 الخلاف إلا من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عن علم الهدى جواز الأجرة على مثل التكفين والدفن لأنه واجب على الولي ولا يجوز لغيره إلا بإذنه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جوّز استئجاره عليه، وكأنالذي دعاه إلى ذلك ظهور الأدلة في توقف صحة فعل الغير على إذن الولي، فظن أن الوجوب على الولي</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وعلى هذا فإنه لا يكون مخالفاً في المسألة؛ لأن هذه الأعمال غير واجبة أصلاً على غير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حكى الإجماع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الوجوب مطلقاً مانع من جواز أخذ الأجرة وهو صريح كلام الأصحاب</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وردَّ على تفصيل فخر المحققين بين التعبدي والتوصلي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جمعاً من الأصحاب شككوا في هذا الإجماع 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أني لم أجده وهو إن تم الحجة</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أن الفخر أعرف بنص الأصحاب من المحقق الثاني، ومع هذا فمن أين الوثوق على إجماع لم يصرّح به إلا المحقق الثاني، مع </w:t>
      </w:r>
    </w:p>
    <w:p>
      <w:pPr>
        <w:pStyle w:val="BookText"/>
        <w:rPr/>
      </w:pPr>
      <w:r>
        <w:rPr>
          <w:rFonts w:ascii="Amiri" w:hAnsi="Amiri" w:eastAsia="Amiri" w:cs="Amiri"/>
          <w:color w:val="111111"/>
          <w:sz w:val="28"/>
          <w:sz w:val="28"/>
          <w:szCs w:val="28"/>
          <w:rtl w:val="true"/>
          <w:lang w:bidi="ar-SA"/>
        </w:rPr>
        <w:t>ما طعن به الشهيد الثاني على إجماعاته بالخصوص في رسالته في صلاة الجمعة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ويناقش الإجماع صغروياً أيضاً بذهاب جماعة إلى جواز أخذ الأجرة في بعض الواجبات كالقضاء وبما نقلناه من الاختلاف الواسع في الأقوال فإنه دليل على عدم تمامية دعوى الإجماع على هذا القول أو ذاك أي أن صغراه غير تامة، لكنه لا يمنع من وجود إجماع منقول –تلويحاً أو 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في بعض الموارد كالشهادة وتعليم صيغة النكاح أو إلقائها على المتعاقدين كتجهيز الميت ودفنه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وهن الكبرى بمدركية الإجماع واستناده إلى أمر غير معتبر فلا يكون حجة وذلك بإجراء مراجعة لتأريخ المسألة فقد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والتكسب بتغسيل الأموات وحملهم ودفنهم حرام، لأن ذلك فرض على الكفاية أوجبه الله تعالى على أهل الإسلام</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على ذلك تلميذه الشيخ الطوسي في النهاية وابن البراج في المهذب وصاحب المراسم</w:t>
      </w:r>
      <w:r>
        <w:rPr>
          <w:rStyle w:val="FootnoteAnchor"/>
          <w:rtl w:val="true"/>
        </w:rPr>
        <w:footnoteReference w:id="67"/>
      </w:r>
      <w:r>
        <w:rPr>
          <w:rFonts w:ascii="Amiri" w:hAnsi="Amiri" w:eastAsia="Amiri" w:cs="Amiri"/>
          <w:color w:val="111111"/>
          <w:sz w:val="28"/>
          <w:sz w:val="28"/>
          <w:szCs w:val="28"/>
          <w:rtl w:val="true"/>
          <w:lang w:bidi="ar-SA"/>
        </w:rPr>
        <w:t xml:space="preserve">، والنص صريح في كونه خاصاً بهذه الواجبات وليس عاماً لكلها والشاهد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بعدسطرين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بالأجر على الحكم والقضاء بين الناس والتبرع بذلك أفضل وأقرب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القضاء من الواجبات أيضاً كفاية أو عيناً مع الانحصار، وذهب إلى مثله الآخرون ممن ذكرنا، فلا يمكن فهم عموم التعليل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للشاهد المذكور فيحمل قوله هذا على معنى أن هذا العمل استحقاق كفائي للميت على عموم المسلمين ولا يُعمَّم إلى كل 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معنى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تجهيز ودفن موتى المسلمين من الحقوق التي أوجبها الله تعالى على سائرهم لحفظ كرامتهم أمواتاً كالأحياء، ولا معنى لأخذ الأجر على إعطاء الآخرين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قولٍ كان موجوداً في عصره وحكي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أخذ الأجرة على مثل التكفين والدفن لأنه واجب على الولي ولا يجوز لغيره إلا بإذنه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هذه الكلمات انطلق الأصحاب ليعمموا الحكم بعدم الجواز إلى سائر الواجبات بعد الالتفات إلى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الأكيد بالسلف الصالح بأن كلماتهم مأخوذة من نصوص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تصل إلينا وأنهم لا يعتمدون على الظن والاستحسان وتنقيح المناط من غير دليل، فلا بد أن هؤلاء الأعلام من القدماء استظهروا الحرمة من نصوص وصلت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المورد عن الخصوصية وعموم التعليل كما صرّح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الإجماع المنقول من جماعة على المنع في خصوص ما ذكر في المتن –وهو تجهيز ودفن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ويفهم العموم من تعليلهم ذلك بالوجوب الكفائي</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فرض على الكفاية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النتيجة أن قرأ الأصحاب نص الشيخ المفيد والطوسي والآخرين على أنه كبرى عامة تقتضي حرمة أخذ الأجرة على جميع الواجبات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هذه النتيجة غير صحيحة لعدم تمامية المقدمتين إذ المقدمة الأولى أمرٌ فهموه من بعض النصوص –في أحسن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وفهمهم حجة عليهم، والثانية لا دليل عليها، بل نقلنا مخالفة قائليها أنفسهم ونقضهم على التعميم من خلال قولهم بالجواز في بعض الموارد، لذا حملنا عباراتهم على شكل معين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منشأ الإجماع المدعى أو الشهرة بين القدماء فلو سلمنا بوجوده فإن أصله غير تام بل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الإجماع لدى الأصحاب على حرمة أخذ الأجرة على الواجبات استظهار لزوم إتيانها مجاناً من أدلتها وبتعبيره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الأدلة في وجوب هذه الأعمال مجاناً، إذ قد عرفت أن محل البحث فيما لم يظهر من الدليل مجانيته وإلا حرم التكسب به، لكن للظهور المزبور، لا للمنافاة المذكورة –بين الوجوب وأخذ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عرفت انتفاءها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من كلماتهم ذلك، وهذه الأدلة بين أيدينا ولا نرى فيها دليلاً على المجانية من قريب ولا بعيد، إلا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مما قلناه من أنهم بعد أن استظهروا المجانية من دليل وجوب تجهيز المسلم ودفنه بنكتة استحقاقه ذلك على المسلمين عمموا التعليل، وقد قلنا أن هذا التعميم لا دليل عليه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سننقل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الاستظهار مع بيان المزيد عن المجانية بإذن الله تعالى</w:t>
      </w:r>
      <w:r>
        <w:rPr>
          <w:rFonts w:eastAsia="Amiri" w:cs="Amiri" w:ascii="Amiri" w:hAnsi="Amiri"/>
          <w:color w:val="111111"/>
          <w:sz w:val="28"/>
          <w:szCs w:val="28"/>
          <w:rtl w:val="true"/>
          <w:lang w:bidi="ar-SA"/>
        </w:rPr>
        <w:t xml:space="preserve">. </w:t>
      </w:r>
      <w:bookmarkStart w:id="34" w:name="pg15172_139775"/>
    </w:p>
    <w:p>
      <w:pPr>
        <w:pStyle w:val="Heading3"/>
        <w:numPr>
          <w:ilvl w:val="2"/>
          <w:numId w:val="1"/>
        </w:numPr>
        <w:rPr/>
      </w:pPr>
      <w:bookmarkStart w:id="35" w:name="__RefHeading___Toc2079091_2142443653"/>
      <w:bookmarkStart w:id="36" w:name="_Toc13"/>
      <w:bookmarkEnd w:id="34"/>
      <w:bookmarkEnd w:id="35"/>
      <w:r>
        <w:rPr>
          <w:rtl w:val="true"/>
        </w:rPr>
        <w:t>تقريب المنع على مقتضى القواعد</w:t>
      </w:r>
      <w:r>
        <w:rPr>
          <w:rtl w:val="true"/>
        </w:rPr>
        <w:t>:</w:t>
      </w:r>
      <w:bookmarkEnd w:id="36"/>
    </w:p>
    <w:p>
      <w:pPr>
        <w:pStyle w:val="BookText"/>
        <w:rPr/>
      </w:pPr>
      <w:r>
        <w:rPr>
          <w:rFonts w:ascii="Amiri" w:hAnsi="Amiri" w:eastAsia="Amiri" w:cs="Amiri"/>
          <w:color w:val="111111"/>
          <w:sz w:val="28"/>
          <w:sz w:val="28"/>
          <w:szCs w:val="28"/>
          <w:rtl w:val="true"/>
          <w:lang w:bidi="ar-SA"/>
        </w:rPr>
        <w:t>وعلى أي حال فإنه لما لم يجد الأصحاب نصوصاً تدل على حرمة أخذ الأجرة على الواجبات حاولوا تخريج القول على القواعد بوجوه تعرّضت للنقض والإبرام، وقبل عرضها ومناقشتها يُسجّل على طريقة عرضها عدة إشكالات فنية أهمها أنهم عرضوا عدة وجوه واختار كلٌّ منهم ما يراه من دون تصنيف إلى موانع ذاتية وعرضية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الثمرة في التمييز بين مقتضى القاعدة والاستثناء، فإذا كان المانع ذاتياً فيكون الأصل ومقتضى القاعدة حرمة أخذ الأجرة على الواجبات بشكل مطلق، وأما إذا كان المانع عرضياً فإن الأصل يكون هو الجواز ولا يحرم أخذ الأجرة إلا إذا دلّ الدليل عليها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التحقيق تصنيف الموانع المحتملة عن أخذ الأجرة إلى 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الموانع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ونبحث فيها ما يفسِّر مانعية نفس صفة الوجوب عن أخذ الأجرة، باعتبار أن عنوان المسألة حرمة أخذ الأجرة على الواجبات، فالمانع من أخذ الأجرة كونه واجباً لا غير، وقد وجدت هذا التعبير عند الشيخ </w:t>
      </w:r>
      <w:bookmarkStart w:id="37" w:name="pg15172_139776"/>
    </w:p>
    <w:p>
      <w:pPr>
        <w:pStyle w:val="BookText"/>
        <w:rPr/>
      </w:pPr>
      <w:bookmarkEnd w:id="37"/>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يصنّف الموانع المحتملة كما قرّبنا،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أن المانع الذاتي من المعاوضات جارٍ في الواجبات والمحرمات</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ثبت مانعية صفة الوجوب فيقال حينئذٍ بعدم الجواز مطلقاً؛ لأن ملاك الحرمة ذاتي وهي صفة الوجوب، وإن لم تثبت المانعية الذاتية، أي أن الوجوب لا يقتضي بذاته حرمة أخذ الأجرة ويكون الأصل عدم الحرمة، وحينئذٍ يأتي البحث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الموانع العرضية، كقيام الدليل التعبدي من إجماع ونحوه على الحرمة، أو وجود عناوين في الواجب تمنع من أخذ الأجرة ككونه تعبدياً وأن صفة العبادية مانعة لذا قال بعضهم بالتفصيل بين التعبدي والتوصلي، أو كظهور دليل الوجوب في كونه مجانياً ونحو ذلك، وهذا يعني أنه في أي مورد لم يثبت وجود المانع من أخذ الأجرة فإن الأصل فيه الجواز</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079093_2142443653"/>
      <w:bookmarkStart w:id="39" w:name="_Toc14"/>
      <w:bookmarkEnd w:id="38"/>
      <w:r>
        <w:rPr>
          <w:rtl w:val="true"/>
        </w:rPr>
        <w:t>(</w:t>
      </w:r>
      <w:r>
        <w:rPr>
          <w:rtl w:val="true"/>
        </w:rPr>
        <w:t>الصنف الأول</w:t>
      </w:r>
      <w:r>
        <w:rPr>
          <w:rtl w:val="true"/>
        </w:rPr>
        <w:t xml:space="preserve">) </w:t>
      </w:r>
      <w:r>
        <w:rPr>
          <w:rtl w:val="true"/>
        </w:rPr>
        <w:t>الموانع الذاتية</w:t>
      </w:r>
      <w:bookmarkEnd w:id="39"/>
    </w:p>
    <w:p>
      <w:pPr>
        <w:pStyle w:val="Heading4"/>
        <w:numPr>
          <w:ilvl w:val="3"/>
          <w:numId w:val="1"/>
        </w:numPr>
        <w:rPr/>
      </w:pPr>
      <w:bookmarkStart w:id="40" w:name="__RefHeading___Toc2079095_2142443653"/>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وقد قيلت فيها عدة تقريبات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التنافي بين صفة الوجوب وتمليك الفعل بالإجارة ذاتي؛ لأن وجوب الفعل يعني ملكيته لله تبارك وتعالى ويخرج عن ملك الأجير فكيف يملكه للمستأجر بمقتضى عقد الإجارة،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استحق فعله لله لغير غرض آخر، يحرم عليه فعله لذلك الغرض ويحرم الأجر عليه، هذا ظاهر</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وقال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المملوك والمستحق لا يُملَّك ولا يستحق ثانياً</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وقال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منافع العبد بأسرها ملك لله سبحانه، وهو وإن أذن له في بعض التصرف فيها بأنحاء التصرفات، إلا أن إيجابه سبحانه لفعل له عز شأنه يوجب عدم الإذن للعبد في التصرف في تلك المنفعة وأخذ العوض عنها ونقلها إلى الغير، بل الإيجاب تفويت تلك المنفعة وإخراجها من يده، لأن إيجاب المنفعة طلب من الله سبحانه هذه المنفعة لنفسه وعدم كونها مملوكة للعبد، فلا يجوز أخذ العوض عنها</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ووصف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بأنه أقوى الوجوه التي قيلت في الحرمة، وقال في توضيحه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يقابل المال لا بد أن يكون كنفس المال مما يملكه المؤجر حتى يملكه المستأجر في مقابل تمليكه المال إياه، فإذا فرض العمل واجباً لله ليس للمكلف تركه، فيصير نظير العمل المملوك للغير، ألا ترى أنه إذا آجر نفسه لدفن الميت لشخص لم يجز له أن يؤجر نفسه ثانياً من شخص آخر لذلك العمل، وليس إلا لأن الفعل صار مستحقاً للأول ومملوكاً له، فلا معنى لتمليكه ثانياً للآخر مع فرض بقائه على ملك الأول، وهذا المعنى موجود فيما أوجبه الله تعالى، خصوصاً فيما يرجع إلى حقوق الغير، حيث إن حاصل الإيجاب هنا جعل الغير مستحقاً لذلك العمل من هذا العامل، كأحكام تجهيز الميت التي جعل الشارع الميت مستحقاً لها على الحي، فلا يستحقها غيره ثانياً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ولكن الإنصاف أن هذا الوجه لا يخلو عن الخدشة، لإمكان منع المنافاة بين الوجوب الذي هو طلب الشارع الفعل، وبين استحقاق المستأجر له، وليس استحقاق الشارع للفعل وتملكه </w:t>
      </w:r>
    </w:p>
    <w:p>
      <w:pPr>
        <w:pStyle w:val="BookText"/>
        <w:rPr/>
      </w:pPr>
      <w:r>
        <w:rPr>
          <w:rFonts w:ascii="Amiri" w:hAnsi="Amiri" w:eastAsia="Amiri" w:cs="Amiri"/>
          <w:color w:val="111111"/>
          <w:sz w:val="28"/>
          <w:sz w:val="28"/>
          <w:szCs w:val="28"/>
          <w:rtl w:val="true"/>
          <w:lang w:bidi="ar-SA"/>
        </w:rPr>
        <w:t>المنتزع من طلبه من قبيل استحقاق الآدمي وتملكه الذي ينافي تملك الغير واستحقاقه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ملكية الواجب لله تعالى في ذمة المكلف بمعنى إلزامه بالإتيان بالفعل واستحقاق العقوبة على تركه وهذا لا ينافي تمليك الفعل لشخص آخر بل هو من قبيل تعدد أسباب الوجوب، نظير ما أجمعوا عليه من جواز نذر الواجب والحلف عليه وأمر الوالد والسيد به وجعله شرطاً في عقد لازم، وإنما تتحقق المنافاة لو كان التملك على نحو الملكية الاعتبارية وهذه لا تحصل بإيجاب الفعل على المكلف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غير كافٍ لأن عدم المنافاة ليس منشأها كون الأول وهو الوجوب طلباً من الشارع المقدس والثاني تمليك؛ لإمكان وقوع المنافاة بينهما كما لو استأجر شخصاً للعمل من الزوال إلى الغروب فإنه لا يملك عليه الوقت الكافي لأداء صلاتي الظهرين وكذا لو حصل كسوف مثلاً فتحصل المنافاة بين الطلب والتمليك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المناط في حصول المنافاة وعدمه كون تمليك المستأجر للعمل في طول طلب الشارع واستحقاقه وعدمه، فعدم حصول المنافاة في المقام لأن الشارع المقدس طلب إيجاد هذا العمل في الخارج لله تعالى، والمستأجر طلب ذلك أيضاً، كما لو قال الوالد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مطلوبة لله تعالى وهي بعنوان كونها مطلوبة لله تعالى مطلوبة للوالد، ومثالها الشرعي ما نحن فيه من مسألة الأمر بالمعروف والنهي عن المنكر فإن الأمر بالمعروف وهو طلب من قبل الآمر لا ينافي طلب الفعل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كونهما في عرض واحد كما لو قال المستأجر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الفعل الواجب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تعبدياً حصلت المنافاة لعدم إمكان الإتيان بالفعل بداعيين مختلفين في عرض واحد، وإن كان استحقاق الله تعالى له من باب الطلب واستحقاق المستأجر من باب التمليك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وعلق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الشيخ الأنصاري في تقريبه لكلام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مما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في متعلق الإجارة كونه مملوكاً للمؤجر بل اللازم أن يكون مما يمكنه تمليكه وإن لم يكن مملوكاً له فعلاً، ولا مملوكاً لمن له عليه ولاية، فإن عمل الحر ليس مملوكاً لنفسه ومع ذلك يجوز له أن يملكه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للشيخ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الإجارة لو تعلقت به –أي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للمستأجر سلطان عليه في الإيجاد والعدم على نحو سلطان الملاك، وكان له الإبراء والإقالة والتأجيل، وكان للأجير قدرة على التسليم، وفي الواجب يمتنع ذلك</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من حيث الإجارة بالإبراء والإقالة ونحوهما متحقق هنا والأجير له قدرة على التسليم في الواجبات التي تعتبر فيها النية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الاستحقاقات التي تقتضيها الإجارة موجودة وللمستأجر الإقالة والإبراء وسائر الحقوق الأخرى، فإذا أقال أو أبرأ انتفى وجوب الوفاء من حيث الإجارة، أي إسقاط الحقوق اللازمة من جهة الإجارة، أما بقاء العمل في ذمة المكلف فهو من حيث الوجوب الشرعي وهذا شيء آخر</w:t>
      </w:r>
      <w:r>
        <w:rPr>
          <w:rFonts w:eastAsia="Amiri" w:cs="Amiri" w:ascii="Amiri" w:hAnsi="Amiri"/>
          <w:color w:val="111111"/>
          <w:sz w:val="28"/>
          <w:szCs w:val="28"/>
          <w:rtl w:val="true"/>
          <w:lang w:bidi="ar-SA"/>
        </w:rPr>
        <w:t xml:space="preserve">. </w:t>
      </w:r>
      <w:bookmarkStart w:id="42" w:name="pg15172_139780"/>
    </w:p>
    <w:p>
      <w:pPr>
        <w:pStyle w:val="Heading4"/>
        <w:numPr>
          <w:ilvl w:val="3"/>
          <w:numId w:val="1"/>
        </w:numPr>
        <w:rPr/>
      </w:pPr>
      <w:bookmarkStart w:id="43" w:name="__RefHeading___Toc2079097_2142443653"/>
      <w:bookmarkStart w:id="44" w:name="_Toc16"/>
      <w:bookmarkEnd w:id="42"/>
      <w:bookmarkEnd w:id="43"/>
      <w:r>
        <w:rPr>
          <w:rtl w:val="true"/>
        </w:rPr>
        <w:t>تذييل</w:t>
      </w:r>
      <w:r>
        <w:rPr>
          <w:rtl w:val="true"/>
        </w:rPr>
        <w:t xml:space="preserve">: </w:t>
      </w:r>
      <w:r>
        <w:rPr>
          <w:rtl w:val="true"/>
        </w:rPr>
        <w:t>في وقوع الفعل عن الأجير أم المستأجر</w:t>
      </w:r>
      <w:r>
        <w:rPr>
          <w:rtl w:val="true"/>
        </w:rPr>
        <w:t>:</w:t>
      </w:r>
      <w:bookmarkEnd w:id="44"/>
    </w:p>
    <w:p>
      <w:pPr>
        <w:pStyle w:val="BookText"/>
        <w:rPr/>
      </w:pPr>
      <w:r>
        <w:rPr>
          <w:rFonts w:ascii="Amiri" w:hAnsi="Amiri" w:eastAsia="Amiri" w:cs="Amiri"/>
          <w:color w:val="111111"/>
          <w:sz w:val="28"/>
          <w:sz w:val="28"/>
          <w:szCs w:val="28"/>
          <w:rtl w:val="true"/>
          <w:lang w:bidi="ar-SA"/>
        </w:rPr>
        <w:t xml:space="preserve">مضافاً إلى ما اعترف به المستدل من اختصاصه بالواجب العيني وحاول تقريبه على الواجب الكفائي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العيني بالأصل والعارضواضح، وأما الكفائي فلأنه بفعله يتعين له فلا يدخل في ملك آخر، ولعدم نفع المستأجر فيما يملكه أو يستحقه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الذيل سنجعله وجهاً مستقلاً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وقوع الفعل له بعد إجارة نفسه للعمل للغير، فإن آثار الفعل حينئذ ترجع إلى الغير، فإذا وجب إنقاذ غريق كفاية أو إزالة النجاسة عن المسجد، فاستأجر واحداً غيره، فثواب الإنقاذ والإزالة يقع للمستأجر دون الأجير المباشر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يسقط الفعل عنه، لقيام المستأجر به ولو بالاستنابة، ومن هذا القبيل الاستئجار</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للجهاد مع وجوبه كفاية على الأجير والمستأجر</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قصد المستأجر نيابة الأجير عنه وعود نفعه اليه، أما إذا كان قصده مجرد حصول الفعل خارجاً كما لو قصد بإنقاذ الغريق حفظ النفس لا النيابة ولا تحصيل الثواب فلا يصح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لا تشمل وقوع الفعل عن المستأجر الذي منعه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يمكن استبعاد وقوع الفعل عن المستأجر بأن يكون هو الممتثل ما دام الأجير يؤدي فعلاً واجباً عليه ولو </w:t>
      </w:r>
    </w:p>
    <w:p>
      <w:pPr>
        <w:pStyle w:val="BookText"/>
        <w:rPr/>
      </w:pPr>
      <w:r>
        <w:rPr>
          <w:rFonts w:ascii="Amiri" w:hAnsi="Amiri" w:eastAsia="Amiri" w:cs="Amiri"/>
          <w:color w:val="111111"/>
          <w:sz w:val="28"/>
          <w:sz w:val="28"/>
          <w:szCs w:val="28"/>
          <w:rtl w:val="true"/>
          <w:lang w:bidi="ar-SA"/>
        </w:rPr>
        <w:t>كفاية فيقع تلقائياً عنه، وغاية ما تدل عليه الرواية في نيابة الجهاد –بغض النظر عن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امتثال الأجير عن الآخر وسقوط الوجوب عنه بذاك الامتثال، وتحصيل ثواب الفعل، فما ذكره المستدل من تعيّن العمل للأجير بفعله قريب، إلا أن الكلام في وجه مانعية ذلك من 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أبعد من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الاستئجار في الواجب العيني متصور على الوجهين، إذ قد يكون الشيء واجباً عينياً على كل منهما فيستأجره ليأتي به نيابة عنه، وإذا أتى به كذلك فتفرغ ذمة المستأجر وتبقى ذمة النائب مشغولة بفرد آخر</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فيه واضح لوقوع الفعل عن فاعله تلقائياً، ولذا قالوا بعدم وقوع صوم غير شهر رمضان في رمضان إلا عن نفسه حتى لو نوى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للشيخ كاشف الغطاء أيضاً في شرح القواعد،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ولعدم نفع المستأجر فيما يملكه أو يستحقه غيره، لأنه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لتملك منفعتك المملوكة لك أو لغيرك</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وببيان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شرائط الإجارة أن تكون منفعة العين المستأجرة عائدة إلى المستأجر، ورتّب عليه بطلان إجارة المكلف لامتثال فرائضه من الصلاة والصوم والحج وغيرها، وبطلان الإجارة للإتيان بالمستحبات لنفسه، كالنوافل اليومية والليلية، وغير ذلك من الموارد التي يكون النفع فيها راجعاً إلى الأجير أو إلى شخص آخر غير المستأجر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الإجارة هي تبديل منفعة معلومة بعوض معلوم فلا بد من وصول المنفعة إلى المستأجر، لأنه الدافع للعوض المعلوم، وإلا انتفت حقيقة الإجارة، إذ يعتبر في التبديل أن يقوم كل من العوض والمعوض مكان الآخر بحيث يدخل كل منهما في المكان الذي خرج منه الآخر، وسيأتي اعتبار ذلك أيضاً في حقيقة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البلغة أن الإجارة بدون هذا الشرط سفهية، وأكل للمال الباطل، ولذا لا تصحّ الإجارة على الأفعال العبثية، وإبداء الحركات اللاغية، كالذهاب إلى الأمكنة الموحشة، ورفع الأحجار الثقيلة، انتهى ملخص كلامه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خروج عن محل البحث الذي هو كون مجرد وجوب الشيء من قبل الله تعالى مانعاً من أخذ الأجرة بعد التسليم بالشرائط الأخرى المعتبرة في العمل المستأجر عليه، أي أننا نفرض واجباً يعود نفعه إلى المستأجر كالقضاء العائد نفعه إلى المتحاكمين، وكالإتيان بالواجبات الكفائية الموجب لسقوط التكليف بها عن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في جواب الوجه الثاني من أنه إذا نوى النيابة كان الفعل وما يترتب عليه من آثار للمنوب عنه وهو المستأجر وليس لنفس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المهم في صحة الإجارة وجود منفعة عقلائية مقصودة للمستأجر من العمل، وليس من الضروري رجوع النفع إلى نفس المستأجر أو غيره فله أن يستأجر لخياطة ثوب زيد أو تنظيف داره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الإجارة لا تقتضي إلا دخول العمل في ملك المستأجر قضاءً لقانون المبادلة، وأما كون المنفعة راجعة إليه فلا موجب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أخصّ من المدعى لإمكان انتفاع المستأجر من فعل الأجير لما يجب عليه، حتى في مثل الفرائض اليومية، 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فعل الشخص صلاة الظهر عن نفسه أيضاً يمكن أن يكون متعلقاً لغرض المستأجر، إذ لا أقل من أن يكون قصده أن يكون الله مطاعاً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المستأجر قد ينتفع بعود النفع إلى غيره، كما إذا استأجر شخصاً على امتثال فرائض نفسه لكي يتعلم المستأجر منه أحكام فرائضه، أو كان المستأجر من الآمرين بالمعروف والناهين عن المنكر، وأراد باستئجار المكلفين على امتثال فرائضهم إظهار عظمة الإسلام وإخضاع المتمردين والعاصين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مثالها في مسألتنا ما لو كان المستأجر غير قادر على كسر قناني الخمر أو حبس العاصي عن ظلمه ونحو ذلك فيستأجر القادر وهو مشمول بالوجوب أيضاً فينتفع المستأجر بامتثال الواجب وسقوط التكليف عنه وإقامة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صاحب البلغة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حديث سفهية المعاملة فيرد عليه أنه لا دليل على بطلان المعاملة السفهية، وإنما الدليل على بطلان معاملة السفيه، والدليل هو كونه محجور التصرف في أمواله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الجواب غير تام؛ لأن مراد المستدل بالسفهية غير العقلائية وقيام الإنسان بالواجب الملقى في عهدته لا منفعة فيه للمستأجر نظير بيع المتاع بشيء لا قيمة له فيكون أكلاً للمال بالباطل وهو غير مشروع، فالبطلان من هذه الجهة لا من جهة بطلان معاملات السفيه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الآية الشريفة فالظاهر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لا للمقابلة فيراد النهي عن أكل مال الغير بالأسباب الباطلة من القمار والرشا ونحوهما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حرمة أخذ الأجرة على خصوص الواجب العيني</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التعييني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أخذ الأجرة عليه مع كونه واجباً مقهوراً من قبل الشارع على فعله، أكل للمال بالباطل، لأن عمله هذا لا يكون محترماً، لأن استيفاءه منه لا يتوقف على طيب نفسه، لأنه يقهر عليه مع عدمطيب النفس والامتناع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يشهد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أن المولى أمر بعض عبيده بفعل لغرض، وكان مما يرجع نفعه أو بعض نفعه إلى غيره، فأخذ العبد العوض من ذلك الغير على ذلك العمل عد أكلاً للمال مجاناً بلا عوض</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نموذج لتداخل الاستدلال على الوجوه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بوجه آخر، أما أصل استدلاله فموضعه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عمله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هذا الوجه بجوابين، إجمالي وتفصيلي، أما الإجمالي، فلأن المقهور عليه غير المستأجر عليه لأن الأحكام تتعلق بالعناوين وهي غير ما تعلقت به الإجارة وهو المعنون أي الفرد الخارجي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المقهور عليه هو العنوان الذي تعلق به الوجوب، أما ما يأتي به خارجاً وفاءً بالإجارة فهو المعنون او الفرد وهو ليس مقهوراً عليه، </w:t>
      </w:r>
    </w:p>
    <w:p>
      <w:pPr>
        <w:pStyle w:val="BookText"/>
        <w:rPr/>
      </w:pPr>
      <w:r>
        <w:rPr>
          <w:rFonts w:ascii="Amiri" w:hAnsi="Amiri" w:eastAsia="Amiri" w:cs="Amiri"/>
          <w:color w:val="111111"/>
          <w:sz w:val="28"/>
          <w:sz w:val="28"/>
          <w:szCs w:val="28"/>
          <w:rtl w:val="true"/>
          <w:lang w:bidi="ar-SA"/>
        </w:rPr>
        <w:t xml:space="preserve">ونتيجته جواز أخذ الأجرة حتى على الواجب العيني التعييني لأنه له أفراد عديدة لامتثاله أي أنه واجب تخييري بالتخيير العقلي بين أفراده، وقد 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الأجرة على الواجب التخييري، فيأخذ الأجرة مقابل اختياره لفرد دون آخر فهذا نقض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التفصيلي فنقول فيه، إن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الفعل مقهوراً عليه يمكن أن يقرِّب بعدة صياغات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الواجبات من الأفعال غير الاختيارية للمكلف لأنه مقهور عليها فهي ضرورية الحصول نظير الأعمال الاضطرارية الصادرة من غير إرادة واختيار كالتنفس وحركة القلب</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وأعمال غدد البدن وأجهزته فيكون أخذ الأجرة من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تجنٍّ على الواقع؛ لأن الواجبات ليست بهذه المثابة وليس الإنسان مسلوب الاختيار بإزائها، وما استحق الثواب والعقاب إلا لأنه مختار فله أن يفعل وله أن يترك، فلا يكون جعل المال بإزائه أخذاً للمال بالباطل لإمكان أن تصير الأجرة محركة للمكلف نحو الفعل بحيث لولاها لا نحتمل تحركه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سنذكره في الوجه الرابع من الموانع العرضية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 أن المستأجر له أن يلزم الأجير بالفعل ويقهر عليه لأنه واجب عليه ولو من جهة الأمر بالمعروف والنهي عن المنكر؛ فدفع الأجرة له على فعل مقهور عليه 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الصياغة أليق بالمثال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الإلزامين فإن الأول الثابت قبل الإجارة كان نوعياً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واجباً على كل الناس من باب الأمر بالمعروف والنهي عن </w:t>
      </w:r>
    </w:p>
    <w:p>
      <w:pPr>
        <w:pStyle w:val="BookText"/>
        <w:rPr/>
      </w:pPr>
      <w:r>
        <w:rPr>
          <w:rFonts w:ascii="Amiri" w:hAnsi="Amiri" w:eastAsia="Amiri" w:cs="Amiri"/>
          <w:color w:val="111111"/>
          <w:sz w:val="28"/>
          <w:sz w:val="28"/>
          <w:szCs w:val="28"/>
          <w:rtl w:val="true"/>
          <w:lang w:bidi="ar-SA"/>
        </w:rPr>
        <w:t>المنكر، أما ما يثبت بالإجارة فهو حق شخصي يملكه بالعقد وله مقاضاة الأجير إذا أخل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مقهور على أداء الواجبات ولا خيار له في تركها، وفعلها ليس منوطاً برضاه ولا دخل لإذنه في أدائها فلا يكون عمله محترماً ومع عدم احترامه فلا ضمان بإزائه؛ لأن الضمان مقابل العمل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هذا الوجه بما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لمال المسلم حيثيتين من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إضافته إلى المسلم، ومقتضى احترامه بهذه الحيثية أن لا يتصرف أحد فيه بغير إذنه وله السلطنة على ماله وليس لأحدٍ مزاحمته في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ماليته، ومقتضى حرمتها أن لا يذهب هدراً وبلا تدارك، ومن الواضح أن الإيجاب والمقهورية وسقوط إذنه موجبة لسقوط احترامه من الحيثية الأولى دون الثانية، ولذا جاز أكل مال الغير في المخمصة بلا إذنه مع بقائه على احترامه، ولهذا يضمن قيمته بلا إشكال</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هدر المال غير هدر المالية، والمضر الثاني لا الأول، ولهذا يصح المعاملة مع الكافر الحربي مع سقوط احترام ماله من الحيثيتين وذلك لعدم هدر مالية ماله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للمملوك إلا إضافة واحدة إلى مالكه هي إضافة المملوكية، ولها أحكام عقلائية وشرعية واحترامات كذلك، ومع الغض عن تلك الإضافة لا حرمة له مطلقاً ضماناً كانت أو غيره، </w:t>
      </w:r>
    </w:p>
    <w:p>
      <w:pPr>
        <w:pStyle w:val="BookText"/>
        <w:rPr/>
      </w:pPr>
      <w:r>
        <w:rPr>
          <w:rFonts w:ascii="Amiri" w:hAnsi="Amiri" w:eastAsia="Amiri" w:cs="Amiri"/>
          <w:color w:val="111111"/>
          <w:sz w:val="28"/>
          <w:sz w:val="28"/>
          <w:szCs w:val="28"/>
          <w:rtl w:val="true"/>
          <w:lang w:bidi="ar-SA"/>
        </w:rPr>
        <w:t>فالحيثية الثانية في كلامه أي ذات المالية مقطوع الإضافة لا حرمة لها، وعدم الذهاب هدراً من آثار إضافة المال إليه ومن الأحكام العقلائية المترتبة على إضافة المالكية، لا حيثية مقابلة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فإضافة المال إلى المسلم أو المال المضاف إليه موضوع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الأكل في المخمصة بلا إذن صاحبه وقهراً عليه ليس من جهة سقوط احترام الإضافة إلى المسلم، لأن لازم سقوط احترامها عدم الضمان بلا ريب، لأن موضوع دليل الضمان الإتلافي وغيره هو مال الغير المتقوم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الضمان من جهة احترام ذات المال ساقط الإضافة أو مع سلب احترام إضافته، بل لأجل أن حكومة دليل رفع الاضطرار إنما هي على بعض الأحكام المترتبة على إضافة المالكية، وهو حرمة التصرف فيه بلا إذنه ورضاه، دون الحكم الوضعي وهو الضمان، لأن المضطر إنما يضطر إلى الأكل وهو يسد رمقه، لا الأكل المجاني،فليس مضطراً إلى الأكل المجاني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الأكل في المخمصة سقوط الإضافة إلى المسلم وتحقق الضمان بإتلاف ذات المال بلا إضافة إلى مالكه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الشيخ الإصفهاني صحيح ولا يضره ما قاله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مبني على إيهام في التعبير وإلا فإن الشيخ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يفترض الحيثية الثانية منفصلة عن الإضافة إلى المسلم لأنه صرح بأن مقسم الحيثيتين هو مال المسلم فإذن هو يريد بالحيثيات الآثار التي ذكرها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فملخص الجواب عندهما أن الإيجاب والإلزام لا ينافي بقاء احترامه وإضافته وصحة الاستئجار عليه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منية الطالب وحاصله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في الإجارة أن يكون العمل الذي يأخذ الأجير بإزائه الأجرة ملكاً له بأن لا يكون مسلوب الاختيار بإيجاب أو تحريم شرعي، لأنه إن </w:t>
      </w:r>
    </w:p>
    <w:p>
      <w:pPr>
        <w:pStyle w:val="BookText"/>
        <w:rPr/>
      </w:pPr>
      <w:r>
        <w:rPr>
          <w:rFonts w:ascii="Amiri" w:hAnsi="Amiri" w:eastAsia="Amiri" w:cs="Amiri"/>
          <w:color w:val="111111"/>
          <w:sz w:val="28"/>
          <w:sz w:val="28"/>
          <w:szCs w:val="28"/>
          <w:rtl w:val="true"/>
          <w:lang w:bidi="ar-SA"/>
        </w:rPr>
        <w:t>كان واجباً عليه فلا يقدر على تركه، وإن كان محرماً فلا يقدر على فعله –لنهي الشارع عنه كشهادة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صحة المعاملة على العمل كون فعله وتركه تحت سلطنته واختياره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تقريبه أن القدرة معتبرة في متعلق الإجارة، وحقيقتها القدرة على الفعل والترك معاً، فكما لا تجوز الإجارة على المحرمات لسلب الشارع القدرة على فعلها، فكذلك لا تجوز الإجارة على الواجبات لسلب القدرة على الترك، وعدم القدرة الشرعية كعدم القدرة العقلية التي هي شرط في صحة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وأصرّ بعض تلامذته المحققين على هذا الوجه للحرمة،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صحة عقد الإجارة –بل في سائر العقود المعاوضية التي تقع على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مقدوراً للعامل تكويناً وتشريعاً وفعلاً وتركاً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ووضحه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مقدورية فعل من الأفعال هو أن يكون الفعل والترك بإرادته وتحت اختياره، وإلا لو كان الفعل ضرورياً، كحركة الارتعاش في اليد مثلاً، لا يقال أن هذا الفعل مقدوراً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وخلص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 عدم صحة أخذ الأجرة على الواجبات بحيث يكون وافياً بجميع أقسام الواجب هو هذا الوجه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القدرة غير معتبرة قطعاً، وإنما المعتبر في صحة الإجارة القدرة على تسليم المعوّض وهي حاصلة في الواجبات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عليهم بالإجماع على جواز جعل الواجب شرطاً في ضمن العقد أو متعلقاً لنذر أو يمين أو عهد، والقدرة معتبرة فيها جميعاً، فلو صحّ ما </w:t>
      </w:r>
      <w:bookmarkStart w:id="45" w:name="pg15172_139789"/>
    </w:p>
    <w:p>
      <w:pPr>
        <w:pStyle w:val="BookText"/>
        <w:rPr/>
      </w:pPr>
      <w:bookmarkEnd w:id="45"/>
      <w:r>
        <w:rPr>
          <w:rFonts w:ascii="Amiri" w:hAnsi="Amiri" w:eastAsia="Amiri" w:cs="Amiri"/>
          <w:color w:val="111111"/>
          <w:sz w:val="28"/>
          <w:sz w:val="28"/>
          <w:szCs w:val="28"/>
          <w:rtl w:val="true"/>
          <w:lang w:bidi="ar-SA"/>
        </w:rPr>
        <w:t>قالوه من عدم القدرة لما جاز كل هذا، مع أنه لم يقل أحد ببطلان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الاستيجار على الفعل المحرم فإنه ليس لأنه مسلوب الاختيار وأنه لا يملك فعله لشهادة الوجدان بخلاف ذلك وتملكه لحرية الفعل والترك، وإنما لأن صحة العقد تعني لزوم الوفاء به وهو لا يجتمع مع تحريم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النكتة غير موجودة في الواجبات لما قلناه من أن وجوب الفعل لا يخرجه عن تحت اختياره ولا يصيّره ضروري الحصول ولا يجعله مملوكاً للآمر</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079099_2142443653"/>
      <w:bookmarkStart w:id="47" w:name="_Toc17"/>
      <w:bookmarkEnd w:id="46"/>
      <w:r>
        <w:rPr>
          <w:rtl w:val="true"/>
        </w:rPr>
        <w:t>نتيجة المناقشة</w:t>
      </w:r>
      <w:r>
        <w:rPr>
          <w:rtl w:val="true"/>
        </w:rPr>
        <w:t>:</w:t>
      </w:r>
      <w:bookmarkEnd w:id="47"/>
    </w:p>
    <w:p>
      <w:pPr>
        <w:pStyle w:val="BookText"/>
        <w:rPr/>
      </w:pPr>
      <w:r>
        <w:rPr>
          <w:rFonts w:ascii="Amiri" w:hAnsi="Amiri" w:eastAsia="Amiri" w:cs="Amiri"/>
          <w:color w:val="111111"/>
          <w:sz w:val="28"/>
          <w:sz w:val="28"/>
          <w:szCs w:val="28"/>
          <w:rtl w:val="true"/>
          <w:lang w:bidi="ar-SA"/>
        </w:rPr>
        <w:t>تبيّن مما تقدم عدم وجود مانع ذاتي في الواجبات عن أخذ الأجرة، أي أن صفة الوجوب ليست مانعة بنفسها عن 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وجود مانع تكون عمومات الإجارة ووجوب الوفاء بالعقود جارية، واختار هذا القول جملة من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–أي جواز الإجارة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القواعد والضوابط جمعاً بين ما دل على وجوب بذل المال أو العمل، وبين ما دل على احترام القاضي بضمانهما، إذا فرض عدم ظهور دليل الوجوب في المجانية، إذ كما أن الإذن الشرعية في الأموال والأنفس لا تنافي الضمان كذلك الأمر الشرعي بدفع المال أو العمل لا ينافي الضمان، فالمتجه حينئذٍ القول بعدم المنافاة ذاتاً، نعم لو حصل مانع خارجي كالجمع بين العوض والمعوض عنه، ونحوه مما تكون المعاملة به سفهية عبثية، ولو من جانب واحد، أو فُهم مما دل على الوجوب كونه بصفته المجانية، اتجه المنع</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ووافقه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تأسيس مقتضى القاعدة في المسألة إلا أنه اختلف معه في الاستثناء الخارج عن القاعدة،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ينساق إليه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في كل عمل له منفعة محللة مقصودة، جواز أخذ الأجرة والجعل عليه وإن كان داخلاً في العنوان الذي أوجبه الله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مانعية مجرد الوجوب عن صحة المعاوضة على الفعل، فلم تثبت على الإطلاق</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فالمناط في المنع هو فهم المجانية من غير فرق بين كونه حقاً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وجوباً أو استحباباً وعينياً أو كفائياً أو تخييرياً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خالف نفسه في العروة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الإجارة لإتيان الواجبات العينية كالصلوات الخمس، والكفائية كتغسيل الأموات وتكفينهم والصلاة عليهم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للقول بالجواز جملة من النصوص والفتاوى الدالة على الجواز في عدة موارد فيكون نقضاً على القائل بالمنع،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أخذ الأم الأجرة على إرضاع الولد اللبا مع وجوبه عليها، كاستحقاق أخذ العوض عما يدفعه للمضطر من المال، وما يأخذه الوصي عوضاً عن عمله –مع وجوب العمل بها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أوضح شاهد على عدم منافاة صفة الوجوب للتكسب</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موارد أخرى كالواجبات النظامية التي أجمعوا على جواز أخذ الأجرة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إعلاف الملتقط للضالة مع جواز رجوعه في قيمة العلف إلى صاحبها بل وأجرة الإعلاف أيضاً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القائلون بالحرمة توجيه هذه الموارد لمنع المنافاة بوجوه غير تامة أي لا تصلح لجعل هذه الموارد استثناءً وتخصيصاً للقاعدة التي تقتضي الحرمة وإنما هي شواهد على أن مقتضى القاعدة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المحاولات قول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أخذ الوصي الأجرة على تولي أموال الطفل الموصى عليه، الشامل بإطلاقه لصورة تعيّن العمل عليه، فهو من جهة الإجماع والنصوص المستفيضة على أن له أن يأخذ شيئاً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عن أخذ الأجرة الذي ذكره ثبوتي فلا يدفع بوجه إثباتي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الأجرة من جهة حكم الشارع لا من باب المعاوضة مخالف لظاهر النصوص والفتوى كصحيحة هشام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تولى مال اليتيم ما له أن يأكل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غيره يقوم به من الأجر لهم فليأكل بقدر ذلك</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48" w:name="pg15172_139792"/>
    </w:p>
    <w:p>
      <w:pPr>
        <w:pStyle w:val="BookText"/>
        <w:rPr/>
      </w:pPr>
      <w:bookmarkEnd w:id="4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النقض عليه بأن لازم توجيهه أنه لو مات قبل الأخذ فلا يجوز لوارثه أخذ العوض بناءً على كونه حكماً تعبدياً من الشارع، لكن الفتوى على الجواز وهذا يعني أن الحكم مبني على العوضية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باذل المال للمضطر فهو إنما يرجع بعوض المبذول، لا بأجرة البذل، فلا يرد نقضاً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للتفريق لأن العوض في المقام أيضاً مقابل المبذول الذي هو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الواجب هناك بذل الطعام، والعوض إنما هو في مقابل الطعام، ففي المقام أيضاً الواجب بذل العمل، والعوض في مقابل نفس العمل</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رجوع الأم المرضعة بعوض إرضاع اللبأ مع وجوبه عليها –بناءً على توقف حياة الولد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من قبيل بذل المال للمضطر، وإما من قبيل رجوع الوصي بأجرة المثل من جهة 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ما في كل منهما</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079101_2142443653"/>
      <w:bookmarkStart w:id="50" w:name="_Toc18"/>
      <w:bookmarkEnd w:id="49"/>
      <w:r>
        <w:rPr>
          <w:rtl w:val="true"/>
        </w:rPr>
        <w:t>(</w:t>
      </w:r>
      <w:r>
        <w:rPr>
          <w:rtl w:val="true"/>
        </w:rPr>
        <w:t>الصنف الثاني</w:t>
      </w:r>
      <w:r>
        <w:rPr>
          <w:rtl w:val="true"/>
        </w:rPr>
        <w:t xml:space="preserve">) </w:t>
      </w:r>
      <w:r>
        <w:rPr>
          <w:rtl w:val="true"/>
        </w:rPr>
        <w:t>الموانع العرضية</w:t>
      </w:r>
      <w:bookmarkEnd w:id="50"/>
    </w:p>
    <w:p>
      <w:pPr>
        <w:pStyle w:val="Heading4"/>
        <w:numPr>
          <w:ilvl w:val="3"/>
          <w:numId w:val="1"/>
        </w:numPr>
        <w:rPr/>
      </w:pPr>
      <w:bookmarkStart w:id="51" w:name="__RefHeading___Toc2079103_2142443653"/>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ويمكن تقريب عدة موانع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التعبدي على حرمة أخذ الأجرة على العبادات إلا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المفروض في كتب الأصحاب أمور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تقدم نقله والرد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السيرة على عدم أخذ الأجرة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هذه السيرة لجريان العمل على أخذ الأجرة على كثير من الواجبات كالواجبات النظامية والقضاء وغيرها من الموارد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يخص الدليل بالعبادات ويناقش حينئذٍ باحتمال كونها مدركية لاستنادها إلى قول المشهور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أنها دليل لبّي يقتصر منه على القدر المتيقن وهو عدم القيام بها وهو أعم من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لا نجد مانعاً من اتخاذ بذل العوض والمكافأة أسلوباً لتحفيز الآخرين على الطاعة واجتناب المعصية إقامة لفريضة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الظاهر عدم الدخول في عمومات المعاملات في الكتاب والسنة، فيبقى على أصل عدم الانتقال عن الحالة الأولى</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وقال المحقق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 أدلة الإجارة بحيث يشمل المورد غير معلوم، والأصل في المعاملات الفساد</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يتبين منشأ الشك في دخول المورد في عمومات الإجارة أو العقود حتى يسوغ الرجوع إلى الأصل بعد رد تقريبات المنع فنتمسك بعمومها وإطلاقها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الكبرى لأن الأصل وإن كان عدم الانتقال عن الحالة الأولى عند الشك في حصول السبب الناقل، إلا أن هذا السبب متحقق هنا بضم الوجدان القاضي بحصول عقد معاوضة على الفعل الواجب مع الأصل الذي يقتضي الصحة في المعاملات المتعارفة لدى الناس والتي تراضوا عليها إلا إذا ثبت النهي عنها شرعاً وهو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ببطلان عقد الإجارة فإن غايته عدم استحقاق الأجرة المسماة لكنه يستحق أجرة المثل لأن عمله محترم ومضمون ولم يقدم على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ذلك لا يثبت إلا فساد عقد الإجارة في غير ما دل الدليل على صحتها فيه، نحو الصنائع وما يشبهها من الواجبات الكفائية، أو الحج والصلاة ونحوهما من الغير، وأما عدم جواز أخذ الأجرة وحرمتها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من أخذ الأجرة من لوازم الأصل في المقام، والأصول لا تثبت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أن استحقاق الأجرة فرع صحة العقد فإذا ثبت بطلانه بالأصل فيسقط استحقاق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دل دليل الواجب على أن الفعل يؤتى به على نحو المجانية أي اشتراط الشارع إتيانه بلا مقابل، كما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الإفتاء والقضاء حيث أن الظاهر أنهما من شؤون تبليغ الرسالة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أخذ الأجرة عليه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هذا مانع إذا ثبت بدليل ويمكن تقريب المانعية بأكثر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مالية هذا الفعل شرعاً بهذا الشرط فيكون أخذ المال بإزاء هذا </w:t>
      </w:r>
    </w:p>
    <w:p>
      <w:pPr>
        <w:pStyle w:val="BookText"/>
        <w:rPr/>
      </w:pPr>
      <w:r>
        <w:rPr>
          <w:rFonts w:ascii="Amiri" w:hAnsi="Amiri" w:eastAsia="Amiri" w:cs="Amiri"/>
          <w:color w:val="111111"/>
          <w:sz w:val="28"/>
          <w:sz w:val="28"/>
          <w:szCs w:val="28"/>
          <w:rtl w:val="true"/>
          <w:lang w:bidi="ar-SA"/>
        </w:rPr>
        <w:t xml:space="preserve">الفعل من أكل المال بالباطل أو أن المعاملة تكون سفهية،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الأجرة يجعل الفرد المأتي به غير مطابق للمأمور به المقيّد بالمجانية فلا يتحقق الوفاء بالإجارة ونحو ذلك من التقريبات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أخرج جملة من الأعلام هذا المورد عن محل النزاع كما تقدم، ولكن المشكلة في الدال على المجانية إذ أن أدلة الواجبات لم تتضمن هذا المعنى، وليس هو مما تتضمنه حقيقة الوجوب، نعم توجد موارد ادعي فيها ثبوت المجانية بدليل خاص كالإجماع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وسّع دائرة الواجبات المجانية،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المتبادر عن إيجاب شي طلبه مجاناً، ولذا لو أمر المولى عبده بأمر فأخذ الأجر من شخص ولو كان له فيه نفع يذم عرفاً، إلا أن تكون قرينة على جواز الأخذ</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دعوى لا تلزم إلا مدعيها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المثال لا يجري في ما نحن فيه للفرق الذي ذكرناه في الأول من الموانع الذاتية، فملكية المولى لعبده ليست كملكية الله تعالى للواجبات في ذمة عباده؛ لذا لم تثبت المجانية عندهم إلا في موارد خاصة وردت فيها روايات أو ادعي عليها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الأمور التي وردت في الروايات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أنواع كثيرة منها ما أصيب من أعمال الولاة الظلمة ومنها أجور القضاة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خلف من يبغي على الأذان والصلاة الأجر ولا تقبل شهادته</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أخبار فساد دين الناس ودخولهم في الفتن كقوله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الأذان بالأجر والصلاة بالأجر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وخبر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إني أحبك لله،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أبغضك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تبتغي في الأذان كسباً، وتأخذ على تعلم القرآن أجراً وسمعت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على تعليم القرآن أجراً كان حظه يوم القيامة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الروايات قاصرة سنداً وبعضها دلالة كالأولى الدالة على قضاة الجور؛ لذا لم يستشكل كثيرون على جواز أخذ القاضي الأجرة، وبعضها يحمل على الكراهة، ولو تنزلنا فإنها لا تصلح للخروج بقاعدة كلية تفيد حرمة أخذ الأجرة على عموم الواجبات فلا بد من الاقتصار على مواردها فقط لتخصيص العمومات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الأمور استدلوا على مجانيتها بالإجماع، كتجهيز</w:t>
      </w:r>
      <w:r>
        <w:rPr>
          <w:rStyle w:val="FootnoteAnchor"/>
          <w:rtl w:val="true"/>
        </w:rPr>
        <w:footnoteReference w:id="11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الميت،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قد يُفهم من أدلة وجوب الشيء كفاية كونه حقاً لمخلوق يستحقه على المكلفين، فكل من أقدم عليه فقد أدى حق ذلك المخلوق، فلا يجوز له أخذ الأجرة منه ولا من غيره ممن وجب عليه أيضاً كفاية، ولعل من هذا القبيل تجهيز الميت وإنقاذ الغريق، بل ومعالجة الطبيب لدفع الهلاك</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 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فالعمدة في حرمة أخذ الأجرة هنا ما قد يدعى من أن المستفاد من أدلة وجوب التجهيز أنه حق من حقوق </w:t>
      </w:r>
    </w:p>
    <w:p>
      <w:pPr>
        <w:pStyle w:val="BookText"/>
        <w:rPr/>
      </w:pPr>
      <w:r>
        <w:rPr>
          <w:rFonts w:ascii="Amiri" w:hAnsi="Amiri" w:eastAsia="Amiri" w:cs="Amiri"/>
          <w:color w:val="111111"/>
          <w:sz w:val="28"/>
          <w:sz w:val="28"/>
          <w:szCs w:val="28"/>
          <w:rtl w:val="true"/>
          <w:lang w:bidi="ar-SA"/>
        </w:rPr>
        <w:t>الميت على المكلفين الأحياء فهو مملوك له عليهم وليس مملوكاً للفاعل كي يمكن أخذ الأجرة عليه، أو ما يدعى من الإجماع على الحرمة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تعليم الزوجين صيغة النكاح وأداء الشهادة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إلقاء الصيغة على المتعاقدين فلا يجوز أخذ الأجرة عليه إجماعاً لأنه من الواجبات الكفائية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الشهادة تحملاً وأقامةً، فلأنها من الواجبات إما العينية أو الكفائية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عموم الجاهل بالأحكام الشرعية لأفعاله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انعقاد الإجماع على وجوب تعليم الأحكام مجاناً فيما كان محل الابتلاء</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 هذه الإجماعات لأن الظاهر أنها مدركية خصوصاً في مسألة تجهيز الميت ودفنه؛ لأن مستنده النكتة التي ذكروها وهو كونه حقاً للمخلوق ويناقش بأن هذا الوجوب لم يثبت على عامة المسلمين والظاهر من روايات الباب أنه موجّه إلى الولي أو يأذن هو لغيره وبه قال السيد المرتضى وصاحب الحدائق</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العموم فإنه غير كافٍ لإثبات مجانيته إلا أن يدل عليها دليل إذ لا مانع من الجمع بين كونه حقاً للغير واستحقاق الأجرة على الإتيان به بمقتضى احترام عمل المسلم، لذا لا نرى تهافتاً في الكلام لو صرّح في نفس دليل الوجوب بعدم المانع من أخذ العوض، فإن أعطي وإلا أجبر الطرف المقابل إن كان له مال وإلا فيبقى في ذمته كما في وجوب بذل الطعام في المخمصة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فالنتيجة أن مجرد كونه واجباً أو حقاً لا يلزم منه المجانية إلا أن تثبت بدليل، وما عدا ذلك فإنه لا يمكن التعرف على المجانية فيجوز أخذ الأجرة للأصل، بل قرّب بعض الفقهاء جواز أخذ الأجرة حتى على أوضح الواجبات في كونها مجانية كالفرائض اليومية وقد تقدم التقريب في كلمة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استأجر أحداً ليصلي صلاته في حضور أولاد المستأجر ليتعلموا كيفية الصلاة وآدابها فهذه منفعة محللة مقصودة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الإجارة على فعل واجب تقتضي جمع العوض والمعوض للأجير، وهذا ينافي مقتضى العقد فيكون باطلاً؛ لأن حقيقة الإجارة مبادلة منفعة معلومة بعوض معلوم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حصل مانع خارجي كالجمع بين العوض والمعوض عنه ونحوه مما تكون المعاملة به سفهية عبثية ولو من جانب واحد اتجه المنع</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يتحلل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وجهين، أحدهما ما نحن بصدده والآخر هو الآتي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خروجاً عن محل البحث الذي هو مانعية الوجوب عن أخذ الأجرة، وليس منه افتراض بطلان العقد لتخلف شرط أو جزء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مواضع من هذا البحث أن كون متعلق الإجارة فعلاً واجباً على الأجير لا يعني عدم وجود منفعة فيه للمستأجر وتكون هي المعوض، فهو يقبض منفعة إزاء ما يبذله، وقد ذكرنا أمثلة لتقريب انتفاعه بقيام </w:t>
      </w:r>
    </w:p>
    <w:p>
      <w:pPr>
        <w:pStyle w:val="BookText"/>
        <w:rPr/>
      </w:pPr>
      <w:r>
        <w:rPr>
          <w:rFonts w:ascii="Amiri" w:hAnsi="Amiri" w:eastAsia="Amiri" w:cs="Amiri"/>
          <w:color w:val="111111"/>
          <w:sz w:val="28"/>
          <w:sz w:val="28"/>
          <w:szCs w:val="28"/>
          <w:rtl w:val="true"/>
          <w:lang w:bidi="ar-SA"/>
        </w:rPr>
        <w:t>الأجير بما يجب عليه حتى في مثل الصلوات الخمس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يشترط في الإجارة أن يكون النفع عائداً للمستأجر حيث يمكن عوده للأجير نفسه أو لطرف ثالث كما لو آجره لخياطة ثوب غيره أو لكنس المسجد أو لخدمة طلبة العلوم الدينية والمهم وجود منفعة محللة مقصودة لدى العقلاء وهي متحققة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الشيخ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إلى أستاذه –الشيخ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القضاء وهو أن بذل العوض بإزاء ما تعيّن فعله على الأجير لغو محض فلا يكون مشمولاً للعمومات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أراد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بالعبثية والسفهية في ذيل كلامه السابق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إذا كان واجباً فإن الأجير المكلف به ملزم بإتيانه ويجبر على فعله ولو من دون رضاه لوجوبه عليه شرعاً، وحينئذٍ تصبح الإجارة لغواً وعبثاً ولا جدوى منها، ويكون أخذ الأجرة على الواجب بلا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 الأصفهاني بما مضمونه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اللغوية إنما تكون عند اليقين بصدور العمل من المكلف لكن تعيّن العمل عليه شرعاً لا يساوق اليقين بصدوره منه إذ أن مجرد الإيجاب لا يلزم منه صدور الفعل، فلا لغوية حينئذٍ لو أوقع الإجارة معه لدفعه للعمل أو لتعجيله 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الثمرة من الإجارة متحققة متحققة من خلال إيجاد حق مكتسب للمستأجر يقضي بإلزام الأجير بالواجب ويكون دافعاً ومحركاً إضافياً </w:t>
      </w:r>
    </w:p>
    <w:p>
      <w:pPr>
        <w:pStyle w:val="BookText"/>
        <w:rPr/>
      </w:pPr>
      <w:r>
        <w:rPr>
          <w:rFonts w:ascii="Amiri" w:hAnsi="Amiri" w:eastAsia="Amiri" w:cs="Amiri"/>
          <w:color w:val="111111"/>
          <w:sz w:val="28"/>
          <w:sz w:val="28"/>
          <w:szCs w:val="28"/>
          <w:rtl w:val="true"/>
          <w:lang w:bidi="ar-SA"/>
        </w:rPr>
        <w:t>للإتيان بالفعل كالدافع الذي يولده الأمر بالمعروف والنهي عن المنكر ولا قائل هناك باللغوية، ولا أدري كيف غفل القائلون باللغوية هنا عن إيجاب الأمر بالمعروف النهي عن المنكر باعتبار متعلقه واجباً تلقائي الحصول فتشريع الفريضة لغو بناءً على ما قالوه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الفرق أن الدافع في المقام اكتسب بالإجارة واستحق هناك بالأمر والنهي، بل إن السلطة المكتسبة بالإجارة أقوى تنفيذياً من سلطة الأمر والنهي لأنها حق خاص بالمستأجر ومطلق لم يقيد بشيء وله مقاضاة الأجير عليه إذا لم ينفذ، بينما واجب الأمر والنهي عام لا يتعين به ولكل واحد من المكلفين أمره به وأنه مقيد بالشروط المذكورة للوجوب فيكون محدود القدرة على التنفيذ، وبذلك تصلح الإجارة كوسيلة لإقامة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أخذ الأجرة للإخلاص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فإنه أخص من المدعى لاختصاصه بالعبادات المشروطة بقصد القربة دون التوصليات وهو تفصيل فخر المحققين، وهو أعم من جهة أخرى لشموله للمستحبات التعبدية فأصبحت النسبة بين مانعية صفة الوجوب ومانعية صفة العبادية العموم من وجه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الوجه نشأ بحث مستقل في إشكال أخذ الأجرة على الواجبات العبادية، ووُسّع إلى المستحبات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يعتبر في دواعي امتثال العبادات كونها جهات قربية بحيث تنتهي سلسلة العلل والدواعي فيها بجميع حلقاتها إلى الله تعالى، ومتى كان فيها داعٍ غير قربي خرج العمل عن العبادية وعن تمحضه لله تعالى، وإن لم يكن الداعي غير القربي في عرض الداعي الإلهي</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وبتقريب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دليل صحة الإجارة هو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شموله للمقام، لأن الوفاء بالشيء عبارة عن إتمامه وإنهائه، فالوفاء بعقد الإجارة هو الأتيان بالعمل المستأجر عليه أداءً لحق المستأجر وواضح أن هذا لا يجتمع مع الإتيان به أداءً لحق الله تعالى وامتثالاً لأمره، إذن لا بد من قصد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الوفاء بالعقد، أو الامتثال لأمر المولى، وحيث لا يعقل اجتماعهما في محل واحد فلا بد من رفع اليد من الأمر بالوفاء، فتصبح الإجارة بلا دليل على الصحة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وبتعبير مختصر إن العبادات يشترط في صحتها أن يؤتى بها بقصد القربة وأخذ الأجرة عليها ينافي القربة والإخلاص؛ لأن الداعي إلى الفعل سيكون أخذ الأجرة وليس الإخلاص، فيلزم من صحة الإجارة فسادها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فالمانع حقيقة هو عدم القدرة على إيجاد الفعل الصحيح بإزاء العوض</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الإشكال مطلقاً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 الإجارة لا بد أن يكون عملاً قابلاً لأن يوفى به بعقد الإجارة ويؤتى به لأجل استحقاق المستأجر إياه ومن باب تسليم مال الغير إليه وما كان من قبيل العبادة غير قابل لذلك</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الرد على هذه التقريبات وإثبات جواز أخذ الأجرة على العبادات في الجملة وقوعها في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النصوص ففي عدة طوائف من الروايات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صحة النيابة في العبادات كأداء الصلاة والصوم والحج عن الأموات، بل الحج عن الحي كصحيحة عمار وعبد الله بن سنان عن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صلوات الله عليه أمر شيخاً كبيراً لم يحج قط ولم يطق الحج لكبره أن يجهّز رجلاً يحج عنه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هذا النقض بالفرق بين الموردين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فالأجير إنما يجعل نفسه –لأجل استحقاق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عن الغير في إتيان العمل الفلاني تقرباً إلى الله، فالأجرة في مقابل النيابة في العمل المتقرَّب به إلى الله التي مرجع نفعها إلى المنوب عنه، وهذا بخلاف ما نحن فيه؛ لأن الأجرة هنا في مقابل العمل تقرباً إلى الله لأن العمل بهذا الوجه لا يرجع نفعه إلا إلى العامل، لأن المفروض أنه يمتثل ما وجب على نفسه بل في مقابل نفس العمل فهو يستحق نفس العمل، والمفروض أن الإخلاص إتيان العمل لخصوص أمر الله تعالى، والتقرب يقع للعامل دون الباذل، ووقوعه للعامل يتوقف على أن لا يقصد بالعبادة سوى امتثال أمر الله تعالى</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الواقع في الخارج، كيف؟ وإلا لزم الاستحقاق للأجرة من دون العمل أيضاً إذا قصد النيابة ولم يفعل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من ذلك النيابة في العمل التي لا تتحقق في الخارج إلا به فرجع إلى أخذ الأجرة على العمل إذ ليست النيابة شيئاً والعمل شيء آخر كما تفطن له في ما بعد</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عدم تحقق الإخلاص –أي خلوص النية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فلا يصح على مبناه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التي حثت على الإتيان بعبادات معينة كالصلاة والصوم بكيفيات مخصوصة أو مطلقة لحاجات دنيوية كسعة الرزق وطلب الولد وشفاء المرض وإزالة الهم وقضاء الحوائج ونحو ذلك، ولم يتوهم أحد منافاتها للإخلاص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الآيات الكريمة والروايات الشريفة المتواترة التي تحث العباد على الطاعة وتجنب المعصية بذكر الثواب والعقاب تصلح للنقض على الإشكال، لأن الدافع للعبادة سيكون مصلحة راجعة إلى النفس وهي جلب المصلحة ودفع المفسدة، وأكثر عبادات الخلق من هذا القبيل كما في تصنيف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في التفريق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الدنيوي المطلوب من الخالق الذي يتقرب إليه بالعمل، وبين الغرض الحاصل من غيره، وهو استحقاق الأجرة من جهة أن طلب الحاجة من الله سبحانه ولو كانت دنيوية محبوب عند الله فلا يقدح في العبادة بل ربما يؤكدها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لا يفيد لأن نفس الإشكال يأتي عليه لأن العامل لا يكون قاصداً للقربة في هذا الطلب بمعنى أن غرضه ليس امتثال أمر طلب الحاجة من الله، بل مجرد حصول المطلوب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الأمر بالمعروف والنهي عن المنكر، بتقريب أن المعروف لو كان من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والمكلف التارك كان غير منبعث عن أمر الله تعالى فأمره والده أو من يحتشم منه أو من يحبه ولا يرضى بمخالفته واقعاً، فأتى بالتكليف الإلهي وامتثل أمر الله إطاعة لوالده أو غيره، لا بد وأن تقع صحيحة، وإلا لزم أن يكون الأمر بالمعروف مُعدماً لموضوعه، بل موجباً لانقلابه بالمنكر، فإن إتيان العمل العبادي لغير الله من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بالأمر بالمعروف </w:t>
      </w:r>
    </w:p>
    <w:p>
      <w:pPr>
        <w:pStyle w:val="BookText"/>
        <w:rPr/>
      </w:pPr>
      <w:r>
        <w:rPr>
          <w:rFonts w:ascii="Amiri" w:hAnsi="Amiri" w:eastAsia="Amiri" w:cs="Amiri"/>
          <w:color w:val="111111"/>
          <w:sz w:val="28"/>
          <w:sz w:val="28"/>
          <w:szCs w:val="28"/>
          <w:rtl w:val="true"/>
          <w:lang w:bidi="ar-SA"/>
        </w:rPr>
        <w:t>الموعظة الحسنة، بل المراد به وما هو الواجب الأمر المولوي لغرض البعث به، ولهذا لا يجب إذا لم يحتمل التأثير، فإن معه لا يمكن الأمر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شبهة في وجوب الأمر بالمعروف، فلا بد وأن يكون الانبعاث ببعث الآمر في طول الإتيان بالعمل عبادة وإطاعة لله تعالى غير مضرّ بالعبادية، وهو المقصود</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 الأمر،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 عدم مضريّة وقوع الشيء طاعة وامتثالاً مع عدم رجوع جميع السلسلة إلى المطاع أمر الله تعالى بإطاعة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خرج المأتي به بواسطة كونالغاية إطاعة أمر الله تعالى عن 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امتناع تعلق الأمر بها لكونه معدماً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بإطاعتهم أخذ الأحكام منهم أو العمل بالأحكام الشرعية الإلهية التي كانوا مبينين لها، لأن كل ذلك ليس إطاعة لهم، بل المراد إطاعة أوامرهم السلطانية الصادرة منهم بما هم حكام وسلاطين، كالأمر بالغزو والجهاد وغيرهما من شؤون السلطنة</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الفتوى فلإجماعهم على صحة تعلق النذر أو العهد أو اليمين بالعبادات وصحة اشتراطها في العقود اللازمة فتصير لازمة بذلك من دون أن يستشكل في ذلك أحد ويتوهم منافاة إتيانها وفاءً بالنذر أو الشرط للإخلاص</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عدة تقريبات لإجابة الإشكال وتصحيح أخذ الأجرة على العبادات، نذكر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الأجير يستحق الأجرة بمجرد العقد وتشتغل ذمته بالعمل، فيكون إتيانه بالعمل لأجل إبراء الذمة وهو دافع لا ينافي الإخلاص، وليس أن الأجير يستحق الأجرة بالعمل حتى يكون إتيانه بالواجب لأجل تحصيل الأجرة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نافع في الجملة لكنه قد يخدش من عدة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الأجير حينما يأتي بالعمل إبراءً للذمة بعد استحقاقه الأجرة   بالعقد فإن غرضه الكامن في أعماقه تثبيت استحقاق الأجرة وعدم  استردادها منه، فرجع الغرض إلى أخذ الأجرة وهو أمر غير قربي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الوفاء بالإجارة أمر توصلي فكيف تتحقق العبادية بإتيان  الفعل بقصده؟ إلا أن يوجه بجواب الإشكال الذي سنذكره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بما لو كان العوض على نحو الجعالة فإنها لا تملك إلا  بالعمل وليست هي كالإجارة ومع ذلك فإنه يقول فيها بالجواز ولذا  لا بد فيها من التمسك بوجه آخر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العقد صحيح لأنه تام الأجزاء والشرائط فالمنفعة المحللة المقصودة للعقلاء موجودة، والأجير قادر على الإتيان به فإذا كان هذا الفرد وذاك غير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قربي لمنافاته مع الإخلاص فنتيجته عدم صلاحيته للوفاء بمقتضى العقد من دون بطلانه، وعلى الأجير أن يأتي بفرد قربي غيره، نعم لو </w:t>
      </w:r>
      <w:bookmarkStart w:id="53" w:name="pg15172_139806"/>
    </w:p>
    <w:p>
      <w:pPr>
        <w:pStyle w:val="BookText"/>
        <w:rPr/>
      </w:pPr>
      <w:bookmarkEnd w:id="53"/>
      <w:r>
        <w:rPr>
          <w:rFonts w:ascii="Amiri" w:hAnsi="Amiri" w:eastAsia="Amiri" w:cs="Amiri"/>
          <w:color w:val="111111"/>
          <w:sz w:val="28"/>
          <w:sz w:val="28"/>
          <w:szCs w:val="28"/>
          <w:rtl w:val="true"/>
          <w:lang w:bidi="ar-SA"/>
        </w:rPr>
        <w:t>ادعي عدم الانفكاك بين أخذ الأجرة وعدم الإخلاص بحيث كانت المنافاة ذاتية بطل العقد لعدم إمكان الوفاء به والإتيان بمقتضاه لكن من البعيد القول باستحالة إتيان الأجير بفرد قربي لما استأجر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هنا أيضاً مناقشة من اشترط في صحة الإجارة بأن لا يكون الأجير مسلوب الاختيار بإيجاب أو تحريم شرعي عليه، وقد تقدمت مناقشته في الخامس من الموانع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الإجارة تعلقت بالعمل مشروطاً بقصد القربة، وهو عين ما تعلق به الأمر العبادي فلا تنافيها كما لو صلى قربة إلى الله تعالى في مكان معين لبرودته أو توضأ قربة إلى الله تعالى أو لأداء الصلاة وكان غرضه أيضاً من هذا العمل القربي التبريد والتنظيف فإنه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الأجرة بإزاء ذات الفعل من دون ملاحظة كونه قربياً وأتى الأجير بها على هذا النحو فلا تتحقق به القربة، لكن المفروض على خلافه لتعلق الإجارة بالفعل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 القصد القربي بالإجارة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079105_2142443653"/>
      <w:bookmarkStart w:id="55" w:name="_Toc20"/>
      <w:bookmarkEnd w:id="54"/>
      <w:r>
        <w:rPr>
          <w:rtl w:val="true"/>
        </w:rPr>
        <w:t>تأكُّد القصد القربي بالإجارة</w:t>
      </w:r>
      <w:r>
        <w:rPr>
          <w:rtl w:val="true"/>
        </w:rPr>
        <w:t>:</w:t>
      </w:r>
      <w:bookmarkEnd w:id="55"/>
    </w:p>
    <w:p>
      <w:pPr>
        <w:pStyle w:val="BookText"/>
        <w:rPr/>
      </w:pPr>
      <w:r>
        <w:rPr>
          <w:rFonts w:ascii="Amiri" w:hAnsi="Amiri" w:eastAsia="Amiri" w:cs="Amiri"/>
          <w:color w:val="111111"/>
          <w:sz w:val="28"/>
          <w:sz w:val="28"/>
          <w:szCs w:val="28"/>
          <w:rtl w:val="true"/>
          <w:lang w:bidi="ar-SA"/>
        </w:rPr>
        <w:t xml:space="preserve">وإلى هنا يكون الجواب كافياً، لكن جملة من الأعلام تقدموا خطوة وقالوا بتأكد الوجوب والعبادية والإخلاص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أن أخذ الأجرة حينئذٍ صار سبباً لوجوبها عليه ومعه يتحقق الإخلاص في العمل لكونه حينئذٍ لمجرد الإطاعة والامتثال لله سبحانه وإن صارت الأجرة منشأ لتوجه الأمر الإيجابي إليه وهو واضح</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الإجارة مؤكدة له باعتبار تسبيبها الوجوب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الأمرين شيء واحد، فلا محالة يندك أحدهما في الآخر ويكون الوجوب مؤكداً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بتعدد سبب الوجوب مع فرض كون الداعي كليهما يتأكدالإخلاص</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وأشكل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تأكد الوجوب من جهة أن وجوب الوفاء بالإجارة توصلي فلا يؤكد اشتراط الإخلاص كما أنه لا يحققه من العامل لأن ما لا يترتب عليه أجر دنيوي أخلص مما يترتب عليه ذلك بحكم الوجدان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الإشكال غير تام لأن الأمر التوصلي –كالوفاء بالإجارة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يشترط فيه قصد القربة بمعنى أنه لا يعتبر في تحقق الامتثال قصد القربة، إلا أنه لا يعتبر فيه عدمه، فإذا أتى به بقصد الامتثال يكون عبادة قطعاً، فهذا التقسيم بين التعبدي والتوصلي ليس للتمايز بينهما وإنما لتصحيح الأعمال التي يؤتى بها من دون قصد القربة أو تقع لا إرادياً كتطهير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القربة لا ينفك عن العبادات الاستئجارية حين الامتثال لصدور الفعل منه بقصد طاعة الأمر الإلهي وعلى هذا فإنها تكون قربية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 إن امتثال الأجير لما استأجر عليه من العبادات لا بد أن يكون بنية ويكون قربياً؛ لأن الدافع للامتثال ليس إلا أمر الله تعالى، وإلا كان يمكنه أن يدعي الامتثال أمام المستأجر من دون أن يؤدي الفعل، أو لا يأتيه تام الأجزاء والشرائط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وأشكل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تأكد الوجوب بالإجارة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أوجد الصلاة وفاءً بإجارته وقلنا بصحة الاستئجار يكون مصداق الصلاة معنوناً بعنوانين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هو الصلاة وعرضي هو الوفاء بالإجارة، وكذا في النذر وإطاعة الوالد ونظائرهما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هذا شأنه لا يمكن أن يكون مؤكداً؛ لأن موطن تعلق الأوامر موطن اختلاف الموضوعات والمتعلقات، وموطن اتحادها وهو الخارج لا يكون موطن تعلقها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وارد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الصحيح من تعلق الأوامر بالطبائع لا بالأفراد أو قل بالعناوين لا بالمعنونات فموطن تعلق الأوامر وهي العناوين تكون فيها الموضوعات والمتعلقات مختلفة كما قربنا، وموطن اتحادها وهو الفعل الخارجي لا يكون متعلقاً للأوامر فكيف يتأكد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يهون الخطب أن المتقرَّب به والمدعى تأكد الإخلاص فيه هو العمل في الخارج وهما متحدان فيه كما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يتحقق التأكد، فالإشكال يأتي على تعبيرهم بتأكد الوجوب، ولو عبّروا بتأكد الباعث والداعي لكان صحيحاً لأنموطنهما متحد، وكلاهما قربيان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الأمر الإجاري متعلق بعنوان الوفاء بالعقد، وهو أمر توصلي؛ لعدم اعتبار العبادية في متعلقه، ولو قصد الامتثال به يتقرّب بعنوان امتثال أمر الوفاء بالعقد، ولا يعقل أن يكون مجرد ذلك موجباً لامتثال الأمر الصلاتي أو مقرّباً لأجل أمرها، بل لو تعبّد بالأمر الإجاري من غير التعبد بالأمر الصلاتي لا يصير مقرّباً مطلقاً، إذ لم يأت بمتعلق الإجارة ولم يمتثل الأمر الإجاري أيضاً، ومجرد اتحاد العنوانين في المصداق لا يوجب أن يصير إيجاد أحد العنوانين بداعوية أمره موجباً للتقرب بعنوان آخر متحد معه ولو لم يكن مأتياً </w:t>
      </w:r>
    </w:p>
    <w:p>
      <w:pPr>
        <w:pStyle w:val="BookText"/>
        <w:rPr/>
      </w:pPr>
      <w:r>
        <w:rPr>
          <w:rFonts w:ascii="Amiri" w:hAnsi="Amiri" w:eastAsia="Amiri" w:cs="Amiri"/>
          <w:color w:val="111111"/>
          <w:sz w:val="28"/>
          <w:sz w:val="28"/>
          <w:szCs w:val="28"/>
          <w:rtl w:val="true"/>
          <w:lang w:bidi="ar-SA"/>
        </w:rPr>
        <w:t>به بداعوية أمره أو بداع قربيّ آخر مربوط به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مكلفاً بغسل الجنابة وهو تعبدي ووجب عليه غسل مثله ولكن ليس تعبدياً بنذر أو بأمر من تجب طاعته فأتى به بداعي الثاني لا يجزئه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لا يرد الإشكال لأننا لم نقل بكفاية أحدهما أو بدلية أحدهما عن الآخر حتى يتم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بإمكان الجمع بينهما وتأكدهما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أورده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النيابة في العبادات الاستئجارية وهي تشترك مع ما نحن فيه من هذه الجهة،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 النائب فعل تسبيبي للمستأجر، وقصد المستأجر التقرّب في استئجاره كافٍ في العبادة</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الصادر من الأجير له نسبتان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الأجير باعتبار أنه مباشر له ونسبة إلى المستأجر باعتبار أنه مسبب له، فيصح إسناد العمل إلى كل واحد منهما وأن يقال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فاعل لهذا العمل، فله فاعلان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تسبيبي وفاعل مباشري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وقوع الفعل على صفة العبادية يحتاج إلى قصد القربة من الفاعل، وهاهنا حيث لا يمكن قصد التقرب من الفاعل المباشر فيقصد الفاعل الآخر أي الفاعل المسبب أعني المستأجر </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صحة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الأمير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المباشر للفتح هو قائد العسكر، وكصحة التقرب ببناء المسجد مع أنه لم يباشر البناء وأن الباني المباشر لم يقصد إلا أخذ الأجرة وإنما صحّ قصد القربة بصدورها من الفاعل التسبيبي وهو الباذل للأموال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أجاب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نقضاً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إشكال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التبرع عن الغير، مع أن المتبرع عنه غافل عن فعل المتبرع فكيف يكون فعلُ النائب فعلَ المنوب عنه وكيف يقصد المتبرع القربة الكافية من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المستدل اكتفى بصدور قصد القربة من المستأجر كما يكتفي بصدوره من الأجير، وإنما يصح النقض لو اشترط صدورها من المستأجر خاصة، نعم قد يقال أن الانحصار متحقق فعلاً بتعذر صدور قصد القربة من الأجير للمانع الذي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كون داعي العامل أمر المستأجر لا يجعل فعله مسبِّباً توليدياً، فإن المسبِّب  التوليدي هو الذي لا يكون بين فعل الفاعل والأثر المترتب عليه واسطة اختيارية، نعم قد يطلق المسبِّب التوليدي في مثال الأمير لكنه بالعناية وخارج عن باب المسبِّب التوليدي</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وبتعبير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اتصاف الفعل بكونه قربياً يتطلب تحقق هذا القصد بالمباشرة ومن نفس الفاعل ولا يصح بالتسبيب، ويتوسط فاعل مختار، فهو ليس كنسبة الفعل إلى فاعليه الطوليين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مثال بناء المسجد فهو أجنبي لأن قصد القربة فيه بنفس البذل وهي متحققة من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ورود الإشكال أصلاً لعدم لزوم المنافاة بين قصد القربة وأخذ الأجرة على العمل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في سلسلة دواعي العمل الطولية أن تكون كلها لله تعالى، وإنما يشترط أن يكون الداعي المباشر المحرّك للفعل هو القربة </w:t>
      </w:r>
    </w:p>
    <w:p>
      <w:pPr>
        <w:pStyle w:val="BookText"/>
        <w:rPr/>
      </w:pPr>
      <w:r>
        <w:rPr>
          <w:rFonts w:ascii="Amiri" w:hAnsi="Amiri" w:eastAsia="Amiri" w:cs="Amiri"/>
          <w:color w:val="111111"/>
          <w:sz w:val="28"/>
          <w:sz w:val="28"/>
          <w:szCs w:val="28"/>
          <w:rtl w:val="true"/>
          <w:lang w:bidi="ar-SA"/>
        </w:rPr>
        <w:t>إلى الله تعالى، أما الداعي إلى هذا الداعي فلا مانع من كونه جلب منفعة أو دفع مضرّة في الدنيا أو الآخرة، وإن البشر جميعاً –عدا من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 الله تعالى طمعاً في جنته أو خوفاً من ناره أو لتحصيل مطلب معين وهكذا، وهذا لا ينافي الإخلاص ولا يضرّ بصحة العبادة،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وجل خوفاً فتلك عبادة العبيد، وقوم عبدوا الله تبارك وتعالى طلب الثواب فتلك عبادة الأجراء، وقوم عبدوا الله حباً له فتلك عبادة الأحرار وهي أفضل العبادة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وأصلها مناجاة أمير المؤمنين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ولا طمعاً في جنتك 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هذا المورد نظير الأمر بالمعروف والنهي عن المنكر، فإذا أتى المأمور بالفعل عبادياً جامعاً للشرائط ولكنه كان بداعي الخوف من الآمر أو احترامه أو حبّه مراعاة للقوانين المعمول بها فلا إشكال في وقوعه صحيحاً لوقوع الداعي غير القربي في طول القربي، وتحقيق غرض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الداعي عرضياً ودلّ الدليل على فساد العبادة به لم تصح كالرياء الذي ورد فيه أنه لا يدخل عملاً إلا أفسده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 هذا الوجه جملة من المحققين على اختلاف في بيان التفاصيل، لكن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هذا الجواب تعزيزاً للإشكال،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لو كان هذا إشكالاً لكان أولى وأحق من أن يكون جواباً، فإنه لولا الأجرة لما حصل للعامل الداعي إلى إتيان الفعل لله سبحانه، فصار محرّكه إلى </w:t>
      </w:r>
    </w:p>
    <w:p>
      <w:pPr>
        <w:pStyle w:val="BookText"/>
        <w:rPr/>
      </w:pPr>
      <w:r>
        <w:rPr>
          <w:rFonts w:ascii="Amiri" w:hAnsi="Amiri" w:eastAsia="Amiri" w:cs="Amiri"/>
          <w:color w:val="111111"/>
          <w:sz w:val="28"/>
          <w:sz w:val="28"/>
          <w:szCs w:val="28"/>
          <w:rtl w:val="true"/>
          <w:lang w:bidi="ar-SA"/>
        </w:rPr>
        <w:t>العمل بالآخرة هو الأجرة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الدواعي الطولية الداعي الحقيقي والعلة الأصلية للعمل هو الداعي الأول فإنه هو المحرك للفاعل على فعله بحيث لو لم يكن لم يقدم على الفعل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اعترفت هيهنا أيضاً بأنه لو لم يكن أجرة في البين لما كان يقدم على هذا العمل فقد اعترفت بعدم تحقق الإخلاص ولعمري هذا واضح جلي</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وذكر مثالاً لذلك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يحفر القناة لأجل الماء ويريد الماء لأجل الزرع ويزرع لأجل تحصيل الحنطة ويريد تحصيل الحنطة لأجل قوته وقوت عياله ففي الحقيقة العلة المحركة لحفر القناة ليس إلا قوت نفسه وعياله بحيث لو كان قوته وقوت عياله حاصلاً لم يقدم على الحفر أصلاً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الوجوه إنما نذكرها لتفسير الجواز وفق القواعد لا للاستدلال عليه لأنه قد ثبت شرعاً بمقتضى الروايات الكثيرة المتقدمة، فالرد على هذه الوجوه لا يضر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جواب هذا الإشكال نقضاً وحلاً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نقضاً فلأن من أمر عبده أن يطيع زيداً من الناس فالتزم العبد وأطاع زيداً فإنه يصدق عليه أنه مطيع لزيد وإن كانت طاعته تنتهي إلى طاعة سيده إلا أن هذا لا يلغي صدق طاعته لزيد فالداعي الأول لا يلغي الدواعي الطولية المتتالية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حلاً فمن جهة ما قررناه في هذا الوجه من كفاية إضافة الفعل إلى الله تعالى وإن كان الداعي المحرك لهذا الفعل القربي غير الله تعالى كمحركية الفوز بنعيم الجنة والنجاة من آلام النار إلى فعل الواجبات وترك المحرمات </w:t>
      </w:r>
    </w:p>
    <w:p>
      <w:pPr>
        <w:pStyle w:val="BookText"/>
        <w:rPr/>
      </w:pPr>
      <w:r>
        <w:rPr>
          <w:rFonts w:ascii="Amiri" w:hAnsi="Amiri" w:eastAsia="Amiri" w:cs="Amiri"/>
          <w:color w:val="111111"/>
          <w:sz w:val="28"/>
          <w:sz w:val="28"/>
          <w:szCs w:val="28"/>
          <w:rtl w:val="true"/>
          <w:lang w:bidi="ar-SA"/>
        </w:rPr>
        <w:t>باعتبارها أموراً مرتبطة بالله تعالى، ولو لم تكن مضافة إلى الله تعالى لما قصدها لذا فقد اجتنب خمر الدنيا والحور العين فيها ونحو ذلك فهو لم يطلبها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فيها –أي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كون العمل لله تعالى خالصاً بلا شركة شيء معه، فإذا صار شيء دنيوي سبباً لإيجاد عمل لله تعالى، ولا يكون في إتيان الفعل بداعي الله شريكاً وإن كان الإتيان بداعي الله معلولاً لداعي غير الله، يقع الفعل عبادة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واعتبر الواقع شاهداً على 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حصول تلك المرتبة الرفيعة إلا لخلّص أولياء الله تعالى والمحبين المجذوبين له تعالى، بحيث كان تمام نظرهم إليه لا إلى غيره، وكان ما وراءه تعالى من الجنة وغيرها مغفولاً عنها، وهم غافلون عن غير الله ويشتغلون به عن غيره صلى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غيرهم من متعارف الناس فلا يكون محرّكهم إلا النتائج ومتعلقات الإضافات</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فرضنا أن مفاتيح الجنة والنار بيد عدو الله الشيطان الرجيم والعياذ بالله، وكان هو معطي الجنة ومُدخل النار، وكانت طاعة الله تعالى وعصيانه بلا جزاء أصلاً، لكنه تعالى أمر أن يعبدوه بلا جزاء وأن لا يعصوه بلا عقاب على عصيانه، وأمر بمخالفة الشيطان ونهى عن طاعته، وكان الشيطان أمر بمخالفة الله تعالى ونهى عن طاعته، وأعطى للمخالفين له تعالى الجنة وأدخل المطيعين له تعالى النار، لعلم أولو الألباب أن المطيع لله تعالى على الفرض كالكبريت الأحمر أو أندر منه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أن هذا واضح لمن تأمل في غايات أفعاله وتدبر في حالات نفسه ومكائدها، وليس هذا معنى دقيقاً عرفانياً خارجاً عن فهم الناس، بل شيء يعرفونه مع التنبيه على المحرك الأصلي في الأعمال وتميّزه عن غيره</w:t>
      </w:r>
      <w:r>
        <w:rPr>
          <w:rFonts w:eastAsia="Amiri" w:cs="Amiri" w:ascii="Amiri" w:hAnsi="Amiri"/>
          <w:color w:val="111111"/>
          <w:sz w:val="28"/>
          <w:szCs w:val="28"/>
          <w:rtl w:val="true"/>
          <w:lang w:bidi="ar-SA"/>
        </w:rPr>
        <w:t xml:space="preserve">)). </w:t>
      </w:r>
      <w:bookmarkStart w:id="56" w:name="pg15172_139814"/>
    </w:p>
    <w:p>
      <w:pPr>
        <w:pStyle w:val="BookText"/>
        <w:rPr/>
      </w:pPr>
      <w:bookmarkEnd w:id="56"/>
      <w:r>
        <w:rPr>
          <w:rFonts w:ascii="Amiri" w:hAnsi="Amiri" w:eastAsia="Amiri" w:cs="Amiri"/>
          <w:color w:val="111111"/>
          <w:sz w:val="28"/>
          <w:sz w:val="28"/>
          <w:szCs w:val="28"/>
          <w:rtl w:val="true"/>
          <w:lang w:bidi="ar-SA"/>
        </w:rPr>
        <w:t xml:space="preserve">وأثار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وجداناً آخر نذكره للاستئناس بإفاداته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الآيات والروايات ما تدل على أن للأعمال الحسنة آثاراً ولوازم في النشأة الآخرة، كظاهر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أحكم آية في كتاب الله فعليه يكون ظاهرها مراداً بلا تأوّل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منها أن عمل الخير بنفسه مورد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منها أن الأعمال نفسها متجسدة مرئية فيها والناس ملتذ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أن الآتي بالصلاة لله تعالى والمجيب 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يأتي بها ويطيعه تعالى طمعاً للوصول إلى الصورة البهية اللازمة لعمله، 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باطل؟</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2079107_2142443653"/>
      <w:bookmarkStart w:id="58" w:name="_Toc21"/>
      <w:bookmarkEnd w:id="57"/>
      <w:r>
        <w:rPr>
          <w:rtl w:val="true"/>
        </w:rPr>
        <w:t>نتيجة البحث في موانع أخذ الأجرة</w:t>
      </w:r>
      <w:r>
        <w:rPr>
          <w:rtl w:val="true"/>
        </w:rPr>
        <w:t>:</w:t>
      </w:r>
      <w:bookmarkEnd w:id="58"/>
    </w:p>
    <w:p>
      <w:pPr>
        <w:pStyle w:val="BookText"/>
        <w:rPr/>
      </w:pPr>
      <w:r>
        <w:rPr>
          <w:rFonts w:ascii="Amiri" w:hAnsi="Amiri" w:eastAsia="Amiri" w:cs="Amiri"/>
          <w:color w:val="111111"/>
          <w:sz w:val="28"/>
          <w:sz w:val="28"/>
          <w:szCs w:val="28"/>
          <w:rtl w:val="true"/>
          <w:lang w:bidi="ar-SA"/>
        </w:rPr>
        <w:t>ونتيجة ما تقدم وجود الدليل على صحة أخذ الأجرة على العبادات وتقريب عدة وجوه لعدم منافاة ذلك للقربة، وأن المهم صدور الفعل مرتبطاً بالله تعالى، بغض النظر عن الداعي المحرك له وإن كان دنيوياً؛ لأن الله تعالى يريد صلاح العباد ويحرّك كل الدواعي لذلك ما دام لم يرد نهي عنه حتى جعل سهماً من الزكاة للمؤلفة قلوبهم الذين يجلبون للإسلام من خلال الأموال التي تُعطى إليهم واعتبر إسلامهم صحيحاً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ينتهي البحث في ما ذكروه من الموانع الذاتية والعرضية عن أخذ الأجرة على الواجبات، وقد اتضح عدم تمامية شيء منها، نعم من الواضح أن </w:t>
      </w:r>
    </w:p>
    <w:p>
      <w:pPr>
        <w:pStyle w:val="BookText"/>
        <w:rPr/>
      </w:pPr>
      <w:r>
        <w:rPr>
          <w:rFonts w:ascii="Amiri" w:hAnsi="Amiri" w:eastAsia="Amiri" w:cs="Amiri"/>
          <w:color w:val="111111"/>
          <w:sz w:val="28"/>
          <w:sz w:val="28"/>
          <w:szCs w:val="28"/>
          <w:rtl w:val="true"/>
          <w:lang w:bidi="ar-SA"/>
        </w:rPr>
        <w:t xml:space="preserve">العمل حينما يكون مجرداً عن أخذ الأجرة أو أي مصلحة شخصية سواء كانت من قبيل جلب منفعة أو دفع مفسدة في الدنيا والآخرة فإن العمل يكون أخلص وأقرب إلى الله تعالى كما في تصنيف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ختام البحث في الأدلة على حرمة أخذ الأجرة على الواجبات توجد عدة مطالب بها تمام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استدلالهم على بطلان الإجارة وحرمة أخذ الأجرة عليها أن مورد الحكم ما لو تعلقت الإجارة بنفس ما تعلق به الوجوب، أما إذا كانا متغايرين فلا مانع، ولهذا حصر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بما إذا كان الوجوب عينياً تعيينياً، هذا ولكن لما كان الوجوب متعلقاً بالعناوين، وهو عالم الاختلاف بينها، فإنه لا يبقى مورد لحرمة 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المطلب يمثل جانباً من جوانب تنقيح الموضوع وتحرير محل النزاع الذي أشرنا إليه في بداية البحث، وبنفس الوقت يصاغ دليلاً على جواز أخذ الأجرة على الواجبات لتغاير متعلقي الإجارة والوجوب دائماً،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مانع من صحّة الإيجار المتعلّق بأحد الفردين فيما إذا كان الواجب تخييريّاً،لوضوح تغاير المتعلّقين، فإنّ الواجب إنّما هو الجامع بين الفردين، ومورد الإجارة خصوص أحدهما المباح اختياره للمكلّف، فلم يكن من أخذ الأُجرة على الواجب ولا ينسحب إليه شيء من وجوه المنع المتقدّمة كما لا يخفى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مانع من صحّته فيما إذا كان الواجب كفائيّاً، لأنّ موضوع الوجوب إنّما هو طبيعي المكلّف –كما أنّ متعلّقه هو الطبيعي في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هذا الفرد، ومن ثمّ يسقط التكليف بامتثال واحد وإن أثم الكلّ بترك الجميع، فالشخص بما هو شخص لا يجب عليه شيء، فلا مانع له من أخذ الأُجرة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ناقشنا هذا التصور للوجوب الكفائي عند البحث عن حقيقة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مانع من صحّته أيضاً في الواجب العيني التعييني فيما إذا كانت له أفراد طوليّة أو عرضيّة وقد وقعت الإجارة على اختيار صنف خاصّ منها، لما عرفت من تعلّق الوجوب بالجامع، وكون المكلّف مخيّراً في التطبيق على أيّ منها شاء بالتخيير العقلي –لا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تعلّق الإجارة بحصّة خاصّة، فحصل التغاير بين المتعلّقين ولم يجتمعا في مورد واحد، فينحصر مورد الإشكال بما إذا كان الواجب عينيّاً تعيينيّاً وكان متعلّق الإجارة هو متعلّق الوجوب على سعته، أو بما إذا لم يكن له فرد إلاّ ما تعلّقت به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نادر التحقّق جدّاً، بل هو نادر في نادر</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يُعلم النظر في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تأكد الوجوب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الأمرين –أي الإجارة والوجوب – شيء واحد فلا محالة يندكّ أحدهما في الآخر ويكون الوجوب مؤكداً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بعض الأعلام لا يرى لهذا الشرط وجهاً لأن موضوع المسألة منحصر بما لو تعلقت الإجارة بما تعلق به الوجوب فمورد التغاير خارج عن محل البحث،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 البحث هو أن يكون معروض الوجوب ومتعلق الإجارة شيئاً واحداً، بحيث لو قلنا بالجواز يحصل للأجير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الواجب عن ذمته،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 للأجرة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هذه الفكرة من كلام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المطلب التالي، وربما كان وجهه مبنياً على وضع الألفاظ للفرد الصحيح وليس للأعم، </w:t>
      </w:r>
    </w:p>
    <w:p>
      <w:pPr>
        <w:pStyle w:val="BookText"/>
        <w:rPr/>
      </w:pPr>
      <w:r>
        <w:rPr>
          <w:rFonts w:ascii="Amiri" w:hAnsi="Amiri" w:eastAsia="Amiri" w:cs="Amiri"/>
          <w:color w:val="111111"/>
          <w:sz w:val="28"/>
          <w:sz w:val="28"/>
          <w:szCs w:val="28"/>
          <w:rtl w:val="true"/>
          <w:lang w:bidi="ar-SA"/>
        </w:rPr>
        <w:t>فالواجب في عنوان المسألة يراد به ما يبرئ الذمة، أو أنهم استظهروا من عنوان المسألة أن المراد بالواجب المقابل للأجرة في عقد الإجارة منحصر بما يتحقق به الامتثال أي أن العقد يقع على إتيان المكلف بما يبرئ ذمته من الواجب المطابق للمأمور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 أن هنا مأمورين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قبل المولى بصفته واجباً، وهذا ظاهر في الصحيح وهو مورد تطبيق كبرى حمل اللفظ على الصحيح، والآخر من قبل المستأجر لتعلق عقد الإجارة به، وهذا ليس مورداً لإجراء الكبرى المذكورة لارتباطه بغرض المستأجر، ولاينحصر في الصحيح إذ قد يتحقق غرض المستأجر بغير الفرد الصحيح الموجب لبراءة الذمة، لذا قلنا بإمكان التفكيك وسيتضح أثر ذلك في المطلب التالي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تحصل بهذا الفعل براءة ذمة الأجير من الواجب عليه الذي قبض الأجرة عليه؟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صلح ذلك الفعل المقابل بالأجرة لامتثال الإيجاب المذكور أو إسقاطه به أو عنده، سقط الوجوب مع استحقاق الأجرة، وإن لم يصلح استحق الأجرة وبقي الواجب في ذمته لو بقي وقته، وإلا عوقب على تركه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ووضّح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الامتثال فكما إذا استأجره لدفن الميت عن نفسه –أي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 كذلك، وأما الإسقاط به –أي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استأجره للدفن نيابة عنه، فإنه لو أتى به عنه يسقط عنه الوجوب بسبب هذا الفعل، وأما السقوط عنده فلم أفهم المراد منه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بهذا المورد ليس صحيحاً لأن المفروض عدم صحة الإجارة عنده على دفن الميت وتجهيزه فلا يتحقق بها امتثال لعدم مطابقة المأتي به للمأمور به، مضافاً إلى أن افتراض النيابة خروج عن محل البحث الذي هو في الإجارة على ما يجب على نفس الأجير، وليس النيابة على ما يجب على غيره وإن ترتب على فعله سقوط الوجوب عنه، كما لو استأجره للنيابة عن والد الأجير الميت والأجير هو ولده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لكن أصل الإشكال يرجع إلى مشكلة في تعبير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وصفه البعض بالاضطراب أو بالغموض، وسيشير إليه المعلّق، وإذا أردنا أن نسير مع التعبير كما هو فيمكن فهم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بتصور أن الحالات ثلاثة تترتب عليها الفقرات الثلاثة المذكورة فتارة يسمح المستأجر للأجير أن ينوي به إتيان الواجب عن نفسه فيأتي به الأجير كذلك فيتحقق الامتثال ويستحق الأجرة كما لو أمره بتطهير المسجد بقصد امتثال أمر المولى ففعل، فيكون ممتثلاً للأمر الوجوبي ومستحقاً للأجرة لأن وجوب الوفاء بالإجارة 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يطلب المستأجر من الأجير الإتيان بالفعل نيابة عنه، فيفعل، فإنه يستحق الأجرة لقيامه بالفعل ويسقط الوجوب عنه بهذا الفعل لكونه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يسقط الوجوب عند الفعل لا لامتثاله من قبل الأجير أو نيابة عن المستأجر، بل لارتفاع موضوعه كما لو كان الفعل مقيداً بالمجانية وأتى به مقابلأجرة، أو طهر المسجد بماء مغصوب فإن الامتثال لم يتحقق؛ لعدم مطابقة المأتي به للمأمور به، وكذلك فإن الوجوب لم يسقط به لأنه ليس فرداً صالحاً للامتثال الذي يسقط به الوجوب، لكن الوجوب سقط عنده لانتفاء موضوعه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أشكل عليه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تعقل استحقاقه الأجرة على إتيان الواجب مع فرض بقائه في ذمته بعد الإتيان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 كون الواجب مما يمكن استحقاق الأجرة به مع كونه باقياً في ذمته، فلا بد أن يفرض فيما كان ذا أفراد بحيث يجب على كل منهما إيجاد فرد؛ فأتى بفرد منه نيابة عن المستأجر، فإنه حينئذٍ يبقى عليه الإتيان بفرد آخر، لكن على هذا يشكل جعله من قبيل أخذ الأجرة على الواجب؛ إذ الفرد الواجب عليه باقٍ بعد، وما أتى به عن غيره ليس من الواجب عليه، ولا ينبغي الإشكال فيه بناءً على قابليته للنيابة، بل لو فرض من قبيل الحج بعد الاستطاعة –حيث إنه يجب عليه في العام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أنه عصى وصار أجيراً لغيره لا يكون من قبيل المقام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الفكرة منه بعض الأعلام وأسس الكبرى التي أوردناها له في المطلب السابق، وبنى عليها الإشكال على ذهاب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التفكيك بين الاستحقاق للأجرة وسقوط الواجب عن عهدة الأجير</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منشأ الإشكال،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فتصوير استحقاق الأجير للأجرة مع عدم سقوط الواجب في غاية الإشكال؛ لأن الإجارة على الفرض وقعت على إتيان ما هو واجب على نفسه، فلو أتى ما هو الواجب على نفسه سقط الوجوب واستحق الأجرة بناءً على الجواز وإلا لم يستحق الاجرة أيضاً، فالتفكيك بينهما لا نعقله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تصوّر التفكيك بين متعلقي الوجوب والإجارة، كما لو تعلق غرض المستأجر بخصوصية في فعل الواجب لا ترتبط بإبراء الذمة وكون الفرد المأتي به صحيحاً، كما لو استأجره لتعليم أولاده الصلاة أو ليتعلم هو الصلاة الخاشعة فأتى بها الأجير تامة الأجزاء والشرائط لكن رياءً فإنه استحق الأجرة لأنه وفى </w:t>
      </w:r>
      <w:bookmarkStart w:id="59" w:name="pg15172_139820"/>
    </w:p>
    <w:p>
      <w:pPr>
        <w:pStyle w:val="BookText"/>
        <w:rPr/>
      </w:pPr>
      <w:bookmarkEnd w:id="59"/>
      <w:r>
        <w:rPr>
          <w:rFonts w:ascii="Amiri" w:hAnsi="Amiri" w:eastAsia="Amiri" w:cs="Amiri"/>
          <w:color w:val="111111"/>
          <w:sz w:val="28"/>
          <w:sz w:val="28"/>
          <w:szCs w:val="28"/>
          <w:rtl w:val="true"/>
          <w:lang w:bidi="ar-SA"/>
        </w:rPr>
        <w:t>بعقد الإجارة وحقق غرض المستأجر لكن ذمته لم تبرأ من الواجب لبطلان العمل ووجب عليه إعادة الصلاة امتثالاً للأمر المتعلق بها، وإنما صحّ التفكيك يبن المتعلقين؛ لأن الأوامر تتعلقبالطبائع وهي كليات ذات أفراد عديدة، أما الإجارة فتتعلق بالأفراد والخصوصيات فالمتعلقان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لنا الفرق بين الإجارة والنيابة لتعلق الثانية بالفرد الصحيح الموجب لإبراء ذمة المنوب عنه</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079109_2142443653"/>
      <w:bookmarkStart w:id="61" w:name="_Toc22"/>
      <w:bookmarkEnd w:id="60"/>
      <w:r>
        <w:rPr>
          <w:rtl w:val="true"/>
        </w:rPr>
        <w:t>(</w:t>
      </w:r>
      <w:r>
        <w:rPr>
          <w:rtl w:val="true"/>
        </w:rPr>
        <w:t>الثالث</w:t>
      </w:r>
      <w:r>
        <w:rPr>
          <w:rtl w:val="true"/>
        </w:rPr>
        <w:t xml:space="preserve">) </w:t>
      </w:r>
      <w:r>
        <w:rPr>
          <w:rtl w:val="true"/>
        </w:rPr>
        <w:t>أخذ الأجرة على الواجبات النظامية</w:t>
      </w:r>
      <w:r>
        <w:rPr>
          <w:rtl w:val="true"/>
        </w:rPr>
        <w:t>:</w:t>
      </w:r>
      <w:bookmarkEnd w:id="61"/>
    </w:p>
    <w:p>
      <w:pPr>
        <w:pStyle w:val="Heading4"/>
        <w:numPr>
          <w:ilvl w:val="3"/>
          <w:numId w:val="1"/>
        </w:numPr>
        <w:rPr/>
      </w:pPr>
      <w:bookmarkStart w:id="62" w:name="__RefHeading___Toc2079111_2142443653"/>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انتهينا في البحث السابق إلى أن الوجوب بذاته لا يمنع من أخذ الأجرة وكذا العبادية غير منافية، إلا أن يوجد مانع عرضي يُلحظ في كل مورد بحسب دليله والقرائن المتوفرة فيه، لذا لا حاجة إلى البحث في الواجبات النظامية؛ لوجود إجماع على جواز أخذ 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توصلاً إلى ما هو المقصود من الأمر بها، وهو انتظام أمر المعاش والمعاد، فإنه كما يوجب الأمر بها كذا يوجب جواز أخذ الأجرة عليها، لظهور عدم انتظام المقصود بدونه، مع أنه عليه الإجماع نصاً وفتوى</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إشكال في الجواز عند من اختار التفصيل في الحكم على نحو يؤدي إلى القول بالجواز هنا كما لو ذهب إلى الجواز في الواجبات التوصلية أو الكفائية، والواجبات النظامية منها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مشهور الأصحاب لما ذهبوا إلى الحرمة مطلقاً وجدوا أنفسهم في مشكلة،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هنا إشكالاً مشهوراً، وهو أن الصناعات التي يتوقف النظام عليها تجب كفاية؛ لوجوب إقامة النظام، بل قد يتعيّن بعضها على بعض المكلفين عند انحصار المكلف القادر فيه، مع أن </w:t>
      </w:r>
    </w:p>
    <w:p>
      <w:pPr>
        <w:pStyle w:val="BookText"/>
        <w:rPr/>
      </w:pPr>
      <w:r>
        <w:rPr>
          <w:rFonts w:ascii="Amiri" w:hAnsi="Amiri" w:eastAsia="Amiri" w:cs="Amiri"/>
          <w:color w:val="111111"/>
          <w:sz w:val="28"/>
          <w:sz w:val="28"/>
          <w:szCs w:val="28"/>
          <w:rtl w:val="true"/>
          <w:lang w:bidi="ar-SA"/>
        </w:rPr>
        <w:t>جواز أخذ الأجرة عليها مما لا كلام فيه، وكذا يلزم أن يحرم على الطبيب أخذ الأجرة على الطبابة؛ لوجوبها عليه كفاية، أو عيناً كالفقاهة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تُفصّيَ منه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بخروج ذلك بالإجماع والسيرة القطعيين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ولذا اختار التفصيل في المسألة بلحاظ قيام الدليل على الجواز،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الواجب إذا كان عينياً تعيينياً لم يجز أخذ الأجرة عليه ولو كان من الصناعات فلا يجوز للطبيب أخذ الأجرة على بيان الدواء أو تشخيص الداء</w:t>
      </w:r>
      <w:r>
        <w:rPr>
          <w:rStyle w:val="FootnoteAnchor"/>
          <w:rtl w:val="true"/>
        </w:rPr>
        <w:footnoteReference w:id="162"/>
      </w:r>
      <w:r>
        <w:rPr>
          <w:rFonts w:ascii="Amiri" w:hAnsi="Amiri" w:eastAsia="Amiri" w:cs="Amiri"/>
          <w:color w:val="111111"/>
          <w:sz w:val="28"/>
          <w:sz w:val="28"/>
          <w:szCs w:val="28"/>
          <w:rtl w:val="true"/>
          <w:lang w:bidi="ar-SA"/>
        </w:rPr>
        <w:t>، وأماأخذ الوصي الأجرة على تولي أموال الطفل الموصى عليه الشامل بإطلاقه لصورة تعيّن العمل عليه فهو من جهة الإجماع والنصوص المستفيضة</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على أن له أن يأخذ شيئاً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الجواز إن كان مبنياً على وجه ثبوتي كالتنافي الذاتي بين الوجوب المقتضي للتملك وأخذ العوض أو كونه آكلاً للمال بالباطل فلا ينفع فيه الدليل الإثباتي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المنع تكون حينئذٍ آبية عن التخصيص والتقييد؛ لأن أخذ الأجرة على الواجبات إذا كان أكلاً للمال بالباطل أو أن الواجب مملوك لله تعالى فلا يجوز تمليكه لأحد ونحو ذلك مما قالوه فإنه لا يقبل التخصيص بموارد يجوز فيها ذلك، وإنما يجب إعادة قراءة أدلة تلك الموارد وفهمها على نحو </w:t>
      </w:r>
    </w:p>
    <w:p>
      <w:pPr>
        <w:pStyle w:val="BookText"/>
        <w:rPr/>
      </w:pPr>
      <w:r>
        <w:rPr>
          <w:rFonts w:ascii="Amiri" w:hAnsi="Amiri" w:eastAsia="Amiri" w:cs="Amiri"/>
          <w:color w:val="111111"/>
          <w:sz w:val="28"/>
          <w:sz w:val="28"/>
          <w:szCs w:val="28"/>
          <w:rtl w:val="true"/>
          <w:lang w:bidi="ar-SA"/>
        </w:rPr>
        <w:t>لا يتنافى مع ذلك الملاك 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الشيخ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وجوه الاستدلال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العمل مملوكاً لله تعالى وقلنا بأن تمليك مال الغير بإذنه صحيح صح استكشاف الإذن من الشارع المالك للعمل في تمليك العمل، بحيث يكون العوض للعامل</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حلاً بأن هذا تهديم لأصل الدليل إذ لا يبقى تملك الله تعالى للفعل بإيجابه في ذمة العبد مانعاً عن أخذ الأجرة كما أراده المستدل ويرجع الدليل إلى وجه آخر وهو قيام الدليل الخاص على المجانية أو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نقضاً بما ورد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كان إيجاب العمل للغير موجباً لاستحقاق الغير له فلا يصح أصلاً، سواء أكان إذن من مالكه أم لا، وسواء أكان بعوض أو بلا عوض فإن تمليك مال الغير له محال لأنه من باب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الوجه إثباتياً كالإجماع أو أي دليل تعبدي فيمكن تخصيصه بالإجماع والسيرة ولزوم اختلال النظام ونحو ذلك، ولا محل للإشكال حينئذٍ، ولكن هذا الوجه لم يثبت كما تقدم مضافاً إلى أن الفرض بعيد بأن يكون أخذ الأجرة حكماً تعبدياً بأمر الشارع وليس من باب المعاوضة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جامع المقاصد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كان من الواجبات الكفائية إنما يجوز الاستئجار عليه عند عدم وجوبه بحال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حمله على ما إذا عُلِم أو ظُنَّ قيام من فيه كفاية، أو كان المؤجر ممن لا تجب عليه أصلاً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تسليم بالإشكال في حال عدم العلم أو الظن المقتضي للوجوب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كون الوجوب الكفائي وجوباً مشروطاً بعدم قيام الغير، وقد أثبتنا بطلانه في البحث عن حقيقة الوجوب الكفائي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قيام وتصدي من به الكفاية لا يسقط الوجوب إلا إذا أتى بالفعل، فإذا فعل فلا يبقى موضوع حتى نسأل عن جواز أخذ الأجرة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العمل والفتوى جواز الأخذ ولو مع بقاء الوجوب الكفائي بل ومع وجوبه عيناً بالانحصار</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أخرى نذكرها بنفس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مفتاح الكرامة من أن المنع مختص بالواجبات الكفائية المقصودة لذاتها، كأحكام الموتى وتعليم الفقه، دون ما يجب لغيره كالصنائع</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وكذا عن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تقريباً لحل الإشكال وإنما هو قول بالتفصيل أخرج المورد من دائرة الحرمة وعلى صاحبه أن يقدّم الدليل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التخصيص إن كان لاختصاص معاقد إجماعاتهم أو عنوانات كلامهم، فهو خلاف الموجود منها، وإن كان لدليل يقتضي الفرق فلا بد من بيانه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حكي من الجواب عن بعض الأعاظم،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فعل الصنائع بالنسبة إلى ما يترتب عليها من حفظ النظام من قبيل المقدمة </w:t>
      </w:r>
    </w:p>
    <w:p>
      <w:pPr>
        <w:pStyle w:val="BookText"/>
        <w:rPr/>
      </w:pPr>
      <w:r>
        <w:rPr>
          <w:rFonts w:ascii="Amiri" w:hAnsi="Amiri" w:eastAsia="Amiri" w:cs="Amiri"/>
          <w:color w:val="111111"/>
          <w:sz w:val="28"/>
          <w:sz w:val="28"/>
          <w:szCs w:val="28"/>
          <w:rtl w:val="true"/>
          <w:lang w:bidi="ar-SA"/>
        </w:rPr>
        <w:t>المتحدة مع ذيها في الوجود، كالإلقاء في النار والإحراق، والضرب والإيلام، ومثل هذه المقدمة ليس لها وجوب، بل هناك وجوب واحد نفسي، إذ لا معنى لإيجاب الشيء للتوصل إلىنفسه ونتيجته أن أخذ الأجرة حينئذٍ من باب أخذ الأجرة على الواجب النفسي الأصلي دون الواجب الغيري التبعي</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تعلق الأحكام بالعناوين فإن هذه عناوين متغايرة حتى لو كانت متحدة في الوجود، فيصح التفريق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المنع عن أخذ الأجرة على الصناعات الواجبة لإقامة النظام يوجب اختلال النظام، لوقوع أكثر الناس في المعصية بتركها أو ترك الشاق منها والالتزام بالأسهل، فإنهم لا يرغبون في الصناعات الشاقة أو الدقيقة إلا طمعاً في الأجرة وزيادتها على ما يبذل لغيرها من الصناعات، فتسويغ أخذ الأجرة عليها لطف في التكليف بإقامة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مأخوذ من كلام صاحب الرياض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فإن منع أخذ الأجرة لا يبقي حافزاً للناس كي يتصدوا للواجبات النظامية لحاجتهم إلى المال كي يكفوا به أنفسهم وعيالهم، إلا إذا افترضنا قيام مجتمع تتوفر فيه كل حاجات الإنسان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الذي يأتي عليه ما ذكرناه في جواب الوجه الأول من أن أدلتهم على الحرمة آبية عن التخصيص فلا بد أن يعدلوا عن القول بالحرمة مطلقاً ثم يقدموا مثل هذه التقريبات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الشيخ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المشاهَد بالوجدان أن اختيار الناس للصنائع الشاقة وتحملها ناش عن الدواعي الأخر غير زيادة الأجرة، مثل عدم قابليته لغير ما يختار، أو عدم ميله إليه، أو عدم كونه شاقاً عليه، لكونه ممن نشأ </w:t>
      </w:r>
    </w:p>
    <w:p>
      <w:pPr>
        <w:pStyle w:val="BookText"/>
        <w:rPr/>
      </w:pPr>
      <w:r>
        <w:rPr>
          <w:rFonts w:ascii="Amiri" w:hAnsi="Amiri" w:eastAsia="Amiri" w:cs="Amiri"/>
          <w:color w:val="111111"/>
          <w:sz w:val="28"/>
          <w:sz w:val="28"/>
          <w:szCs w:val="28"/>
          <w:rtl w:val="true"/>
          <w:lang w:bidi="ar-SA"/>
        </w:rPr>
        <w:t>في تحمل المشقة، ألا ترى أن أغلب الصنائع الشاقة من الكفائيات كالفلاحة والحرث والحصاد وشبه ذلك لا تزيد اجرتها على الأعمال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لا يضرّ بأصل هذا الوجه لما قلناه في تقريب الصحة سواء كانت هذه الواجبات شاقة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الوجوب في هذه الامور مشروط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الأساطين</w:t>
      </w:r>
      <w:r>
        <w:rPr>
          <w:rStyle w:val="FootnoteAnchor"/>
          <w:rtl w:val="true"/>
        </w:rPr>
        <w:footnoteReference w:id="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ما يدل على المنع عن أخذ الأجرة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واجباً مشروطاً فليس بواجب قبل حصول الشرط، فتعلق الإجارة به قبله لا مانع منه ولو كانت هي الشرط في وجوبه، فكل ما وجب كفاية من حرف وصناعات لم تجب إلا بشرط العوض بإجارة أو جعالة أو نحوهما، فلا فرق بين وجوبها العيني، للانحصار، ووجوبها الكفائي، لتأخر الوجوب عنها وعدمه قبلها، كما أن بذل الطعام والشراب للمضطر إن بقي على الكفاية أو تعين يستحق فيه أخذ العوض على الأصح، لأن وجوبه مشروط، بخلاف ما وجب مطلقا بالأصالة كالنفقات، أو بالعارض كالمنذورونحوه،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الصناعات ليس مشروطاً ببذل العوض، لأنه لإقامة النظام التي هي من الواجبات المطلقة، فإن الطبابة والفصد والحجامة وغيرها – مما يتوقف عليه بقاء الحياة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بذل له العوض أم لم يبذل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قصد صاحب الوجه أن العمل ليس مشروطاً بالمجانية أي أنه يقبل اشتراط الأجرة، لكنه صاغه بعبارة اشتراط الوجوب بالأجرة وهو يعلم بأن الوجوب مطلق ولو لم يبذل بإزائه الأجر، فيكون هذا المعنى قريباً من الوجه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وجوب الصناعات المذكورة لم يثبت من حيث ذاتها، وإنما ثبت من حيث الأمر بإقامة النظام، وإقامة النظام غير متوقفة على العمل تبرعاً، بل تحصل به وبالعمل بالأجرة، فالذي يجب على الطبيب لأجل إحياء النفس وإقامة النظام هو بذل نفسه للعمل، لا بشرط التبرع به، بل له أن يتبرع به، وله أن يطلب الأجرة، وحينئذ فإن بذل المريض الأجرة وجب عليه العلاج، وإن لم يبذل الأجرة – والمفروض أداء ترك العلاج إلى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 الحاكم حسبة على بذل الأجرة للطبيب، وإن كان المريض مغمى عليه دفع عنه وليه، وإلا جاز للطبيب العمل بقصد الأجرة فيستحق الأجرة في ماله، وإن لم يكن له مال ففي ذمته، فيؤدى في حياته أو بعد مماته من الزكاة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فما كان من الواجبات الكفائية ثبت من دليله وجوب نفس ذلك العنوان، فلا يجوز أخذ الأجرة عليه، بناء على المشهور، وأما ما أمر به من باب إقامة النظام، فإقامة النظام تحصل ببذل النفس للعمل به في الجملة، وأما العمل تبرعاً فلا، وحينئذ فيجوز طلب الأجرة من المعمول له إذا كان أهلاً للطلب منه، وقصدها إذا لم يكن ممن يطلب منه، كالغائب الذي يعمل في ماله عمل لدفع الهلاك عنه، وكالمريض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 وجوب إحياء النفس ووجوب العلاج، لكونه مقدمة له، فأخذ الأجرة عليه غير جائز</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وجوب التطبيب مقدمياً لا يغيّر من الحكم لعموم حرمة أخذ الأجرة على الواجبات بحسب الفرض، ومنه يُعلم النظر في تعليقة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دعوى أن خلافه باطل، لانتفاعه بعمل الغير –الذي هو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دفع عوض، وهو يعدّ من الأكل بالباطل، إذ </w:t>
      </w:r>
    </w:p>
    <w:p>
      <w:pPr>
        <w:pStyle w:val="BookText"/>
        <w:rPr/>
      </w:pPr>
      <w:r>
        <w:rPr>
          <w:rFonts w:ascii="Amiri" w:hAnsi="Amiri" w:eastAsia="Amiri" w:cs="Amiri"/>
          <w:color w:val="111111"/>
          <w:sz w:val="28"/>
          <w:sz w:val="28"/>
          <w:szCs w:val="28"/>
          <w:rtl w:val="true"/>
          <w:lang w:bidi="ar-SA"/>
        </w:rPr>
        <w:t>الأكل في كل شيء بحسبه</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إلا أن يكون كلامه مستقلاً عن هذا السياق ومبنياً على مختاره وهو عدم حرمة أخذ الأجرة على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وبناه على شرطه في صحة عقد الإجارة من كون متعلقها مقدوراً للأجير وتحت سلطنته فعلاً وتركاً، ووجهه التفريق بين تعلق الوجوب بفعل المكلف بالمعنى المصدري وبين تعلقه به بالمعنى الاسم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الواجب على الأجير هو بذل عمله، أي تعلق التكليف أو الوضع بالمعنى المصدري، لا بنتيجة عمله التي هي المعنى الاسم المصدري، فإن الطبيب وإن وجب عليه الطبابة عيناً إلا أنه مالك لعمله، والأجرة تقع بإزاء العمل الذي هو مناط مالية المال، لا بإزاء قوله من حيث الإصدار، وهما وإن لم يكونا أمرين خارجيين متمايزين إلا أنهما شيئان اعتباراً، فللشارع التفكيك بين وجوب المصدر وملكية اسم المصدر، وليس الطبيب والصباغ والخياط كالقاضي، فإن في باب القضاء تعلّق التكليف بنتيجة عمله وهو فصله الخصومة، وهذا إذا خرج عن ملكه فلا يجوز له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الصباغ ونحوه فما وجب عليه هو بذل عمله لا أثره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وبيّنه بعض تلامذته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تعلق الوجوب بجهة إصدار فعل عن المكلف لا بما هو الصادر – أي كان المطلوب منه والذي يلزم به هو أن يصدر عنه هذا الفعل وأن لا يمتنع عن الاشتغال به وإلا فنفس الفعل وذاته يقع للفاعل ولا يخرج بهذا الطلب عن حيطة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يمنع عن أخذ الأجرة عليه لأن المفروض أن المطلوب في هذا القسم هو اشتغال المكلف بالفعل وعدم امتناعه عنه، وهذا هو الذي ألزم به فما خرج عن تحت قدرته في عالم التشريع ليس إلا </w:t>
      </w:r>
    </w:p>
    <w:p>
      <w:pPr>
        <w:pStyle w:val="BookText"/>
        <w:rPr/>
      </w:pPr>
      <w:r>
        <w:rPr>
          <w:rFonts w:ascii="Amiri" w:hAnsi="Amiri" w:eastAsia="Amiri" w:cs="Amiri"/>
          <w:color w:val="111111"/>
          <w:sz w:val="28"/>
          <w:sz w:val="28"/>
          <w:szCs w:val="28"/>
          <w:rtl w:val="true"/>
          <w:lang w:bidi="ar-SA"/>
        </w:rPr>
        <w:t>صرف الاشتغال وعدم الامتناع عن العمل، وأما نفس العمل الصادر فليس بمطلوب فلم تخرج عن ملكه وحيطة سلطانه فيكون كوجوب بيع الحنطة مثلاً وعدم جواز احتكاره في باب الأموال، فكما أنه هناك وجوب صدور البيع وعدم جواز الاحتكار لا يخرج الحنطة عن ملكه وحيطة سلطانه فكذلك هاهنا وجوب صدور العمل عنه لا يخرج ذات العمل عن ملكه وسلطانه، فيجوز أخذ العوض على العمل الصادر لا على جهة الإصدار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الواجب شيء – أي جهة الإصدار والمعنى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يؤخذ العوض عليه شيء آخر أي نفس الصادر والمعنى الاسم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تعلق الوجوب بالمعنى المصدري كجميع الواجبات النظامية التي بتركها عن الجميع وعدم اشتغال من به الكفاية بها يتحقق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تعلق الوجوب بما هو الصادر أي تعلق بما هو الفعل بالمعنى الاسم المصدري فيخرج ذات الفعل ونفس العمل الصادر عن تحت قدرته تشريعاً ويكون ملزماً بإتيانه، وليس له أن يتركه ولا يأتي به بل يجبر على الفعل إن أراد الترك من باب الأمر بالمعروف</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التقريب غير مستوعب لأن جملة من موارد جواز أخذ الأجرة يراد بها المعنى الاسم المصدري كإرضاع الأم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 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كعمل الوصي حيث يظهر من الروايات أن الأجرة على العمل، وقد تقدم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عن أخذ الأجرة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السلطنة والقدرة على الفعل فعلاً وتركاً إذا كان واجباً، وإذا كان السبب واجباً ولا يصح تعلق الإجارة به، فإن المسبَّب عنه –وهو المعنى الاسم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غير مقدور له فعلاً وتركاً بالتبع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معنى محصّل لعدم بخله عن الطبابة عملاً إلا فعل الطبابة</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فلا ثمرة في هذا التفريق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من سابقه،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كفاية فيها ليس هو العمل سواء أراد الغير أم لا كما في الواجبات الكفائية أو العينية الأخرى، بل الاستعداد له بنحو القضية الشرطية، بحيث لو أراده الطالب لوجده، وهذا لا ينافي مع أن يكون الطلب له بأجرة لا مجاناً، فالوجوب هنا وجوب تحصيل العمل بنحو القضية الشرطية لا الفعلية، أي لو طلبه المستأجر ودفع أجره لكان موجوداً، ومثله لا ينافي صحة الإجارة، وإنما المنافي لها –على القول ببطلان الإجارة على الواجبات – الوجوب الفعلي على كل تقدير، سواءً أراده المستأجر أم لا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64" w:name="pg15172_139830"/>
    </w:p>
    <w:p>
      <w:pPr>
        <w:pStyle w:val="Heading4"/>
        <w:numPr>
          <w:ilvl w:val="3"/>
          <w:numId w:val="1"/>
        </w:numPr>
        <w:rPr/>
      </w:pPr>
      <w:bookmarkStart w:id="65" w:name="__RefHeading___Toc2079113_2142443653"/>
      <w:bookmarkStart w:id="66" w:name="_Toc24"/>
      <w:bookmarkEnd w:id="64"/>
      <w:bookmarkEnd w:id="65"/>
      <w:r>
        <w:rPr>
          <w:rtl w:val="true"/>
        </w:rPr>
        <w:t>نتيجة البحث وخلاصة الاستدلال على الجواز</w:t>
      </w:r>
      <w:bookmarkEnd w:id="66"/>
    </w:p>
    <w:p>
      <w:pPr>
        <w:pStyle w:val="BookText"/>
        <w:rPr/>
      </w:pPr>
      <w:r>
        <w:rPr>
          <w:rFonts w:ascii="Amiri" w:hAnsi="Amiri" w:eastAsia="Amiri" w:cs="Amiri"/>
          <w:color w:val="111111"/>
          <w:sz w:val="28"/>
          <w:sz w:val="28"/>
          <w:szCs w:val="28"/>
          <w:rtl w:val="true"/>
          <w:lang w:bidi="ar-SA"/>
        </w:rPr>
        <w:t>تحصل من مجموع البحث جواز أخذ الأجرة على الواجبات حتى العبادية منها، لوجود المقتضي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المقتضي فأمور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وإطلاقات الوفاء بالعقود والإجارة وتداول المال بالتراضي، وقد أدّى الأجير عملاً محترماً ووفى بمقتضى العقد فحرمانه من الأجر ظلم وأكل للمال بالباطل بلحاظ حرمانه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الجواز في واجبات عديدة ذكرناها كأخذ الأم الأجرة على إرضاع ولدها اللباء، وأخذ الوصي الأجرة على عمله والواجبات النظامية وغيرها، ولا يمكن فرضها استثناءً من القول بعدم الجواز وتخصيصاً للحرمة؛ لعدم صحة ماذكروه من تقريبات الاستثناء باعتبر أن ملاكات الحرمة آبية عن التخصيص وإنما هي نقض على عدم الجواز وكاشفة عن مقتضى القاعدة وهو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متعلقي الوجوب والإجارة دائماً وشرط الحرمة وحدة المتعلقين، وقد تقدّم بيان ذلك بالتفصيل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المورد في محرمات الأمر بالمعروف والنهي عن المنكر بكل الوسائل المتاحة لأن بحثنا في الواجبات وهي داخلة في المعروف، ومن تلك الوسائل بذل العوض سواءً على نحو الإجارة أو الجعالة لحث الآخرين على فعل المعروف واجتناب المنكر ما لم يرد نهي عنه والمفروض عدمه، وبذل هذه الحوافز والمكافئات لجلب الناس إلى الهداية والصلاح أمر معروف من سيرة الشارع المقدّس كجعل المؤلفة قلوبهم من مصارف الزكاة لحثّهم على الإسلام وهو أسلوب ناجح لإقامة هذه الفريضة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صحة ما تعارف عليه الناس من معاملات وتراضوا عليه ما لم يرد نهي من الشارع؛ لأن دور الشارع المقدس في المعاملات ترشيد وتهذيب وإمضاء ما تعارف عليه الناس والمفروض عدم ثبوت ما يمنع من هذه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المانع فلعدم تمامية جميع التقريبات التي ذكروها لحرمة أخذ الأجرة على الواجبات حتى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ورد دليل على الحرمة في موردٍٍ ما اختُص الحكم بذلك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وبتطبيق هذه الكبرى على مسألتنا نستنتج عدم وجود مانع من ارتزاق الآمر بالمعروف والناهي عن المنكر من بيت مال المسلمين أو استيجاره للقيام بهذه الوظيفة من قبل 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فرض استيجاره من قبله فليس له تأجير نفسه لغيره لعدم جواز أن يؤجر نفسه من شخصين مستقلين لعمل واحد بأن يأخذ في قباله أجرتين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وعرفنا من خلال هذه النتيجة إمكان اعتماد دفع العوض عن القيام بالواجب كوسيلة تحفيزية لإقامة فريضة الأمر بالمعروف والنهي عن المنكر</w:t>
      </w:r>
      <w:r>
        <w:rPr>
          <w:rFonts w:eastAsia="Amiri" w:cs="Amiri" w:ascii="Amiri" w:hAnsi="Amiri"/>
          <w:color w:val="111111"/>
          <w:sz w:val="28"/>
          <w:szCs w:val="28"/>
          <w:rtl w:val="true"/>
          <w:lang w:bidi="ar-SA"/>
        </w:rPr>
        <w:t xml:space="preserve">. </w:t>
      </w:r>
      <w:bookmarkStart w:id="67" w:name="pg15172_139832"/>
    </w:p>
    <w:p>
      <w:pPr>
        <w:pStyle w:val="Heading2"/>
        <w:numPr>
          <w:ilvl w:val="1"/>
          <w:numId w:val="1"/>
        </w:numPr>
        <w:rPr/>
      </w:pPr>
      <w:bookmarkStart w:id="68" w:name="__RefHeading___Toc2079115_2142443653"/>
      <w:bookmarkStart w:id="69" w:name="_Toc25"/>
      <w:bookmarkEnd w:id="67"/>
      <w:bookmarkEnd w:id="68"/>
      <w:r>
        <w:rPr>
          <w:rtl w:val="true"/>
        </w:rPr>
        <w:t>البحث الثالث</w:t>
      </w:r>
      <w:r>
        <w:rPr>
          <w:rtl w:val="true"/>
        </w:rPr>
        <w:t xml:space="preserve">: </w:t>
      </w:r>
      <w:r>
        <w:rPr>
          <w:rtl w:val="true"/>
        </w:rPr>
        <w:t>المشاركة في السلطة لإقامة الأمر بالمعروف والنهي عن المنكر</w:t>
      </w:r>
      <w:bookmarkEnd w:id="69"/>
    </w:p>
    <w:p>
      <w:pPr>
        <w:pStyle w:val="Heading3"/>
        <w:numPr>
          <w:ilvl w:val="2"/>
          <w:numId w:val="1"/>
        </w:numPr>
        <w:rPr/>
      </w:pPr>
      <w:bookmarkStart w:id="70" w:name="__RefHeading___Toc2079117_2142443653"/>
      <w:bookmarkStart w:id="71" w:name="_Toc26"/>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تُبحث هذه المسألة في كتاب المكاسب المحرمة بعنوان الولاية للجائر، والبحث في هذه المسألة يؤسس لحل إشكالية أثارت جدلاً واسعاً ومواقف متباينة لفقهاء الإمامية زادهم الله شرفاً وهي ثنائية المقاطعة والموالاة أو الإيجابية والسلبية في التعاطي مع السلطات الحاكمة، المقاطعة التي قد تصل إلى المواجهة المسلحة والعمل على إزالة النظام الحاكم، والموالاة التي قد تصل إلى حد التفريط ببعض المبادئ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ذكر هذه العلاقة في أبواب عديدة من الفقه كاشتراط وجود السلطان العادل في وجوب إقامة صلاة الجمعة، وجواز شراء ما يأخذه السلطان تحت عنوان الزكاة والخراج والمقاسمة، وإجزاء دفع الزكاة له ونحو ذلك، ومنها ما نحن فيه وهي ولاية بعض الأمور 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فقهياً –تبعاً 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السلطان إلى عادل وجائر،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يستعملون المصطلحين من دون أن يعطوا تعريفاً واضحاً لكلٍ منهما بحسب اطلاعي القاصر أكيداً، فهل هذا التقسيم بلحاظ انتمائه العقائدي إلى مذهب الحق وعدمه، أم بلحاظ سيرتهما في الحكم العادل فيكون السلطان العادل منيكفل العدالة الاجتماعية للشعب بغض النظر عن الاعتبار الشرعي، كما يتراءى من بعض قوانين الأنظمة السياسية المتحضرة التي تقترب كثيراً من هذه الناحية من تعاليم الإسلام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الغرب فوجدت إسلاماً ولم أجد مسلمين، وعدت إلى الشرق فوجدت مسلمين ولم أجد إسلاماً، أم بلحاظ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ينبغي تحديد المراد منهما أولاً لأنه شرط في جملة من الأحكام الفقهية كالجهاد وأعمال ولاية الفقيه وإقامة صلاة الجمعة </w:t>
      </w:r>
      <w:bookmarkStart w:id="72" w:name="pg15172_139833"/>
    </w:p>
    <w:p>
      <w:pPr>
        <w:pStyle w:val="BookText"/>
        <w:rPr/>
      </w:pPr>
      <w:bookmarkEnd w:id="72"/>
      <w:r>
        <w:rPr>
          <w:rFonts w:ascii="Amiri" w:hAnsi="Amiri" w:eastAsia="Amiri" w:cs="Amiri"/>
          <w:color w:val="111111"/>
          <w:sz w:val="28"/>
          <w:sz w:val="28"/>
          <w:szCs w:val="28"/>
          <w:rtl w:val="true"/>
          <w:lang w:bidi="ar-SA"/>
        </w:rPr>
        <w:t>وإجراء الحدود الشرعية، وسنختصر الكلام لأن محل التفصيل عند البحث في ولاية الفقيه، ومن ثم بيان المطالب المرتبطة بالبحث ضمن جهات</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079119_2142443653"/>
      <w:bookmarkStart w:id="74" w:name="_Toc27"/>
      <w:bookmarkEnd w:id="73"/>
      <w:r>
        <w:rPr>
          <w:rtl w:val="true"/>
        </w:rPr>
        <w:t>الجهة الأولى</w:t>
      </w:r>
      <w:r>
        <w:rPr>
          <w:rtl w:val="true"/>
        </w:rPr>
        <w:t xml:space="preserve">: </w:t>
      </w:r>
      <w:r>
        <w:rPr>
          <w:rtl w:val="true"/>
        </w:rPr>
        <w:t>في المراد بالسلطان العادل والجائر والأصل في مَن له الولاية والحكم والسلطة</w:t>
      </w:r>
      <w:bookmarkEnd w:id="74"/>
    </w:p>
    <w:p>
      <w:pPr>
        <w:pStyle w:val="Heading4"/>
        <w:numPr>
          <w:ilvl w:val="3"/>
          <w:numId w:val="1"/>
        </w:numPr>
        <w:rPr/>
      </w:pPr>
      <w:bookmarkStart w:id="75" w:name="__RefHeading___Toc2079121_2142443653"/>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يتوقف تحديد المراد على تأسيس الأصل في المسألة، وهو يقتضي عدم ولاية أحد على أحد؛ لأن الله تعالى خلق البشر أحراراً متساوين، فكل واحد مستقل في إرادته مسلّط على نفسه ومسؤول عن تصرفاته، ولا يحق لأحد أن يحكم على أحد، بل يكون فيه ظلم وتعدي على الآخرين وسلب لحقوقهم وإرادتهم، من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بتقريب أن الخضوع للسلطة شكل من أشكال الرق، كما ورد هذا المعنى في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لله تعالى الولاية المطلقة على خلقه لأنه خالقهم ومالكهم ورازقهم ومدبر شؤونهم وحكمه نافذ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يَقُصُّ الْحَقَّ وَهُوَ خَيْرُ الْفَاصِلِينَ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فَالْحُكْمُ لِلَّهِ الْعَلِيِّ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الْحُكْمُ وَهُوَ أَسْرَعُ الْحَاسِبِينَ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دُونِهِ مِن وَلِيٍّ وَلا يُشْرِكُ فِي حُكْمِهِ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أحكام الله تعالى إنما تصل إلينا عن طريق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أُمرنا بطاعتهم باعتبارين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مبلغين عن الله تعالى ومبينين لأحكامه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ولاة أمور الأمة بتفويض الله تعالى، وتصدر منهم أوامر السلطة والولاية وتجب طاعتهم بإذن الله تعالى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بالاعتبار الأول دور إخباري طريقي كاشف، والثاني موضوعي إنشائي، فطاعتهم ليست شيئاً آخر غير طاعته تبارك وتعالى، وقد قرن الله 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 في آيات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الأئمة الهداة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من بعده،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كلهم أحرار ولكن الله خوّل بعضكم بعضاً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وفي يوم الغدير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الأمة على هذا الاستحقاق للولاية حينما أشهدهم على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الأئمة منا مفوَّض إليهم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الاستحقاق واضح حتى لدى أعدائهم وما ولوغهم الوحشي في دماء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إلا لعقدتهم الباطنية التي يشعرون بها تجاه استحقاقهم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اعترف به بعضهم كالخليفة الثاني لعبد الله بن العباس لكنه اعتذر بأن قريشاً كرهت أن تجتمع النبوة والخلافة لبني </w:t>
      </w:r>
    </w:p>
    <w:p>
      <w:pPr>
        <w:pStyle w:val="BookText"/>
        <w:rPr/>
      </w:pPr>
      <w:r>
        <w:rPr>
          <w:rFonts w:ascii="Amiri" w:hAnsi="Amiri" w:eastAsia="Amiri" w:cs="Amiri"/>
          <w:color w:val="111111"/>
          <w:sz w:val="28"/>
          <w:sz w:val="28"/>
          <w:szCs w:val="28"/>
          <w:rtl w:val="true"/>
          <w:lang w:bidi="ar-SA"/>
        </w:rPr>
        <w:t xml:space="preserve">هاشم، وكهارون العباسي الذي قال لولده المأمون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إمام الجماعة في الظاهر والغلبة والقهر وموسى بن جعفر إمام حق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بالسيف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انتهاء زمن الحضور والقيادة المباشرة للأئمة المعصومين فوضوا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الصلاحيات الممكنة إلى نوابهم من المجتهدين الجامعين للشرائط، ومن تلك الصلاحيات ولاية أمر الناس، كما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وبيّن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المخوّلون وشروطهم،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يستمد شرعيته من الله تعالى،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والمجتهدون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ويُبحث هذا المطلب تفصيلاً في مسألة ولاية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شرط للاتصاف بعنوان السلطان العادل هو الانتماء الشرعي لهذا الخط المبارك المتصل بالله تعالى من رسوله إلى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العلماء الجامعين لشرائط ولاية أمر الناس في زماننا الحاضر، الذين فوّض إليهم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المنصب ويتطلب مواصفات نظرية وعملية أزيد مما يذكر في شروط مرجعية الإفتاء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لخّصتْ رواية تحف العقول المشهورة في المكاسب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ينطبق عليهم عنوان السلطان العادل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ولاة العدل الذين أمر الله بولايتهم على الناس</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المنصوب من قبل الله عز وجل ومن أقامه الإمام من ولاة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الآتي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بمقتضى الأحكام الشرعية وتحرير القوانين والأنظمة على طبقها، والسعي لتطبيقها وتنفيذها وإقامتها على أرض الواقع، في رواية تحف العقول المتقدمة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فوجه </w:t>
      </w:r>
    </w:p>
    <w:p>
      <w:pPr>
        <w:pStyle w:val="BookText"/>
        <w:rPr/>
      </w:pPr>
      <w:r>
        <w:rPr>
          <w:rFonts w:ascii="Amiri" w:hAnsi="Amiri" w:eastAsia="Amiri" w:cs="Amiri"/>
          <w:color w:val="111111"/>
          <w:sz w:val="28"/>
          <w:sz w:val="28"/>
          <w:szCs w:val="28"/>
          <w:rtl w:val="true"/>
          <w:lang w:bidi="ar-SA"/>
        </w:rPr>
        <w:t>الحلال من الولاية ولاية الوالي العادل، وولاية ولاته بجهة ما أمر به الوالي العادل بلا زيادة ولا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فانطباق عنوان الوالي العادل مشروط بالالتزام بحدود الشريعة بلا زيادة ولا نقصان، ولعل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هذين الشرطين معاً حين وصف قسمي السلطان،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على ضربين،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الحق العادل،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الجور الظالم</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أما النظام السياسي العادل وشكل الدولة والسلطة الذي يحكم الناس وينظم أمور حياتهم فيحدّده السلطان العادل بحسب ما يناسب أحوال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ولي أمور الناس وتسلط عليهم وأنفذ فيهم أحكامه من دون أن يستمد شرعيته من هذه السلسلة المباركة فهو سلطان جائر –بحسب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أقام نظاماً عادلاً في الحكم، وليس له فقهياً ما فُوِّض إلى السلطان العادل،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فَأُوْلَـئِكَ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فَأُوْلَـئِكَ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فَأُوْلَـئِكَ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الثوابت في مدرسة أهل البيت أن ولاية أمر الأمة والتصرف في شؤون الناس والحكم من حقوق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يفوضونه من الفقهاء الجامعين لشرائط الولاية، وقد 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الأمة مسؤولية إعادة الحق إلى أهله كالذي قام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حمل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على المهاجرين والأنصار وصرّحوا بهذا الاستحقاق في مناسبات كثيرة نقلتها الروايات 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فلان وإنه ليعلم أن محلي منها 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وفي العين قضى وفي الحلق شجى أرى تراثي نهباً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ومحل الاستدلال في أكثر من موضع، وقد صرّح بكون الخلافة والولاية حق له ورثه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البصرة طالباً منهم النصرة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اصطفى محمداً صلى الله عليه وآله على خلقه وأكرمه بنبوته واختاره لرسالته، ثم قبضه الله إليه، وقد نصح لعباده وبلّغ ما أرسل به، وكنا أهله وأولياءه وأوصياءه وورثته وأحق الناس بمقامه في الناس، فاستأثر علينا قومنا بذلك فرضينا، وكرهنا الفرقة وأحببنا العافية ونحن نعلم أنا أحق بذلك الحق المستحق علينا ممن تولانا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بني أمية وجدوا من يكتب ويجبي لهم الفيء ويقاتل عنهم، ويشهد جماعتهم لما سلبونا حقنا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رواية الحسن بن الحسين الأنباري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أربعة عشرة سنة أستأذنه في عمل السلطان</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بتقريب أن الاستئذان لا يكون إلا من صاحب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ما أوردها الشيخ المفيد في جامع أحاديث الشيعة أيضاً عن الشيخ المفيد في الروضة عن الفضل بن عبد الرحمن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أستأذنه في أعمال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وسيأتي في مجموعة الروايات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جامع أحاديث الشيعة عن المجموع الرائق عن صفوان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من الشيعة فشكا إليه الحاجة،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التعرض للسلطان فتدخل في بعض أعماله؟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حرمتموه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حق السلطان لنا أو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الداخلون علينا أم نحن الداخلون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الداخلون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هم قوم اضطروكم فدخلتم في بعض حقكم،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سيرة وأحكاماً،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أجرى لهم الناس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أجروهم عليهم في ديوانهم وإياكم وظلم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قوة ارتكاز هذه القضية في أذهان شيعتهم ومواليهم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 واختصاص المفيد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أحللنا له شيئاً أصابه من أعمال الظالمين فهو له حلال؛ لأن الأئمة منا مفوّض إليهم فما أحلوا فهو حلال وما حرّموا فهو حرام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وما لم يحلّوه، واستعمل التعبير للمقابلة، وستأتي روايات أخر وغيرها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ما تقدم فإنه لا ينظر إلى حكم فلان وفلان ممن تقمصوا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سلطان عادل مهما قيل عن عدالة النظام الذي أقاموه، وكذا حكم عمر بن عبد العزيز الذي وصفه محبّوه بالعدل وإن كان يذكر له رفع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لأن هذه السلطنة غصب من صاحب الحق وتصرف غير مأذون فيه فأساسها باطل مبني على الظلم والجور ولا ينفع معها محاولات إقامة العدالة، كمن يسرق ويتصدق بما سرق طلباً للأجر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ولرفع الاستغراب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مثل هذا التصنيف في القضاء الذي هو من شؤون الولاية فقد ورد النهي عن التحاكم إلى قضاة الجور مطلقاً مع أن المتحاكم قد يكون صاحب حق وهم أيضاً قد يعطونه حقه، ومن ذلك ما ورد بعدة طرق في الكافي والخصال والفقيه والمقنعة والتهذيب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القضاة أربعة، ثلاثة في النار وواحد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قضى بجور وهو يعلم فهو في النار، ورجل قضى بجور وهو لا يعلم فهو في النار، ورجل قضى بالحق وهو لا يعلم فهو في النار، ورجل قضى بالحق وهو يعلم فهو في الجنة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الشاهد الصنف الثالث إذ لم ينجه حكمه بالحق لأنه حكم بغير علم وإن طابق حكمه الواقع وهذا تعبير عن عدم كونه أهلاً للقضاء الذي هو من وظائف ولي الأمر فالتصدي للولاية بغير استحقاق أجدر بهذه العقوبة وإن طابق حكمه الواقع</w:t>
      </w:r>
      <w:r>
        <w:rPr>
          <w:rFonts w:eastAsia="Amiri" w:cs="Amiri" w:ascii="Amiri" w:hAnsi="Amiri"/>
          <w:color w:val="111111"/>
          <w:sz w:val="28"/>
          <w:szCs w:val="28"/>
          <w:rtl w:val="true"/>
          <w:lang w:bidi="ar-SA"/>
        </w:rPr>
        <w:t xml:space="preserve">. </w:t>
      </w:r>
      <w:bookmarkStart w:id="77" w:name="pg15172_139840"/>
    </w:p>
    <w:p>
      <w:pPr>
        <w:pStyle w:val="Heading4"/>
        <w:numPr>
          <w:ilvl w:val="3"/>
          <w:numId w:val="1"/>
        </w:numPr>
        <w:rPr/>
      </w:pPr>
      <w:bookmarkStart w:id="78" w:name="__RefHeading___Toc2079123_2142443653"/>
      <w:bookmarkStart w:id="79" w:name="_Toc29"/>
      <w:bookmarkEnd w:id="77"/>
      <w:bookmarkEnd w:id="78"/>
      <w:r>
        <w:rPr>
          <w:rtl w:val="true"/>
        </w:rPr>
        <w:t>فائدتان</w:t>
      </w:r>
      <w:r>
        <w:rPr>
          <w:rtl w:val="true"/>
        </w:rPr>
        <w:t>:</w:t>
      </w:r>
      <w:bookmarkEnd w:id="79"/>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عنوان السلطان العادل على الفقهاء الجامعين لشرائط ولاية أمر الأمة المشمولين بأدلة النيابة العامة في زمان الغيبة، ولا تشمل كل مجتهد له أهلية الإفتاء؛لأن العنوان صريح في أهلية ممارسة السلطة والحكم مضافاً إلى صريح تعريف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تحف العقول المتقدمة وكذا آيات الولاية ورواياتها، فمن كان من الفقهاء لا يرى ثبوت الولاية للفقيه كيف يُعطاها وهو لا يعترف بها؟</w:t>
      </w:r>
    </w:p>
    <w:p>
      <w:pPr>
        <w:pStyle w:val="BookText"/>
        <w:rPr/>
      </w:pPr>
      <w:r>
        <w:rPr>
          <w:rFonts w:ascii="Amiri" w:hAnsi="Amiri" w:eastAsia="Amiri" w:cs="Amiri"/>
          <w:color w:val="111111"/>
          <w:sz w:val="28"/>
          <w:sz w:val="28"/>
          <w:szCs w:val="28"/>
          <w:rtl w:val="true"/>
          <w:lang w:bidi="ar-SA"/>
        </w:rPr>
        <w:t>ويكون الإطلاق واضحاً حينما تثنى الوسادة لأحدهم، ويمكن للحاذقين منهم أن يؤسسوا لهم وضعاً ومشروعاً سياسياً مناسباً ينتزعون فيه بعض حقهم في الولاية والسلطة حتى في ظل السلطة الوضعية القائمة، وتفصيله في البحث عن النظام السياسي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أقام عدد من أساطين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الوضع، وقد برر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التعاطي الإيجابي لهم مع السلطات الحاكمة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الولاية لهم من قبل الله وإنما أدخلوا أنفسهم تحت هذا الاسم لينالوا بعض منصبهم ليستوفوا بعض حقهم كما يُستعان بالظالم لاستنقاذ الحقوق، فمن كانت ولايته من الأئمة بإذن خاص كابني يقطين وبزيع والنجاشي</w:t>
      </w:r>
      <w:r>
        <w:rPr>
          <w:rStyle w:val="FootnoteAnchor"/>
          <w:rtl w:val="true"/>
        </w:rPr>
        <w:footnoteReference w:id="19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 أو عامة كعلم الهدى والخواجة نصير الدين والمحقق الثاني والبهائي والمجلسي ونحوهم يدخلون في ولاة إمام العدل</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يطلق عنوان السلطان العادل الذي تترتب عليه الآثار الفقهية على الحاكم والسلطان الذي ينصبه ولي الأمر شرعاً، نعم ليس هو من مصاديق السلطان الجائر، 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نَصب الفقيه المنصوب من الإمام بالإذن العام سلطاناً أو حاكماً لأهل البيت عليهم السلام لم يكن من حكام الجور كما كان ذلك في بني إسرائيل فإن حاكم الشرع والعرف كليهما منصوبان من الشرع</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وَأَبْنَآئِنَا فَلَمَّا كُتِبَ عَلَيْهِمُ الْقِتَالُ تَوَلَّوْاْ إِلاَّ قَلِيلاً مِّنْهُمْ وَاللّهُ عَلِيمٌ بِالظَّالِمِينَ، وَقَالَ لَهُمْ نَبِيُّهُمْ إِنَّ اللّهَ قَدْ بَعَثَ لَكُمْ طَالُوتَ مَلِكاً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 فالنبي نصب حاكماً مع وجوده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أستاذه مستشهداً به على سعة عنوان السلطان العادل إلا أنه 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فيه ما فيه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لما فيه من المجازفة وأنه أقرب لما نحذر وأفوت لما نرجو من هؤلاء السلاطين كما أثبتت التجارب التأريخية حيث أخذوا الشرعية من الفقهاء ثم انقلبوا عليها وتنصّلوا عن مسؤولياتهم وواجباتهم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إطلاق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تصدى لولاية أمر الأمة بغير حق ومستند شرعي سواء أكان كافراً أم مسلماً وسواء أكان مخالفاً لأئمة الحق أو منتسباً لهم كبعض الحكام الشيعة، قال المحقق الأردبيلي في الاستدلال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 الجور وسلاطينه الذين </w:t>
      </w:r>
    </w:p>
    <w:p>
      <w:pPr>
        <w:pStyle w:val="BookText"/>
        <w:rPr/>
      </w:pPr>
      <w:r>
        <w:rPr>
          <w:rFonts w:ascii="Amiri" w:hAnsi="Amiri" w:eastAsia="Amiri" w:cs="Amiri"/>
          <w:color w:val="111111"/>
          <w:sz w:val="28"/>
          <w:sz w:val="28"/>
          <w:szCs w:val="28"/>
          <w:rtl w:val="true"/>
          <w:lang w:bidi="ar-SA"/>
        </w:rPr>
        <w:t xml:space="preserve">يجعلون أنفسهم قائمين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من بعده</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وورد في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حاكم جور مؤمن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فلا يمنع كونه معتقداً للحق من إطلاق عنوان الجائر عليه، وقال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الولاية للجائر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مسلماً أو كافراً، مؤمناً أو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عنوان السلطان الجائر كلي مشكك له مستويات بحسب قربهم من الحق والعدل تبدأ ممن يعتقد الحق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ويتصدى للحكم والسلطة وولاية أمور المسلمين من دون أن يستند إلى حجة شرعية، وهو يظن أنه يحسن صنعاً، وتنتهي بالطواغيت والمستكبرين الذين أهلكوا الحرث والنسل واتخذوا مال الله دولاً وعباده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البحث في الجهة الأولى باختصار أن السلطان العادل هو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أما في زمان الغيبة فهم الفقهاء الجامعون لشرائط ولاية أمر الأمة وقيادتها ولهم أهلية السلطة على الناس بالإذن العامة للنيابة عن المعصوم، ولا يكفي فيه شرائط الإفتاء، والسلطان العادل هو الذي يأمر بإقامة الجمعة والجهاد ونصب القضاة وإجراء العقوبات ومنح الشرعية للحكام المؤهلين بعد أخذ التعهدات عليهم بالعمل ضمن الحدود المرسومة لهم، ونحو ذلك من الصلاحيات الممنوحة 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السلطان الجائر فهو الذي لا يملك مستنداً شرعياً للحكم وممارسة السلطة وإن لم يكن جائراً بالمعنى العرفي أي ليس ظالماً مستبداً، مع الاعتراف بأن جماعة في حكومة السلطان الشرعي غير المعصوم قد ترتكب أخطاء ومظالم خلاف الحق كغيرالشرعي، لكن الفرق بينهما من جهة أن من طلب الحق فأخطأه ليس كمن طلب الباطل فأدركه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80" w:name="pg15172_139843"/>
    </w:p>
    <w:p>
      <w:pPr>
        <w:pStyle w:val="Heading3"/>
        <w:numPr>
          <w:ilvl w:val="2"/>
          <w:numId w:val="1"/>
        </w:numPr>
        <w:rPr/>
      </w:pPr>
      <w:bookmarkStart w:id="81" w:name="__RefHeading___Toc2079125_2142443653"/>
      <w:bookmarkStart w:id="82" w:name="_Toc30"/>
      <w:bookmarkEnd w:id="80"/>
      <w:bookmarkEnd w:id="81"/>
      <w:r>
        <w:rPr>
          <w:rtl w:val="true"/>
        </w:rPr>
        <w:t>الجهة الثانية</w:t>
      </w:r>
      <w:r>
        <w:rPr>
          <w:rtl w:val="true"/>
        </w:rPr>
        <w:t xml:space="preserve">: </w:t>
      </w:r>
      <w:r>
        <w:rPr>
          <w:rtl w:val="true"/>
        </w:rPr>
        <w:t>حكم الولاية للسلطان العادل</w:t>
      </w:r>
      <w:bookmarkEnd w:id="82"/>
    </w:p>
    <w:p>
      <w:pPr>
        <w:pStyle w:val="BookText"/>
        <w:rPr/>
      </w:pPr>
      <w:r>
        <w:rPr>
          <w:rFonts w:ascii="Amiri" w:hAnsi="Amiri" w:eastAsia="Amiri" w:cs="Amiri"/>
          <w:color w:val="111111"/>
          <w:sz w:val="28"/>
          <w:sz w:val="28"/>
          <w:szCs w:val="28"/>
          <w:rtl w:val="true"/>
          <w:lang w:bidi="ar-SA"/>
        </w:rPr>
        <w:t xml:space="preserve">الولاية للسلطان تعني العمل ضمن الجهاز الحكومي للسلطة ومثّل لها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بالولاية للقضاء أو النظام والسياسة أو على جباية الخراج أو على القاصرين من الأطفال أو غير ذلك أو على الجميع</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خلاف ولا إشكال في أن حكم الولاية للسلطان العادل هو الجواز بالمعنى الأعم، وفي رواية تحف العقول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فوجه الحلال من الولاية ولاية الوالي العادل، وولاية ولاته بجهة ما أمر الله به الوالي العادل بلا زيادة ولا نقصان، فالولاية له والعمل معه ومعونته وتقويته حلال محلّل</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هذه الولاية راجحة لما فيها من المعاونة على البر والتقوى، والانضمام إلى المشروع الإلهي الذي يقوده ولي الأمر الذي أمر الله تعالى بطاعته</w:t>
      </w:r>
      <w:r>
        <w:rPr>
          <w:rStyle w:val="FootnoteAnchor"/>
          <w:rtl w:val="true"/>
        </w:rPr>
        <w:footnoteReference w:id="20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وتحقيق ما علّمنا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ندعوا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وتجعلنا فيها –أي الدولة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الدعاة إلى طاعتك والقادة إلى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والدولة الكريمة هي المؤسسة التي يقودها ولي الأمر الشرعي سواء كان في السلطة أو خارجها كما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ونعلّق هنا على إطلاق هذا الرجحان المذكور في كلمات الفقهاء الشامل لكل أحد، إذ لا يصحّ اندفاع كل شخص لتولي أمر من أمور المسلمين رغبة في هذا الرجحان، وإنما يجب اشتراط اتصاف المتصدي بالأهلية المناسبة للوظيفة التي يرادإشغالها كوصفي الحفيظ والعليم في تصدي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لأمور الخزينة والمالية، وكوصفي القوي الأمين الذين وردا في قصة النبي موسى الكليم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القوي القادر على القيام بالمسؤولية التي يكلّف بها، ومن لا يحرز في نفسه ذلك فلا يكون تصديه للولاية راجحاً بل 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عامية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ذر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حتى الصبح،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أمانة وإنها يوم القيامة حسرة وندامة، إلا من أخذها بحقها وأدى الذي عليه فيها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تجب الولاية للسلطان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عينه إمام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قرن الله طاعته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يمكن دفع المنكر أو الأمر بالمعروف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الانحصار في شخص مخصوص فإنه يجب عليه حينئذٍ قبولها بل تطلبها والسعي في مقدمات تحصيلها حتى لو توقف على إظهار ما فيه من الصفات أظهرها، كل ذلك لإطلاق ما دلّ على الأمر بالمعروف والنهي عن المنكر فتجب مقدماته كما أنه يجب السعي فيها إلى أن يحصل العجز من غير فرق بين ما كان من فعل الغير وعدمه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في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المنصوب من قبل الله عز وجل ومن أقامه الإمام من ولاة العدل يجب على من استعانه عونه والعمل له إذا استعمله والعمل معه وله بما أمره به، ومعونته في ولايته طاعة من طاعات الله، والكسب منه من وجهه حلال محلل</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 على تحقق الوجوب بالمورد الثاني وأصل الإشكال للمحقق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على وجوب ولاية الجائر إذا توقف عليها إقامة الأمر بالمعروف والنهي عن المنكر،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أن الولاية من مقدمات القدرة التي هي شرط الوجوب، فلا يجب تحصيلها ولا قبولها لعدم إطلاق التكليف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الأمر بالمعروف يقتضي وجوب سائر المقدمات، ولا يسقط إلا بالعجز فيندرج فيها الولاية وغيرها بعد فرض القدرة عليها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فرّق بين المقام والوجوب المشروط للحج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المقام الذي لم يعلق وجوبه على لفظ يرجع فيه إلى العرف، بل أطلق الوجوب ومقتضاه عقلاً الامتثال حتى يتحقق العجز، ولا ريب في انتفائه هنا بعد فرض وجود القدرة علىالولاية مثلاً على وجه، لا تنافيه شيء من الأدلة الشرعية التي تقتضي سقوط التكليف بتحصيلها من العسر والحرج والضرر ونحوها كما هو واضح لمن تأمل</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صحيح، بل قالوا مثله في الولاية للجائر المحرمة إجماعاً في الجملة كما سيأتي</w:t>
      </w:r>
      <w:r>
        <w:rPr>
          <w:rStyle w:val="FootnoteAnchor"/>
          <w:rtl w:val="true"/>
        </w:rPr>
        <w:footnoteReference w:id="206"/>
      </w:r>
      <w:r>
        <w:rPr>
          <w:rFonts w:ascii="Amiri" w:hAnsi="Amiri" w:eastAsia="Amiri" w:cs="Amiri"/>
          <w:color w:val="111111"/>
          <w:sz w:val="28"/>
          <w:sz w:val="28"/>
          <w:szCs w:val="28"/>
          <w:rtl w:val="true"/>
          <w:lang w:bidi="ar-SA"/>
        </w:rPr>
        <w:t xml:space="preserve">، ويلزم منه وجوب الدخول في العمل السياسي على المؤهلين له لأنه مقدمة أكيدة لإقامة فريضة الأمر بالمعروف والنهي عن المنكر على الصعيد الاجتماعي، وقد أعلناها منذ أوائل تغيير النظام المقبور عام </w:t>
      </w:r>
      <w:r>
        <w:rPr>
          <w:rFonts w:eastAsia="Amiri" w:cs="Amiri" w:ascii="Amiri" w:hAnsi="Amiri"/>
          <w:color w:val="111111"/>
          <w:sz w:val="28"/>
          <w:szCs w:val="28"/>
          <w:lang w:bidi="ar-SA"/>
        </w:rPr>
        <w:t>2003</w:t>
      </w:r>
      <w:r>
        <w:rPr>
          <w:rStyle w:val="FootnoteAnchor"/>
          <w:rtl w:val="true"/>
        </w:rPr>
        <w:footnoteReference w:id="207"/>
      </w:r>
      <w:r>
        <w:rPr>
          <w:rFonts w:ascii="Amiri" w:hAnsi="Amiri" w:eastAsia="Amiri" w:cs="Amiri"/>
          <w:color w:val="111111"/>
          <w:sz w:val="28"/>
          <w:sz w:val="28"/>
          <w:szCs w:val="28"/>
          <w:rtl w:val="true"/>
          <w:lang w:bidi="ar-SA"/>
        </w:rPr>
        <w:t xml:space="preserve">، وهي نتيجة خلاف السيرة التقليدية لمشهور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المنهج من التفكير يدعم ما اخترناه من كون جملة مما اعتبروه شروطاً للوجوب هي مقدمات للواجب ويجب تحصيلها لأن الوجوب مطلق بلحاظها كاحتمال التأثير فيجب إيجاد الظروف والبيئة المناسبة لإنجاح هذه الفريضة، ففي المقام لا يتمكن من التأثير قبل تصديه للولاية والمفروض سقوط الوجوب عنه، إلا أن التأثير لما أمكن تحصيله بالتصدي للولاية وجب، مع أنه على مبانيهم في كتاب الأمر بالمعروف والنهي عن المنكر لم يكن واجباً كما تقدّم في موضعه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وصف الولاية بالوجوب بطروّ هذين العنوانين،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من التعبيرات أن الولاية بما ذكر صارت بعنوانها واجبة أو محرّمة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هذا الظاهر مراداً فهو غير وجيه، لأن الوجوب في الموردين لم يتعلق بذاتها وعنوانها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الأول فلأن الواجب عنوان إطاعة السلطان العادل، لا عنوان الولاية، وهما عنوانان، ولا يلزم من وجوب أحدهما وجوب الآخر وإن كانا منطبقين على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قالوا نظير ذلك في غير المقام، كوجوب الوضوء والغسل بالنذر والعهد والقسم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عليهم نظير ما أوردناه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 فمضافاً إلى عدم وجوب المقدمة شرعاً، أنها لو كانت واجبة فالتحقيق أن الوجوب في المقدمة لم يتعلق بما هي مقدمة بالحمل الشايع وبالعناوينالذاتية لها، بل يتعلق بعنوان الموصل بما هو كذلك، كما هو محتمل كلام الفصول</w:t>
      </w:r>
      <w:r>
        <w:rPr>
          <w:rStyle w:val="FootnoteAnchor"/>
          <w:rtl w:val="true"/>
        </w:rPr>
        <w:footnoteReference w:id="208"/>
      </w:r>
      <w:r>
        <w:rPr>
          <w:rFonts w:ascii="Amiri" w:hAnsi="Amiri" w:eastAsia="Amiri" w:cs="Amiri"/>
          <w:color w:val="111111"/>
          <w:sz w:val="28"/>
          <w:sz w:val="28"/>
          <w:szCs w:val="28"/>
          <w:rtl w:val="true"/>
          <w:lang w:bidi="ar-SA"/>
        </w:rPr>
        <w:t>، وهو عنوان آخر غير عنوان ذات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فالولاية بعنوانها الذاتي لا تصير واجبة إذا توقف 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التولية على أمر محرم لا توجب حرمتها ولا تسرى حرمة ذلك المحرم إليها لعدم وجه للسراية، ومقدمات الحرام ليست محرمة لو فرضت كونها من مقدماتها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إفراط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هذه الكبرى ويلزم منه إلغاء كثير من الأحكام التي ثبتت لموضوعاتها بواسطة في العروض وهو طروّ العناوين الثانوية عليها، ولا يدّعي أحدٌ كون الولاية واجبة بالعنوان الأولي، لكون الوجوب قد عرض بواسطة العنوانين المذكورين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إمكان إنكار السراية من العنوان إلى المعنون، ولذا صحّ تسمية الفرد الخارجي –وهو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بالواجب لسريان عنوان الوجوب إليه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فيمكن تقريب المطلب على أنه من قبيل المقدمة المتحدة مع ذيها في الوجود كالإلقاء في النار والإحراق، والضرب والإيلام، فإن كلاً منهما نفس الآخر، ومثل هذه المقدمة ليس لها وجوب آخر يترشح عليها من ذي المقدمة، بل هناك وجوب واحد نفسي، إذ لا معنى لإيجاب الشيء للتوصل إلى نفسه، وتطبيقه في المقام أن الولاية هي نفس طاعة ولي الأمر إذا أمر بها فيكون وجوب الولاية في المقام وجوباً نفسياً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إيقاع التصالح بين الطرفين بجعل موضوع الأحكام الثانوية ذات الموضوع مقيداً بالعنوان الثانوي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للجائر من أجل الأمر بالمعروف والنهي عن المنكر 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وهذا الأمر مقبول لدى الطرفين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العملية بتعبيرات المشهور؛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دخوله فيها –أي ولاية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الإحسان إلى المؤمنين ودفع الضرر عنهم كان راجحاً، بل ربما بلغ الدخول في بعض المناصب والأشغال لبعض الأشخاص أحياناً إلى حد الوجوب كما إذا تمكن شخص بسببه من دفع مفسدة دينية، أو المنع عن بعض المنكرات الشرعية مثلاً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83" w:name="pg15172_139849"/>
    </w:p>
    <w:p>
      <w:pPr>
        <w:pStyle w:val="Heading3"/>
        <w:numPr>
          <w:ilvl w:val="2"/>
          <w:numId w:val="1"/>
        </w:numPr>
        <w:rPr/>
      </w:pPr>
      <w:bookmarkStart w:id="84" w:name="__RefHeading___Toc2079127_2142443653"/>
      <w:bookmarkStart w:id="85" w:name="_Toc31"/>
      <w:bookmarkEnd w:id="83"/>
      <w:bookmarkEnd w:id="84"/>
      <w:r>
        <w:rPr>
          <w:rtl w:val="true"/>
        </w:rPr>
        <w:t>الجهة الثالثة</w:t>
      </w:r>
      <w:r>
        <w:rPr>
          <w:rtl w:val="true"/>
        </w:rPr>
        <w:t xml:space="preserve">: </w:t>
      </w:r>
      <w:r>
        <w:rPr>
          <w:rtl w:val="true"/>
        </w:rPr>
        <w:t>الولاية للسلطان الجائر</w:t>
      </w:r>
      <w:bookmarkEnd w:id="85"/>
    </w:p>
    <w:p>
      <w:pPr>
        <w:pStyle w:val="Heading4"/>
        <w:numPr>
          <w:ilvl w:val="3"/>
          <w:numId w:val="1"/>
        </w:numPr>
        <w:rPr/>
      </w:pPr>
      <w:bookmarkStart w:id="86" w:name="__RefHeading___Toc2079129_2142443653"/>
      <w:bookmarkStart w:id="87" w:name="_Toc32"/>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وهي حرام في الجملة إجماعاً، أما القدر المتيقن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أنها تحرم مع الاختيار إذا كانت على محرم كالولاية على ما ابتدعه الظالمون من القمرك ونحوه، بلا خلاف بل هو من الضروريات المستغنية عن ذكر ما يدل عليها من الكتاب والسنة والإجماعات</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2079131_2142443653"/>
      <w:bookmarkStart w:id="89" w:name="_Toc33"/>
      <w:bookmarkEnd w:id="88"/>
      <w:r>
        <w:rPr>
          <w:rtl w:val="true"/>
        </w:rPr>
        <w:t>الحرمة الذاتية لولاية الجائر</w:t>
      </w:r>
      <w:bookmarkEnd w:id="89"/>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خلاف في بعض التفاصيل وأولها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هذه الحرمة ذاتية أي أن الولاية محرمة وإن لم يقم بعمل محرم في ولايته، أم أنها عرضية لكونها سبباً في التورط في بعض المحرمات فلو اطمأن لخلوها منها جازت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الذاتية، وحكاه في الجواهر عن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العلامة الطباطبائي في مصابيحه إلى كون الولاية في نفسها من المحرمات الذاتية مطلقاً، وأنها تتضاعف إثماً باشتمالها على المحرمات لتضمنها التشريع فيما يتعلق بالمناصب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لم أجد له موافقاً عليه، عدا تلميذه في شرحه في الجملة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بذلك إلى قول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وتحرم –أي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ذاتها من الجائر لتضمنها للتشريع فيما يتعلق بالمناصب الشرعية ولاشتمالها علىالتبعية والتذلل والخضوع والركون وإعلان الشأن والرفعة لمن </w:t>
      </w:r>
    </w:p>
    <w:p>
      <w:pPr>
        <w:pStyle w:val="BookText"/>
        <w:rPr/>
      </w:pPr>
      <w:r>
        <w:rPr>
          <w:rFonts w:ascii="Amiri" w:hAnsi="Amiri" w:eastAsia="Amiri" w:cs="Amiri"/>
          <w:color w:val="111111"/>
          <w:sz w:val="28"/>
          <w:sz w:val="28"/>
          <w:szCs w:val="28"/>
          <w:rtl w:val="true"/>
          <w:lang w:bidi="ar-SA"/>
        </w:rPr>
        <w:t>يجب نفي ذلك عنه مع الإمكان، ويتضاعف الإثم بتضمنها ظلم الرعية في نفوسهم أو أعراضهم أو أموالهم أو بإدخال الرعب عليم إلى غير ذلك من غير فرق بين أن يكون خيراً محضاً أو شراً كذلك أو ملفقة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تضمنها التشريع إعطاء نفسه الحق في الولاية بغير حجة معتبرة شرعاً وهو خلاف التشريع، ولا يريد بعبارته التشريعات والأحكام المخالفة للشريعة التي يصدرها في ولايته؛ لأن مآل هذا إلى الحرمة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وسنذكر عند الاستدلال على هذا القول أنه مختار الشيخ الأنصاري والسيد اليزدي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 تترتب على هذا القول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حينئذٍ لا يتصور اشتراط حلّيّتها بالتمكن من التخلص من المحرم، كما وقع من المصنف –أي صاحب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بل ولا بالتمكن من المعروف، ضرورة عدم الوجه لذلك بعد فرض الحرمة الذاتية كما اعترف هو به</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باعتبار أن الحرمة إذا كانت ذاتية فإنها لا تقبل تبدل الأحكام بتبدل العناوين وأن الذاتي لا ينفك عن الذات، وكأنه بهذا التفريع يلوّح بإشكال على القول بالحرمة الذاتية بأنه لو تمّ للزم عدم إمكان الاستثناء والتخصيص، لكن اللازم باطل للإجماع على الموارد المستثناة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وتحول هذا التفريع فعلاً إلى إشكال أورده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نسبته إلى صاحبه، لكن أحد المصادر حكاه عن المحقق</w:t>
      </w:r>
      <w:r>
        <w:rPr>
          <w:rStyle w:val="FootnoteAnchor"/>
          <w:rtl w:val="true"/>
        </w:rPr>
        <w:footnoteReference w:id="21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الإيرواني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الولاية من قبل الجائر إذا كانت محرمة لذاتها كالظلم ونحوه فإنها لا تقبل التخصيص ولا ترفع اليد عنها إلا في موارد الضرورة، ولكن ثبت في الروايات جوازها في موارد كالتي ذكرها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وسنتعرض لها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توهم في فهم المراد بالحرمة الذاتية إذ أنها تعني أن الأصل فيها ذلك وأنها لو خلّيت ونفسها فحكمها الحرمة ولا تعني أن الحرمة ملازمة للذات ولا تنفك عنها والظاهر أن مراد العلمين ذلك للتصريح باستثناء ما لو توقف الأمر بالمعروف والنهي عن المنكر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الحرمة الذاتية ما لا تنافي التخصيص والاستثناء ويمكن أن تجتمع معه؛ لأن الكلام في الأمور الجعلية وليس التكوينية،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الذاتية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ما كان قبحه ذاتياً وأنه علة تامة للقبح كالظلم وهو الذي لا يقبل التخصيص لكنه ليس مراداً في المقام، وتطلق أيضاً على ما كان قبحه اقتضائياً كالكذب وهو يقبل ذلك، وموردنا من الثاني الذي يقبل التخصيص من باب تبدل الأحكام بتبدّل العناوين كجواز الكذب للإصلاح، وأكل الميتة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تمسكنا بالذاتية لأن الولاية للظالمين ظلم لصاحب الحق فإن موارد الجواز خارجة تخصصاً فهي ليست من الظلم والتعدي على حق الغير باعتبار أن القول بالجواز منوط بإذن صاحب الحق فيها فالمورد ليس من التخصيص حتى يستشكل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العرضية، وحكى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متن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تيقّن أو ظن التخلص من المآثم والتمكن من الأمر بالمعروف والنهي عن المنكر </w:t>
      </w:r>
    </w:p>
    <w:p>
      <w:pPr>
        <w:pStyle w:val="BookText"/>
        <w:rPr/>
      </w:pPr>
      <w:r>
        <w:rPr>
          <w:rFonts w:ascii="Amiri" w:hAnsi="Amiri" w:eastAsia="Amiri" w:cs="Amiri"/>
          <w:color w:val="111111"/>
          <w:sz w:val="28"/>
          <w:sz w:val="28"/>
          <w:szCs w:val="28"/>
          <w:rtl w:val="true"/>
          <w:lang w:bidi="ar-SA"/>
        </w:rPr>
        <w:t>جازت ولو اختياراً إجماعاً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وبحسب ما يظهر من كلام صاحب الجواهر المتقدم فإنه مختار المشهور إذ خصّ القول بالحرمة الذاتية بهذين العلمين،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لم أجد له موافقاً عليه عدا تلميذه في شرحه في الجملة بل يمكن تحصيل الإجماع على خلافه فضلاً عما سمعته في المعونة –أي حرمة معونة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ادعاه غير واحد كما عن المنتهى نفي الخلاف، بل في المحكي عن فقه القرآن للراوندي أن تقلّد الأمر من قبل الجائر جائز إذا تمكن من إيصال الحق لمستحقه بالإجماع المتردد والسنة الصحيحة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خَزَآئِنِ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ليست مبنية على تحصيل ولا حكاية وإنما استنبطها بناءً على الملازمة التي فرّعها آنفاً على القول بالحرمة الذاتية، فمعقد الإجماعات التي نقلها هو جواز ولاية الجائر في الموارد المستثناة المذكورة، ولما كان القول بالحرمة الذاتية يستلزم عدم إمكان التخصيص والاستثناء فهؤلاء المجمعون كلهم لا يقولون بالحرمة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استنباط غير تام لما تقدم من النقاش في الملازمة المذكورة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ينبغي إعادة النظر في دعوى الإجماع على الحرمة العرضية، وكلمات الأصحاب مختلفة المضمون في ذلك، فقد نفى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عن القدر المتيقن من الحرمة وليس على الحرمة العرضية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السلطان الجائر فلا تجوز الولاية منه مختاراً إلا مع علم التمكن من الأمر بالمعروفوالنهي عن المنكر أو غلبة الظن بذلك، أما إذا انتفى العلم والظن معاً فلا تجوز الولاية من قبل الجائر بلا خلاف</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أريد بمعقد الإجماع هذا المقدار فإن هذه النسبة ليست بعيدة فقد حُكيت عنهم في مسألة مرتبطة بالمقام وهي معونة الظالمين،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حرمة معونة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في كلام الأصحاب تقييدها لما يحرم، أما ما لا يحرم كالخياطة لهم والبناء ونحو ذلك فإنه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معونة الظالمين بما يحرم، أما ما لا يحرم كالخياطة وغيرها فالظاهر جوازه، إهـ، لكن الأحوط الاحتراز عنه لبعض الأخبار الدالة على المنع</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الحرمة العرضية في كلمات جملة من الأعلام، ويستظهر اختيارها من مفهوم اشتراطهم الحرمة بما إذا لم يؤمن الوقوع في الحرام،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كلام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وتحرم الولاية من قبل الجائر على ما يشتمل على محلل ومحرم، كالحكومة على بعض البلدان المشتملة على خراج وسياسة ونظام ومحرمات من قمرك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يؤمن اعتماد 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يتخلص من مآثمها وتبعاتها من حقوق الناس وغيرها، ضرورة كونها حينئذٍ كسابقتها في الإقدام على المحرمات وفعلها بالاختيار، نعم في حرمة ما كان منها محللاً كجباية الخراج والنظام بغير المحرم ونحوهما وعدمها وجهان، ينشآن من أنها بمنزلة الولايتين المستقلتين إحداهما على عمل محلل، والأخرى على محرم، فكل منهما له حكمة، إذ الحرام لا يحرم الحلال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أنها في الفرض ولاية واحدة، فمع فرض امتزاج عملها بالحلال والحرام تكون محرمة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90" w:name="pg15172_139854"/>
    </w:p>
    <w:p>
      <w:pPr>
        <w:pStyle w:val="Heading4"/>
        <w:numPr>
          <w:ilvl w:val="3"/>
          <w:numId w:val="1"/>
        </w:numPr>
        <w:rPr/>
      </w:pPr>
      <w:bookmarkStart w:id="91" w:name="__RefHeading___Toc2079133_2142443653"/>
      <w:bookmarkStart w:id="92" w:name="_Toc34"/>
      <w:bookmarkEnd w:id="90"/>
      <w:bookmarkEnd w:id="91"/>
      <w:r>
        <w:rPr>
          <w:rtl w:val="true"/>
        </w:rPr>
        <w:t>الاستدلال على الحرمة الذاتية</w:t>
      </w:r>
      <w:bookmarkEnd w:id="9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 القول الأول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مقتضى الأصل الذي أسسناه لأن ولاية الجائر ومن ولي شيئاً له هو تعدي على حق المستحق الشرعي وظلم له وتصرف في حق الغير بغير إذنه، بغض النظر عن حصول محرمات في هذه الولاية أو عدم حصولها، ولو وقعت فإنها حرام آخر كما ذكر السيد بحر العلوم والشيخ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بعض القائلين بالحرمة العرضية أنهم يسلّمون بهذا الأصل، أي أنهم يرون أن الولاية على المحلل محرمة بحسب الأصل لكن الأخبار الخاصة جعلت الحكم فيها الجواز فتكون الحلية هي مقتضى الأصل الثانوي لا الأولي؛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حلية الولاية على المحلل المحض للإذن من أئمة العدل، وإلا فهي محرمة أيضاً كما أشار إليه أبو جعفر عليه السلام في خبر أبي حمزة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أحللنا له شيئاً أصابه من أعمال الظالمين فهو له حلال وما حرمنا من ذلك فهو 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عليه غير واحد من النصوص، المعتضدة بما هو معلوم من العقل والنقل، من كون المنصب منصبهم، والولاية ولايتهم والأمر راجع إليهم في جميع هذه الولايات، فليس لأحد الدخول في شيء منها بدون إذنهم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الإذن الوارد في الروايات صادر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سلطنتهم وولايتهم لأمور الأمة فيحتاج إلى إمضاء من السلطان العادل القائم بالأمور، وليس هو فتوى حتى نغيّر الأصل إلى الجواز</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الذاتية بناءً على هذا الأصل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فالسلطنة بشؤونها وفروعها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تعالى، ولا يجوز لأحد التصرف فيها وتقلُّدها أصلاً وفرعاً؛ لأن تقلُّدَها غصب والتصرف فيها وفي شؤونها كائنة ما كانت تصرف في سلطان 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في تقلد شيء من المناصب وشؤون السلطنة من الأذن من ولاة الأمر أو المنصوب من قبلهم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استدراكاً هنا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الغصب بما أنه الاستيلاء على مال الغير أو حقه عدواناً وعامل السلطان أو من تقلّد من قبله أمر إمارة بلد، أو ولاية ناحية، أو تقلّد أمر القضاوة والوزارة ونحوها ليس مستولياً على شؤون السلطنة، بل الاستيلاء انما هو من السلطان وهو غاصب للخلافة والسلطنة بشؤونهما، وعماله أياديه وليسوا مستولين على شؤونها حتى الأمر الذي كانوا متولين له بنصب من السلطان، بل هو نظير غصب السلطان بلدا بوسيلة عماله، فإن الغاصب له هو السلطان لا غير وأياديه لا يعدون سلطاناً ومستولياً عليه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الغصب يصدق على عمال الوالي الجائر وولاته كما يصدق عليه لأن كلاً منهم غاصب للموقع الذي هو فيه، فاستحقاق الولي الشرعي للأمر ينحل إلى استحقاق لكل تفاصيل أعماله كالقضاء وإمامة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ورد في الأول رواية المشايخ الثلاثة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قد جلست مجلساً لا يجلسه إلا نبي أو وصي نبي أو شقي</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الحكومة، فإن الحكومة إنما هي للإمام العالم بالقضاء العادل في المسلمين،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صلاة الجمعة والعيدين 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المقام لخلفائك وأصفيائك، ومواضع أمنائك في الدرجة الرفيعة التي اختصصتهم بها، قد ابتزّوها وأنت المقدر للأشياء، لا يُغالَب أمرك، ولا يجاوز المحتوم من تدبيرك، كيف شئت وأنى شئت، ولما أنت أعلم به غير متّهم على خلقك ولا لإرادتك، حتى عاد صفوتك وخلفاؤك مغلوبين مقهورين مبتزين، يرون حكمك مبدلاً وكتابك منبوذاً، وفرائضك محرّفة عن جهات إشراعك، وسنن نبيك صلواتك عليه وآله متروكة، اللهم العن أعداءهم من الأولين والآخرين ومن رضي بفعالهم وأشياعهم وأتباعهم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في رجاله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المعلّى بن خنيس</w:t>
      </w:r>
      <w:r>
        <w:rPr>
          <w:rStyle w:val="FootnoteAnchor"/>
          <w:rtl w:val="true"/>
        </w:rPr>
        <w:footnoteReference w:id="22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رحمه الله إذا كان يوم العيد خرج إلى الصحراء شعثاً مغبراً في زي ملهوف فإذا صعد الخطيب المنبر مدّ يده نحو السماء ثم قال، وذكر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في الألفاظ وكان يضيف إلى 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والغادين </w:t>
      </w:r>
    </w:p>
    <w:p>
      <w:pPr>
        <w:pStyle w:val="BookText"/>
        <w:rPr/>
      </w:pPr>
      <w:r>
        <w:rPr>
          <w:rFonts w:ascii="Amiri" w:hAnsi="Amiri" w:eastAsia="Amiri" w:cs="Amiri"/>
          <w:color w:val="111111"/>
          <w:sz w:val="28"/>
          <w:sz w:val="28"/>
          <w:szCs w:val="28"/>
          <w:rtl w:val="true"/>
          <w:lang w:bidi="ar-SA"/>
        </w:rPr>
        <w:t>والرائحين، والماضين والغابرين، اللهم والعن جبابرة زماننا، وأشياعهم وأتباعهم، وأحزابهم، وأعوانهم، إنك على كل شئ قدير</w:t>
      </w:r>
      <w:r>
        <w:rPr>
          <w:rFonts w:eastAsia="Amiri" w:cs="Amiri" w:ascii="Amiri" w:hAnsi="Amiri"/>
          <w:color w:val="111111"/>
          <w:sz w:val="28"/>
          <w:szCs w:val="28"/>
          <w:rtl w:val="true"/>
          <w:lang w:bidi="ar-SA"/>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حرمة ممارسة أي عمل للوالي الجائر من جهة أنه تصرّف في حق الغير وسلطانه من دون إذنه، فالأصل يقتضي الحرمة في هؤلاء أيضاً بعنوانالغصب أو التصرف في حق الغير بدون إذنه، هذا بغض النظر عن الروايات الآتية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الدالة على حرمة الولاية للجائر مطلقاً فهي تعني حرمة الولاية في نفسها من دون تقييدها بعمل المعصية، واختار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المكاسب الحرمة الذاتية بناءً على هذا الوجه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ظاهر الروايات كون الولاية محرمة بنفسها مع قطع النظر عن ترتب معصية عليه من ظلم الغير، مع أن الولاية عن الجائر لا تنفك عن المعصية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معلّقاً على رواية تحف العقول المشهورة في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اشتمال هذا الحديث الشريف على جملة من القواعد الكلية،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الدخول في أعمال السلطان الجائر</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وأطلق كلامه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جهة كونه مفاد الروايات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جملة من الروايات كون الولاية من قبل الجائر بنفسها محرمة وهي أخذ المنصب منه، وتسويد الاسم في ديوانه، وإن لم ينضم </w:t>
      </w:r>
    </w:p>
    <w:p>
      <w:pPr>
        <w:pStyle w:val="BookText"/>
        <w:rPr/>
      </w:pPr>
      <w:r>
        <w:rPr>
          <w:rFonts w:ascii="Amiri" w:hAnsi="Amiri" w:eastAsia="Amiri" w:cs="Amiri"/>
          <w:color w:val="111111"/>
          <w:sz w:val="28"/>
          <w:sz w:val="28"/>
          <w:szCs w:val="28"/>
          <w:rtl w:val="true"/>
          <w:lang w:bidi="ar-SA"/>
        </w:rPr>
        <w:t>إليها القيام بمعصية عملية أخرى من الظلم، وقتل النفوس المحترمة، وإصابة أموال الناس وأعراضهم وغيرها من شؤون الولاية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والٍ من ولاة الجور ارتكب شيئاً من تلك العناوين المحرمة يعاقب بعقابين، أحدهما من جهة الولاية المحرّمة وثانيهما من جهة ما ارتكبه من المعاصي الخارجية</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قرّبنا أن الأصل قبل النصوص الشرعية دلّ على ذلك فتكون مؤكدة وإرشاداً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أيضاً بالقرآن ثم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القرآن الكريم فنكتفي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والركون هو الميل مع سكون واطمئنان إلى من ركن إليه، كما في لسان العرب،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قاربت أن تميل إليهم أدنى ميل –كما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وجوه دفع الإشكال من حيث امتناع ذلك الميل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فاسمعي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فالتحذير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الذي يسكن إليه ويستعار للقوة، وأركان العبادات أي جوانبها التي عليها مبناها – كما في 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في معنى الركون الاستناد والسكون والاطمئنان إلى الظالمين، باعتقاد قوتهم وقدرتهم على النفع والضر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تطمأنوا إليهم وتسكنوا إلى قولهم وتظهروا الرضا بفعلهم ومصاحبتهم ومصادقتهم ومداهنتهم</w:t>
      </w:r>
      <w:r>
        <w:rPr>
          <w:rFonts w:eastAsia="Amiri" w:cs="Amiri" w:ascii="Amiri" w:hAnsi="Amiri"/>
          <w:color w:val="111111"/>
          <w:sz w:val="28"/>
          <w:szCs w:val="28"/>
          <w:rtl w:val="true"/>
          <w:lang w:bidi="ar-SA"/>
        </w:rPr>
        <w:t xml:space="preserve">)). </w:t>
      </w:r>
      <w:bookmarkStart w:id="93" w:name="pg15172_139859"/>
    </w:p>
    <w:p>
      <w:pPr>
        <w:pStyle w:val="BookText"/>
        <w:rPr/>
      </w:pPr>
      <w:bookmarkEnd w:id="93"/>
      <w:r>
        <w:rPr>
          <w:rFonts w:ascii="Amiri" w:hAnsi="Amiri" w:eastAsia="Amiri" w:cs="Amiri"/>
          <w:color w:val="111111"/>
          <w:sz w:val="28"/>
          <w:sz w:val="28"/>
          <w:szCs w:val="28"/>
          <w:rtl w:val="true"/>
          <w:lang w:bidi="ar-SA"/>
        </w:rPr>
        <w:t xml:space="preserve">وفي الكافي 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يأتي السلطان فيحب بقاءه إلى أن يُدخِل يده إلى كيسه فيعطيه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ركون مودة ونصيحة وطاعة، وفي تفسير العياشي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من شيعتنا يقول بقول هؤلاء الجائرين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الأردبيلي في زبدة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الركون المنهي عنه هو الميل القليل كالتزيي بزيهم وتعظيم ذكرهم واستدامته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متناول للانحطاط في هواهم والانقطاع إليهم ومصاحبتهم ومجالستهم وزيارتهم ومداهنتم بالرضا بأعمالهم والتشبه بهم والتزيي بزيهم ومد العين إلى زهرتهم وذكرهم بما فيه تعظيم لهم، وتأمَّلْ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الركون هو الميل اليسير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وُجد منهم الظلم ولم يقل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الكشاف ظاهر في أن المراد بالظالم هو حاكم الجور، وذلك غير بعيد لأنه المتبادر، ولان ظلمه أقبح، فلا يبعد كون قباحته واصلا إلى هذه المرتبة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2079135_2142443653"/>
      <w:bookmarkStart w:id="95" w:name="_Toc35"/>
      <w:bookmarkEnd w:id="94"/>
      <w:r>
        <w:rPr>
          <w:rtl w:val="true"/>
        </w:rPr>
        <w:t>وتقريب الاستدلال بالآية في مسألتنا من جهتين</w:t>
      </w:r>
      <w:r>
        <w:rPr>
          <w:rtl w:val="true"/>
        </w:rPr>
        <w:t>:-</w:t>
      </w:r>
      <w:bookmarkEnd w:id="9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الفقيه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جائراً على جور كان قرين هامان في جهنم</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الميل القليل إليهم موجباً لمس النار الذي يدلّ على أنه كبيرة، فمعاونتهم بالطريق الأولى موجبة لمس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 من أوضح المصاديق للمعاونة، والحرمة في الآية تطلق سواء في محلل أو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المراد بالذين ظلموا حكام الجور وسلاطينه الذين يجعلون أنفسهم قائمين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كمعاوية وأعوانه وأضرابه، ويحتمل مطلق من يظلم غيره لا مطلق العاصي والفاسق</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يأتي إشكال الدور على الاستدلال بالآية على الحرمة الذاتية بتقريب أن الاستدلال متوقف على كون السلطان الجائر من الذين ظلموا، وكونه من الذين ظلموا متوقف على ثبوت الحرمة الذاتية حتى يصدق عليه أنه ظالم وغاصب لحق الغير؛ لأن فرض دخوله في الظالمين من جهة ارتكابه المظالم في عمله خلاف ما يراد من الاستدلال لأنه يعني أن الحرمة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أن المقدمة الثانية ثابتة بأدلة فوقانية أخرى غير الآية فهي هنا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بالروايات فإن روايات الباب</w:t>
      </w:r>
      <w:r>
        <w:rPr>
          <w:rStyle w:val="FootnoteAnchor"/>
          <w:rtl w:val="true"/>
        </w:rPr>
        <w:footnoteReference w:id="23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كثيرة ومضامينها متعددة لذا يمكن تقسيمها إلى طوائف بحسب ذلك، والذي يهمنا منها في هذا المطلب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حرمة الولاية للجائر مطلقاً، وإطلاق الحرمة يعني أن الأصل فيها ذلك بغضّ النظر عن الاستثناءات وموارد الرخصة،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يعقوب بن يزيد</w:t>
      </w:r>
      <w:r>
        <w:rPr>
          <w:rStyle w:val="FootnoteAnchor"/>
          <w:rtl w:val="true"/>
        </w:rPr>
        <w:footnoteReference w:id="236"/>
      </w:r>
      <w:r>
        <w:rPr>
          <w:rFonts w:ascii="Amiri" w:hAnsi="Amiri" w:eastAsia="Amiri" w:cs="Amiri"/>
          <w:color w:val="111111"/>
          <w:sz w:val="28"/>
          <w:sz w:val="28"/>
          <w:szCs w:val="28"/>
          <w:rtl w:val="true"/>
          <w:lang w:bidi="ar-SA"/>
        </w:rPr>
        <w:t xml:space="preserve">عن ابن بنت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سوّد اسمه في ديوان ولد سابع</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حشره الله يوم القيامة خنزيراً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مقلوب عباس وهو تعبير شائع في أخبارنا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أعمالهم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لا ولا مدة قلم، إن أحدهم لا يصيب من دنياهم شيئاً إلا أصابوا من دينه مثله، أو حتى يصيبوا من دينه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إطلاق النهي في صدر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وبقرينة الأمور غير ذات القيمة التي نهى عنها، فالنهي عن الولاية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ذيل الرواية الذي تضمّن إصابة الدين قرينة على عدم إرادة الإطلاق وإنما خصوص إصابة الدين فالحرمة مقيدة 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إصابة الدين حيثية تعليلية للحرمة –كما في رواية تحف العقول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حالة غالبة بل دائمة لملازمة ولايتهم للمعاصي والظلم ولا أقل من حصول المودّة والانسجام مع الجائر، وهو ما نهت </w:t>
      </w:r>
    </w:p>
    <w:p>
      <w:pPr>
        <w:pStyle w:val="BookText"/>
        <w:rPr/>
      </w:pPr>
      <w:r>
        <w:rPr>
          <w:rFonts w:ascii="Amiri" w:hAnsi="Amiri" w:eastAsia="Amiri" w:cs="Amiri"/>
          <w:color w:val="111111"/>
          <w:sz w:val="28"/>
          <w:sz w:val="28"/>
          <w:szCs w:val="28"/>
          <w:rtl w:val="true"/>
          <w:lang w:bidi="ar-SA"/>
        </w:rPr>
        <w:t>عنه الآية الشريفة، ويكفي الشك هنا في كون الحيثية تعليلية أو تقييدية للتمسك بإطلاق صدر الرواية بل بإطلاق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مسعدة بن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عن قوم من الشيعة يدخلون في أعمال السلطان يعملون لهم ويحبون لهم ويوالونهم،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 من الشيعة، ولكنهم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شديد إذ أخرج من يلي شيئاً من أعمال السلطة الجائرة من زمرة الشيعة، وأضافت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أبو عبد الله عليه السلام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وَلَـكِنَّ كَثِيراً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التأويل للخنازير ونظرائها بغاصبي مقام الإمامة يعرف وجه ورود تحريم الميتة ولحم الخنزير في نفس آية إكمال الدين وإتمام النعمة،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فِسْـقٌ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الخنازير على لسان داود، والقردة على لسان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يأكلون لحم الخنزير ويشربون الخمور، </w:t>
      </w:r>
    </w:p>
    <w:p>
      <w:pPr>
        <w:pStyle w:val="BookText"/>
        <w:rPr/>
      </w:pPr>
      <w:r>
        <w:rPr>
          <w:rFonts w:ascii="Amiri" w:hAnsi="Amiri" w:eastAsia="Amiri" w:cs="Amiri"/>
          <w:color w:val="111111"/>
          <w:sz w:val="28"/>
          <w:sz w:val="28"/>
          <w:szCs w:val="28"/>
          <w:rtl w:val="true"/>
          <w:lang w:bidi="ar-SA"/>
        </w:rPr>
        <w:t>ويأتون النساء أيام حيضهن، ثم احتج الله على المؤمنين الموالين للكفار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كَثِيراً مِّنْهُمْ يَتَوَلَّوْنَ الَّذِينَ كَفَرُواْ لَبِئْسَ مَا قَدَّمَتْ لَهُمْ أَنفُسُهُمْ أَن سَخِطَ اللّهُ عَلَيْهِمْ وَفِي الْعَذَابِ هُمْ خَالِدُونَ، وَلَوْ كَانُوا يُؤْمِنُونَ بِالله والنَّبِيِّ وَمَا أُنزِلَ إِلَيْهِ مَا اتَّخَذُوهُمْ أَوْلِيَاء وَلَـكِنَّ كَثِيراً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الله عز وجل أن يوالي المؤمن الكافر إلا عند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جهم بن 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تغشى سلطان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بديني،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وعزمت على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سلم لك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فيستدل بالأولوية لأن غشيان مجالسهم يضرّ بالدين فكيف بولاية الأعمال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السكوني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اقترب عبد من سلطان جائر إلا تباعد من الله، ولا كثر ماله إلا اشتد حسابه، ولا كثر تبعه إلا كثرت شياطينه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الوليد بن صبيح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فاستقبلني زرارة خارجاً من عنده فقال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أما تعجب من زرارة؟ سألني عن أعمال هؤلاء أي شيء كان يريد؟ أيريد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فيروي ذاك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متى كانت الشيعة تسأل عن أعمالهم؟ إنما كانت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من طعامهم ويشرب من شرابهم، ويستظل بظلهم متى كانت الشيعة تسأل عن هذا؟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الخبر المذكور ذم لزرارة، </w:t>
      </w:r>
    </w:p>
    <w:p>
      <w:pPr>
        <w:pStyle w:val="BookText"/>
        <w:rPr/>
      </w:pPr>
      <w:r>
        <w:rPr>
          <w:rFonts w:ascii="Amiri" w:hAnsi="Amiri" w:eastAsia="Amiri" w:cs="Amiri"/>
          <w:color w:val="111111"/>
          <w:sz w:val="28"/>
          <w:sz w:val="28"/>
          <w:szCs w:val="28"/>
          <w:rtl w:val="true"/>
          <w:lang w:bidi="ar-SA"/>
        </w:rPr>
        <w:t>ولكن جلالة قدره تقتضي صرفه عن ظاهره والحمل على ما يقتضيه مقامات الحال يومئذٍ</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جعفر عليه السلام على باب داره بالمدينة فنظر إلى الناس يمرون أفواجاً، فقال لبعض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بالمدينة 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ولي المدينة وال فغدا الناس يهنؤونه،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ليُغدى عليه بالأمر يُهنأ به، وإنه لباب من أبواب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يلي أعمال السلطان ليس له مكسب إلا من أعمالهم وأنا أمر به فأنزل عليه فيضيفني ويحسن إلي، وربما أمَر لي بالدرهم والكسوة وقد ضاق صدري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وخذ منه، فلك المهنا وعليه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تصدق صحيحة الوليد بن صبيح المتقدمة بأن الشيعة لم تكن تسأل عن حكم الولاية للجائر لأن الحرمة مفروغ منها وإنما يسألون عن تناول شيء مما أصابوه في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والموضع الثاني للاستدلال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أطلق حصول الوزر على ولاية الجائر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في رجاله بسند معتبر عن صفوان بن مهران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الحسن الأول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كل شيء منك حسن جميل ما خلا شيئاً واحداً،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إكراؤك جمالك 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أكريته أشراً ولا بطراً ولا للصيد ولا للهو، ولكني أكريته لهذا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طريق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أتولاه بنفسي، ولكن أبعث معه غلماني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صفوان أيقع كراؤك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بقاءهم حتى يخرج كراؤك؟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بقاءهم فهو منهم، ومن كان منهم كان ورد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فبعت جمالي عن آخرها، فبلغ ذلك إلى هارون فدعاني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أنك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وإن الغلمان لا يفون بالأعمال؟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إني لأعلم من أشار عليك بهذا، أشار عليك بهذا موسى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ولموسى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فوالله لولا حسن صحبتك لقتلتك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يربّي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على الابتعاد عن أي خدمة للسلطة الجائرة حتى في العمل المحلل، فكيف بالولاية لهم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الكليني بسنده عن فضيل بن عياض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من المكاسب فنهاني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والله لَضَررُ هؤلاء على هذه الأمة أشد من ضرر الترك والديلم،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الورع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يتورّع عن محارم الله عز وجل ويجتنب هؤلاء، وإذا لم يتق الشبهات وقع في الحرام وهو لا يعرفه وإذا رأى المنكر فلم ينكره وهو يقدر عليه فقد أحبَّ أن يعصى الله عز وجل ومن أحب أن يعصى الله فقد بارز الله عز وجل بالعداوة، ومن أحب بقاء الظالمين فقد أحبّ أن يعصى الله، إن الله تعالى حمد نفسه على هلاك الظالمين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تحف العقول المشهورة في المكاسب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وجه الحرام من الولاية فولاية الجائر وولاية ولاته، فالعمل لهم والكسب معهم بجهة الولاية لهم حرام محرم معذب فاعل ذلك على قليل من فعله أو كثير؛ لأن كل شيء من جهة المؤونة له معصية كبيرة من الكبائر، وذلك أن في ولاية الوالي الجائر دروس الحق كله، فلذلك حرم العمل معهم ومعونتهم والكسب معهم إلا بجهة الضرورة، نظير الضرورة إلى الدم والميتة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ظاهرة في الإطلاق، أما التعليل بإيراد المفاسد المذكورة المترتبة على ولاية الجائر فإنها أخذت على نحو الحيثية التعليلية لا التقييدية، أي 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الجائر حُرّمت ذاتاً لعلّة هي كونها منشأ لترتب المفاسد المذكورة، والشاهد على هذا الفهم أن مفسدة دروس الحق نوعية عامة تترتب على أصل ولاية الجائرين بغير استحقاق وليس على العمل الجزئي المشوب بالمعصية لهذا الفرد أو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الصدوق في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مدح سلطاناً جائراً وتخفف وتضعضع له طمعاً فيه كان قرينه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الصدوق في حديث المناهي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عرافة قوم أتي به يوم القيامة ويداه مغلولتان إلى عنقه، فإن قام فيهم بأمر الله عز وجل أطلقه الله، وإن كان ظالماً هوى به في نار جهنم وبئس المصير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تكن الحرمة ذاتية لم يكن وجه لغل </w:t>
      </w:r>
    </w:p>
    <w:p>
      <w:pPr>
        <w:pStyle w:val="BookText"/>
        <w:rPr/>
      </w:pPr>
      <w:r>
        <w:rPr>
          <w:rFonts w:ascii="Amiri" w:hAnsi="Amiri" w:eastAsia="Amiri" w:cs="Amiri"/>
          <w:color w:val="111111"/>
          <w:sz w:val="28"/>
          <w:sz w:val="28"/>
          <w:szCs w:val="28"/>
          <w:rtl w:val="true"/>
          <w:lang w:bidi="ar-SA"/>
        </w:rPr>
        <w:t>يديه إلى العنق والحبس على شفير جهنم قبل النظر في أعماله، ولا يُطلق حتى يثبت حسن ولايته للناس لتكون كفارة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عقاب الأعمال بسنده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تولى عرافة قوم حبس على شفير جهنم بكل يوم ألف سنة، وحشر ويده مغلولة إلى عنقه، فإن كان قام فيهم بأمر الله أطلقها الله، وإن كان ظالماً هوى به في نار جهنم سبعين خريفاً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مهاجر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يقرؤك السلام، وفلان وفلان،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 أبو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وما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استعملهم فحبسهم،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وما له؟ ألم أنههم؟ ألم أنههم؟ ألم أنههم؟ هم النار هم النار هم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اجدع عنهم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مكة فسألنا عنهم، فإذا هم قد أخرجوا بعد الكلام بثلاثة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كشف فيها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سرّ قبوله بولاية العهد للمأمون وهو التهديد بالقتل، ويلزم منه كون الحرمة مطلقة إلا تقية، وإلا لأجاب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الولاية في نفسها لا إشكال فيها، وأن حرمتها مما يرتكب فيها، والإمام معصوم لا يصدر منه الظلم والمعصية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الروايات صحيحة الريان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علي بن موسى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وآله، 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قبلت ولاية العهد مع إظهارك الزهد في الدنيا،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كراهتي لذلك، فلما خيرت بين قبول ذلك وبين القتل اخترت القبول على القتل، ويحهم أما علموا أن يوسف عليه السلام كان نبياً رسولاً فلما دفعته الضرورة إلى تولي </w:t>
      </w:r>
    </w:p>
    <w:p>
      <w:pPr>
        <w:pStyle w:val="BookText"/>
        <w:rPr/>
      </w:pPr>
      <w:r>
        <w:rPr>
          <w:rFonts w:ascii="Amiri" w:hAnsi="Amiri" w:eastAsia="Amiri" w:cs="Amiri"/>
          <w:color w:val="111111"/>
          <w:sz w:val="28"/>
          <w:sz w:val="28"/>
          <w:szCs w:val="28"/>
          <w:rtl w:val="true"/>
          <w:lang w:bidi="ar-SA"/>
        </w:rPr>
        <w:t>خزائن العزيز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ودفعتني الضرورة إلى قبول ذلك على إكراه وإجبار بعد الإشراف على الهلاك، على أني ما دخلت في هذا الأمر إلا دخول خارجٍ منه، فإلى الله المشتكى وهو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الحسن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عن الرضا عليه السلام أنه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صرت إلى ما صرت إليه من المأمون؟ فكأنه أنكر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أيما أفضل النبي أو الوصي؟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مسلم أو مشرك؟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العزيز عزيز مصر كان مشركاً وكان يوسف عليه السلام نبياً، وإن المأمون مسلم وأنا وصي، ويوسف سأل العزيز أن يوليه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أجبرت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أن حرمة الولاية مسلّمة لدى المعترضين واعتذر الإمام بالاضطرار، ولا يتصور أن الحرمة عرضية لأنه معصوم لا يفعل المعصية فالحرمة ذاتية، وبتقريب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الحرمة لو كانت عرضية لأجاب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يرتكب المعصية فلا وجه لاعتراضهم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العياشي في تفسيره عن سليمان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أعمال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الدخول في أعمالهم والعون لهم والسعي في حوائجهم عديل الكفر، والنظر إليهم على العمد من الكبائر التى يستحق بها النار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صديق من كتاب بني أمية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أبي عبد الله عليه السلام فاستأذنت له، فأذن له، فلما أن دخل سلم وجلس،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جعلت فداك إني كنت في ديوان هؤلاء القوم فأصبت من دنياهم مالاً كثيراً، وأغمضت في مطالبه،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بني أمية وجدوا لهم من يكتب ويجبي لهم الفيء ويقاتل عنهم ويشهد جماعتهم لما سلبونا حقنا، ولو تركهم الناس وما في أيديهم ما وجدوا شيئاً إلا ما وقع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 جميع ما كسبت في ديوانهم فمن عرفت منهم رددت عليه ماله، ومن لم تعرف تصدقت به، وأنا أضمن لك على الله عز وجل الجنة، فأطرق الفتى طويلاً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 فما ترك شيئاً على وجه الأرض إلا خرج منه حتى ثيابه التي كانت على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 قسمة واشترينا له ثياباً وبعثنا إليه بنفقة،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إلا أشهر قلائل حتى مرض، فكنا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يوماً وهو في السَوْق –أي النزع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وفى لي والله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فتولينا أمره، فخرجت حتى دخلت على أبي عبد الله عليه السلام،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وفينا والله لصاحبك،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صدقت جعلت فداك هكذا والله قال لي عند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في المناهي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علّق سوطاً بيد سلطان جعل الله ذلك السوط يوم القيامة ثعباناً من النار طوله سبعون ذراعاً، يسلّطه الله عليه في نار جهنم وبئس المصير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والعمل لأئمة الجور ومن أقاموه والكسب معهم حرام محرم ومعصية </w:t>
      </w:r>
    </w:p>
    <w:p>
      <w:pPr>
        <w:pStyle w:val="BookText"/>
        <w:rPr/>
      </w:pPr>
      <w:r>
        <w:rPr>
          <w:rFonts w:ascii="IRNazanin" w:hAnsi="IRNazanin" w:eastAsia="IRNazanin"/>
          <w:color w:val="111111"/>
          <w:sz w:val="28"/>
          <w:sz w:val="28"/>
          <w:szCs w:val="28"/>
          <w:rtl w:val="true"/>
          <w:lang w:bidi="fa-IR"/>
        </w:rPr>
        <w:t>لله عز وجل</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روايات أخرى يمكن تقريبها على الحرمة الذاتية ستأتي في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إشكالين على التمسك بإطلاق هذه الروايات لإثبات الحرمة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الإطلاق منزَّل على ما هو الغالب من الملازمة بين ولاية الجائر والوقوع في المعصية وترتب المفسدة، وهذه الملازمة تمنع من التمسك بالإطلاق 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لقصور الأخبار المطلقة لاحتمال المباحات والطاعات فيها ما عرضها للتحريم بغصب ونحوه كما هو الأغلب في أحوالهم</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 وقال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كالرواية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انصراف نصوص المنع إلى ما هو الغالب من عدم تخلص الداخل في ولاية شيء من أعمالهم عن المحرم كما عرفت إيماء النصوص إليه ولو بإكراههم له على ذلك، إذ قد يقال أنه لا يجديه هذا الإكراه في رفع الإثم عنه بعد أن كان دخوله في الولاية التي اقتضت ذلك باختياره الذي يندرج في باب ما بالاختيار لا ينافي الاختيار والقدرة على سبب قدرة على المسبب</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مقتضى الأصل وعدم الحاجة إلى الاستدلال بالروايات، فإنه يرد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الغلبة لا تصلح للتقييد بعد أن كانت الروايات ظاهرة في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الروايات تأبى هذا الحمل لأنها علقت الحرمة على أصل تسويد الاسم في ديوانهم ونحو ذلك من الإطلاقات بغضّ النظر عن قيامه بأي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رواية تحف العقول وصحيحتي أبي بصير وجهم فإن هذه الملازمة دائمية وليس غالبية كما اعترف غير واحد، وسنبين ذلك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الغالبية فإنها مأخوذة على نحو الحيثية التعليلية لا التقييدية للحكم كما قرّبنا في أكثر من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صاحب الحدائق،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المراد من هذا التشديد والتأكيد في هذه الأخبار الواردة في هذا المقام إنما هو سلاطين الجور المدعين للإمامة من الأموية والعباسية ومن حذا حذوهم كما هو ظاهر من سياقها ومصرّح به في بعضها لا مطلق الظالم والفاسق وإن كان الظلم والفسق محرماً مطلقاً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تبنّى الإشكال الأول، قال ما حاصله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إطلاق من كل جهة في البين بحيث يكون ظاهراً في الحرمة الذاتية فإنما هو بالنسبة إلى عهد الدولتين –الأموية والعباسية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بذلوا كل جهودهم وأقصى وسعهم لإزالة الدولة الهاشمية بكل ما أمكنهم فيجب على إمام الحق المدافعة معهم بكل ما يمكنه، فحرمة الولاية لهم والدخول في مناصبهم يتصور لها وجه حينئذٍ ولو لم تترتب عليه مفسدة، لأنه بنفسه حينئذٍ مفسدة عرفاً </w:t>
      </w:r>
    </w:p>
    <w:p>
      <w:pPr>
        <w:pStyle w:val="BookText"/>
        <w:rPr/>
      </w:pPr>
      <w:r>
        <w:rPr>
          <w:rFonts w:ascii="Amiri" w:hAnsi="Amiri" w:eastAsia="Amiri" w:cs="Amiri"/>
          <w:color w:val="111111"/>
          <w:sz w:val="28"/>
          <w:sz w:val="28"/>
          <w:szCs w:val="28"/>
          <w:rtl w:val="true"/>
          <w:lang w:bidi="ar-SA"/>
        </w:rPr>
        <w:t>في وقت حدوث ثورة الباطل على الحق، وأما بعد أن استقر الظلم والجور واستترت دولة الحق إلى أن بدى لله ما يشاء وظهرت شوكة الظالمين واستولوا على الأمر بجميع أنحاء الاستيلاء بحيث يكون دخول أحد في مناصبهم مع عدم العمل لهم وجوده كعدمه من كل جهة فأي فائدة يتصور في الحرمة الذاتية</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النصوص بزمان صدورها خروج عن قواعد الصناعة لأنه ينافي ظهورها في الإطلاق الأزماني، ولا نعلم ما هو الحد الزمني الفاصل؛ لأن الأمر استتب للباطل قبل زمان صدور الروايات، وإن جعله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دليل عليه، مضافاً إلى أن النكتة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للتفريق بين الزمانين لا تناسب تعليل حرمة الولاية للجائر والحكمة والملاك في الحرمة من دروس الحق وانتهاك الحرمات وغير ذلك، وهليمكن القول باختلاف الحكم بين العمل لسلاطين الأمويين والعباسيين والعمل لطواغيت العصور اللاحقة كصدام المقبور، وهل يختلف حكم معونة الظالمين بينهم؟</w:t>
      </w:r>
    </w:p>
    <w:p>
      <w:pPr>
        <w:pStyle w:val="BookText"/>
        <w:rPr/>
      </w:pPr>
      <w:r>
        <w:rPr>
          <w:rFonts w:ascii="Amiri" w:hAnsi="Amiri" w:eastAsia="Amiri" w:cs="Amiri"/>
          <w:color w:val="111111"/>
          <w:sz w:val="28"/>
          <w:sz w:val="28"/>
          <w:szCs w:val="28"/>
          <w:rtl w:val="true"/>
          <w:lang w:bidi="ar-SA"/>
        </w:rPr>
        <w:t xml:space="preserve">والذي أعتقده أن الدافع لمثل هذا التقييد شعورهم الوجداني بجواز الدخول في وظائف الدولة الحديثة فحصل تصادم عندهم بين روايات الحرمة، وهذا الوجدان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بالتقييد الأزماني، ولكن كان يمكنه الحل والوصول إلى التقييد من خلال عدة وجوه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بين العمل في مؤسسات الدولة التي هي ملك للشعب وتقوم على رعاية مصالحه كموظفي الصحة والكهرباء والتعليم والبلديات، وبين أجهزة السلطة الظالمة كجلاوزة </w:t>
      </w:r>
    </w:p>
    <w:p>
      <w:pPr>
        <w:pStyle w:val="BookText"/>
        <w:rPr/>
      </w:pPr>
      <w:r>
        <w:rPr>
          <w:rFonts w:ascii="Amiri" w:hAnsi="Amiri" w:eastAsia="Amiri" w:cs="Amiri"/>
          <w:color w:val="111111"/>
          <w:sz w:val="28"/>
          <w:sz w:val="28"/>
          <w:szCs w:val="28"/>
          <w:rtl w:val="true"/>
          <w:lang w:bidi="ar-SA"/>
        </w:rPr>
        <w:t>القمع والإرهاب وابتزاز الأموال، باعتبار تطور أنظمة الحكم وإدارة الدولة ولم يعد الموظفون الحكوميون مقتصرين على المرتبطين بالسلطة، فتخرج بعض الأعمال تخصّصاً لا تخصيصاً لأنها من القسم الأول لا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بين مرحلة اتحاد الإمامة الدينية بالسلطة الدينية كما في عهد الخلفاء، ومرحلة الافتراق التي بدأت تتضح بعد قيام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إحدى ثمرات خروجه المبارك؛ فالحرمة الذاتية كانت في المرحلة الأولى من أجل تجريدهم من عنوان الإمامة المقدس أما بعد انفصال العنوانين كما في العصور الأخيرة فلا تضفي مشاركة المؤمنين في وظائف الدولة ذات النفع العام أية مشروعية للسلطة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يتعلق بالطريقة المناسبة للتعاطي مع السلطة الظالمة بالمقاطعة الكاملة أو المشاركة المثمرة ضمن مساحة الرخصة التي أعطاها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فالحرمة الذاتية هي الأصل مع وجود استثناءات في موارد معينة، وهذا لا ينافي الحرمة الذاتية، وسيأتي ذكر الاستثناءات إن شاء الله تعالى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معونة الظالمين مطلقاً، وعنوان الظالمين متعين بسلاطين الجور أو الشامل لكل من يظلم وهم أسوأ مصاديقه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والولاية لسلطان الجور معونة لهم قطعاً، 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 في إعانتهم المحرمة اختيار التولية عنهم بلا خلاف</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الوالي من أعظم الأعوان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الوجه يتكون من مقدمتين، إحداهما أن ولاية الجائر معونة له، ومعونة الظالمين –المنطبق على الوالي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المطلقة في هذه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تعنهم على بناء مسجد</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مساجد الظالمين تكون غطاءً لأعمالهم الشيطانية كمسجد ضرار الذي أحرقه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أُريد منه شرعنة الباطل وإضفاء القدسية عليه واتخاذه مقراً للانقلاب على الخلافة الشرعية حيث أتموا بناءه تزامناً مع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غزوة تبوك وما تضمنته من مؤامرة لقتل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 كيف أن الطواغيت –أمثال صدام المقبور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يخدعون الناس بكثرة بناء المساجد وتفخيمها وتزيينها للتغطية على مظالمهم وسرقاتهم لأموال الشعب المحروم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وبالتجريد عن الخصوصية تجب مقاطعة مشاريعهم الدينية ظاهراً لكنها تستبطن النفاق والخداع والمكر كالحملة الإيمانية التي أطلقها المقبور صدام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ربما أصاب الرجل منا الضيق أو الشدة فيدعى إلى البناء يبنيه، أو النهر يكريه، أو المسناة يصلحها، فما تقول في ذلك؟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أني عقدت لهم عقدة، أو وكيت لهم وكاء، وإن لي ما بين لابتيها، لا ولا مدة بقلم، إن أعوان الظلمة يوم القيامة في سرادق من نار حتى يحكم الله بين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السكوني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أعوان الظلمة ومن لاق لهم دواة</w:t>
      </w:r>
      <w:r>
        <w:rPr>
          <w:rStyle w:val="FootnoteAnchor"/>
          <w:rtl w:val="true"/>
        </w:rPr>
        <w:footnoteReference w:id="251"/>
      </w:r>
      <w:r>
        <w:rPr>
          <w:rFonts w:ascii="Amiri" w:hAnsi="Amiri" w:eastAsia="Amiri" w:cs="Amiri"/>
          <w:color w:val="111111"/>
          <w:sz w:val="28"/>
          <w:sz w:val="28"/>
          <w:szCs w:val="28"/>
          <w:rtl w:val="true"/>
          <w:lang w:bidi="ar-SA"/>
        </w:rPr>
        <w:t>، أو ربط كيساً، أو مد لهم مدة قلم، فاحشروهم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عذافر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 نُبئت أنك تعامل أبا أيوب والربيع فما حالك إذا نودي بك في أعوان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أبي، فقال له أبو عبد الله عليه السلام لما رأى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عذافر إني إنما خوفتك بما خوفني الله عزوجل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أبي فما زال مغموماً مكروباً حتى مات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وصحبة العاصين ومعونة الظالمين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ورام في مجموعته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ظالم ليعينه وهو يعلم أنه ظالم فقد خرج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ولاشتراك روايات العنوانين فقد وزّعها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البابين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مجرى لأصالة الحرمة أو قاعدة الحرمة بتقريب أن الولاية للجائر لا تنفك عن الظلم والمعصية كما يظهر من عدة روايات منها صحيحة داوود بن زربي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الصريحة في استحالة الانفكاك حيث جعل تناول النجوم أيسر من تجنب المعصية في ولاية الجائر، وكذا غيرها من الروايات التي تجعل الولاية منافية لسلامة الدين، وعليها بنى الشيخ الأنصاري اعترافه بعدم الانفكاك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الأصل في هذه المسألة الحرمة وأن الوظيفة العملية هي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العملي الجاري هي البراءة وهي تقتضي الجواز الذاتي وأن الحرمة عرضية أي فيما إذا ارتكب في ولايته ما يخالف الشرع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العملي البدوي الذي تقتضيه القواعد في المقام وإن كان يقتضي البراءة من الحرمة الذاتية عند الشك فيها، إلا أنه بنكتة الملازمة الآنفة وعدم الانفكاك عن الوقوع في المعصية يصبح لا موضوع للبراءة ولا يمكن الرجوع إليها لتحديد الوظيفة العملية –وهو المقصود من إجراء الأصل العملي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الشك في التكليف، فكأن الأصل الذي يرجع إليه في تحديد الوظيفة العملية ينقلب من أصالة البراءة إلى أصالة الحرمة لهذه النكتة، ويمكن تسميتها بقاعدة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مطلب تفصيله في علم الأصول خلاصته أن الأصل العملي الأولي قد ينقلب لنكتةٍ ما إلى خلافه في مرتبة العمل به فيكون الأصل الفعلي الذي يجب الرجوع إليه عملياً غير الأصل البدوي الأولي، وله نظائر في موارد عديدة في الفقه مرَّ أحدها في البحث السابق عن جواز أخذ الأجرة على الواجبات عندما تمسّك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النقل والانتقال عند الشك في جواز أخذ الأجرة، ورددنا عليه بأن هذا الأصل محكوم لأصالة الجواز الحاصلة من ضم الوجدان إلى الأصل؛ لأنالوجدان يحكم بحصول سبب للنقل والانتقال وهي الإجارة ويُضم إليها أصالة صحة ما تعارف عليه الناس من عقود ما لم يرد عنها نهي من الشارع المقدس فتنتج أصالة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هنا مأخوذة من الروايات فهذا أصل لفظي لا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الأصول العملية كالبراءة والاستصحاب  أيضاً الروايات والآيات ولا يخرجه ذلك عن كونه أصلاً عملياً، فالمائز هو مفاد الدليل هل الحكم في المسألة فيكون أصلاً لفظياً، أو الوظيفة العملية فيكون أصلاً عملياً، والمقام من الثاني، وهذا غير الأصل اللفظي كما هو واضح مما أسّسناه في هذه المسألة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على فرض الحرمة الذاتية لها لا يكون من الكبائر، لعدم التعرض لها فيما ورد في تعدادها فيما تفحصت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فيها معونة الظالمين وهي أخصّ منها، كما مرّ وهو مقتضى </w:t>
      </w:r>
      <w:bookmarkStart w:id="96" w:name="pg15172_139879"/>
    </w:p>
    <w:p>
      <w:pPr>
        <w:pStyle w:val="BookText"/>
        <w:rPr/>
      </w:pPr>
      <w:bookmarkEnd w:id="96"/>
      <w:r>
        <w:rPr>
          <w:rFonts w:ascii="Amiri" w:hAnsi="Amiri" w:eastAsia="Amiri" w:cs="Amiri"/>
          <w:color w:val="111111"/>
          <w:sz w:val="28"/>
          <w:sz w:val="28"/>
          <w:szCs w:val="28"/>
          <w:rtl w:val="true"/>
          <w:lang w:bidi="ar-SA"/>
        </w:rPr>
        <w:t>الأصل أيضاً، ولو كانت الولاية مستلزماً لمحرم يتبعه في كونها صغيرة أو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نفس الولاية من حيث هي مع قطع النظر عن متعلقها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الخلاف المبنائي في التقسيم إلى كبيرة وصغيرة، فإن ملاك الذنوب الكبيرة –وهو الوعيد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الولاية للجائر بحسب الروايات المتقدمة بل هو من أعاظمها كما في رواية التحف وغيرها، بل إن الولاية من أظهر مصاديق معونة الظالمين –كما تقدم عن صاحب الرياض والشيخ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وعد عليها النار في آية الركون، مضافاً إلى أنّها عُدّت من الكبائر صريحاً كما في رواية الفضل بن شاذان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واجتناب الكبائر وهي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ومعونة الظالمين والركون إليهم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الولاية للجائر ومعونة الظالمين ليس كما ذكر بل العكس؛ لأن ولاية الجائر أخص مطلقاً من المعونة لأنها منها، ولو تنزّلنا فإن النسبة بينهما العموم من وجه</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2079137_2142443653"/>
      <w:bookmarkStart w:id="98" w:name="_Toc36"/>
      <w:bookmarkEnd w:id="97"/>
      <w:r>
        <w:rPr>
          <w:rtl w:val="true"/>
        </w:rPr>
        <w:t>الاستدلال على القول الثاني</w:t>
      </w:r>
      <w:bookmarkEnd w:id="98"/>
    </w:p>
    <w:p>
      <w:pPr>
        <w:pStyle w:val="BookText"/>
        <w:rPr/>
      </w:pPr>
      <w:r>
        <w:rPr>
          <w:rFonts w:ascii="Amiri" w:hAnsi="Amiri" w:eastAsia="Amiri" w:cs="Amiri"/>
          <w:color w:val="111111"/>
          <w:sz w:val="28"/>
          <w:sz w:val="28"/>
          <w:szCs w:val="28"/>
          <w:rtl w:val="true"/>
          <w:lang w:bidi="ar-SA"/>
        </w:rPr>
        <w:t>أما القائلون بالحرمة العرضية فاستدلوا بوجوه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المكاسب</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إن منصرف تلك الأدلة حرمة الولاية، بمعنى القيام بأعمالها لا مجرد أخذ المنصب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 لمثل هذا الانصراف كما هو واضح لمن تأمل في </w:t>
      </w:r>
    </w:p>
    <w:p>
      <w:pPr>
        <w:pStyle w:val="BookText"/>
        <w:rPr/>
      </w:pPr>
      <w:r>
        <w:rPr>
          <w:rFonts w:ascii="Amiri" w:hAnsi="Amiri" w:eastAsia="Amiri" w:cs="Amiri"/>
          <w:color w:val="111111"/>
          <w:sz w:val="28"/>
          <w:sz w:val="28"/>
          <w:szCs w:val="28"/>
          <w:rtl w:val="true"/>
          <w:lang w:bidi="ar-SA"/>
        </w:rPr>
        <w:t>الروايات حيث اكتفت بعضها بتسويد الاسم، ولو سلّمنا الانصراف فإنه لا يصلح لتقييد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نقلناه في إشكاله على الحرمة الذاتية من أن أخذ المنصب لو كان حراماً لما جاز فيه الاستثناء والتخصيص لأجل غاية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كونه اجتهاداً مقابل النص وشبهة مقابل الدليل الذي أسسنا به الأصل وأرشدت إليه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حرمتها مع ترتب المفسدة معلومة وإنما الشك في حرمتها من حيث ذاتها فيرجع إلى البراءة لأن مقتضى الأصل أن الحرمة غيرية من جهة ترتب المفسدة عليها، فلو فرض عدم الترتب تكون مباحة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مردود بما أسسناه من الأصل في المسألة واقتضائية الحرمة الذاتية حتى لو لم يقم بمعصية، ولو تنزلنا فقد قرّبنا انقلاب أصالة البراءة إلى أصالة الحرمة بنكتة الملازمة وعدم الانفكاك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استدلال هذا القول الروايات</w:t>
      </w:r>
      <w:r>
        <w:rPr>
          <w:rStyle w:val="FootnoteAnchor"/>
          <w:rtl w:val="true"/>
        </w:rPr>
        <w:footnoteReference w:id="257"/>
      </w:r>
      <w:r>
        <w:rPr>
          <w:rFonts w:ascii="Amiri" w:hAnsi="Amiri" w:eastAsia="Amiri" w:cs="Amiri"/>
          <w:color w:val="111111"/>
          <w:sz w:val="28"/>
          <w:sz w:val="28"/>
          <w:szCs w:val="28"/>
          <w:rtl w:val="true"/>
          <w:lang w:bidi="ar-SA"/>
        </w:rPr>
        <w:t>الدالة على الرخصة في الدخول في أعمال الولاة الجائرين والتي تعني أن الحرمة ليست ذاتية وإنما لما يعرض عليها، وهذه الرخصة وردت في الروايات بمضامين متعددة، منها ما ورد مقيداً باجتناب المحرّم أو مشروطاً بالكفارة وعللت روايات أخر الحرمة بالوقوع في المعاصي واستفاد بعضهم هذه التفصيلات بالجمع بين ما دلّ على الجواز والحرمة ونحو ذلك، فهنا عدة مجاميع من الروايات في هذه الطائفة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في الجملة، وهي عدة مجاميع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المعللة أو المقيّدة للحرمة بارتكاب المحرم، ولازمها عدم الحرمة فيما سوى ذلك،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داوود بن زربي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مولى لعلي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بالكوفة فقدم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لو كلّمت داوود بن علي أو بعض هؤلاء فأدخل في بعض هذه الولايات،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ظننتُ أنك إنما كرهت ذلك مخافة أن أجور أو أظلم، وإن كل امرأة لي طالق، وكل مملوك لي حرّ عليَّ وعليَّ إن ظلمتُ أحداً أو جُرتُ عليه، وإن لم أعدل،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فأعدت عليه الأيمان،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معنى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تناول السماء أيسر من إجابتي لطلبك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 تناول السماء أيسر عليك من الوفاء بتلك الأيمان فتكون دالة على عدم حرمة الولاية إذا استطاع البر بقسمه فلا تكون الحرمة ذاتية، لكن تولي الأمور للظالمين من دون ارتكاب معصية كالمستحيل بشهادة الملازمة التي وردت في عدة روايات كصحيحة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الحسن بن محبوب عن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الكافي حديد وهو ابن حكيم المدائني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وصونوا دينكم بالورع، وقووه بالتقية والاستغناء بالله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طلب الحوائج إلى صاحب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الزيادة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من خضع لصاحب سلطان ولمن يخالفه على دينه طلباً لما في يديه من دنياه أخمله الله عز وجل ومقته عليه، ووكله إليه فإن هو غلب على شيء من دنياه فصار إليه منه شيء نزع الله جل اسمه البركة منه ولم يأجره على شيء منه ينفقه في حج ولا عتق ولا 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الحرمة بكون التقرب إلى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 لما في يديه من دنيه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عملاً فهل لي من ذلك مخرج؟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 طلب المخرج من ذلك فعسر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تتقي الله عز وجل ولا 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تحف العقول المعروفة في المكاسب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في ولاية الوالي الجائر دروس الحق كله، فلذلك حرم العمل معهم 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بناءً على كون المفاسد المذكورة لولاية الجائر مأخوذة على نحو الحيثية التقييدية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جامع أحاديث الشيعة أيضاً عن الشيخ المفيد في الروضة عن الفضل بن عبد الرحمن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أستأذنه في أعمال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يغير حكماً ولم يبطل حداً وكفارته قضاء حوائج إخوانكم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روايات العامة عن 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الشيء الإمارة،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 الإمارة لمن أخذها بحلّها وحقّها، وبئس الشيء الإمارة لمن أخذها بغير حقها وحلها، تكون عليه يوم القيامة حسرة وندامة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الولاية للجائر مشروطاً بقضاء حوائج المؤمنين والإحسان إليهم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وتعالى مع السلطان أولياء يدفع بهم عن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عتقاء الله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الصدوق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النجاشي في رجاله في ترجمة محمد بن إسماعيل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بأبواب الظالمين من نوّر الله له البرهان، ومكّن له في البلاد ليدفع بهم عن أوليائه ويصلح الله به أمور المسلمين، إليهم ملجأ المؤمنين من الضرر، إليهم يفزع ذو الحاجة من شيعتنا، وبهم يؤمن الله روعة المؤمنين في دار الظلمة، أولئك هم المؤمنون حقاً، أولئك أمناء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فهنيئاً لهم، ما على أحدكم أن لو شاء لنال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معهم فيسرُّنا بإدخال السرور على المؤمنين من شيعتنا فكن منهم يا محمد</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زيد بن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أمراً من أمور الناس فعدل وفتح بابه ورفع ستره ونظر في أمور الناس كان حقاً على الله عز وجل أن يؤمن روعته يوم القيامة، ويدخله الجنة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زياد بن أبي سلمة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الحسن موسى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إنك لتعمل عمل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لي مروءة وعلي عيال وليس وراء ظهري شئ،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لئن أسقط من حالق فأتقطع قطعة أحب إلي من </w:t>
      </w:r>
    </w:p>
    <w:p>
      <w:pPr>
        <w:pStyle w:val="BookText"/>
        <w:rPr/>
      </w:pPr>
      <w:r>
        <w:rPr>
          <w:rFonts w:ascii="Amiri" w:hAnsi="Amiri" w:eastAsia="Amiri" w:cs="Amiri"/>
          <w:color w:val="111111"/>
          <w:sz w:val="28"/>
          <w:sz w:val="28"/>
          <w:szCs w:val="28"/>
          <w:rtl w:val="true"/>
          <w:lang w:bidi="ar-SA"/>
        </w:rPr>
        <w:t>أن أتولى لأحد منهم عملاً أو أطأ بساط رجل منهم إلا لماذا؟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لتفريج كربة عن مؤمن، أو فك أسرِه، أو قضاء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إن أهون ما يصنع الله جل وعز بمن تولى لهم عملاً أن يضرب عليه سرادق من نار إلى أن يفرغ من حساب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فإن وليت شيئاً من أعمالهم فأحسن إلى إخوانك فواحدة بواحدة، والله من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أيما رجل منكم تولى لأحد منهم عملاً ثم ساوى بينكم وبينهم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منتحل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إذا ذكرت مقدرتك على الناس فاذكر مقدرة الله عليك غداً، ونفاد ما أتيت إليهم عنهم، وبقاء ما أتيت إليهم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هذه الرواية دالة على الحرمة الذاتية لأن عمله في ولايته كان إحساناً؛ فماذا كان في مقابله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فواحدة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الحرمة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عنده رجل من هذه العصابة قد ولي ولاية،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صنيعه إلى إخوانه؟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عنده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يدخلون فيما لا ينبغي لهم ولا يصنعون إلى إخوانهم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يونس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وصفت لأبي عبد الله عليه السلام من يقول بهذا الأمر ممن يعمل عمل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ولوكم يدخلون عليكم المرفق وينفعونكم في حوائجكم؟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يفعل ومنهم من لا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يفعل ذلك منهم فابرأوا منه برئ الله منه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إلى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قلبي يضيق مما أنا عليه من عمل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وزيراً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جعلني الله فداك هربت منه،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آذن لك بالخروج من عملهم، واتق الله، أو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محمد بن عيسى بن </w:t>
      </w:r>
    </w:p>
    <w:p>
      <w:pPr>
        <w:pStyle w:val="BookText"/>
        <w:rPr/>
      </w:pPr>
      <w:r>
        <w:rPr>
          <w:rFonts w:ascii="Amiri" w:hAnsi="Amiri" w:eastAsia="Amiri" w:cs="Amiri"/>
          <w:color w:val="111111"/>
          <w:sz w:val="28"/>
          <w:sz w:val="28"/>
          <w:szCs w:val="28"/>
          <w:rtl w:val="true"/>
          <w:lang w:bidi="ar-SA"/>
        </w:rPr>
        <w:t xml:space="preserve">يقطين 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أرى لك الخروج من عمل السلطان، فإن لله عز وجل بأبواب الجبابرة من يدفع بهم عن أوليائه وهم عتقاؤه من النار فاتق الله في إخوانك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الحسن بن الحسين الأنباري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أربع عشرة سنة أستأذنه في عمل السلطان، فلما كان في آخر كتاب كتبته إليه أذكر أني أخاف على خيط عنقي، وأن السلطان يقول لي إنك رافضي، ولسنا نشك في أنك تركت العمل للسلطان للرفض فكتب إلي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كتابك وما ذكرت من الخوف على نفسك، فإن كنت تعلم أنك إذا وليتَ عملتَ في عملك بما أمر به رسول الله صلى الله عليه وآله ثم تصيّر أعوانك وكتابك أهل ملتك وإذا صار إليك شيء واسيت به فقراء المؤمنين حتى تكون واحداً منهم كان ذا بذا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به على الحرمة الذاتية لنفس التقريب الذي ذكرناه في ذيل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النجاشي لما ولي الأهواز،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جاءني رسولك بكتابك فقرأته، وفهمت جميع ما ذكرت وسألت عنه، وزعمت أنك بليت بولاية الأهواز فسرني ذلك وساءني، وسأخبرك بما ساءني من ذلك، وما سرني إن شاء الله، فأما سروري بولايتك،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يغيث الله بك ملهوفاً خائفاً من آل محمد عليهم السلام، ويعزّ بك ذليلهم، ويكسو بك عاريهم، ويقوي بك ضعيفهم، ويطفئ بك نار المخالفين عنهم، وأما الذي ساءني من ذلك فإن أدنى ما أخاف عليك أن تعثر بولي لنا فلا تشم حظيرة القدس، فإني ملخص لك جميع ما سألت عنه إن أنت عملت به ولم تجاوزه، رجوت أن تسلم إن شاء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وعنده إسماعيل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ابن أبي السمال –أو السمّاك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شباب الشيعة فيكفونه ما يكفيه الناس، ويعطيهم ما يعطي الناس</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أوليّ والتحقيق يزيله لكن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يبحث هذه المسألة في تعليقته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عطاءك؟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ابن أبي السمال أن يبعث إليك بعطائك؟ أما علم أن لك في بيت المال نصيباً؟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المفيد في الروضة عن حماد بن عثمان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يدخل في عمل السلطان لإخوانه وإدخال المنافع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كذلك فابرأوا منهم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عن السيد هبة الله في المجموع الرائق عن الأربعين لأبي الفضل محمد بن سعيد عن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فسألهم هل فيكم من يدخل في عمل السلطان؟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 الرجل منا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مواساة من دخل في عمل السلطان لإخوانهم وإدخالهم المنافع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ذلك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كذلك فابرأوا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الشيخ المفيد في الروضة عن محمد بن سنان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من عمل السلطان والدخول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وصلت إخوانك وعضدت أهل ولايتك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المصدر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من مواليك يدخلون في عمل السلطان ولا يؤثرون على إخوانهم، وإن نابت أحد من مواليك نائبة قاموا؟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المؤمنون حقاً، عليهم مغفرة من ربهم وأولئك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رواية أخرى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سوّد اسمه في ديوان بني شيصبان حشره الله يوم القيامة مسودّاً وجهه، إلا من دخل في أمرهم على معرفة وبصيرة وينوي الإحسان إلى أهل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الشيخ المفيد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 صلة لأخيه المؤمن عند سلطانه أو تيسير عسير له أعين على جواز الصراط يوم تدحض الأقدام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الشيخ المفيد عن محمد بن عيسى بن عبيد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قوماً من أوليائه مع أعوان الظلمة وولاة الجور يدفع بهم عن الضعيف ويحقن بهم الدماء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هبة الله في المجموع الرائق عن الأربعين لأبي الفضل محمد بن سعيد عن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مع ولاة الجور أولياء يدفع بهم عن أوليائه أولئك هم المؤمنون حقاً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سلطان إلا ومعه من يدفع الله به عن المؤمنين أولئك أوفر حظاً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مهران بن محمد بن أبي نصر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جبار إلا ومعه مؤمن يدفع الله عز وجل به عن المؤمنين، وهو أقلهم حظاً في الآخرة،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المؤمنين حظاً بصحبة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عند الاضطرار والتقية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سئل عن أعمال السلطان يخرج فيه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يقدر على شيء يأكل ولا يشرب ولا يقدر على حيلة، فإن فعل فصار في يده شيء فليبعث بخمسه إلى أهل البيت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من كتاب مسائل الرجال، عن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علي بن عيسى كتب إليه يسأله عن العمل لبني العباس وأخذ ما يتمكن من أموالهم هل فيه رخصة؟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المدخل فيه بالجبر والقهر فالله قابل العذر، وما خلا ذلك فمكروه، ولا محالة قليله خير من كثيره وما يكفر به ما يلزمه فيه من يرزقه ويسبب وعلى يديه ما يسرك فينا وفي موالينا،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في جواب ذلك أعلمه أن مذهبي في الدخول في أمرهم وجود السبيل إلى إدخال المكروه على عدوه، وانبساط اليد في التشفي منهم بشئ أن أتقرب به إليهم،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فليس مدخله في العمل حراماً بل أجراً وثواباً</w:t>
      </w:r>
      <w:r>
        <w:rPr>
          <w:rFonts w:eastAsia="Amiri" w:cs="Amiri" w:ascii="Amiri" w:hAnsi="Amiri"/>
          <w:color w:val="111111"/>
          <w:sz w:val="28"/>
          <w:szCs w:val="28"/>
          <w:rtl w:val="true"/>
          <w:lang w:bidi="ar-SA"/>
        </w:rPr>
        <w:t xml:space="preserve">). </w:t>
      </w:r>
      <w:bookmarkStart w:id="99" w:name="pg15172_139889"/>
    </w:p>
    <w:p>
      <w:pPr>
        <w:pStyle w:val="BookText"/>
        <w:rPr/>
      </w:pPr>
      <w:bookmarkEnd w:id="9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أعمال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بد فاعلاً فاتق أموال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علي أنه كان يجبيها من الشيعة علانية ويردّها عليهم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منشأ اللابدية التقية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تحف العقول المعروفة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حرم العمل معهم ومعونتهم، والكسب معهم إلا بجهة الضرورة نظير الضرورة إلى الدم والميتة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من الشيعة يدخلون في أعمال السلطان،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فنهى الله عز وجل أن يوالي المؤمن الكافر إلا عند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الموالاة يراد منها معونتهم والدخول في عملهم المستلزم لنصرتهم وتأييدهم</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079139_2142443653"/>
      <w:bookmarkStart w:id="101" w:name="_Toc37"/>
      <w:bookmarkEnd w:id="100"/>
      <w:r>
        <w:rPr>
          <w:rtl w:val="true"/>
        </w:rPr>
        <w:t>المجموعة الرابعة</w:t>
      </w:r>
      <w:r>
        <w:rPr>
          <w:rtl w:val="true"/>
        </w:rPr>
        <w:t xml:space="preserve">: </w:t>
      </w:r>
      <w:r>
        <w:rPr>
          <w:rtl w:val="true"/>
        </w:rPr>
        <w:t>الجواز مطلقاً أو مع الكراهة</w:t>
      </w:r>
      <w:r>
        <w:rPr>
          <w:rtl w:val="true"/>
        </w:rPr>
        <w:t>:-</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مسلم وهو في ديوان هؤلاء وهو يحب آل محمد صلى الله عليه وآله ويخرج مع هؤلاء في بعثهم فيقتل تحت رايتهم؟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الله على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مسكين خدمهم رجاء أن يصيب معهم شيئاً فيعينه الله به فمات في بعثهم؟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الأجير إنه إنما يعطي الله العباد على نياتهم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ز كريا الصيدلاني، عن رجل من بني حنيفة من أهل بست وسجستان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وافقت أبا جعفر عليه السلام في السنة التي حج فيها في أول خلافة المعتصم، فقلت له وأنا معه على المائدة وهناك جماعة من أولياء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والينا جعلت فداك رجل يتوالاكم أهل البيت </w:t>
      </w:r>
    </w:p>
    <w:p>
      <w:pPr>
        <w:pStyle w:val="BookText"/>
        <w:rPr/>
      </w:pPr>
      <w:r>
        <w:rPr>
          <w:rFonts w:ascii="Amiri" w:hAnsi="Amiri" w:eastAsia="Amiri" w:cs="Amiri"/>
          <w:color w:val="111111"/>
          <w:sz w:val="28"/>
          <w:sz w:val="28"/>
          <w:szCs w:val="28"/>
          <w:rtl w:val="true"/>
          <w:lang w:bidi="ar-SA"/>
        </w:rPr>
        <w:t>ويحبكم، وعلي في ديوانه خراج، فإن رأيت جعلني الله فداك أن تكتب إليه بالإحسان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على ما قلت من محبتكم أهل البيت، وكتابك ينفعني عنده، فأخذ القرطاس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فإن موصل كتابي هذا ذكر عنك مذهباً جميلاً، وإنما لك من عملك ما أحسنت فيه، فأحسن إلى إخوانك، واعلم أن الله عز وجل سائلك عن مثاقيل الذر والخردل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وردت سجستان سبق الخبر إلى الحسين بن عبد الله النيسابوري وهو الوالي فاستقبلني على فرسخين من المدينة، فدفعت إليه الكتاب فقبله ووضعه على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 فأمر بطرحه 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تؤد خراجاً ما دام لي عمل، ثم سألني عن عيالي فأخبرته بمبلغهم، فأمر لي ولهم بما يقوتنا وفضلاً، فما أديت في عمله خراجاً ما دام حياً ولا قطع عني صلته حتى مات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جمهور وغيره من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النجاشي وهو رجل من الدهاقين عاملاً على الأهواز وفارس فقال بعض أهل عمله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ديوان النجاشي علي خراجاً، وهو ممن يدين بطاعتك، فإن رأيت أن تكتب له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سر أخاك يسرك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عليه وهو في مجلسه، فلما خلا ناوله الكتاب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أبي عبد الله عليه السلام فقبله ووضعه على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خراج في ديوانك،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كاتبه فأمره بأدائها عنه، ثم أخرج مثله فأمره أن يثبتها له لقابل،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بعشرة آلاف درهم أخرى،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فأمر له بمركب ثم أمر له بجارية وغلام وتخت ثياب في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سررتك؟ فكلما قال نعم زاده </w:t>
      </w:r>
      <w:bookmarkStart w:id="102" w:name="pg15172_139891"/>
    </w:p>
    <w:p>
      <w:pPr>
        <w:pStyle w:val="BookText"/>
        <w:rPr/>
      </w:pPr>
      <w:bookmarkEnd w:id="102"/>
      <w:r>
        <w:rPr>
          <w:rFonts w:ascii="Amiri" w:hAnsi="Amiri" w:eastAsia="Amiri" w:cs="Amiri"/>
          <w:color w:val="111111"/>
          <w:sz w:val="28"/>
          <w:sz w:val="28"/>
          <w:szCs w:val="28"/>
          <w:rtl w:val="true"/>
          <w:lang w:bidi="ar-SA"/>
        </w:rPr>
        <w:t>حتى فرغ،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فرش هذا البيت الذي كنت جالساً فيه حين دفعت إلي كتاب مولاي فيه، وارفع إلي جميع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وخرج الرجل فصار إلى أبي عبد الله عليه السلام بعد ذلك فحدثه بالحديث على وجهته، فجعل يستبشر بما فعل،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كأنه قد سرك ما فعل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لقد سر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هنا أنه بناءً على عدم الحرمة الذاتية، فإن حكم الولاية يكون بحسب حكم متعلقها والعمل الصادر منها، فقد تكون واجبة إذا توقف الإتيان بواجب عليها، وقد تكون محرمة إذا ترتب عليها محرم، وقد تكون راجحة إذا كانت سبباً لأمر راجح كقضاء حاجة مؤمن أو الدفع عنه أو حفظ مصالح المؤمنين، وسيأتي تفصيل ذلك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079141_2142443653"/>
      <w:bookmarkStart w:id="104" w:name="_Toc38"/>
      <w:bookmarkEnd w:id="103"/>
      <w:r>
        <w:rPr>
          <w:rtl w:val="true"/>
        </w:rPr>
        <w:t>الجمع بين الروايات</w:t>
      </w:r>
      <w:bookmarkEnd w:id="104"/>
    </w:p>
    <w:p>
      <w:pPr>
        <w:pStyle w:val="BookText"/>
        <w:rPr/>
      </w:pPr>
      <w:r>
        <w:rPr>
          <w:rFonts w:ascii="Amiri" w:hAnsi="Amiri" w:eastAsia="Amiri" w:cs="Amiri"/>
          <w:color w:val="111111"/>
          <w:sz w:val="28"/>
          <w:sz w:val="28"/>
          <w:szCs w:val="28"/>
          <w:rtl w:val="true"/>
          <w:lang w:bidi="ar-SA"/>
        </w:rPr>
        <w:t>تحصّل لدينا وجود موضعين للتعارض بين الروايات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الطائفتين الأولى الدالة على الحرمة مطلقاً والثانية الدالة على الجواز في الجملة، وقد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للجمع بين الطائفتين المتعارضتين من الروايات، منها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بتصنيف الروايات إلى أقسام ثلاثة بناءً على اطمئنان المتصدي بعدم الوقوع في المحرم وعدمه، وذلك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نصوص المنع على عدم الأمن من اعتماد المحرم، والجواز على الأمن والاستحباب على الأمر بالمعروف مع ذلك</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أي مع الأمن من الوقوع في المحرم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عليه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في شيء من النصوص التصريح باعتبار الأمن من الجواز، والقواعد لا تقتضيه ضرورة عدم حرمة الشيء باحتمال الوقوع في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استدرك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يريد بالأمن الولايات على المباحات ونحوها مما لم يعتمد فيها فعلاً محرماً ولا يكره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وجود شيء في الروايات يدل على اعتبار هذا الشرط غير دقيق لوجوده فعلاً في المجموعة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نعم هذا الجمع تبرعي لا دليل عليه؛ لأن روايات الحرمة في الطائفة الأولى مطلقة فتقييدها بهذا الحمل لا دليل عليه، مضافاً إلى أن الأمن من الحرام في ولاية الجائر أصعب من نيل النجوم فكيف يجعل شرطاً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والقواعد لا تقتضيه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تام لأن الوقوع في المعصية بسبب ولاية الجائر ليست احتمالاً وشكاً بدوياً حتى لا يقتضي الحرمة، بل هو غالبي الوقوع إلى درجة ظهور بعض الروايات في الملازمة بينهما، بحيث يجعل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نجوم السماء أيسر من النجاة من المعصية، فالحرمة ثابتة ما لم يحرز عدم الوقوع في الحرام، هذا الإحراز للجواز في محله، لكن الإشكال في الدليل على تقييد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ظاهر من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قربنا، نعم هو الوجه الثالث للجمع الذي اختاره صاحب الجواهر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مقامات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في أعمالهم لحب الدنيا، وتحصيل لذة الرياسة، والأمر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يحمل عليه أخبار المنع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كذلك، ولكن يمزجه بفعل الطاعات وقضاء حوائج المؤمنين وفعل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أشير إليه في الأخبار المتقدمة، كما </w:t>
      </w:r>
    </w:p>
    <w:p>
      <w:pPr>
        <w:pStyle w:val="BookText"/>
        <w:rPr/>
      </w:pPr>
      <w:r>
        <w:rPr>
          <w:rFonts w:ascii="Amiri" w:hAnsi="Amiri" w:eastAsia="Amiri" w:cs="Amiri"/>
          <w:color w:val="111111"/>
          <w:sz w:val="28"/>
          <w:sz w:val="28"/>
          <w:szCs w:val="28"/>
          <w:rtl w:val="true"/>
          <w:lang w:bidi="ar-SA"/>
        </w:rPr>
        <w:t>عرفت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أقلهم حظاً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قصده من الدخول فيها، إنما هو محض فعل الخير، ودفع الأذى عن المؤمنين، واصطناع المعروف إليهم، وهو الفرد النادر وأقل قليل، حتى قيل إنه من قبيل إخراج اللبن الخالص من بين فرث 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هذا الفرد عجز حديث السرائر المتقدم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يحمل دخول مثل الثقة الجليل على بن يقطين، ومحمد بن إسماعيل بن بزيع، وأمثالهما من أجلاء الرواة عنهم والنجاشي المتقدم ذكره، وكذلك جملة منعلمائنا الأعلام، كالمرتضى والمحقق الخواجه نصير الدين والملة، وآية الله العلامة الحلي، ومن المتأخرين المحقق الثاني في سلطنة الشاه إسماعيل، وشيخنا البهائي، وشيخنا المجلسي، و نحوهم 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دعوى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يزول الإشكال والله العالم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عنه –من دون 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جمع حسن، وإن أبى عنه بعض ما مرّ من الروايات</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وأورده أيضاً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شاهد عليه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جمع تبرعي لا دليل عليه بل ربما كان الدليل على خلافه، حيث وجبت الحرمة في بعض الروايات لمجرد تسويد الاسم، </w:t>
      </w:r>
    </w:p>
    <w:p>
      <w:pPr>
        <w:pStyle w:val="BookText"/>
        <w:rPr/>
      </w:pPr>
      <w:r>
        <w:rPr>
          <w:rFonts w:ascii="Amiri" w:hAnsi="Amiri" w:eastAsia="Amiri" w:cs="Amiri"/>
          <w:color w:val="111111"/>
          <w:sz w:val="28"/>
          <w:sz w:val="28"/>
          <w:szCs w:val="28"/>
          <w:rtl w:val="true"/>
          <w:lang w:bidi="ar-SA"/>
        </w:rPr>
        <w:t>وأما استحسانه فلوجود إشارات في الرواية لكل قسم لكنها لا تسوِّغ تقييد المطلقات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صاحب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والأحسن منه الجمع بحمل نصوص المنع على الولاية على المحرمات، أو الممزوجة بالحرام والحلال ونصوص الجواز على الولاية على المباح، كجباية الخراج ونحوه مما جوز الشارع معاملة الجائر فيه معاملة العادل، بل ستسمع إن شاء الله فيما يأتي أن المشهور بين الأصحاب وجوب معاملته بالنسبة إلى ذلك، فالولاية منه حينئذ على ذلك نحوه كالتناول من يده والتقبل منه ونحو ذلك، ولا تشريع فيه بعد فرض اعتقاد الداخل كالمتناول أثم الجائر في ذلك وأنه غاصب ظالم، وأن الدخول والتناول ونحوهما إنما كان بالإذن من الامام العادل في زمن الغيبة، وقصور اليد رأفة على المؤمنين ورفعاً للضيق والحرج في هذا الزمان، ونحوه من أزمنة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نصوص الترغيب فعلى الدخول للأمر بالمعروف والنهي عن المنكر، وحفظ أنفس المؤمنين، وأموالهم وأعراضهم، وإدخال السرور عليهم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فالأقسام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ذكر اثنين منها في بداية كلامه، والثالث في نهايته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نصوص 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تعليق على مختاره في الجمع، وتعليقات على التفاصيل التي ذكرها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وجه الجمع فهو ليس أفضل مما سبقه لأنه أيضاً مما لا شاهد عليه، بل تأباه بعض النصوص كرواية المنع من تسويد الاسم في ديوانهم والمشاركة في أي عمل لهم على مستوى لوق الدواة وبناء المسجد ونحو ذلك، فهذا الإطلاق يأبى التقييد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قررناه في الأصل وقررته بعض الروايات من أن هذا الحق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يسوغ لأي أحد الدخول فيه إلا بإذنهم بغض النظر عما يقوم به من 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الملازمة بين جواز أخذ مال المقاسمة والزكاة ونحوها من السلطان وتقبل الأرض الخراجية منه وبين الدخول في أعماله فهو غريب؛ لأن الإذن في التناول شفقة على الموالين ودفعاً لحرج الإخراج مرتين لا يلزم منه الإذن في عمل الجباية لهم، بل ورد النهي عن جباية الأموال من الشيعة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 أموال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وينقض على الملازمة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أبي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وخذ منه فلك المهنا وعليه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فالملاكات فيهما مختلفة، والملازمة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الاجتزاء بما يأخذه السلطان رخصة لما ذكرناه وليس الدفع على نحو الوجوب الذي نسبه إلى المشهور، لذلك فإنه رغم وجود الرخصة في دفع ما تفرضه السلطة من زكاة وخراج ونحوهما مما يطالب به الحكام إلا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يحثّون أصحابهم على الامتناع عنها ما وجدوا إلى ذلك من سبيل، كما في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ضريس بن عبد الملك وأخوه من هبيرة أرزاً بثلاثمائة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ويحك، انظر إلى خمس هذا المال فابعث به إليه، واحتبس الباقي، فأبى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المال وقدم هؤلاء، فذهب أمر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مبادراً 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هو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أدّاها، فعضّ على أصبعه</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 ومثلها رواية العيص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وبالإمكان تطبيق مثل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لأهل الغدر غدر عند الله، والغدر بأهل الغدر وفاء عند الله</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المورد على نحو الرخصة لا الوجوب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المختار وحاصله عدم وجود التعارض بين الطائفتين؛ لأن الطائفة الأولى هي الموافقة للأصل اللفظي الذي أسسناه، وهو حكم المسألة لو خليت وطبعها أما الثانية فتبين موارد الرخصة والاستثناء منها في مواردها المحددة في الروايات، ولا مانع منه فتكون العلاقة بين الطائفتين هي التخصيص وليس التعارض، وبالدقة فإنه من التخصّص؛ لزوال الحرمة من أصلها بسبب صدور الإذن في الولاية من صاحب الحق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للتفريق بين موارد المنع المطلق والرخصة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أن نذكر مثالاً لهذه الحالة من مسألة أخرى فهي دفع الزكاة إلى السلطان الجائر ففي صحيحة أبي أسامة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المصّدقين يأتونا ويأخذون منا الصدقة فنعطيهم إياها، أتجزي 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هؤلاء قوم غصبوكم،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ظلموكم أموالكم، وإنما الصدقة لأهلها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فهذه الصحيحة تثبّت الحكم الأولي في المسألة وهو عدم الاجتزاء بما يدفعون لجباة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مقابلها صحيحة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أبي أتوه فسألوه عما يأخذ السلطان، فرقَّ لهم وإنه ليعلم أن الزكاة لا تحل إلا لأهلها فأمرهم أن يحتسبوا به، فجال فكري والله لهم،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إنهم إن سمعوا إذن لم يزكِّ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حقٌّ أحب الله أن يظهره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الصحيحة تعارض تلك بالنظرة البدوية لأنها تقول بالإجزاء، ولكنها في الحقيقة تبيّن الرخصة والاستثناء ممن له الحق فيها عليهم، والحكم الأصلي باقٍ على ما هو عليه ولو كانا متعارضين لتنافيا، وثمرته أن على المكلف </w:t>
      </w:r>
    </w:p>
    <w:p>
      <w:pPr>
        <w:pStyle w:val="BookText"/>
        <w:rPr/>
      </w:pPr>
      <w:r>
        <w:rPr>
          <w:rFonts w:ascii="Amiri" w:hAnsi="Amiri" w:eastAsia="Amiri" w:cs="Amiri"/>
          <w:color w:val="111111"/>
          <w:sz w:val="28"/>
          <w:sz w:val="28"/>
          <w:szCs w:val="28"/>
          <w:rtl w:val="true"/>
          <w:lang w:bidi="ar-SA"/>
        </w:rPr>
        <w:t xml:space="preserve">بذل الوسع في تجنب الدفع إليهم وهو مفاد صحيحة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أخذوه منكم بنو أمية فاحتسبوا به، ولا تعطوهم شيئاً ما استطعتم فإن المال لا يبقى على هذا أن يزكيه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روايات الطائفة الثانية نفسها لأنها وإن اتفقت على الرخصة إلا أنها اختلفت من حيث الرجحان والمرجوحية وعدمهما بحسب فهم الأصحاب، ولذا قسّموا الولاية الجائزة للجائر إلى مباح ومكروه ومستحب وواجب</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فمنها ما يكون مباحاً بالمعنى الأخص أي لا رجحان لأحد طرفيه كصحيحة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يكون مكروهاً كما في رواية مهران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يكون واجباً أو مستحباً عند البعض كما لو كان مقدمة للأمر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أرجعوا المائز بينها إلى طبيعة المورد ومتعلق الولاية ولا بد أن نضيف عناصر أخرى مثل قابليات المتصدي للولاية ونيته وغرضه والظروف المحيطة به وحسابات المصالح والمفاسد، وترجيح الأهم في الإقدام والإحجام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المسألة شائكة والتمييز دقيق فقد حذّر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الاقتحام بغير معرفة، ونصحوا ووعظوا لكيلا تختلط الأمور على البعض وتسوّل له نفسه،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طريقته في الجمع بين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الأصل والأساس هو الإخلاص وهو قليل جداً وصعب في الغاية كما يُشعر به تشبيه من شبهه من العلماء بإخراج اللبن الخالص </w:t>
      </w:r>
    </w:p>
    <w:p>
      <w:pPr>
        <w:pStyle w:val="BookText"/>
        <w:rPr/>
      </w:pPr>
      <w:r>
        <w:rPr>
          <w:rFonts w:ascii="Amiri" w:hAnsi="Amiri" w:eastAsia="Amiri" w:cs="Amiri"/>
          <w:color w:val="111111"/>
          <w:sz w:val="28"/>
          <w:sz w:val="28"/>
          <w:szCs w:val="28"/>
          <w:rtl w:val="true"/>
          <w:lang w:bidi="ar-SA"/>
        </w:rPr>
        <w:t>من بين فرث ودم، وهذا التشبيه في نهاية الحسن وغاية الكمال، فافهم، وفقنا الله للعمل به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وحكى المثال أيضاً صاحب الحدائق</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تصفية النية وقصد التوصل إلى المطالب الشرعية فقد عُلِم أنه لا يجوز الدخول في ولاية الجائر</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جمع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روايات هذه الطائفة بلحاظ غرض المتولي،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أن يقال أن الولاية غير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يكون مرجوحه وهي ولاية من تولى لهم لنظام معاشه قاصداً الإحسان في خلال ذلك إلى المؤمنين ودفع الضر عنهم –ثم ذكر رواية ابن أبي نصر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يكون مستحبة وهي ولاية من لم يقصد بدخوله إلا الإحسان للمؤمنين –ثم ذكر رواية ابن بزيع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وتبع بذلك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مضيفاً إلى المستحبة الدخول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جمع تبرعي لعدم تعرّض رواية ابن أبي نصر لمصلحة الشخص حتى تحمل عليه، فحمل المطلقات على حصة خاصة بلا دليل غير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الروايتين واحد وهي الولاية للجائر بغرض الدفع عن المؤمنين والإحسان إليهم بلا اختلاف، فما المسوّغ لحمل كل منهما على حصة غير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شرط الدخول قصد الإحسان محضاً تعويل على أمر نادر شبّهه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نيل نجوم السماء أيسر منه، وتشبيه المحقق الأردبيلي ليس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أقل المؤمنين حظاً بصحبة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الحديث وليست من تفسير الراوي فسيكون هذا الجمع أبعد عن الصواب لأن هذا الذيل سيكون بمثابة التعليل للكراهة لصحبة الجبار، ومقتضاه جريانها في مطلق المصاحب وإن كان لمحض الإحسان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يُعلم النظر في ما أجراه السيد الخوئي</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رواية ابن أبي نصر برواية ابن بزيع فتختص الثانية بما إذا قصد الإحسان خاصة والأولى بما إذا قصد حفظ معاشه وكان قصد الإحسان ضمنياً –وهو جمع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إذن فتنقلب النسبة وتصبح رواية ابن أبي نصر مقيدة لما هو ظاهر في رجحان الولاية الجائرة سواء كانت لحفظ المعاش أم لدفع الضرر عن المؤمنين من الشيعة كروايتي المفضل وهشام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وتحصل النتيجة المتقدمة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 المورد ليس صغرى لكبرى انقلاب النسبة لأن لسان الروايات واحد وكلها قيّدت الرخصة بالدفع عن المؤمنين، مضافاً إلى المناقشة في الكبرى من حيث عدم عرفية هذا التعاطي مع النصوص لأننا لا نتعامل مع معادلات رياضية حتى نستخرج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المعادلة الأولى ثم ندخلها في المعادلة الثانية لاستخراج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التمسك برواية ابن أبي نصر للاستدلال على الكراهة لضعف سندها إلا على القول بشمول قاعدة التسامح لأدلة الكراهة، أما روايتا المفضل وهشام فتجري فيهما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يضعف ذيل رواية ابن أبي نصر عدم وروده في نظائرها كصحيحة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ورود عكسها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أوفر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هنا مخرجاً للسيد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المحتمل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مهران بتقديم الخاء المعجمة على الطاء غير المعجمة – أي 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التفسير من بعض الرواة، وكان الأصل الذي فيه الرواية مأخوذاً بالمناولة لا بالقراءة وكان تفسيره لاشتباه وقع في الخط</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بعيد لتكرر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الرواية وفي رواية المفضل، وهو المناسب للتفسير في ذيل الرواية المتضمن للتعليل بصحبة الجبار، 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غير معتمد في نفسه ولا أعلم كيف انقدح في ذهنه وقد راجعت كل الطبعات المحققة التي أوردت الحديث كالوسائل بطبعاتها وجامع أحاديث الشيعة ولم يشر أحد إلى وجود نسخة بهذا المعنى،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 المحاولة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ورود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أوفر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 وبعد التصرف فيها، وورود روايات أخر تؤيدها، لا بعد فيه، سيما مع قرب وقوع الاشتباه في مثل الكلمة المذكورة التي يكون منشأ الاشتباه فيها تغيير محل النقطة قليلاً، وفي مثله ليس الاحتمال المذكور مخالفة معتداً بها للأصل العقلائي سيما مع وجود الروايات على خلافه، والأمر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في البعد وعدم الدليل عليه ما حكي عن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الروايات –الدالة على أن في أبواب السلاطين الجائرين من </w:t>
      </w:r>
      <w:bookmarkStart w:id="105" w:name="pg15172_139901"/>
    </w:p>
    <w:p>
      <w:pPr>
        <w:pStyle w:val="BookText"/>
        <w:rPr/>
      </w:pPr>
      <w:bookmarkEnd w:id="105"/>
      <w:r>
        <w:rPr>
          <w:rFonts w:ascii="Amiri" w:hAnsi="Amiri" w:eastAsia="Amiri" w:cs="Amiri"/>
          <w:color w:val="111111"/>
          <w:sz w:val="28"/>
          <w:sz w:val="28"/>
          <w:szCs w:val="28"/>
          <w:rtl w:val="true"/>
          <w:lang w:bidi="ar-SA"/>
        </w:rPr>
        <w:t xml:space="preserve">يدفع الله بهم عن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الولاة من وجوه البلد وأعيانه الذين يختلفون إليه لأجل قضاء حوائج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أجنبياً عن المطلوب معللاً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العمال في الغالب لا يستطيعون التخطي عما نصبوا لأجله وفُوِّض إليهم من شؤون الولاية</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مضافاً إلى ما ذكرناه سابقاً من شمول التعليل لمطلق المصاحبة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أراه في وجه الجمع مثل ما تقدم في الموضع الأول وحاصله أن رواية الكراهة هي المرجع في المسألة مدعومة بروايات النهي الكثيرة، فلا يضرّها المناقشة في السند، فالخطاب الموجه لعامة الناس والحكم الأولي في المسألة هي المرجوحية لتعذر تحصيل شروط الرخصة والجواز نظرياً وعملياً وأولها إخلاص النية كمثال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رواية ابن بزيع ومثلها منع ابن يقطين من ترك الولاية لهارون فقد خوطب بها أمثالهما خاصة لذلك خلت روايتاهما من ذيل رواية ابن أبي نصر، فإضافة الذيل وعدمه بلحاظ استعداد الشخص لتحصيل الشروط</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079143_2142443653"/>
      <w:bookmarkStart w:id="107" w:name="_Toc39"/>
      <w:bookmarkEnd w:id="106"/>
      <w:r>
        <w:rPr>
          <w:rtl w:val="true"/>
        </w:rPr>
        <w:t>موارد الرخصة في الولاية للجائر</w:t>
      </w:r>
      <w:bookmarkEnd w:id="107"/>
    </w:p>
    <w:p>
      <w:pPr>
        <w:pStyle w:val="Heading4"/>
        <w:numPr>
          <w:ilvl w:val="3"/>
          <w:numId w:val="1"/>
        </w:numPr>
        <w:rPr/>
      </w:pPr>
      <w:bookmarkStart w:id="108" w:name="__RefHeading___Toc2079145_2142443653"/>
      <w:bookmarkStart w:id="109" w:name="_Toc40"/>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استثنت روايات الطائفة الثانية من الحرمة عدة موارد ثبت فيها جواز الولاية للجائر لمسوغ كجواز الكذب للإصلاح بالشروط المذكورة فيها</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079147_2142443653"/>
      <w:bookmarkStart w:id="111" w:name="_Toc41"/>
      <w:bookmarkEnd w:id="110"/>
      <w:r>
        <w:rPr>
          <w:rtl w:val="true"/>
        </w:rPr>
        <w:t>(</w:t>
      </w:r>
      <w:r>
        <w:rPr>
          <w:rtl w:val="true"/>
        </w:rPr>
        <w:t>المورد الأول</w:t>
      </w:r>
      <w:r>
        <w:rPr>
          <w:rtl w:val="true"/>
        </w:rPr>
        <w:t xml:space="preserve">) </w:t>
      </w:r>
      <w:r>
        <w:rPr>
          <w:rtl w:val="true"/>
        </w:rPr>
        <w:t xml:space="preserve">القيام بمصالح العباد، قال الشيخ الأنصاري </w:t>
      </w:r>
      <w:r>
        <w:rPr>
          <w:rtl w:val="true"/>
        </w:rPr>
        <w:t>(</w:t>
      </w:r>
      <w:r>
        <w:rPr>
          <w:rtl w:val="true"/>
        </w:rPr>
        <w:t>قدس سره</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على الظاهر المصرّح به في المحكي عن بعض</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ويقصد به المحقق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تقلد الأمر من قبل الجائر إذا تمكن معه من إيصال الحق إلى مستحقه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يدل عليه –بعد الإجماع المتردد والسنة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 حكاية عن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ذلك إليه ليحفظه عمن لا يستحقه ويوصله إلى الوجوه التي يجب صرف الأموال إليها، ولذلك رغب إلى الملك فيه، لأن الأنبياء لا يجوز أن يرغبوا في جمع أموال الدنيا إلا لما قلناه،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حافظ للمال عمن لا يستحقه عليهم بالوجوه التي يجب صرقه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علم الإنسان أو غلب عليه ظنه أنه لا يتمكن من جميع ذلك فلا يجوز له التعرض له على حال</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الحكم بالنسبة إلينا استصحاباً أو لقاعدة أن ما أسنده الله إلى أوليائه أو مطلقاً في كتابه يحمل على موافقة ملة الإسلام إلا مع قيام دليل على الخلاف</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مما تقدّم وجوه للاستدلال على الجواز في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ويرد عليه أنه مدركي مستند إلى الروايات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في فعل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الاستدلال بالآية هنا على المطلوب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 الشروح وحاصله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وليّ الأمر الشرعي فطلبه الولاية هو مطالبة واستنقاذ لبعض حقه وليس عملاً للجائر فيكون أجنبياً عن المدّعى، ومن هذا القبيل قبول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عهد المأمون، أما غير الولي الشرعي صاحب الحق فلا بد له من دليل على الرخصة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الولي الشرعي وإن كان صحيحاً في نفسه بحسب الأصل الجاري في المسألة إلا أنه لا يصلح للجواب لأنه يواجه مشكلة من جهة أن في انضمام المتشرعة للسلطة الجائرة إغراءً للعامة لأن فيه إعطاء المشروعية للسلطان الجائر لذلك وردت الحرمة في مجرد تسويد الاسم في ديوان الظلمة بغضّ النظر عن كون المتولي مستحقاً أم لا، وهذه المشروعية بعض ما أراده المأمون العباسي من إعطاء ولاية العهد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الإمام أحبط مشروعه بالشروط التي أملاها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مراراً أنه وليَ العهد وهو كاره تقيةً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عدم كون غرض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أموال الناس أصلاً، وإنما أراد بطلبه حفظ الخزائن أن يكون قريباً من الملك وهو قمة هرم السلطة أي الاقتراب من مركز القرار والتأثير كما يقال لهدايته وهداية شعب مصر من خلال تغيير دين الدولة إلى الإيمان، وهو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من إدارة أموال الناس الكفرة يومئذٍ وأموالهم وإنما كان الوصول إلى السلطة وسيلة لا غاية، وإذا دخل الاحتمال في الفرض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الاستدلال، كما أن قبول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لولاية العهد يمكن أن يكون تخطيطاً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للدفاع عن الإسلام وقادته العظام والاقتراب من مركز السلطة وأخذ الزمام منها في مواجهة الشبهات العقائدية والإلحاد والتيارات الفكرية المنحرفة التي ازدهر سوقها بسبب انفتاح المسلمين على الأمم الأخرى وترجمة آثارهم؛ ولحضور المناظرات التي كان يعقدها المأمون مع علماء الديانات وزعماء الزندقة والشرك والإلحاد في مجلسه،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المأمون لإخراجها بهذا الشكل الإكراهي ليكون فعله خالياً منالآثار السيئة،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بإحدى وظائف إمامته التي لم يستطع ملوك العصر سلبها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وهي كثيرة وقد تقدمت جملة منها في المجموعة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وأوردنا قبل قليل عدة منها كصحيحة ابن يقطين ورواية ابن بزيع والمفضل وهشام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أضافه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عليه أن الولاية إن كانت محرمة لذاتها كان ارتكابها لأجل المصالح ودفع المفاسد التي هي أهم من مفسدة انسلاك الشخص في أعوان الظلمة بحسب الظاهر، وإن كان لاستلزامها الظلم على الغير، فالمفروض عدم تحققه هنا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الدخول في ولاية الجائر يكفي فيه النصوص المتقدمة وهي مطلقة وليست مقيدة بالأهمية، فهذا التقريب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تفسيراً للروايات وقراءة فيها فلا بأس به، أما جعل الأهمية دليلاً مستقلاً –كما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إلى مرجحات باب التزاحم فيرد عليه أنه أخص من المدعى الذي هو جواز الدخول في ولايتهم لمطلق المصالح الراجحة وقضاء حوائج المؤمنين ومقتضى دليله اقتصار الرخصة على المصالح الأهم من هذه الكبيرة الموجبة للنار كحفظ النفوس المحترمة والأعراض</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المدعى استثناء المورد عن الحرمة، كما اعترف به وتدل عليه الأخبار، لا من باب ترجيح أحد المتزاحمين، ولو آل الأمر إلى مزاحمة المقتضيات، فلا يمكن إحراز أهمية الدخول في الولاية المحرمة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الذاتية للولاية للجائر لا تعني وجود مفسدة وقبح ذاتي فيها كالظلم حتى نبحث في ترجيح المصالح والمفاسد، وإنما تعني أن الأصل فيها ذلك كما تقدم وأن حرمتها ناشئة من التصرف في حق الغير بدون إذنه، فإذا أذن صاحب الحق جاز الدخول فيها من غير لحاظ لتزاحم الملاكات بل لا موضوع لها، وسيأتي مزيد من البيان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لفت هذا التقريب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الانتباه إلى ما يمكن أن يشكل به على الرخصة في هذا المورد، إذ كيف يسوّغ ارتكاب حرمة كبيرة من أجل أمر مستحب،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المراد منها –أي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القيام بأمور المسلمين والإقدام على قضاء حوائجهم وبذل الجهد في كشف كرباتهم من الأمور المستحبة والجهات المرغوب بها في نظرالشارع المقدس، فلا شبهة أن مجرد ذلك لا يقاوم الجهة المحرمة، فإن المفروض أن الولاية من قبل الجائر حرام في نفسها، وكيف ترتفع حرمتها لعروض بعض العناوين المستحبة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 آنفا بأن الولاية عن الجائر لا تنفك عن المعصية، وعليه فلا يجوز الإقدام على المعصية لرعاية الأمور المستحبة، وقد اعترف أيضاً في البحث عن جواز الغناء في قراءة القرآن بأن أدلة الأحكام الإلزامية لا تزاحَم بأدلة الأحكام الترخيصية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يكون دفاعاً عن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ذكرناه قبل قليل وأن هذا التقريب هو تفسير لورود الرخصة في الروايات، وكأنه جواب على الإشكال الذي حررناه، وتفصيل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الأهمية التي يتحدث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إنما هي في مرتبة الجعل </w:t>
      </w:r>
    </w:p>
    <w:p>
      <w:pPr>
        <w:pStyle w:val="BookText"/>
        <w:rPr/>
      </w:pPr>
      <w:r>
        <w:rPr>
          <w:rFonts w:ascii="Amiri" w:hAnsi="Amiri" w:eastAsia="Amiri" w:cs="Amiri"/>
          <w:color w:val="111111"/>
          <w:sz w:val="28"/>
          <w:sz w:val="28"/>
          <w:szCs w:val="28"/>
          <w:rtl w:val="true"/>
          <w:lang w:bidi="ar-SA"/>
        </w:rPr>
        <w:t>والتشريع أي في عالم الملاكات التي هي المصالح والمفاسد في التشريعات وهي مناط التخصيص والاستثناء، وهناك يتصور أن يلحظ الشارع المقدس مصلحة هي في عالم الإثبات غير إلزامية فيقدمها على ملاك حكم إلزامي فيقيده أو يخصصه بها، وهكذا كل التخصيصات والتقييدات والاستثناءات فقد يأتي خطاب ظاهر في الوجوب أو الحرمة ثم يأتي خطاب ترخيصي فيصرفه عن ظاهره ويحصل التقييد والتخصيص، فالتزاحم والترجيح في عالم الملاكات التي هي من مقدمات الجعل والإنشاء، وليس في مرتبة المجعول أي المصالح والمفاسد في الأحكام وفي عالم الامتثال حتى تدخل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بأن ما ذكره ليس دليلاً مستقلاً وإنما هو قراءة في الروايات لأن الملاكات المذكورة تستكشف من النصوص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أدلة الأحكام الإلزامية لا تزاحَمُ بأدلة الأحكام الترخيصية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لأن الأدلة تتعارض وليس تتزاحم وملاك الترجيح فيه إقوائية الدليل وليس الأهمية كما في التزاحم، والفقه مبني على تقديم الدليل الترخيصي على ما ظاهره الإلزام في الوجوب أو الحرمة إن كان أقوى منه فيفيد الاستحباب أو الكراهة، وهو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وبهذه الأخبار نقيّد المطلقات الظاهرة في حرمة الولاية من قبل الجائر على وجه الإطلاق</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فأين المشكلة؟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صححنا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وحملناه على وقوع التزاحم هنا بين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حرمة الولاية للجائر واستحباب قضاء حوائج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نفس هذا المورد نقض على كبرى عدم صلاحية الأحكام الترخيصية </w:t>
      </w:r>
    </w:p>
    <w:p>
      <w:pPr>
        <w:pStyle w:val="BookText"/>
        <w:rPr/>
      </w:pPr>
      <w:r>
        <w:rPr>
          <w:rFonts w:ascii="Amiri" w:hAnsi="Amiri" w:eastAsia="Amiri" w:cs="Amiri"/>
          <w:color w:val="111111"/>
          <w:sz w:val="28"/>
          <w:sz w:val="28"/>
          <w:szCs w:val="28"/>
          <w:rtl w:val="true"/>
          <w:lang w:bidi="ar-SA"/>
        </w:rPr>
        <w:t>لمزاحمة الأحكام الإلزامية؛ لقيام الدليل على التقديم، فهذه الكبرى غير مسلّمة على إطلاقها، ولا يجوز التمسك بها للاعتراض على استثناء المورد بعد قيام الدليل المعتبر عليه من الروايات، كعدم جواز الاعتراض على إجزاء دفع الزكاة إلى السلطان الجائر خلافاً لمقتضى الروايات والقواعد والأصول، لكن باب النقاش مغلق لورود الروايات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يعدّ نقضاً على هذه الكبرى جواز الكذب للإصلاح المتسالم عليه لدى الفقهاء مع أن الكذب من الكبائر، وما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ذات البين أفضل من عامة الصلاة والصيام</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أو إجزاء بعض المستحبات –كغسل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الواجب مع أن ملاك الأول ناقض كما يعبّرون، فهذه الكبرى وكثير غيرها في الفقه والأصول تُسوَّق كقواعد كلية دون دليل سوى تنقيح مناط موارد جزئية ونتيجة مثله ليست معتمدة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دعوى كون حفظ مصالح العباد حكماً غير إلزامي إذ يمكن القول بوجوبه ولو على مستوى الواجبات الاجتماعية التي نظّرنا لها سابقاً، فلا يضرّه عدم معروفية وجوبه بالنظرة الفردية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بعيداً عن ذوق الشارع المقدس وسيرته في الاهتمام البالغ بحفظ الدين الإحسان إلى العباد والرحمة بهم وتقديمه على سائر الأحكام الفردية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وأنقل نصاً من كلام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على شدة اهتمام الشارع المقدس بحفظ مصالح العباد والدفع عنهم ومقدماً إياه على كثير من الواجبات والمحرمات المهمة، والمهم محل الشاهد بغضّ النظر عن المناقشات في بعض ما جاء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w:t>
      </w:r>
    </w:p>
    <w:p>
      <w:pPr>
        <w:pStyle w:val="BookText"/>
        <w:rPr/>
      </w:pP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وتطبيق الإمام لها على حب بقائهم لنيل شيء من دنياهم وكذا رواية المناهي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وتضعضع له طمعاً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–أي الميل إلى الجائر ليصل إليه من دنياه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بالخبر لا مطلق الميل، ولا مطلق حب البقاء، فلو أحب شخصٌ بقاء حاكم جور مؤمن –لحبّه المؤمنين وحفظه الإيمان والمؤمنين ولذبّه عن الإيمان وأهله، ومنعه المخالفين عن التسلط عليهم وقتلهم وردّهم عن دينهم وإيمانهم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ليس بداخل في الآية فإنه في الحقيقة محبة للإيمان وحفظه، لا ذلك الشخص وجوره وفسقه، بل ولا ذاته، بل كل متأمل ينكره ويكرهه لجوره وظلمه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ولا يبعد ذلك في مخالف لو فعل ذلك، بل في كافر بالنسبة إلى حفظالإسلام والمسلمين، ولهذا يجوز إعطاء المؤلفة من الزكاة حتى يعينوا المسلمين، وطلب الكفار للإعانة، ولا شك أنه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حياتهم محبوبة للمسلمين، بل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يريدون مغلوبيتهم ومقتوليتهم بل يريدون أن يبقوا ويقتلوا الأعداء، ولهذا يمنعون عنهم، بل يوجبون لهم قتل المسلمين الذين تترّس بهم الأعداء</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النقاش مع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تنزلي جرياً على مبانيهما، حيث فهما من الحرمة الذاتية وجود مفسدة ذاتية تقتضيها فوقعا في إشكال تقديم غير الإلزامي على الإلزامي، وقد أوضحنا عدم صحة هذا الفهم، لذا فإن الإشكال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في مرتبة قبل هذه فقد قالا ما قالاه لأنهما لم يؤسسا الأصل في المسألة، وإن قالا بمقتضاه وهي الحرمة الذاتية لولاية الجائر لأن الولاية حق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ونوابهم ولهم الحق في إعطاء الرخصة في الموارد التي يشاؤون فإذا ثبتت الرخصة منهم فلا موضوع هنا لمرجحات باب التزاحم، ولا الإشكال في وجه تقديم أدلة الأحكام غير الإلزامية على أدلة الأحكام الإلزامية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فالمعتمد عليه في الاستدلال الروايات وهي مطلقة غير مقيدة بالأهمية، وتكشف عن إذن صاحب الحق في التصرف، وبعضها وإن كان قابلاً للمناقشة في السند إلا أن بعضها الآخر معتبر، وعلى أقل تقدير فإنه يتحصل من مجموعها الاطمئنان بالرخصة في هذا المورد، وهي تدل على الجواز بل الرجحان في هذا المورد بل الإلزام به لمن يقدر عليه مع الأمن من المخالفة الشرعية كما في ذيل رواية ابن بزيع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معهم فيسرّنا بإدخال السرور على المؤمنين من شيعتنا فكن منهم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من هذا الإشكال حينما سعى إلى تقييد إطلاق الرخصة الواردة في الروايات بملاك الأهمية للتخلص من الإشكال، لكنه أخرجه بالتقنين التالي،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 الروايات الواردة في الجواز على كثرتها ضعيفة سنداً، لكن الوثوق والاطمئنان حاصل بصدور بعضها إجمالاً، فلا بد من الأخذ بأخصّها مضموناً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عدة صفحات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منها جواز الدخول مع العلم بأن في دخوله يدفع عن الشيعة ويحفظ منافعهم بوجه من الوجوه،ولعل من مجموع تلك الروايات الكثيرة جداً المتقاربة المضمون يحصل الاطمئنان بجواز الدخول لذلك مع علمه بتوفيقه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هذه الرخصة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إن المتيقن من مجموع الروايات أن جواز الدخول في ديوانهم –عليهم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لإصلاح </w:t>
      </w:r>
    </w:p>
    <w:p>
      <w:pPr>
        <w:pStyle w:val="BookText"/>
        <w:rPr/>
      </w:pPr>
      <w:r>
        <w:rPr>
          <w:rFonts w:ascii="Amiri" w:hAnsi="Amiri" w:eastAsia="Amiri" w:cs="Amiri"/>
          <w:color w:val="111111"/>
          <w:sz w:val="28"/>
          <w:sz w:val="28"/>
          <w:szCs w:val="28"/>
          <w:rtl w:val="true"/>
          <w:lang w:bidi="ar-SA"/>
        </w:rPr>
        <w:t>حال الشيعة ولعل سرّه ضعف الشيعة وقلّة عددهم والخوف من تشتتهم ولا يجب التنبيه</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على غايات الأحكام والمصالح الكامنة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الاحتمال، يكون المقام من قبيل تزاحم المقتضيات، وترجيح اقتضاء الدخول لحفظ الشيعة على اقتضاء حرمة الدخول من غير إشكال، وتوجه الروايات القائلة بأن قضاء حوائج الإخوان ونحوه كفارة عمل السلطان، سيما على ما بنينا عليه من بقاء المزاحم المهم على حرمته مع مزاحمته للأهم، وما ذكرناه وإن كان مخالفاً لظاهر بعض الروايات غير المعتمدة، لكن الاتكال في المقام على استفادة الحكم من مجموع الروايات الضعاف التي حصل الوثوق بصدور بعضها، ونتيجته ما عرفت</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المقام من قبيل تزاحم المقتضيات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أنه لاحظ الإشكال السابق، 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الروايات ما هو معتبر ويمكن التمسك بإطلاقه ولا مسوِّغ للاقتصار على القدر المتيقن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الرخصة كثيرة بلغت حد التواتر وهي جميعاً عامة ومطلقة وليست متفاوتة سعةً وضيقاً حتى يؤخذ بالقدر المتيقن،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دلت الروايات المستفيضة بل المتواترة على أنه لا بأس بالولاية من قبل الجائر إذا كانت لإصلاح أمور المؤمنين من الشيعة</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المتيقن مخالف لظاهر الروايات لأنها صرّحت بموارد للرخصة لا تدخل في عنوان المصلحة العامة في حفظ التشيع وتقوية وجودهم وإنما من باب الرفق بهم والشفقة عليهم ودفع الضرر عنهم كأفراد مثل تحصيل عطائهم أو إسقاط الضريبة عنهم أو استعمال شبابهم في وظائف الدولة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كله تنزلي 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ففي غنى عن هذه التخريجات لأن الإشكال لا يرد على ما أصّلناه لأن الأخذ بالجواز في المورد ليس بتقديم حكم على حكم وإنما هي رخصة من صاحب الحق مشروطة بالكفارة وهي الإحسان إلى الإخوان، فاستثناؤها من باب التخصص لعدم حرمة المورد بعد إذن صاحب الحق وليس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مراجعة الفقيه الجامع لشرائط ولاية أمر الأمة في تطبيق هذا المورد لئلا يختلط الأمر على البعض فيتجاوز الحد المشروع، ولا يعرف ملاك هذا المسوّغ أحدٌ أكثر من الفقيه الحاذق العارف بزمانه فلا تهجم عليه اللوابس، من خلال استنطاق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لفتة ولائية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عرفت من هذه الأخبار اهتمامهم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حوائج المؤمنين والأخبار في ذلك لا تحصى وليس هنا محل ذكرها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اهتمام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شيعتهم ومحبيهم في أمر دنياهم الدنية الفانية –التي لو لم يهتموا بها لم تضرّ كثيراً لفنائها وسرعة زوال ما فيها من النعم والنقم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من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فهمته منها –من الثواب للفاعل لهم إحساناً، والعقاب لتاركه، وتجويز ارتكاب أمر شنيع مثل الوقوع من شاهق، بل جعلهم ذلك أفضل الأعمال وأثوبها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اهتمامهم بأمر آخرتهم التي لا مفرّ منها </w:t>
      </w:r>
      <w:bookmarkStart w:id="112" w:name="pg15172_139912"/>
    </w:p>
    <w:p>
      <w:pPr>
        <w:pStyle w:val="BookText"/>
        <w:rPr/>
      </w:pPr>
      <w:bookmarkEnd w:id="112"/>
      <w:r>
        <w:rPr>
          <w:rFonts w:ascii="Amiri" w:hAnsi="Amiri" w:eastAsia="Amiri" w:cs="Amiri"/>
          <w:color w:val="111111"/>
          <w:sz w:val="28"/>
          <w:sz w:val="28"/>
          <w:szCs w:val="28"/>
          <w:rtl w:val="true"/>
          <w:lang w:bidi="ar-SA"/>
        </w:rPr>
        <w:t xml:space="preserve">إلا إلى الله وإلى رسوله وإليهم، والذي لا تفنى عقوبته ولا يوصف ضرره وهوله، وقد يحصل العلم بذلك، والعلم بأنهم لا يردّوننا خائبين، فحصل الرجاء التام بمحبتهم صلوات الله عليهم أجمعين كما هو مذكور في أخبار كثيرة جداً ومذكورة في محالها، فما بقي إلا الموت على الإيمان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وإياكم ذلك بهم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2079149_2142443653"/>
      <w:bookmarkStart w:id="114" w:name="_Toc42"/>
      <w:bookmarkEnd w:id="113"/>
      <w:r>
        <w:rPr>
          <w:rtl w:val="true"/>
        </w:rPr>
        <w:t>(</w:t>
      </w:r>
      <w:r>
        <w:rPr>
          <w:rtl w:val="true"/>
        </w:rPr>
        <w:t>المورد الثاني</w:t>
      </w:r>
      <w:r>
        <w:rPr>
          <w:rtl w:val="true"/>
        </w:rPr>
        <w:t xml:space="preserve">) </w:t>
      </w:r>
      <w:r>
        <w:rPr>
          <w:rtl w:val="true"/>
        </w:rPr>
        <w:t>ما لو توقف الأمر بالمعروف والنهي عن المنكر عليها</w:t>
      </w:r>
      <w:r>
        <w:rPr>
          <w:rtl w:val="true"/>
        </w:rPr>
        <w:t>:</w:t>
      </w:r>
      <w:bookmarkEnd w:id="114"/>
    </w:p>
    <w:p>
      <w:pPr>
        <w:pStyle w:val="Heading5"/>
        <w:numPr>
          <w:ilvl w:val="4"/>
          <w:numId w:val="1"/>
        </w:numPr>
        <w:rPr/>
      </w:pPr>
      <w:bookmarkStart w:id="115" w:name="__RefHeading___Toc2079151_2142443653"/>
      <w:bookmarkStart w:id="116" w:name="_Toc43"/>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لم يذكر هذا المورد بعنوانه في روايات الرخصة ولعله لهذا لم يفردوا له عنواناً مستقلاً وإنما أدرجوه في المورد الأول كما سنقرّب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رجحانه لكن الأصحاب اختلفوا في كون الحكم في هذا المورد على نحو الوجوب أم الاستحباب، فهنا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يحك عن أحد التعبير بالوجوب إلا عن الحلي في سرائره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وذكرنا آنفاً أنه لا يوجد نص دال على الرخصة فضلاً عن الوجوب في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فإنه يمكن الاستدلال عليه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أدلة وجوب الأمر بالمعروف والنهي عن المنكر، والمورد تطبيق مباشر للفريضة؛ لأن فيه استعادة بعض الحق –وهي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 وانتزاعه من غاصبه وهو الوالي الجائر ولأن فيه منعاً من ممارسة الظلم والمنكر في المساحة التي يستطيع استرجاعها، فوجوبه من وجوب الفريضة لأنه مصداق لها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هذا الوجه أنه معارض بأدلة حرمة الولاية للجائر فلا بد </w:t>
      </w:r>
    </w:p>
    <w:p>
      <w:pPr>
        <w:pStyle w:val="BookText"/>
        <w:rPr/>
      </w:pPr>
      <w:r>
        <w:rPr>
          <w:rFonts w:ascii="Amiri" w:hAnsi="Amiri" w:eastAsia="Amiri" w:cs="Amiri"/>
          <w:color w:val="111111"/>
          <w:sz w:val="28"/>
          <w:sz w:val="28"/>
          <w:szCs w:val="28"/>
          <w:rtl w:val="true"/>
          <w:lang w:bidi="ar-SA"/>
        </w:rPr>
        <w:t>من حل التعارض، أي علينا أن نثبت في المرتبة السابقة شمول إطلاق أدلة وجوب الأمر والنهي حتى لمثل هذه الوسيلة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المورد الأول من دلالة الروايات على جواز الولاية للجائر لتحقيق مصالح العباد، وأن إقامة الأمر بالمعروف والنهي عن المنكر من أعظم المصالح للعباد كما ورد في الأحاديث الشريفة التي مرّت في الفصل الثاني من الكتاب، ومنها رواية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والنهي عن المنكر سبيل الأنبياء ومنهاج الصلحاء 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فدخول الولاية للجائر في المورد الأول للرخصة أظهر من غيرها لأنها من أعظم المصالح، ولعله لهذا استدل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بالفحوى،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جازت الولاية عن الجائر لإصلاح أمور المؤمنين جازت أيضاً للأمر بالمعروف والنهي عن المنكر، إما بالفحوى؛ لأن ذلك من جملة إصلاح أمورهم، وقد أشار المحقق الإيرواني إلى هذا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الوجه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غاية ما يدل عليه الجواز أو الاستحباب لا الوجوب كما هو مقتضى أدلة المورد الأول وهذا إشكال لا يرد على المشهور لأنه قائل بالاستحباب أصلاً، وإنما يرد على المستدل به على الوجوب، إلا أن يُتَمَّم الاستدلال بأنه من صغريات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جاز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جاز الدخول للأمر والنهي وجب لوجوب الفريضة، بغضّ النظر عن كون الوسيلة 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الدخول في الولاية متوقف على إذن صاحب الحق، ولم يرد شيء من ذلك في الروايات على كثرتها فقد يعد ذلك دليلاً على عدم شمول الرخصة للمورد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السنخية بين مصلحة الأمر والنهي الراجعة إلى إقامة أمر الدين ومصالح العباد المذكورة في روايات الرخصة الراجعة إلى الإشفاق عليهم ورعايتهم فيمكن تصور صدور الرخصة في الثاني دون الأول فضلاً عن ادعاء الأولوية لأن منكر الولاية للجائر قد يكون أعظم من المنكر المراد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هذا الاحتمال –أي لزوم الأخذ بالقدر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إلغاء الخصوصية بالنسبة إلى مطلق المصلحة، ولا دعوى الأولوية القطعية في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إيقاع التصالح بين الفريقين بشمول الرخصة لموارد الأمر بالمعروف والنهي عن المنكر الداخلة في عنوان المورد الأول –أي ما فيه مصلحة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 فنفي شمول الدليل مطلقاً محل إشكال؛ لصحته بالمقدار المذكور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المقدمي لكون الولاية للجائر –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لإقامة هذه الفريضة فيترشح عليها الوجوب منها، وهذا التقريب هو عمدة الاستدلال للقائلين بالوجوب في هذا المورد لفقدان النصوص ولأن التقريبات السابقة لو تمت فإنها لا تدل على الوجوب، وما دام هذا دليلهم فمقتضى التصنيف الفني جعله مورداً مستقلاً للرخصة وعدم إدخاله في المورد الأول، وهو ما فعلناه، ولكون بحثنا في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w:t>
      </w:r>
    </w:p>
    <w:p>
      <w:pPr>
        <w:pStyle w:val="BookText"/>
        <w:rPr/>
      </w:pPr>
      <w:r>
        <w:rPr>
          <w:rFonts w:ascii="Amiri" w:hAnsi="Amiri" w:eastAsia="Amiri" w:cs="Amiri"/>
          <w:color w:val="111111"/>
          <w:sz w:val="28"/>
          <w:sz w:val="28"/>
          <w:szCs w:val="28"/>
          <w:rtl w:val="true"/>
          <w:lang w:bidi="ar-SA"/>
        </w:rPr>
        <w:t>من حرمة ولاية الجائر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التمكن من الأمر بالمعروف والنهي عن المنكر لتوقفهما عليها فيجب عليهم حيث يجبان من باب المقدمة الدخول تحت اسم ولاة الجائر ليقوموا بما لزمهم من إقامة الأحكام التي نصبهم الإمام العادل لها وحيث أن الأمر بالمعروف والنهي عن المنكر يعمّ الإذن فيه وولايته من جمع شرائطهما من فقيه أو غيره كان المتمكن منهما منصوباً بأمر الإمام العادل لهما فيما يجوز بل يجب الدخول من باب المقدمة تحت الاسم ليؤدي ما فرض عليه بسبب الولاية الشرعية بشرط أن يأمن علماً أو ظناً باعثاً على الاطمئنان من ارتكاب المحظورات والإخلال بالواجبات</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الإشكال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 الإذن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عليه أن يثبت سعة إطلاق أدلة الأمر والنهي لتشمل الوسيلة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–أي أقسام الولاية للجائر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واجبة، وهي ما توقف الأمر بالمعروف والنهي عن المنكر الواجبانعليه، فإن ما لا يتم الواجب إلا به واجب مع القدرة</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فلا إشكال في وجوب تحصيل الولاية إذا كان هناك معروف متروك أو منكر مركوب يجب فعلاً الأمر بالأول، والنهي عن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 وجود معروف متروك أو منكر مركوب يلزم منه أمران خالف بهما مبانيه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أحدهما اشتراط تنجّز وجوب ذي المقدمة لوجوب المقدمة، وبناءً عليه لا تجب ما يعرف بالمقدمات المفوّتة، وهو مبنى غير صحيح كما قرّر في الأصول، مضافاً إلى ما حررناه في </w:t>
      </w:r>
      <w:bookmarkStart w:id="117" w:name="pg15172_139916"/>
    </w:p>
    <w:p>
      <w:pPr>
        <w:pStyle w:val="BookText"/>
        <w:rPr/>
      </w:pPr>
      <w:bookmarkEnd w:id="117"/>
      <w:r>
        <w:rPr>
          <w:rFonts w:ascii="Amiri" w:hAnsi="Amiri" w:eastAsia="Amiri" w:cs="Amiri"/>
          <w:color w:val="111111"/>
          <w:sz w:val="28"/>
          <w:sz w:val="28"/>
          <w:szCs w:val="28"/>
          <w:rtl w:val="true"/>
          <w:lang w:bidi="ar-SA"/>
        </w:rPr>
        <w:t>الفصل الثاني</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من كون الدفع واجباً كالرفع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به أيضاً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وجوب الولاية عن الجائر إذا توقف عليها الأمر بالمعروف والنهي عن المنكر الواجبان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قيداً احترازياً فيأتي عليه ما أوردناه على الشيخ الأنصاري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واعترف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بالاستحباب وفاقاً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المقدمية الوجوب،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أطلقوا هنا جواز التولية أو استحبابها في الفرض المذكور، مع الأمن من اعتماد المحرم، والقدرة على الأمر بالمعروف، ومقتضى هذا الشرط وجوب التولية؛ لأن القادر على الأمر بالمعروف يجب عليه وإن لم يولِّه الظالم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2079153_2142443653"/>
      <w:bookmarkStart w:id="119" w:name="_Toc44"/>
      <w:bookmarkEnd w:id="118"/>
      <w:r>
        <w:rPr>
          <w:rtl w:val="true"/>
        </w:rPr>
        <w:t>أقول</w:t>
      </w:r>
      <w:r>
        <w:rPr>
          <w:rtl w:val="true"/>
        </w:rPr>
        <w:t xml:space="preserve">: </w:t>
      </w:r>
      <w:r>
        <w:rPr>
          <w:rtl w:val="true"/>
        </w:rPr>
        <w:t>المقدمية يمكن تصورها على أنحاء</w:t>
      </w:r>
      <w:r>
        <w:rPr>
          <w:rtl w:val="true"/>
        </w:rPr>
        <w:t>:</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تمكّنه بالولاية والحكم وقوة السلطة من إزالة المنكر الموجود وإقامة المعروف المفقود، وهذا أوضح الأنحاء وهو ظاهر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يتمكن من منع حصول المنكر وترك المعروف ولو جزئياً، ودفع المنكر واجب كرفعه، وقد تقدم البحث فيه في الفصل الثاني واستدلال </w:t>
      </w:r>
      <w:bookmarkStart w:id="120" w:name="pg15172_139917"/>
    </w:p>
    <w:p>
      <w:pPr>
        <w:pStyle w:val="BookText"/>
        <w:rPr/>
      </w:pPr>
      <w:bookmarkEnd w:id="120"/>
      <w:r>
        <w:rPr>
          <w:rFonts w:ascii="Amiri" w:hAnsi="Amiri" w:eastAsia="Amiri" w:cs="Amiri"/>
          <w:color w:val="111111"/>
          <w:sz w:val="28"/>
          <w:sz w:val="28"/>
          <w:szCs w:val="28"/>
          <w:rtl w:val="true"/>
          <w:lang w:bidi="ar-SA"/>
        </w:rPr>
        <w:t xml:space="preserve">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النهي عن المنكر على حرمة تأجير المساكن للمحرمات وبيع العنبليعمل خمراً</w:t>
      </w:r>
      <w:r>
        <w:rPr>
          <w:rStyle w:val="FootnoteAnchor"/>
          <w:rtl w:val="true"/>
        </w:rPr>
        <w:footnoteReference w:id="304"/>
      </w:r>
      <w:r>
        <w:rPr>
          <w:rFonts w:ascii="Amiri" w:hAnsi="Amiri" w:eastAsia="Amiri" w:cs="Amiri"/>
          <w:color w:val="111111"/>
          <w:sz w:val="28"/>
          <w:sz w:val="28"/>
          <w:szCs w:val="28"/>
          <w:rtl w:val="true"/>
          <w:lang w:bidi="ar-SA"/>
        </w:rPr>
        <w:t xml:space="preserve">، ولا يؤثر الفرق بينهما هنا من جهة كون ما نحن فيه تركاً لو فعله لم يقع المنكر، ومحل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لو تركه لم يقع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قريباً من الجهاز الحاكم فيتمكن من ممارسة الوظيفة معهم، وعبر قربه لمصدر القرار، كما قربنا عن فعل النبي يوسف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بتوليه يستنقذ حقاً وموقعاً من أيدي الجائرين ولو لم يتولاه لتقمصه الجائرون</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2079155_2142443653"/>
      <w:bookmarkStart w:id="122" w:name="_Toc45"/>
      <w:bookmarkEnd w:id="121"/>
      <w:r>
        <w:rPr>
          <w:rtl w:val="true"/>
        </w:rPr>
        <w:t>إشكالات على القول بالوجوب</w:t>
      </w:r>
      <w:bookmarkEnd w:id="122"/>
    </w:p>
    <w:p>
      <w:pPr>
        <w:pStyle w:val="BookText"/>
        <w:rPr/>
      </w:pPr>
      <w:r>
        <w:rPr>
          <w:rFonts w:ascii="Amiri" w:hAnsi="Amiri" w:eastAsia="Amiri" w:cs="Amiri"/>
          <w:color w:val="111111"/>
          <w:sz w:val="28"/>
          <w:sz w:val="28"/>
          <w:szCs w:val="28"/>
          <w:rtl w:val="true"/>
          <w:lang w:bidi="ar-SA"/>
        </w:rPr>
        <w:t>وتوجد عدة إشكالات على هذا الاستدلال وعلى أصل القول بالوجوب في هذا المورد، ولعلها أوجبت العدول عن القول بالوجوب عند البعض فقالوا بالاستحباب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الكفاية للمحقق السبزواري وحاصله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الوجوب في ما نحن فيه حسن لو ثبت كون وجوب الأمر بالمعروف مطلقاً غير مشروط بالقدرة، فيجب عليه تحصيلها من باب المقدمة، وليس بثابت</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الدخول في ولاية الجائر إنما يجب مقدمة لفريضة الأمر والنهي لو ثبت أن وجوب الفريضة مطلق غير مشروط بالقدرة الحالية الفعلية غير المتحققة في المقام لتوقف الفريضة على الدخول فيكون من شرط </w:t>
      </w:r>
    </w:p>
    <w:p>
      <w:pPr>
        <w:pStyle w:val="BookText"/>
        <w:rPr/>
      </w:pPr>
      <w:r>
        <w:rPr>
          <w:rFonts w:ascii="Amiri" w:hAnsi="Amiri" w:eastAsia="Amiri" w:cs="Amiri"/>
          <w:color w:val="111111"/>
          <w:sz w:val="28"/>
          <w:sz w:val="28"/>
          <w:szCs w:val="28"/>
          <w:rtl w:val="true"/>
          <w:lang w:bidi="ar-SA"/>
        </w:rPr>
        <w:t>الواجب الذي يجب تحصيله لا من شرط الوجوب الذي لا يجب تحصيله، لكن الإطلاق من هذه الناحية لم يثبت فوجوب الدخول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ترشح الوجوب على المقدمة حتى يجب تحصيلها والقول بوجوبها يعني أنها مقدمة واجب، ولا تكون كذلك إلا إذا أثبتنا أنها ليست مقدمة وجوب، أي علينا أن نثبت أن وجوب الأمر والنهي مطلق غير مشروط بالقدرة المفقودة في المقام بحسب الفرض لتوقفها على الولاية للجائر، ولم يثبت عدم التقييد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رئيسي سندعه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بعض الملاحظات الفنية،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بأنه حتى لو ثبت مثل هذا الإطلاق فإنه غير كافٍ لإثبات الوجوب حتى يثبت شمول الوجوب المقدمي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لحالة كون المقدمة محرمة وهي الولاية للجائر في المقام، وإلا يقع التعارض أو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عليه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باللازم –أي لازم عدم كونه شرطاً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المناقشات التي ذكرناها في أكثر من موضع في إطلاق كبرى عدم وجوب تحصيل مقدمات الوجوب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ضعيف؛ لأن عدم ثبوت اشتراط الوجوب بالقدرة الحالية العرفية كافٍ، مع إطلاق أدلة الأمر بالمعروف السالم عن التقييد بما عدا القدرة العقلية المفروضة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ربما يتوهم انصراف الإطلاقات الواردة –في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القدرة العرفية الغير المحققة في المقام، لكنه تشكيك ابتدائي لا يضر بالإطلاقات</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صحيح كبروياً أي أن عدم ثبوت تقييد وجوب الأمر والنهي بالقدرة الحالية العرفية كافٍ لصحة التمسك بإطلاقات الأمر والنهي ولا حاجة لإثبات عدم التقييد كما أراد المستشكل فإنه من لزوم ما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على هذا الجواب في المقام أنه غير كافٍ صغروياً؛ لأن القدرة الشرعية كالقدرة العقلية شرط في تنجيز التكليف كما أن واجد الماء المغصوب خاصة يسقط عنه التكليف بالوضوء لعدم القدرة، والمفروض عدم تحقق القدرة الشرعية لأن الوسيلة للأمر بالمعروف والنهي عن المنكر، وهي ولاية الجائر محرمة ذاتاً عند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ينفعه حتى شرط الأمن من الوقوع في الحرام، فلا بد من معالجة هذا التعارض أو التزاحم وستأتي صياغته كإشكال مستقل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لأجل هذا قرّب بعض الأعلام المعاصرين إشكال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دليل الأمر بالمعروف والنهي عن المنكر مقيد بالقدرة الشرعية، ودليل حرمة الولاية مطلق من هذه الجهة، وقد حقق في محله أنه إذا تزاحم تكليفان أحدهما مشروط بالقدرة شرعاً دون الآخر يقدم المشروط عقلاً على المشروط بالقدرة شرعاً، إذ ملاك الحكم غير المشروط بالقدرة شرعاً تام لا قصور فيه، ولا مانع عن جعل الحكم على طبقه فيكون حكمه فعلياً وموجباً لعجز المكلف عن امتثال التكليف الآخر ومانعاً عن تحقق ملاكه المتوقف على القدرة عليه على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بخلاف المشروط بالقدرة شرعاً، إذ جعله يتوقف على تمامية ملاكه، وهي تتوقف على عدم فعلية الحكم الآخر، فلو استند عدم فعليته إلى فعلية الحكم المشروط بالقدرة شرعاً لزم الدور، وهذا الوجه هو الذي أشار إليه في محكي الكفاية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أن يثبت تقييد وجوب الأمر بالمعروف والنهي عن المنكر بالقدرة الشرعية لأن الخصم يدعي إطلاقه وأن عدم المانع الشرعي من شروط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دعوى أن حرمة الولاية للجائر مقيدة بأن لا تكون مقدمة لواجب كفريضة الأمر والنهي فهو غير قادر شرعاً على الترك والقدرة الشرعية كما تلحظ في الفعل كذلك تلحظ في الترك، وليس أحد التقييدين أولى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وسنحقق في هذه الدعاوى عند البحث في الإشكال الثاني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وهذا الإشكال يرد على القائلين بالحرمة الذاتية خاصة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يقع تعارض بين إطلاق ما دل على وجوب الأمر بالمعروف والنهي عن المنكر المقتضي لوجوب مقدماته، وبين إطلاق ما دل على حرمة </w:t>
      </w:r>
    </w:p>
    <w:p>
      <w:pPr>
        <w:pStyle w:val="BookText"/>
        <w:rPr/>
      </w:pPr>
      <w:r>
        <w:rPr>
          <w:rFonts w:ascii="Amiri" w:hAnsi="Amiri" w:eastAsia="Amiri" w:cs="Amiri"/>
          <w:color w:val="111111"/>
          <w:sz w:val="28"/>
          <w:sz w:val="28"/>
          <w:szCs w:val="28"/>
          <w:rtl w:val="true"/>
          <w:lang w:bidi="ar-SA"/>
        </w:rPr>
        <w:t>الولاية للجائر فيتعارضان في الولاية المحرمة التي يتوقف عليها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بأن حرمة الولاية عرضية فينبغي عدم الإشكال من هذه الجهة لأن المفروض في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دخلها مع الأمن من الوقوع في الحرام وللأمر بالمعروف والنهي عن المنكر فلا توجد مخالفات شرعية توجب الحرمة، ويكون الوجوب المقدمي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–أي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 بناءً على ما قلناه من حلية الولاية السالمة عن المحرم ولذا كان المتجه بناء عليه الوجوب، لثبوت الجواز مع عدم الأمر بالمعروف فلا معارضة حينئذ لما يقتضي وجوبه</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ورغم ما قربناه من عدم تصور التعارض على القول بالحرمة العرضية، إلا أن بعضاً من المشهور القائلين بها التزموا بحصول هذا التعارض كالشهيد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وغيره وحاولوا معالجته بما سيأتي عند مناقشة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الرأي المختار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دليلان متعارضان بإطلاقيهما كما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الأمر والنهي وحرمة الولاية للجائر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توجد عدة مسالك</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أو أشكال للتعاطي معهما مشكلة وحلاً، أي بناءً ومبنىً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المشهور الذي يرى انعقاد ظهور في الإطلاق لكل منهما فيتعارضان وتجري عندئذٍ مرجحات باب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يتفق مع المشهور في المشكلة أي انعقاد الإطلاق وحصول التعارض إلا أنه يختلف معه في الحل فإنه لا يطبق عليه مرجحاته المنصوصة لأنها خاصة بالتعارض اللفظي بين النصوص والتعارض بين الإطلاقين بحكم العقل، فيجب الرجوع هنا إلى المرجحات الخاصة إن وجدت أو العمومات الفوقانية أو الأصول العملية، وقد رددنا عليه بأن الدلالة على الإطلاق لفظية فالعرف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متعارضين في مادة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انعقاد الإطلاق أصلاً في كل منهما؛ لأن كلاً من الدليلين يصلح مانعاً عن انعقاد إطلاق للآخر في مادة الاجتماع لأنه بيان مانع فلا تجتمع مقدمات الإطلاق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الآمر عندما يصدر منه خطاب معين فإنه ناظر إلى تمام حالات موضوعه ويطلق الحكم من دون لحاظ ما يطرأ عليه من تقلبات ومعارضات مع أدلة أخرى، وإلا فإنه يعسر عليه إطلاق خطاب لأن الطوارئ لا حصر لها فكيف يصح نسبة التقييد إليه في مثل الحالة المذكورة في المقام إلا أن يوجه خطاباً خاصاً للتقييد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الطريقة مستعملة في خطابات العقلاء، فقد يصدر المشرِّع الوضعي قانوناً عاماً مطلقاً ثم تستجدّ له رؤية فيصدر قانوناً آخر وهو يعلم أنه يتعارض في بعض فقراته مع قوانين أخرى، وبدلاً من أن يشير تفصيلاً إلى حاكمية هذا القانون على كل موارد التنافي في القوانين الأخرى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القانون نافذ مطلقاً ولا يجوز العمل بأي مادة قانونية تعارضه، لكننا في الخطابات الشرعية نفتقد إلى مثل هذا البيان الصريح لسبب أو لآخر أو تعمّد الشارع المقدس ذلك لمصلحة ما، وحينئذٍ يؤخذ بالقدر المتيقن لكل منهما ويرجع في مادة الاجتماع إلى العمومات الفوقانية أو الأصول العملية وقد طبقنا هذه </w:t>
      </w:r>
    </w:p>
    <w:p>
      <w:pPr>
        <w:pStyle w:val="BookText"/>
        <w:rPr/>
      </w:pPr>
      <w:r>
        <w:rPr>
          <w:rFonts w:ascii="Amiri" w:hAnsi="Amiri" w:eastAsia="Amiri" w:cs="Amiri"/>
          <w:color w:val="111111"/>
          <w:sz w:val="28"/>
          <w:sz w:val="28"/>
          <w:szCs w:val="28"/>
          <w:rtl w:val="true"/>
          <w:lang w:bidi="ar-SA"/>
        </w:rPr>
        <w:t xml:space="preserve">الكبرى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شرطي تبييت نيّة السفر والسفر قبل الزوال لإفطار الصائم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الوجه يطابق مسلك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 إلا أنه يختلف معه في تشخيص المشكلة وهو انعقاد الإطلاق، وقد أجبنا هناك</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 الإشكال العويص –بحسب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عدم جواز التمسك بالإطلاق عند احتمال وجود مقيِّد منفصل لم يصل إلينا، وسنورد إشكالاً على الأخذ بهذا المبنى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طبّق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الكبرى هنا فقيّد بها إطلاق وجوب الأمر والنهي فقط دون الولاية المحرمة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إنكار إطلاق أدلة الأمر بالمعروف لمورد توقفه على الولاية من قبل الجائر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الأمر بالمعروف إنما هو لإقامة الفرائض ولا إطلاق فيها يشمل ما يوجب سقوط فريضة أو ارتكاب محرم –كالولاية للجائر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التعارض بينها وبين أدلة حرمة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إشكالاً –وهو يرد على الأخذ بهذا المبنى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المراد أن كل عامين من وجه كذلك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باستلزامه نفي التعارض بينهما مطلقاً وهو خلاف ما عليه الفقهاء وخلاف الواقع، لأن كل عنوان محكوم بحكم لا ينظر حكمه إلى حكم عنوان آخر بل يلاحظ الإطلاق بالنسبة إلى حالات الموضوع مع قطع النظر عن حكم آخر وبلا لحاظ إليه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مرادنا أن في المقام خصوصية موجبة لذلك وهى أن موضوع أدلة وجوب الأمر بالمعروف والنهى عن المنكر هو الأمر بالواجبات والنهي عن المحرمات، ومن الواضح بحكم العقل والعقلاء أن إيجابهما ليس لاقتضاء في </w:t>
      </w:r>
    </w:p>
    <w:p>
      <w:pPr>
        <w:pStyle w:val="BookText"/>
        <w:rPr/>
      </w:pPr>
      <w:r>
        <w:rPr>
          <w:rFonts w:ascii="Amiri" w:hAnsi="Amiri" w:eastAsia="Amiri" w:cs="Amiri"/>
          <w:color w:val="111111"/>
          <w:sz w:val="28"/>
          <w:sz w:val="28"/>
          <w:szCs w:val="28"/>
          <w:rtl w:val="true"/>
          <w:lang w:bidi="ar-SA"/>
        </w:rPr>
        <w:t>نفسهما بحيث يكون إنشاء الأمر والنهي أو نفسهما ذا مصلحة قائمة بهما بل هو للتوصل بهما إلى فعل الواجب وترك الحرام، ولهذا لا يجبان الا مع احتمال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 عظيمة بها تقام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العناوين التوصلية إذا وقعت متعلقة للأمر لا ينقدح في أذهان العرف والعقلاء إلا أن الأمر بها للتوصل لا لمصلحة ذاتية نفسية، وبالجملة إنهما واجبان للغير لا غيريان فإذا كان كذلك لا يستفاد من أدلة وجوبهما إطلاق يشمل ما يستلزم منه ارتكاب محرم أو ترك واجب فإن ما وجب لإقامة الفريضة لا إطلاق لوجوبه لمورد اماتتها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احتمال صحة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جهة الأمر بالمعروف خاصة، أما النهي عن المنكر فله شأن آخر وتقريبه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 له ويحصل بينهما تزاحم كما سنبين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كل حالة بحسب ما يستظهر من أدلتها، فقد يكون من التعارض وقد يكون من التزاحم، أي أن الدليلين المتعارضين من وجه قد يستظهر من أحدهما أنه ناظر إلى تخصيص أو تقييد الآخر في مادة الاجتماع إما بتصريح –كماذكرناه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بقرينة ما، وقد يستظهر ذلك في كل منهما فيكون من التعارض لأنه تنافٍ في الجعل والتشريع لتزاحم بين الملاكات، وقد لا يستظهر شيء من ذلك وإنما يقع التزاحم لدى المكلف عند الامتثال فيكون من باب التزاحم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وجدنا جملة من الأعلام جعلوا التنافي في المقام من باب التزاحم وأجروا فيه مرجحاته، فقد حكى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عن </w:t>
      </w:r>
    </w:p>
    <w:p>
      <w:pPr>
        <w:pStyle w:val="BookText"/>
        <w:rPr/>
      </w:pPr>
      <w:r>
        <w:rPr>
          <w:rFonts w:ascii="Amiri" w:hAnsi="Amiri" w:eastAsia="Amiri" w:cs="Amiri"/>
          <w:color w:val="111111"/>
          <w:sz w:val="28"/>
          <w:sz w:val="28"/>
          <w:szCs w:val="28"/>
          <w:rtl w:val="true"/>
          <w:lang w:bidi="ar-SA"/>
        </w:rPr>
        <w:t xml:space="preserve">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احتمل ترجيح مصلحة الأمر بالمعروف على المفسدة المقتضية لحرمتها فتحل حينئذٍ مع توقفه عليها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بدليل الأمر بالمعروف والنهي عن المنكر والوجوب المقدمي من دون أن يعالج هذه المشكلة كما تقدم، مع أنه ممن اختار الحرمة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التزاحم عند توجيهه تقريب الشهيد الثاني للاستحباب 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وحاصله أن كلاً من الولاية للجائر وترك فريضة الأمر والنهي قبيح وليس أحدهما أقل قبحاً من الآخر فيكون المقام من قبيل تزاحم المقتضيين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قاله في موضع سابق يكشف عن ترجيحه فريضة الأمر والنهي مطلقاً،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الولاية إن كانت محرمة لذاتها، كان ارتكابها لأجل المصالح ودفع المفاسد التي هي أهم من مفسدة انسلاك الشخص في أعوان الظلمة بحسب الظاهر وإن كان لاستلزامها الظلم على الغير، فالمفروض عدم تحققه هنا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ناقشنا هذا الجواب فيما سبق وقلنا أنه أخص من المدّعى إذ لا يمكن قبول هذه الدعوى إلا في حدود الأمور التي يُعلم عدم رضا الشارع المقدس بتركها كإزهاق النفس المحترمة ونحوها والمدعى جواز الولاية لإقامة الأمر بالمعروف والنهي عن المنكر مطلقاً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المقام من قبيل توقف الواجب على مقدمة محرمة، وعليه فيقع التزاحم بين الحرمة المتعلقة بالمقدمة وبين الوجوب المتعلق بذي المقدمة، نظير الدخول إلى الأرض المغصوبة لإنقاذ الغريق، أو إنجاء </w:t>
      </w:r>
      <w:bookmarkStart w:id="123" w:name="pg15172_139926"/>
    </w:p>
    <w:p>
      <w:pPr>
        <w:pStyle w:val="BookText"/>
        <w:rPr/>
      </w:pPr>
      <w:bookmarkEnd w:id="123"/>
      <w:r>
        <w:rPr>
          <w:rFonts w:ascii="Amiri" w:hAnsi="Amiri" w:eastAsia="Amiri" w:cs="Amiri"/>
          <w:color w:val="111111"/>
          <w:sz w:val="28"/>
          <w:sz w:val="28"/>
          <w:szCs w:val="28"/>
          <w:rtl w:val="true"/>
          <w:lang w:bidi="ar-SA"/>
        </w:rPr>
        <w:t>الحريق، ويرجع إلى قواعد باب التزاحم المقررة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فقد تكون ناحية الوجوب أهم فيؤخذ بها، وقد تكون ناحية الحرمة أهم فيؤخذ بها، وقد تكون إحدى الناحيتين بخصوصها محتمل الأهمية فيتعين الأخذ بها كذلك، وقد يتساويان في الملاك فيتخيّرالمكلف في اختيار أي منهما شاء، هذا ما تقتضيه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كشف أهمية الملاك والعلم بوصوله إلى حد الإلزام في غاية الصعوبة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عدوله إلى القول بالتزاحم مع أن مبانيه تقتضي كونه من التعارض بين الإطلاقين</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2079157_2142443653"/>
      <w:bookmarkStart w:id="125" w:name="_Toc46"/>
      <w:bookmarkEnd w:id="124"/>
      <w:r>
        <w:rPr>
          <w:rtl w:val="true"/>
        </w:rPr>
        <w:t>القول الثاني</w:t>
      </w:r>
      <w:r>
        <w:rPr>
          <w:rtl w:val="true"/>
        </w:rPr>
        <w:t xml:space="preserve">: </w:t>
      </w:r>
      <w:r>
        <w:rPr>
          <w:rtl w:val="true"/>
        </w:rPr>
        <w:t>الاستحباب</w:t>
      </w:r>
      <w:bookmarkEnd w:id="12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المشهور واختاره أغلب الأساطين،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 الأمر من قبل السلطان العادل جائز مرغب فيه، وربما بلغ حد الوجوب؛ لما في ذلك من التمكن من الأمر بالمعروف والنهي عن المنكر، ووضع الأشياء مواقعها، وأما سلطان الجور، فمتى علم الإنسان أو غلب على ظنه أنه متى تولى الأمر من قبله، أمكنه التوصل إلى إقامة الحدود والأمر بالمعروف والنهي عن المنكر وقسمة الأخماس والصدقات في أربابها وصلة الإخوان، ولا يكون في جميع ذلك مخلاً بواجب، ولا فاعلاً لقبيح، فإنه يستحب له أن يتعرض لتولي الأمر من قبله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السلطان الجائر، فلا يجوز لأحد أن يتولى شيئاً من الأمور مختاراً من قبله إلا أن يعلم أو يغلب على ظنه </w:t>
      </w:r>
      <w:r>
        <w:rPr>
          <w:rFonts w:eastAsia="Amiri" w:cs="Amiri" w:ascii="Amiri" w:hAnsi="Amiri"/>
          <w:color w:val="111111"/>
          <w:sz w:val="28"/>
          <w:szCs w:val="28"/>
          <w:rtl w:val="true"/>
          <w:lang w:bidi="ar-SA"/>
        </w:rPr>
        <w:t>...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إلى آخر عبارة النهاية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أمن من ذلك – أي اعتماد ما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على الأمر بالمعروف والنهي عن المنكر استحبت</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من المشهور غير مبرَّر لأنهم لا يقولون بالحرمة الذاتية لولاية الجائر وإنما هي عرضية تنشأ مما يقوم به من المحرمات والمفروض أنهم يشترطون في دخولها الأمن من الوقوع في المعاصي، فالمانع من الوجوب المقدمي للأمر والنهي مفقود والمقتضي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دليلهم على الاستحباب هو اعتبار هذا المورد من مصاديق المورد الأول –أي رعاية مصالح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تدل عليه رواياته الاستحباب فلا يزيد المقام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إهمال لفرض المسألة وهو كون الولاية مقدمة لواجب الأمر والنهي؛ لذا اعترف جملة منهم كالشهيد الثاني وصاحب الجواهر بأن مقتضى القواعد الوجوب في مفروض كلامهم، إلا أنهم مالوا إلى الاستحباب لتقريبات ذكروها وكأنها مانعة من القول بالوجوب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المسالك،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ومقتضى هذا الشرط وجوب التولية، لأن القادر على الأمر بالمعروف يجب عليه وإن لم يوله الظالم، ولعل وجه عدم الوجوب كونه بصورة النائب عن الظالم، وعموم النهي عن </w:t>
      </w:r>
    </w:p>
    <w:p>
      <w:pPr>
        <w:pStyle w:val="BookText"/>
        <w:rPr/>
      </w:pPr>
      <w:r>
        <w:rPr>
          <w:rFonts w:ascii="Amiri" w:hAnsi="Amiri" w:eastAsia="Amiri" w:cs="Amiri"/>
          <w:color w:val="111111"/>
          <w:sz w:val="28"/>
          <w:sz w:val="28"/>
          <w:szCs w:val="28"/>
          <w:rtl w:val="true"/>
          <w:lang w:bidi="ar-SA"/>
        </w:rPr>
        <w:t>الدخول معهم، وتسويد الاسم في ديوانهم، فإذا لم يبلغ حد المنع، فلا أقل من الحكم بعدم الوجوب</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المنع من ولاية الجائر الثابث في الروايات شامل لعماله؛ لأنهم ينوبون عنه في عمله، فإذا لم يكن هذا المنع بالغاً حد المنع الفعلي الكامل في مورد الأمر والنهي عند التزاحم بحيث يلغي تأثيره لورود الروايات في الجواز فإنه لا يقل عن إنزاله من مستوى الوجوب الفعلي إلى الاستحباب، ولا 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يبلغ حد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مقتضي الحرمة في ولاية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عليه جمع ومنهم هو نفسه،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ما في هذا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يخفى ما في ظاهره من الضعف كما اعترف به غير واحد؛ لأن الأمر بالمعروف واجب، فإذا لم يبلغ ما ذكره –من كونه بصورة النائب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المنع، فلا مانع من الوجوب المقدمي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لكلام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احتمل البعض أنه توجيه لقول المشهور بالاستحباب لكن سياق الكلام والقرائن الموجودة فيه، خصوصاً قوله في نهاية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أشار إليه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توجيهه بأن نفس الولاية قبيح محرم؛ لأنها توجب إعلاء كلمة الباطل وتقوية شوكته، فإذا عارضها قبيح آخر وهو ترك الأمر بالمعروف والنهي عن المنكر، وليس أحدهما أقل قبحاً من الآخر، فللمكلف فعلها، تحصيلاً لمصلحة الأمر بالمعروف، وتركها دفعاً لمفسدة تسويد الاسم في ديوانهم الموجب لإعلاء كلمتهم وقوة شوكتهم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الحكم باستحباب اختيار أحدهما لمصلحة لم تبلغ حد الإلزام حتى يجعل أحدهما أقل قبحاً، ليصير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بهذه الكبرى تطبيقها على رجحان مصلحة الولاية إذا توقف عليها الأمر والنهي، على مصلحة ترك ولاية الجائر مع فرض تساوي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أن هذا ليس توجيهاً لخلوّه من تقريب الاستدلال، وإنما هو تصوير لمستويات تزاحم الملاكاتوهو مجرد ادعاء لا سبيل لمعرفته بالنسبة إلينا إلا من خلال ما نستظهره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كون المورد من التزاحم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الفعل والترك هنا ليس من باب عدم جريان دليل قبح الولاية، وتخصيص دليله بغير هذه الصورة، بل من باب مزاحمة قبحها بقبح ترك الأمر بالمعروف، فللمكلف ملاحظة كلّ منهما والعمل بمقتضاه، نظير تزاحم الحقّين في غير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الشهيد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قرّب الاستحباب في موضعين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 على توجيهه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مقتضى القواعد الوجوب،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بعدم وجوبه في خصوص هذا الفرد أيضاً، للنصوص المزبورة التي جعلت شاهداً للجمع على التقدير الأول، المعتضد بفتوى المعظم، ولعل ذلك أولى من القول بعدم وجوب المقدمة هنا، لأنها من مقدمات القدرة المشروط بها التكليف، لما عرفت من فساده في الولاية من العادل إذا توقف الأمر بالمعروف عليها، والأمر في ذلك سهل</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بالجمع على التقدير الأول ما اختاره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وافق المشهور بالقول بالاستحباب، بتقريب أن غاية ما تدل عليه تلك الروايات الاستحباب وهي تشمل ما نحن فيه، فالقول بالوجوب هنا غير محتمل، هذا ولكن استدراكه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لأن الدليل على الوجوب ما ذكره من وجود المقتضي وهي المقدمية للواجب وعدم المانع للأمن من الوقوع في الحرام وليس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فيعرّض فيه بالمحقق السبزواري في إشكاله المتقدم حيث جعل الولاية من شروط الوجوب وهي غير واجبة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بعد أن اعترض على إقرار الشهيد الثاني  بالوجوب بأنه لم يُحك عن أحد التعبير بالوجوب إلا عن الحلي في سرائره،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 ولو بمعونة كلام الأصحاب، بناء على حرمة الولاية في نفسها، أنه تعارض ما دل على الأمر بالمعروف، وما دل على حرمة الولاية من الجائر ولو من وجه، فيجمع بينهما بالتخيير المقتضى للجواز، رفعاً لقيد المنع من الفعل مما دل على الحرمة، وأما الاستحباب فيستفاد حينئذ من ظهور الترغيب فيه في خبر محمد بن إسماعيل وغيره الذي هو أيضاً شاهد الجمع، خصوصاً بعد الاعتضاد بفتوى المشهور، وبذلك يرتفع حينئذ إشكال عدم معقولية الجواز بالمعنى الأخص في مقدمة الواجب، ضرورة ارتفاعالوجوب للمعارضة، إذ عدم المعقولية مسلم فيما لم يعارض فيه مقتضي الوجوب</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التقريب لو تم فإنه مبني على حرمة الولاية في نفسها أي الحرمة الذاتية فلا ينفعه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عليه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وصفه بأنه أضعف من إشكال المحقق السبزواري،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في التعارض بالعموم من وجه هو التوقف والرجوع إلى الأصول لا التخيير، كما قرر في محله، ومقتضاها إباحة الولاية؛ للأصل، ووجوب الأمر بالمعروف، لاستقلال العقل به كما ثبت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يعدُّ إشكالاً لأنه خلاف مبنائي، إذ لعل مختار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كالمحكي عن المشهور والشيخ الأنصاري نفسه في رسالة التعادل والتراجيح، أن مقتضى الأصل الأولي في المتعارضين وإن كان التوقف، إلا أن الأصل الثانوي التعبدي المستفاد من الروايات هو التخيير، فالإشكال 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تمسك بمقتضى الأصل الأولي مع وجود الأصل الثانوي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إباحة الولاية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بما أسسناه من الأصل مع ما دلت عليه الروايات من عدم انفكاكها عن المعصية واعترف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بعض الشرّاح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فرّعه عليه من وجوب الأمر بالمعروف –لاستقلال العقل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في حال توقفه على الولاية من الجائر، كما يرشد إليه فتوى جماعة من الأصحاب بالاستحباب، إذ لو كان مما يستقل به العقل لما كان وجوبه محلاً للإشكال والخلاف بعد عدم حرمة الولاية فتأمل</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سقوط تأثير كل من الدليلين المتعارضين على الآخر في مادة الاجتماع والنظر إلى كل موضوع على 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على تقدير الحكم بالتخيير، فالتخيير الذي يصار إليه عند تعارض الوجوب والتحريم هو التخيير الظاهري، وهو الأخذ بأحدهما بالتزام الفعل أو الترك، لا التخيير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الرد</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صحيح إذ المراد بالتخيير هنا أن المكلف في مقام العمل مخيَّر في الأخذ بأحد المتعارضين من الوجوب والحرمة، وليس ما يظهر من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حكم المورد بالجواز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المتعارضان بالعموم من وجه، لا يمكن إلغاء ظاهر كل منهما مطلقاً، بل بالنسبة إلى مادة الاجتماع؛ لوجوب إبقائهما على ظاهرهما في مادتي الافتراق، فيلزم استعمال كل من الأمر والنهي في أدلة الأمر بالمعروف، والنهي عن الولاية، في الإلزام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لف ونشر مرتب أي يلزم استعمال الأمر في أدلة الأمر بالمعروف والنهي في أدلة النهي عن الولاية في الإلزام في مادتي الافتراق، والإباحة في مادة الاجتماع، وهو كما ترى مبني على كون دلالتهما على الوجوب بالوضع، والصحيح أنها بالإطلاق فلا يلزم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 على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إن ملاك التعارض بين الدليلين هو ورود النفي والإثبات على مورد واحد، بحيث يقتضي كل منهما نفي الآخر عن موضوعه، ومثاله أن يرد دليلان على موضوع واحد، فيحكم أحدهما بوجوبه وآخر بحرمته، وحيث أنه لا يعقل اجتماع الحكمين المتضادين في محل واحد، فيقع بينهما التعارض، ويرجع إلى قواعده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المقطوع به أن الملاك المذكور ليس بموجود في المقام</w:t>
      </w:r>
      <w:r>
        <w:rPr>
          <w:rFonts w:eastAsia="Amiri" w:cs="Amiri" w:ascii="Amiri" w:hAnsi="Amiri"/>
          <w:color w:val="111111"/>
          <w:sz w:val="28"/>
          <w:szCs w:val="28"/>
          <w:rtl w:val="true"/>
          <w:lang w:bidi="ar-SA"/>
        </w:rPr>
        <w:t xml:space="preserve">. </w:t>
      </w:r>
      <w:bookmarkStart w:id="126" w:name="pg15172_139933"/>
    </w:p>
    <w:p>
      <w:pPr>
        <w:pStyle w:val="BookText"/>
        <w:rPr/>
      </w:pPr>
      <w:bookmarkEnd w:id="126"/>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الوجوب هو الأمر بالمعروف أو النهي عن المنكر، وموضوع الحرمة هو الولاية من قبل الجائر، وكل من الموضوعين لا مساس له بالآخر بحسب طبعه الأولي، فلا شيء من أفراد الموضوعين فرد للآخر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 منشأ التعارض على التنافي اللفظي كما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التعارض يمكن أن يكون بين الإطلاقين وإنكاره مكابرة، ومبناه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التعارض في مثله إلا أن مرجحاته المنصوصة لا تجري، فكلامه هنا مخالف لمبانيه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الذي دفعه إلى هذا الإنكار إحساسه الوجداني بأن المورد من التزاحم لعدم قدرة المكلف على امتثالهما معاً كما نص على ذلك فيما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فنفى التعارض أصلاً من دون أن يبين المسوّغ أصلاً،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اتضح أن المقام من صغريات باب التزاحم دون التعارض كما يظهر من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ما سنختاره من التفصيل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2079159_2142443653"/>
      <w:bookmarkStart w:id="128" w:name="_Toc47"/>
      <w:bookmarkEnd w:id="127"/>
      <w:r>
        <w:rPr>
          <w:rtl w:val="true"/>
        </w:rPr>
        <w:t>عدم المنافاة بين القول بالوجوب والتصريح بالاستحباب</w:t>
      </w:r>
      <w:bookmarkEnd w:id="128"/>
    </w:p>
    <w:p>
      <w:pPr>
        <w:pStyle w:val="BookText"/>
        <w:rPr/>
      </w:pPr>
      <w:r>
        <w:rPr>
          <w:rFonts w:ascii="Amiri" w:hAnsi="Amiri" w:eastAsia="Amiri" w:cs="Amiri"/>
          <w:color w:val="111111"/>
          <w:sz w:val="28"/>
          <w:sz w:val="28"/>
          <w:szCs w:val="28"/>
          <w:rtl w:val="true"/>
          <w:lang w:bidi="ar-SA"/>
        </w:rPr>
        <w:t xml:space="preserve">وبالعودة إلى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قرّب صحة القول بالوجوب المقدمي للولاية في المقام، مع استحبابها النفسي تمهيداً لمصالحة المشهور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دليل الاستحباب أخص –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التحريم –لدلالتها على الحرمة سواء تمكن معها من الأمر بالمعروف والنهي عن المنكر أم لا، ودليل الاستحباب مخصوص 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فتخصص به، فلا ينظر بعد </w:t>
      </w:r>
    </w:p>
    <w:p>
      <w:pPr>
        <w:pStyle w:val="BookText"/>
        <w:rPr/>
      </w:pPr>
      <w:r>
        <w:rPr>
          <w:rFonts w:ascii="Amiri" w:hAnsi="Amiri" w:eastAsia="Amiri" w:cs="Amiri"/>
          <w:color w:val="111111"/>
          <w:sz w:val="28"/>
          <w:sz w:val="28"/>
          <w:szCs w:val="28"/>
          <w:rtl w:val="true"/>
          <w:lang w:bidi="ar-SA"/>
        </w:rPr>
        <w:t>ذلك في أدلة التحريم، بل لا بد بعد ذلك من ملاحظة النسبة بينه وبين أدلة وجوب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أدلة حرمة الولاية للجائر سقطت بعد تخصيصها بأدلة الاستحباب فلا تلحظ لاحقاً مع أدلة وجوب الأمر بالمعروف، ولا تلحظ النسبة بينهما، ونكتفي فقط بملاحظة النسبة بين دليل الاستحباب وبين أدلة وجوب الأمر بالمعروف</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المعلوم المقرر في غير مقام أن دليل استحباب الشيء الذي قد يكون مقدمة لواجب لا يُعارض أدلة وجوب ذلك الواجب، فلا وجه لجعله شاهداً على الخروج عن مقتضاها؛ لأن دليل الاستحباب مسوق لبيان حكم الشيء في نفسه، مع قطع النظر عن الملزِمات العرضية، كصيرورته مقدمة لواجب أو مأموراً به لمن يجب إطاعته، أو منذوراً وشبهه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ضوء هذا لم يجد حزازة في احتمال إرادة المشهور الوجوب في هذا المورد أما تصريحهم بالاستحباب فلا ينافيه،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فالأحسن في توجيه كلام مَن عبّر بالجواز مع التمكن من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الجواز بالمعنى الأعم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عبّر بالاستحباب، فظاهره إرادة الاستحباب العيني الذي لا ينافي الوجوب الكفائي، لأجل الأمر بالمعروف الواجب كفاية،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تولي القضاء لمن يثق من نفسه، مع أنه واجب كفائي،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w:t>
      </w:r>
    </w:p>
    <w:p>
      <w:pPr>
        <w:pStyle w:val="BookText"/>
        <w:rPr/>
      </w:pPr>
      <w:r>
        <w:rPr>
          <w:rFonts w:ascii="Amiri" w:hAnsi="Amiri" w:eastAsia="Amiri" w:cs="Amiri"/>
          <w:color w:val="111111"/>
          <w:sz w:val="28"/>
          <w:sz w:val="28"/>
          <w:szCs w:val="28"/>
          <w:rtl w:val="true"/>
          <w:lang w:bidi="ar-SA"/>
        </w:rPr>
        <w:t>كلامهم ما إذا لم يكن هنا معروف متروك يجب فعلا الأمر به، أو منكر مفعول يجب النهي عنه كذلك، بل يعلم بحسب العادة تحقق مورد الأمر بالمعروف والنهي عن المنكر بعد ذلك، ومن المعلوم أنه لا يجب تحصيل مقدمتهما قبل تحقق موردهما، خصوصاً مع عدم العلم بزمان تحققه</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من بطلان القول بانقلاب النسبة عدم وجود دليل على الاستحباب النفسي خصوصاً عند القائل بالحرمة الذاتية، فإذا ثبت الوجوب المقدمي بنحو أو بآخر فلا يوجد معه استحباب نفسي له بعنوانه، نعم يمكن تقريب الاستحباب النفسي باعتبار أن هذا الوجوب المقدمي كفائي ولا يتعين على أحد، ولما كان طاعة في نفسه فيستحب التنافس فيه والمبادرة إليه، ويشبه من هذه الناحية المثال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إلا في المحرمات التي عُلم أن الشارع المقدس لا يرضى بوقوعها على أي حال ولا تدفع إلا بالولاية للجائر، وهو مختار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وبناه على ما احتمله من لزوم الأخذ بالقدر المتيقن من روايات الرخصة التي ذكرناها 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هذا الاحتمال لا يصح إلغاء الخصوصية بالنسبة إلى مطلق المصلحة، ولا دعوى الأولوية القطعية في الأمر بالمعروف والنهي عن المنكر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فإسراء الحكم إلى جواز التولي في ديوانهم للأمر بالمعروف والنهي عن المنكر  مشكل، بل غير صحيح حتى في صورة العلم بأنه مع توليه يدفع ارتكاب منكر معمول وترك معروف متروك فضلاً عن غيرها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المتفاهم من أدلة وجوبهما –أي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معلق بعدم استلزام ترك واجب أو فعل حرام، ودليل حرمة الولاية مطلق في موضوعه، على نحو التنجيز ولا يعارض المعلق المنجز، بل دليله حاكم على دليل الحكم المعلق، فكما لا تعارض بين الأدلة بما عرفت لا مجال للتزاحم بعد عدم إطلاق يكشف منه المقتضي وعدم استقلال العقل بوجود المقتضي حتى في مورد لزوم ارتكاب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النكتة في منشأ هذا المتفاهم،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كون وجوب الأمر والنهي مقيداً بالقدرة الشرعية على المعنى الآخر</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غير المعنى الذي استظهرناه من كلام بعض الأعلام في المناقشة الصغروية المذكورة، وحرمة الولاية مطلقة ولا يزاحم المقيد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بالنسبة إلى المقتضي الذي قام بالأمر بالمعروف والنهي عن المنكر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المقتضيات التي في المعروف والمنكر فلا وجه لتزاحمها مع مقتضي الحرمة في تقلد الولاية لأن تزاحم المقتضيات إنما هو في التكاليف المتوجهة إلى </w:t>
      </w:r>
    </w:p>
    <w:p>
      <w:pPr>
        <w:pStyle w:val="BookText"/>
        <w:rPr/>
      </w:pPr>
      <w:r>
        <w:rPr>
          <w:rFonts w:ascii="Amiri" w:hAnsi="Amiri" w:eastAsia="Amiri" w:cs="Amiri"/>
          <w:color w:val="111111"/>
          <w:sz w:val="28"/>
          <w:sz w:val="28"/>
          <w:szCs w:val="28"/>
          <w:rtl w:val="true"/>
          <w:lang w:bidi="ar-SA"/>
        </w:rPr>
        <w:t>مكلف واحد فإذا دار أمر مكلف بين شرب الخمر وقتل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الشرب، ومع تساوي المقتضيات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وأما مع دوران الأمر بين ارتكاب مكلف محرماً وارتكاب مكلف آخر محرماً، فلا وجه لملاحظة المقتضيات ولا يجوز ارتكاب شخص محرماً لدفع ارتكاب شخص آخر محرماً ولو كان مقتضاه أهم، فلو توقف ترك شرب الخمر من زيد على ارتكاب عمرو محرماً دون شربها في المقتضي لا يمكن الالتزام بجوازه أو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إذا كان وجود شيء مبغوضاً مطلقاً ويجب على كل مكلف دفعه يكون من قبيل تزاحم المقتضيات، فإذا توقف إنجاء النبي صلى الله عليه وآله من يد ظالم أراد قتله على شرب الخمر أو غيره من المحرمات يجب عقلاً إنجائه بارتكاب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عندنا مقتضيان أحدهما في الأمر بالمعروف والنهي عن المنكر والثاني في متعلقهما أي نفس المعروف والمنكر، بل هو واحد في الثاني وإنشاء الأمر والنهي وسيلة لتحقيقه، وقد تقدم هذا المعنى فلا وجه للتفصيل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من هذا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المورد مجرى للتزاحم لأكثر من وجه، إما لأن حرمة الولاية مطلقة ووجوب الأمر والنهي مشروط ولا يزاحم المشروط المطلق، أو لأن المقتضيان في متعلق الأمر والنهي وهما المعروف والمنكر لا تتزاحم مع مقتضي الحرمة في ولاية الجائر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بناءً على أن يكون وجوب الأمر بالمعروف والنهي عن المنكر شرعياً وأما بناءً على كونه عقلياً ويرى العقل لزوم حفظ أغراض المولى التي لا يرضى بنقضها وقبح ترك المنع عن مخالفة المولى وعن نقض أغراضه من غير فرق بين كون الناقض نفسه أو غيره من سائر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القول بتزاحم المقتضيات القائمة بالمعروف والمنكر مع مقتضى حرمة التولي من الجائر، لكنه في غاية الإشكال الا في العظائم التى يعلم يلزم حفظها كما أشرنا إليه</w:t>
      </w:r>
      <w:r>
        <w:rPr>
          <w:rFonts w:eastAsia="Amiri" w:cs="Amiri" w:ascii="Amiri" w:hAnsi="Amiri"/>
          <w:color w:val="111111"/>
          <w:sz w:val="28"/>
          <w:szCs w:val="28"/>
          <w:rtl w:val="true"/>
          <w:lang w:bidi="ar-SA"/>
        </w:rPr>
        <w:t xml:space="preserve">. </w:t>
      </w:r>
      <w:bookmarkStart w:id="129" w:name="pg15172_139938"/>
    </w:p>
    <w:p>
      <w:pPr>
        <w:pStyle w:val="BookText"/>
        <w:rPr/>
      </w:pPr>
      <w:bookmarkEnd w:id="129"/>
      <w:r>
        <w:rPr>
          <w:rFonts w:ascii="Amiri" w:hAnsi="Amiri" w:eastAsia="Amiri" w:cs="Amiri"/>
          <w:color w:val="111111"/>
          <w:sz w:val="28"/>
          <w:sz w:val="28"/>
          <w:szCs w:val="28"/>
          <w:rtl w:val="true"/>
          <w:lang w:bidi="ar-SA"/>
        </w:rPr>
        <w:t>وأما لو توقف ترك شرب الخمر من زيد على ارتكاب عمرو معصية دونه فتجويز ارتكابه لدفعه في غاية الإشكال بل غير ممكن ولا أظن التزام فقيه به سواء قلنا بأن وجوب الأمر بالمعروف والنهي عن المنكر عقلي أو نقلي</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كلمات الأصحاب وإن توافقت ظاهراً من زمن شيخ الطائفة على اختلاف التعابير بجوازه، لكن لا يظهر منها الإجماع أو الشهرة علىجوازه لخصوص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إلى العلامة في المنتهى دعوى عدم الخلاف فيه، وهو غير صحيح</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خبير بعدم ثبوت إجماع معتبر أو شهرة معتمدة من ذلك، سيما مع كون المسألة مما كثرت فيها الأدلة والروايات، ولا يظن أن يكون لهم مستند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تطابق فتاوى من عرفت يسلب الجرأة على المخالفة، فالمسألة محل تردد</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2079161_2142443653"/>
      <w:bookmarkStart w:id="131" w:name="_Toc48"/>
      <w:bookmarkEnd w:id="130"/>
      <w:r>
        <w:rPr>
          <w:rtl w:val="true"/>
        </w:rPr>
        <w:t>مقتضى التحقيق في المسألة</w:t>
      </w:r>
      <w:r>
        <w:rPr>
          <w:rtl w:val="true"/>
        </w:rPr>
        <w:t>:</w:t>
      </w:r>
      <w:bookmarkEnd w:id="13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في المقام يقتضي لزوم تفكيك خطاب الفريضة إلى 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الأمر بالمعروف ووجوب النهي عن المنكر –وهذه من ثمرات الاثنينية في الفريضة التي ناقشناها في البحوث التمهيدية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وجوب الأمر بالمعروف كالدخول في ولاية الجائر لأمره وحاشيته بالصلاة أو الصوم أو الحج، فيستظهر من الأدلة تعارضه مع حرمة الولاية للجائر، ولا دليل على تقديمه، بل يمكن تقريب الدليل على العكس، أي أن دليل وجوب الأمر بالمعروف ليس له إطلاق أصلاً يشمل مورد الولاية المحرمة بالتقريبات المتقدمة ومنها ما نقلناه عن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صحّ دخوله في المورد الأول وهو رعاية مصالح المؤمنين وقضاء حوائجهم والدفع عنهم أمكن القول بتقديمه، لكن قد يقال بعدم الدخول؛ لأن المسوِّغ للولاية فعل المعروف للمؤمنين وهو غير الأمر بالمعروف ولا ملازمة بينهما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النهي عن المنكر فيتزاحم مع حرمة الولاية؛ لأننا بين منكرين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المراد رفعه ومنكر الولاية للجائر فيتزاحمان وتجري فيهما قواعد التزاحم من الترجيح بالأهمية، ولذلك اخترنا في مثله ارتكاب المنكر الأخف من أجل دفع المنكر الأشد، وإذا كان دفع المنكر من مصاديق الدفع عن أولياء الله المؤمنين فإنه يدخل صريحاً في روايات المسوِّع الأول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الالتفات إلى أن طرف التزاحم هنا دفع المنكر وليس مجرد النهي عن المنكر فلا بد من ضمّ القدرة على التأثير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مثال توقف إنقاذ الغريق على مقدمة محرمة لا شك أنه صغرى للتزاحم وهو واجب فيكون نقضاً على التفكيك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يتفق مع كل من الأمر بالمعروف والنهي عن المنكر في أصل كونها من الواجبات إلا أنه واجب لنفسه وهذان الواجبان للتوصل إلى مقتضاهما، فالمثال المذكور من توقف الفعل على مقدمة محرمة أما مسألتنا فهو من توقف الأمر بالفعل على مقدمة محرمة فلا ملازمة بين معالجتيهما</w:t>
      </w:r>
      <w:r>
        <w:rPr>
          <w:rFonts w:eastAsia="Amiri" w:cs="Amiri" w:ascii="Amiri" w:hAnsi="Amiri"/>
          <w:color w:val="111111"/>
          <w:sz w:val="28"/>
          <w:szCs w:val="28"/>
          <w:rtl w:val="true"/>
          <w:lang w:bidi="ar-SA"/>
        </w:rPr>
        <w:t xml:space="preserve">. </w:t>
      </w:r>
      <w:bookmarkStart w:id="132" w:name="pg15172_139940"/>
    </w:p>
    <w:p>
      <w:pPr>
        <w:pStyle w:val="Heading5"/>
        <w:numPr>
          <w:ilvl w:val="4"/>
          <w:numId w:val="1"/>
        </w:numPr>
        <w:rPr/>
      </w:pPr>
      <w:bookmarkStart w:id="133" w:name="__RefHeading___Toc2079163_2142443653"/>
      <w:bookmarkStart w:id="134" w:name="_Toc49"/>
      <w:bookmarkEnd w:id="132"/>
      <w:bookmarkEnd w:id="133"/>
      <w:r>
        <w:rPr>
          <w:rtl w:val="true"/>
        </w:rPr>
        <w:t>إشكال على القول بالتزاحم</w:t>
      </w:r>
      <w:r>
        <w:rPr>
          <w:rtl w:val="true"/>
        </w:rPr>
        <w:t>:</w:t>
      </w:r>
      <w:bookmarkEnd w:id="134"/>
    </w:p>
    <w:p>
      <w:pPr>
        <w:pStyle w:val="BookText"/>
        <w:rPr/>
      </w:pPr>
      <w:r>
        <w:rPr>
          <w:rFonts w:ascii="Amiri" w:hAnsi="Amiri" w:eastAsia="Amiri" w:cs="Amiri"/>
          <w:color w:val="111111"/>
          <w:sz w:val="28"/>
          <w:sz w:val="28"/>
          <w:szCs w:val="28"/>
          <w:rtl w:val="true"/>
          <w:lang w:bidi="ar-SA"/>
        </w:rPr>
        <w:t xml:space="preserve">أشكل بعض الأعلام على جريان التزاحم في المقام، منهم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بعض الأعلام المعاصرين، وقد استند إلى مبنى للمحقق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مبحث الفروق بين بابي التعارض والتزاحم، ويمكن –بناءً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عدم جريان التزاحم هنا فقد ورد في تقريرات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 التزاحم بين واجبين طوليين متساويين ملاكاً كما في دوران الأمر بين القيام في الركعة الأولى من الصلاة والقيام في الركعة الثانية مثلاً أو بين ترك واجب متوقف على محرم مساوٍ معه في الملاك وارتكاب المقدمة المحرمة فبناءً على التخيير الشرعي يثبت التخيير فيهما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فالتكليف بالمتقدم هو الذي يكون فعلياً دون المتأخر لأن سقوط كل من التكليفين المتزاحمين بناءً عليه لا يكون إلا بامتثال الآخر وبما أن امتثال التكليف بالمتأخر متأخر خارجاً لتأخر متعلقه على الفرض فلا يكون للتكليف بالمتقدم مسقط في عرضه فيتعين امتثاله على المكلف بحكم العقل فيجب القيام في الركعة الأولى ويلزم اجتناب المقدمة المحرمة، نعم إذا كان ملاك الواجب المتأخر أقوى من ملاك الواجب الفعلي فوجوب حفظ القدرة فعلاً يكون مسقطاً لوجوب الواجب المتقدم</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الكبرى صحيحة ولا يوجد تزاحم أصلاً لفعلية المتقدم دون معارض لكن علينا أن نفهم منها معنى واسع مما يظهر من حصرها بالطولية الزمانية ومحل بحثها علم الأصول؛ إذ تشمل ما يمكن تسميته بالطولية الرتبية كما لو كان أحد التكليفين مقيداً بشرط ودليل التكليف الآخر مطلقاً من ناحيته فيقدّم المطلق لفعليته فيسقط المقيد،كما نقلنا عن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كون وجوب الأمر والنهي مقيداً بعدم الوقوع في محرم أما حرمة الولاية للجائر فهي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وقرّبها على مثل هذا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وانتهى إلى أن حرمة الولاية للجائر فعلية دون وجوب الأمر والنهي، ثم طبّق هذا المبنى هنا لينتج عدم جريان التزاحم،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–أي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بناءً على عدم تمامية ما اختاره المحقق النائيني وتبعه جمع منهم السيد الخوئي من أنه إذا تزاحم تكليفان ولم يحرز أهمية أحدهما وكانا طوليين يكون التكليف بالمتقدم فعلياً دون المتأخر، مستدلاً عليه بأن سقوط كل من التكليفين المتزاحمين بناءً على كون التخيير بين المتزاحمين عقلياً لا يكون إلا بامتثال الآخر، وبما أن امتثال التكليف بالمتأخر متأخر خارجاً لتأخر متعلقه على الفرض فلا يكون للتكليف بالمتقدم مسقط في عرضه فيتعين امتثاله على المكلف بحكم العقل، وإلا ففي صورة عدم إحراز أهمية الوجوب يتعين البناء على حرمة الولاية وعدم جوازها، فضلاً عن الوجوب</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يستند إلى هذا المبنى الذي نقله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عدم رجوعه إلى الطولية الزمانية، وإنما يستند إلى مانع آخر عن التزاحم وهو ما سميناه بالطولية الرتبية بين المطلق والمشروط</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عدم وجود صغرى لهذا المبنى هنا لعدم وجود الطولية، إذ هي كما قلنا إما زمانية كما في المثال الذي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رتبية كما بنى عليه هذا المستشكل فيما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يوجد شيء من مناشئ هذه الطولية في المقام</w:t>
      </w:r>
      <w:r>
        <w:rPr>
          <w:rFonts w:eastAsia="Amiri" w:cs="Amiri" w:ascii="Amiri" w:hAnsi="Amiri"/>
          <w:color w:val="111111"/>
          <w:sz w:val="28"/>
          <w:szCs w:val="28"/>
          <w:rtl w:val="true"/>
          <w:lang w:bidi="ar-SA"/>
        </w:rPr>
        <w:t xml:space="preserve">. </w:t>
      </w:r>
      <w:bookmarkStart w:id="135" w:name="pg15172_139942"/>
    </w:p>
    <w:p>
      <w:pPr>
        <w:pStyle w:val="Heading4"/>
        <w:numPr>
          <w:ilvl w:val="3"/>
          <w:numId w:val="1"/>
        </w:numPr>
        <w:rPr/>
      </w:pPr>
      <w:bookmarkStart w:id="136" w:name="__RefHeading___Toc2079165_2142443653"/>
      <w:bookmarkStart w:id="137" w:name="_Toc50"/>
      <w:bookmarkEnd w:id="135"/>
      <w:bookmarkEnd w:id="136"/>
      <w:r>
        <w:rPr>
          <w:rtl w:val="true"/>
        </w:rPr>
        <w:t>(</w:t>
      </w:r>
      <w:r>
        <w:rPr>
          <w:rtl w:val="true"/>
        </w:rPr>
        <w:t>المورد الثالث</w:t>
      </w:r>
      <w:r>
        <w:rPr>
          <w:rtl w:val="true"/>
        </w:rPr>
        <w:t xml:space="preserve">) </w:t>
      </w:r>
      <w:r>
        <w:rPr>
          <w:rtl w:val="true"/>
        </w:rPr>
        <w:t>الإكراه والتقية والاضطرار</w:t>
      </w:r>
      <w:bookmarkEnd w:id="137"/>
    </w:p>
    <w:p>
      <w:pPr>
        <w:pStyle w:val="BookText"/>
        <w:rPr/>
      </w:pPr>
      <w:r>
        <w:rPr>
          <w:rFonts w:ascii="Amiri" w:hAnsi="Amiri" w:eastAsia="Amiri" w:cs="Amiri"/>
          <w:color w:val="111111"/>
          <w:sz w:val="28"/>
          <w:sz w:val="28"/>
          <w:szCs w:val="28"/>
          <w:rtl w:val="true"/>
          <w:lang w:bidi="ar-SA"/>
        </w:rPr>
        <w:t xml:space="preserve">فإذا أكرهه الجائر على الولاية وتوعّده بما يوجب له ضرراً على نفسه أو عرضه أو ماله جاز قبول الولاية التي كان يحرم قبولها، وأضاف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على من يتعلق به بحيث يُعدّ الإضرار به إضراراً به، ويكون تحمّل الضرر عليه شاقاً على النفس كالأب والولد ومن جرى مجراهما</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وحدّ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على النفس أو المال أو العرض، عليه أو علىبعض المؤمنين على وجه لا يمكن تحمّله عادةً بحسب حال المكرّه في الرفعة والضعة، بالنسبة إلى الإهانة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الضرر مما لا يمكن تحمله عادة شرط زائد لتحقق معنى الإكراه، وعلى أي حال فسيأتي ما يرتبط بالمقام في التنبيهات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079167_2142443653"/>
      <w:bookmarkStart w:id="139" w:name="_Toc51"/>
      <w:bookmarkEnd w:id="138"/>
      <w:r>
        <w:rPr>
          <w:rtl w:val="true"/>
        </w:rPr>
        <w:t>تطبيقات للمسألة</w:t>
      </w:r>
      <w:r>
        <w:rPr>
          <w:rtl w:val="true"/>
        </w:rPr>
        <w:t>:</w:t>
      </w:r>
      <w:bookmarkEnd w:id="139"/>
    </w:p>
    <w:p>
      <w:pPr>
        <w:pStyle w:val="BookText"/>
        <w:rPr/>
      </w:pPr>
      <w:r>
        <w:rPr>
          <w:rFonts w:ascii="Amiri" w:hAnsi="Amiri" w:eastAsia="Amiri" w:cs="Amiri"/>
          <w:color w:val="111111"/>
          <w:sz w:val="28"/>
          <w:sz w:val="28"/>
          <w:szCs w:val="28"/>
          <w:rtl w:val="true"/>
          <w:lang w:bidi="ar-SA"/>
        </w:rPr>
        <w:t>وهذه المسألة لها ثمرات عملية واسعة لأن كثيراً من الذين يعملون في السلطات الجائرة يبرّرون لأنفسهم ارتكاب المحرمات وظلم الناس وانتهاك الحرمات بحجة أنهم مكرهون ومجبورون أو مضطرون، ونحو ذلك، فهل هذا مسوّغ؟</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أنها تبيّن وظيفة المكلف في بعض الظروف العصيبة تحت ظلم الطواغيت كالتي مرّ بها العراقيون عندما أعلن المقبور صدام الحرب على الجمهورية الإسلامية الإيرانية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يعدم من يتخلف عن الالتحاق بالجيش أو يهرب من ساحة المعركة، ووقع العراقيون في بلاء عظيم بين نارين</w:t>
      </w:r>
      <w:r>
        <w:rPr>
          <w:rFonts w:eastAsia="Amiri" w:cs="Amiri" w:ascii="Amiri" w:hAnsi="Amiri"/>
          <w:color w:val="111111"/>
          <w:sz w:val="28"/>
          <w:szCs w:val="28"/>
          <w:rtl w:val="true"/>
          <w:lang w:bidi="ar-SA"/>
        </w:rPr>
        <w:t xml:space="preserve">. </w:t>
      </w:r>
      <w:bookmarkStart w:id="140" w:name="pg15172_139943"/>
    </w:p>
    <w:p>
      <w:pPr>
        <w:pStyle w:val="BookText"/>
        <w:rPr/>
      </w:pPr>
      <w:bookmarkEnd w:id="140"/>
      <w:r>
        <w:rPr>
          <w:rFonts w:ascii="Amiri" w:hAnsi="Amiri" w:eastAsia="Amiri" w:cs="Amiri"/>
          <w:color w:val="111111"/>
          <w:sz w:val="28"/>
          <w:sz w:val="28"/>
          <w:szCs w:val="28"/>
          <w:rtl w:val="true"/>
          <w:lang w:bidi="ar-SA"/>
        </w:rPr>
        <w:t>ومن تطبيقات المسألة ما يعاني منه المعتقلون ظلماً من التعذيب القاسي من أجل انتزاع الاعترافات على غيرهم فهل يسوّغ الإكراه كل ذلك أم لا أم فيه تفصيل؟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079169_2142443653"/>
      <w:bookmarkStart w:id="142" w:name="_Toc52"/>
      <w:bookmarkEnd w:id="141"/>
      <w:r>
        <w:rPr>
          <w:rtl w:val="true"/>
        </w:rPr>
        <w:t>حكم المورد</w:t>
      </w:r>
      <w:r>
        <w:rPr>
          <w:rtl w:val="true"/>
        </w:rPr>
        <w:t>:</w:t>
      </w:r>
      <w:bookmarkEnd w:id="142"/>
    </w:p>
    <w:p>
      <w:pPr>
        <w:pStyle w:val="BookText"/>
        <w:rPr/>
      </w:pPr>
      <w:r>
        <w:rPr>
          <w:rFonts w:ascii="Amiri" w:hAnsi="Amiri" w:eastAsia="Amiri" w:cs="Amiri"/>
          <w:color w:val="111111"/>
          <w:sz w:val="28"/>
          <w:sz w:val="28"/>
          <w:szCs w:val="28"/>
          <w:rtl w:val="true"/>
          <w:lang w:bidi="ar-SA"/>
        </w:rPr>
        <w:t xml:space="preserve">والحكم بالجواز عند وجود أحد هذه الأعذار ثابت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نصاً وفتوى بل الإجماع بقسميه عليه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عمومات ما دلّ على الرخصة في مخالفة التكليف إذا تعرض للإكراه أو اضطر إلى ذلك، ومنها في القرآن الكريم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الروايات الشريفة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ما أكرهوا عليه</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إلاوقد أحلّه الله لمن اضطر إليه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إلى غير ذلك مما لا يحصى مما هو متسالم عليه لدى الفريقين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خصوص ما دلّ في المقام على جواز الولاية للجائر إذا أكره عليها أو اضطر إليها، وقد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الروايات في المجموعة الثالثة من الطائفة الثانية كما في موثقة عمار وقد سُئل عن أعمال السلطان قال </w:t>
      </w:r>
      <w:bookmarkStart w:id="143" w:name="pg15172_139944"/>
    </w:p>
    <w:p>
      <w:pPr>
        <w:pStyle w:val="BookText"/>
        <w:rPr/>
      </w:pPr>
      <w:bookmarkEnd w:id="1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لا يقدر على شيء يأكل ولا يشرب ولا يقدر على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علي بن عيسى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المدخل فيه بالجبر والقهر فالله قابل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تحف العقول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بجهة الضرورة نظير الضرورة إلى الدم والميتة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الروايات التي فسّر فيها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قبوله ولاية العهد بإكراه المأمون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وتقدمت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خيّرتُ بين قبول ذلك وبين القتل اخترت القبول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مما لا إشكال فيه ولا خلاف، وإنما وقع الخلاف في تفاصيل عديدة، منها ما اشترطه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من عدم القدرة على التفصي مضافاً إلى الإكراه، ومنها ما استظهره الشهيد الثاني في المسالك من اختلاف الشروط بين الرخصة في أصل قبول الولاية للجائر والرخصة في تنفيذ ما يأمر به من المظالم والمعاصي، وغير ذلك من التفاصيل التي ضمها كتاب الجواهر بصياغة رصينة، وجاء بعده الشيخ الأنصاري ليصنّفها في تنبيهات وتبعه عليها شرّاح المكاسب وهو أفضل من الناحية الفنية لذا سنعتمد هذا الترتيب، وإذا وُجد شيء لم يسجّله قلمه الشريف فسنضيفه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2079171_2142443653"/>
      <w:bookmarkStart w:id="145" w:name="_Toc53"/>
      <w:bookmarkEnd w:id="144"/>
      <w:r>
        <w:rPr>
          <w:rtl w:val="true"/>
        </w:rPr>
        <w:t>التنبيه الأول</w:t>
      </w:r>
      <w:r>
        <w:rPr>
          <w:rtl w:val="true"/>
        </w:rPr>
        <w:t xml:space="preserve">: </w:t>
      </w:r>
      <w:r>
        <w:rPr>
          <w:rtl w:val="true"/>
        </w:rPr>
        <w:t>هل لدليل جواز الدخول بالإكراه ونحوه من الأعذار إطلاق بالنسبة لحق الناس أو لا؟</w:t>
      </w:r>
      <w:bookmarkEnd w:id="145"/>
    </w:p>
    <w:p>
      <w:pPr>
        <w:pStyle w:val="Heading4"/>
        <w:numPr>
          <w:ilvl w:val="3"/>
          <w:numId w:val="1"/>
        </w:numPr>
        <w:rPr/>
      </w:pPr>
      <w:bookmarkStart w:id="146" w:name="__RefHeading___Toc2079173_2142443653"/>
      <w:bookmarkStart w:id="147" w:name="_Toc54"/>
      <w:bookmarkEnd w:id="146"/>
      <w:r>
        <w:rPr>
          <w:rtl w:val="true"/>
        </w:rPr>
        <w:t>اشارة</w:t>
      </w:r>
      <w:bookmarkEnd w:id="14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كما يُباح بالإكراه نفس الولاية المحرمة كذلك يباح به ما يلزمها من المحرمات الأخر وما يتفق في خلالها مما يصدر الأمر به من </w:t>
      </w:r>
    </w:p>
    <w:p>
      <w:pPr>
        <w:pStyle w:val="BookText"/>
        <w:rPr/>
      </w:pPr>
      <w:r>
        <w:rPr>
          <w:rFonts w:ascii="Amiri" w:hAnsi="Amiri" w:eastAsia="Amiri" w:cs="Amiri"/>
          <w:color w:val="111111"/>
          <w:sz w:val="28"/>
          <w:sz w:val="28"/>
          <w:szCs w:val="28"/>
          <w:rtl w:val="true"/>
          <w:lang w:bidi="ar-SA"/>
        </w:rPr>
        <w:t xml:space="preserve">السلطان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إراقة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التفصي عنه ولا إشكال في ذلك</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كالتوطئة للمطلب الذي يتناوله هذا التنبيه، وحسم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الفقرة من كلامه موقفه من خلاف أثارته نكتة سجّلها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فيتعليقته على قول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في المسألة الخامسة الملحقة بفصل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أكرهه الجائر على الولاية، جاز له الدخول والعمل بما يأمره مع عدم القدرة على التفصي، إلا في الدماء المحرمة فإنه لا تقية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 في ذيل 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أكره –أي على الولاية للجائر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الدخول دفعاً للضرر اليسير على كراهية وتزول الكراهية لدفع الضرر الكثير كالنفس أو المال أو الخوف على بعض المؤمنين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فعلق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 المصنف رحمه الله في هذه المسألة شرطين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قدرة المأمور على التفصي، وهما متغايران، فإن الإكراه يجوز أن يجامع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أخصّ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مشروطهما مختلف، فالأول شرط لأصل قبول الولاية، والثاني شرط للعمل بما يأمره من المظالم، وهما متغايران أيضاً، لأن التولية لا يستلزم الأمر بالمظالم، بل يجوز أن يوليه شيئاً من الأحوال ويرد أمره إلى رأيه، كما قد علم في المسألة السابقة من جواز قبول الولاية بل استحبابها إذا تمكن من إقامة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أمره بشيء من المحرمات فقد يكون مع الولاية، وقد ينفك عنها كما إذا ألزم الظالم شخصاً بأخذ شيء من الأموال المحرمة أو الأعمال كذلك</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الدافع لاستظهار هذا التفريق تحصيل مبرر للتكرار في مسألتي الشرائع وقد وجد الشهيد الثاني زيادة في عبارة المسألة الخامسة على مستوى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بإضافة عدم القدرة على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بإضافة العمل بما يأمره الجائر مضافاً إلى أصل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فانقدح في ذهنه الشريف هذا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التفصيل فقال –مازجاً عبارته بعبارة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خاف ضرراً يسيراً بترك الولاية الخالية عن النفع والضرر كره له الولاية حينئذٍ ودفع اليسير لتسلطه على ماله، وأما العمل بأمره في ضرر الخلق فلا يجوز إلا مع الضرر المعتبر دون غيره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التفصيل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الإكراه المسوّغ للدخول في الولاية المحرمة، والإكراه المسوّغ للعمل بما يأمره به من فعل المحرمات في ولاية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بالقدرة، القدرة الشرعية التي تناط بها الواجبات والمحرمات المطلقة، وهي الخالية عن الضرر الذي لا يُتحمَّل في النفس والمال والعرض دون الأعم منها ومن المشتملة على ذلك مما هي قدرة عقلاً وعرفاً، فالمراد حينئذٍ من عدم القدرة في المتن هو المراد من الإكراه، لا أن المراد الفرق بين الولاية والعمل بما يأمره، فيكفي في إباحة الأولى الإكراه الذي يجامعالقدرة على التخلص، بخلاف الثاني فإنه لا يكفي فيه إلا عدم القدرة إذ هو حينئذٍ كما ترى لا وجه له، ضرورة عدم الفرق في الأدلة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مبنائي إذ ليس من المسلّم أن الإكراه يتضمن عدم القدرة الشرعية مضافاً إلى القدرة العقلية والعرفية فقد يتحقق معنى الإكراه مع إمكان التفصي أو مع وجود المندوحة، وسيأتي مزيد من الكلام في التنبيه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يستفاد من علم الأصول في هذه المسألة من مبحث </w:t>
      </w:r>
    </w:p>
    <w:p>
      <w:pPr>
        <w:pStyle w:val="BookText"/>
        <w:rPr/>
      </w:pPr>
      <w:r>
        <w:rPr>
          <w:rFonts w:ascii="Amiri" w:hAnsi="Amiri" w:eastAsia="Amiri" w:cs="Amiri"/>
          <w:color w:val="111111"/>
          <w:sz w:val="28"/>
          <w:sz w:val="28"/>
          <w:szCs w:val="28"/>
          <w:rtl w:val="true"/>
          <w:lang w:bidi="ar-SA"/>
        </w:rPr>
        <w:t>جواز البدار في المأمور به الاضطراري للشك في صدق الاضطرار مع إمكان التخلص بالانتظار وعدم البدار وبضم اشتراك الإكراه والاضطرار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فالتعليق الصحيح أن يقال أنه ما كان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يستظهر هذا التفصيل من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كالمشهور يقول بالحرمة العرضية أي أن الولاية بذاتها ليست محرمة فلا يحتاج الدخول فيها إلى مسوِّغ، وإنما يحتاج إليه العمل بما يأمر به الظالم إن كان فيه معصية، فهذا التفصيل لا موضوع له عند المشهور، وقد رد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على التفصيل المذكور وسيأتي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الثالث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تصور صدور هذا التفصيل من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ونظرائه القائلين بالحرمة الذاتية، وحينئذٍ يرد عليه بأنه خلاف ظاهر الأدلة من عدم الفرق، لذا أغلق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النزاع وكذا 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سنذكر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مما فتح الله تعالى به لتفسير تفصيل الشهيد الثاني وكلام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الإشكال في أن ما يرجع إلى الإضرار بالغير – من نهب الأموال وهتك الأعراض، وغير ذلك من العظائم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يباح كل ذلك بالإكراه ولو كان الضرر المتوعد به على ترك المكره عليه أقل بمراتب من الضرر المكره عليه، كما إذا خاف على عرضه من كلمة خشنة لا تليق به، فهل يباح بذلك أعراض الناس وأموالهم ولو بلغت ما بلغت كثرة وعظمة، أم لا بد من ملاحظة الضررين والترجيح بينهما؟ وجهان</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في المسألة عدة حالات بلحاظ من يتوجه إليه الضرر والإكراه ونوعهما والترجيح بينهما ونحو ذلك مما سنتعرف عليها من خلال البحث ونلحقها بما لم يُتعرَّض لها، ومحل البحث منها ما لو قصد الجائر ما فيه إضرار بشخص ما وأمرشخصاً آخر بتنفيذه، وتوعّده بالضرر إن لم يفعل ذلك، فالضرر متوجه من الجائر ابتداءً إلى غير المكره وإلى المكره على تقدير عدم تنفيذ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صور أخرى لعل أحد مناشئ الخلاف هو الخلط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في مسألة سقوط حرمة الإضرار بالغير بعذر الإكراه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دليل سقوط الحرمة بالإكراه بحق الله تعالى فقط وإنما يشمل الإضرار بالغير مطلقاً ولو كان الضرر المتوعد به على ترك المكره عليه أقل بمراتب من الضرر المكره عليه، واختاره الشيخ صاحب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يتحقق الإكراه بأمره –أي الجائر للمكره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الشخص المخصوص وإلجائه إلى ذلك، فإنه حينئذٍ بعد صدق الإكراه عليه بسبب خوفه لو تخلّف عن الأمر من الضرر والذي لا يُتحمل، يجوز له العمل بما يأمر</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إطلاق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القواعد</w:t>
      </w:r>
      <w:r>
        <w:rPr>
          <w:rStyle w:val="FootnoteAnchor"/>
          <w:rtl w:val="true"/>
        </w:rPr>
        <w:footnoteReference w:id="34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أكرهه الجائر على الولاية جاز له الدخول والعمل بما يأمره مع عدم القدرة على التفصّي إلا في الدماء المحرمة فإنها لا تقية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نسبته إلى المشهور،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قوّى احتمال الترجيح بالأهم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الأصحاب أطلقوا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وقوّاه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إن ما أفاده شيخنا الأنصاري في غاية السداد، وما قال بعضهم</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إشكالاً عليه غير سديد</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 أي اختصاص الرخصة بارتكاب خصوص حق الله تعالى ولا تشمل حق الناس ولو كان قليلاً وكان ما تُوعِّد به كبيراً، وفصّل بعضهم في هذا القول فخصّه بالمهمات من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إذا كان الضرر المتوعد به أعظم من المأمور بإيقاعه فترتفع الحرمة، وبين ما إذا كان أقل فلا ترتفع سواء كانت في حق الله تعالى أو حق الناس،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يقرب منه، وقال تلميذه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عليه على احتمال قوي تقدم الأهونفالأهون، وقد تلحظ المماثلة والمخالفة فيما يتعلق به أو ببعض المؤمنين من التفاوت في المراتب الجليلة وفي ما دليله قطعي أو ظني</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لو كان الضرر الذي توعده به الجائر مباحاً في نفسه أو محرماً، وهو مختار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الناحية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يتوجه الضرر إلى الغير ابتداءً وإلى المكره على تقدير مخالفته لما أمر به الجائر، وكان الضرر الذي توعده المكره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مباحاً في نفسه، كما إذا أكرهه الظالم على نهب مال غيره وجلبه إليه، وإلا فيحمل أموال نفسه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لا بد للمكره من تحمل الضرر بترك النهب، ومن الواضح أن دفع المكره أمواله للجائر مباح في نفسه حتى في غير حال الإكراه، ونهب أموال الناس </w:t>
      </w:r>
    </w:p>
    <w:p>
      <w:pPr>
        <w:pStyle w:val="BookText"/>
        <w:rPr/>
      </w:pPr>
      <w:r>
        <w:rPr>
          <w:rFonts w:ascii="Amiri" w:hAnsi="Amiri" w:eastAsia="Amiri" w:cs="Amiri"/>
          <w:color w:val="111111"/>
          <w:sz w:val="28"/>
          <w:sz w:val="28"/>
          <w:szCs w:val="28"/>
          <w:rtl w:val="true"/>
          <w:lang w:bidi="ar-SA"/>
        </w:rPr>
        <w:t>وجلبه إلى الجائر حرام في نفسه ولا يجوز رفع اليد عن المباح بالإقدام على الحرام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الناحية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يتوجه الضرر ابتداءً إلى الغير وإلى المكره على تقدير مخالفته حكم الظالم، كما إذا أكرهه على أن يلجئ شخصاً آخر إلى فعل محرم كالزناء، وإلا أجبره على ارتكابه بنفسه، وحينئذ فلا موضع لأدلة نفي الإكراه والإضطرار والحرج والضرر، بداهة أن الإضرار بأحد الطرفين مما لا بد منه جزماً، فدفعه عن أحدهما بالإضرار بالآخر ترجيح بلا مرجح، وإذن فتقع المزاحمة ويرجع إلى قواعد باب التزاحم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نستعرض الأقول ونبين ما يمكن أن يستدل 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الرخصة لحقوق الناس مطلقاً، ويمكن تحصيل عدة وجوه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 دليل نفي الإكراه لجميع المحرمات حتى الإضرار بالغير ما لم يبلغ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أدلة الإكراه وأن الضرورات تبيح المحذورات</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شواهد على هذا الإطلاق فاستدل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بمورد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اكره وقلبه مطمئن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بحسب قول المفسرين وبعض الروايات المعتمدة نزل في قضية عمار حيث أكره على البراءة عن النبي صلى الله عليه وآله وسبه وشتمه ففى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أعطاهم عمار بلسانه ما أرادوا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عمار إلى رسول الله صلى الله عليه وآله وهو يبكي،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يا رسول الله ما تُركت حتى قلت منك وذكرت آلهتهمبخير، فجعل رسول الله صلى الله </w:t>
      </w:r>
    </w:p>
    <w:p>
      <w:pPr>
        <w:pStyle w:val="BookText"/>
        <w:rPr/>
      </w:pPr>
      <w:r>
        <w:rPr>
          <w:rFonts w:ascii="Amiri" w:hAnsi="Amiri" w:eastAsia="Amiri" w:cs="Amiri"/>
          <w:color w:val="111111"/>
          <w:sz w:val="28"/>
          <w:sz w:val="28"/>
          <w:szCs w:val="28"/>
          <w:rtl w:val="true"/>
          <w:lang w:bidi="ar-SA"/>
        </w:rPr>
        <w:t>عليه وآله يمسح عينيه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عادوا لك فعد لهم بما قلت، فنزلت الآية عن ابن عباس وقتادة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وشأن نزول الآية لا يوجب تقييد إطلاقها أو تخصيص عمومها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شامل لمطلق الإكراه، ولا وجه لاختصاصه بخصوص الإيعاد على القتل وإن كان شأن نزوله خاصاً كما أن الحال كذلك في سائر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ينبغى الإشكال في إطلاقه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تقريب دلالة الآية أيضاً على رفع مطلق ما أكرهوا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الإكراه إذا صار موجباً لرفع الحرمة عن هتك عرض النبي صلى الله عليه وآله وتكذيبه في نبوته وكتابه وهو من أعظم المحرمات وموجباً لرفع هدر دمه الذي من الوضعيات من جهة صار موجباً لرفع حرمة هتك سائر الأعراض فضلاً عن الأموال التي هي دون الأعراض ولرفع ساير الوضعيات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وتدل على إطلاقها أيضاً رواية عمرو بن مروان – ولا يبعد أن تكون معتمدة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أربع خصال خطاؤها ونسيانها وما أكرهوا عليه وما لم يطيقوا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وعن العياشي عنه عليه السلام 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تدل على أنه تعالى رفع عن الأمة ما أكرهوا عليه مطلقاً بمقتضى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عدم الاختصاص أيضاً رواية مسعدة بن صدقة –المعتمدة بل لا يبعد أن تكون 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علياً عليه السلام قال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إلى سبي فسبوني ثم تدعون إلى البراءة مني فلا تبرأوا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يكذب الناس على 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إلى سبي فسبوني ثم تدعون إلى البراءة مني وإني لعلى دين محمد صلى الله عليه وآله،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تبرأوا مني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اختار القتل دونالبراءة؟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ذلك عليه وما له إلا ما مضى عليه عمار بن ياسر حيث أكرهه أهل مكة وقلبه مطمئن بالإيمان فأنزل الله عز وجل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عادوا فعد فقد أنزل الله عذرك وأمرك أن تعود إن عادوا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الظاهر منها أن الآية لا تختص بقضية عمار أو قضية نحو قضيته هذا، مع أن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إلى سبّي فسبّوني، وكذا إطلاق الإجازة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جوازهما بمجرد الدعوة ممن يخاف سوطه أو سيفه من غير اختصاص بالإيعاد على القتل وكلامه هذا ليس ظاهراً في كونه على وجه الإخبار بالغيب بل الظاهر قيام القرائن عليه، لأن له عليه السلام كان أعداء علم من عداوتهم ذلك عادة، فلا معنى للحمل على موضوع خاص علمه عليه السلام من طريق الغيب، ولا حجة على رفع اليد عن إطلاق الدليل بمحض ذاك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وتدل عليه أيضاً صحيحة بكر بن محمد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التقية ترس المؤمن ولا إيمان لمن لا تقية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التقية إلا هذا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الجعفريات 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يؤخذ يريدون عذابه،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عذابه بما يرضيهم باللسان ويكرهه بالقلب قال صلى الله عليه وآله هو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اكره وقلبه مطمئن بالإيمان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عبد الله بن عجلان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الضحّاك قد ظهر بالكوفة ويوشك أن ندعى إلى البراءة من علي عليه السلام فكيف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فابرأوا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تمضوا على ما مضى عليه عمار بن ياسر؛ أُخِذ بمكة فقالوا له ابرأ من رسول الله فبرئ منه فأنزل الله عز وجل 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مما ذكر عدم الاختصاص بحق الله تعالى محضاً، وكذا بالإيعاد بالقتل و بقضية عمار أو نحوها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حديث الرفع وإطلاقات التقية وعموماتها عدم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نشأت دعوى الاختصاص من مجرد استبعاد </w:t>
      </w:r>
    </w:p>
    <w:p>
      <w:pPr>
        <w:pStyle w:val="BookText"/>
        <w:rPr/>
      </w:pPr>
      <w:r>
        <w:rPr>
          <w:rFonts w:ascii="Amiri" w:hAnsi="Amiri" w:eastAsia="Amiri" w:cs="Amiri"/>
          <w:color w:val="111111"/>
          <w:sz w:val="28"/>
          <w:sz w:val="28"/>
          <w:szCs w:val="28"/>
          <w:rtl w:val="true"/>
          <w:lang w:bidi="ar-SA"/>
        </w:rPr>
        <w:t>أو وجوه ظنية، و مع فرض شمولها بما تقدم لبعض الأعراض المهمة التي من حقوق الناس يرفع هذا الاستبعاد وتدفع تلك الوجوه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 هذه التقريبات بأنها كلها يمكن إرجاعها إلى حق الله تعالى إذ أن الرخصة في التجاوز على مقامهم السامي باعتبارهم حجج الله تعالى ومبلغي رسالاته، كما أن 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بطاعة الله أي أنها تتعلق بعناوينهم لا بأشخاصهم وسياق الآية شاهد على ذلك لأنها تتحدث عن إخفاء الإيمان وإظهار الكفر فتكون الآية أجنبية عن المدعى، ولا يصح حينئذٍ التجريد عن الخصوصية إلى مطلق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وبصياغة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الاستدلال عليه منصرف عن مثل هذه الموارد، وقد نقلناه تمام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فيه ما 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شاهد آخر على ما قلناه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الأولوية التي استدل بها مبنية على لحاظ عنوان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شخصه حتى يعممها إلى الغير، وهذه الأولوية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هتك عرض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بها على الرخصة في التعدي على أعراض الناس فضلاً عن أموالهم بالإكراه فهو قياس ممنوع؛ لأن حق الله أعظم من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رُخّص فيه عند وجود العذر من دون أن يُستدل بالأولوية على جوازه في المخلوقين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هذا فشل محاولة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تعزيز الاستدلال بإطلاقات وعمومات أدلة الرخصة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نشأت دعوى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مجرد دعوى بل هو ارتكاز متشرعي مستند إلى رؤية شرعية تُشدد على أهمية حقوق الناس وممتلكاتهم وفداحة ظلمهم، حتى أن الذنب بحق الله تعالى يُغفر والذنب بحق الناس لا يُترك، ففي محاسن البرقي بسند مرفوع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فذنب مغفور وذنب غير مغفور وذنب نرجو لصاحبه ونخاف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الذنب المغفور فعبد عاقبه الله تعالى على ذنبه في الدنيا فالله أحكم وأكرم أن يعاقب عبده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الذنب الذي لا يغفر فظلم العباد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الذنب الثالث فذنب ستره الله على عبده ورزقه التوبة فأصبح خاشعاً من ذنبه راجياً لربه فنحن له كما هو لنفسه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قال 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الاستغفار يقع على ستة معانٍ، وأن الذنب مع الله تعالى يمكن أن يغفر بالتوبة الصادقة والندم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حقوق المخلوقين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والثالث أن تؤدي إلى المخلوقين حقوقهم حتى تلقى الله أملس ليس عليك تبعة</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 هذه الروايات تؤسس بإحدى الدلالات لهذه الرؤية الشرعية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في فضل الشهادة في سبيل الله تعالى وأنها كفارة لكل الذنوب مع الله تعالى إلا حقوق المخلوقين، كالرواية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ذنب يكفّره القتل في سبيل الله عز وجل إلا الدَين لا كفارة له إلا أداؤه أو يقضي صاحبه، أو يعفو الذي له </w:t>
      </w:r>
      <w:bookmarkStart w:id="148" w:name="pg15172_139956"/>
    </w:p>
    <w:p>
      <w:pPr>
        <w:pStyle w:val="BookText"/>
        <w:rPr/>
      </w:pPr>
      <w:bookmarkEnd w:id="148"/>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 بتقريب توسيع معنى الدين إلى المادي والمعنوي فيشمل كل حقوق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هذه الروايات تؤسس بنحو أو بآخر من الدلالات لهذه الرؤية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كان استبعاداً فإن استبعاد ذوي القرائح اللطيفة يوجب عدم الجرأة على مخالفتها 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2079175_2142443653"/>
      <w:bookmarkStart w:id="150" w:name="_Toc55"/>
      <w:bookmarkEnd w:id="149"/>
      <w:r>
        <w:rPr>
          <w:rtl w:val="true"/>
        </w:rPr>
        <w:t>إشكال ودفع</w:t>
      </w:r>
      <w:r>
        <w:rPr>
          <w:rtl w:val="true"/>
        </w:rPr>
        <w:t>:</w:t>
      </w:r>
      <w:bookmarkEnd w:id="15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الرئيسي الذي يرد على هذا الوجه هو عدم إمكان الأخذ بهذا الدليل على عمومه وإطلاقه أي وإن أضرّ بحقوق الآخرين فلا بد من تخصيصه بحق الله تعالى؛ لأن هذه الرخصة شرّعت لدفع الضرر، وللامتنان على الأمة فلا يصح أن تكون هذه الرخصة في دفع الضرر عن النفس مسوّغاً لإيقاعه بالغير، لذا أورد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في هذا الوجه بما كرره المعترضون على إطلاق أدلة الرخصة</w:t>
      </w:r>
      <w:r>
        <w:rPr>
          <w:rStyle w:val="FootnoteAnchor"/>
          <w:rtl w:val="true"/>
        </w:rPr>
        <w:footnoteReference w:id="369"/>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أدلة الإكراه تشريعه لدفع الضرر، فلا يجوز دفع الضرر بالإضرار بالغير ولو كان ضرر الغير أدون، فضلاً عن أن يكون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رفع الإكراه ورفع الاضطرار، مسوق للامتنان على جنس الأمة، ولا حسن في الامتنان على بعضهم بترخيصه في الإضرار بالبعض الآخر، فإذا توقف دفع الضرر عن نفسه على الإضرار بالغير لم يجز ووجب تحمل الضرر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من استفادة كون نفي الإكراه لدفع الضرر، فهو مسلم، بمعنى دفع توجه الضرر وحدوث مقتضيه، لا بمعنى دفع الضرر المتوجه بعد حصول مقتضيه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توجه الضرر إلى شخص بمعنى حصول مقتضيه، فدفعه عنه بالإضرار بغيره غير لازم، بل غير جائز في الجملة، فإذا توجه ضرر على المكلف بإجباره على مال وفرض أن نهب مال الغير دافع له، فلا يجوز للمجبور نهب مال غيره لدفع الجبر عن نفسه، وكذلك إذا اكره على نهب مال غيره، فلا يجب تحمل الضرر بترك النهب لدفع الضرر المتوجه إلى الغير</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كون المستفاد من أدلة الإكراه دفع الضرر صحيح ولكنه بمعنى أن الرخصة للمكرَه بإتيان ما يكرهه عليه الجائر لأجل المنع عن حدوث المقتضي للضرر وأن لا يوجد أصلاً، بحيث أنه لو لم يفعل ما أكره عليه فإنه يوجد المقتضي للضرر بعد ذلك، وليست الرخصة للمنع من الضرر الذي حصل مقتضيه وأصبح من تحصيل الحاصل فليس عليه أن يوجد المانع عن تأثير المقتضي الحاصل أصلاً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وتطبيقه في المقام أنه كما لا يجوز دفع الضرر المتوجه إلى شخص بدفعه إلى غيره لأن مقتضيه قد تعلق به ويكون خلاف الامتنان لو رخِّص للمقصود بالضرر بدفعه إلى الآخر لأن مقتضي الضرر لم يحصل بالنسبة للغير، فكذلك إذا تعلقت إرادة الجائر بإيقاع الضرر بالغير وتحقق مقتضي الضرر بحيث لا يغير فيه امتناع المكره عن العمل بما يأمره به، فهنا لا يجب على المكره الامتناع ويجوز له إيقاع الضرر بالغير، لأنه من دفع الضرر بعد حصول مقتضيه متعلقاً بالغير فلا يجب عليه جره إلى نفسه لدفعه عن الغير؛ لأن مقتضي الضرر لم يتحقق بالنسبة إلى المكرَه فمطالبته بتحمله من أجل دفعه عن الغير خلاف الامتنان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وتمام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للجواب أن يقال إن إيقاع الضرر بالغير بعد حصول مقتضيه بالنسبة إلى ذلك الغير بحسب إرادة الجائر، كعدم تحمل الضرر لدفعه عن الغير ليس فيه مخالفة للامتنان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المائز في التفريق بين الموردين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مجد ولا يصلح للتفريق، والشاهد على ذلك أنه أنتج في المثال الأول عدم جواز إيقاع الضرر بالغير الذي لم يحصل مقتضي الضرر بالنسبة إليه وهو الشخص الثالث غير الجائر والمكرَه، أما في المثال الثاني فأنتج عدم الوجوب بالنسبة لغير المقصود بالضرر وهو المكرَه، ولو كان المائز تاماً لأنتج مخرجات واحدة،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ملتفت إلى هذا الإشكال فعبّر عن حكم دفع الضرر بالإضرار بغيره في المثال الأول بأنه غير لازم لتوحيد حكم الحالتين، لكنه استدرك منصفاً بأنه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دفع الضرر في المورد الأول ليس لأنه بعد حصول مقتضيه وإنما لأن الرخصة في إيقاع الضرر بالغير من أجل دفعه عن نفسه حتى لو كان بعد  حصول مقتضيه هو خلاف الامتنان أيضاً على نوع الأمة في نظر العرف، ولقبح رفع ضرر بتسويغ ضرر آخر لا سيما إذا كان الضرر المكرَه عليه أعظم مما توعده به الجائر كما يفترض القائل بالإطلاق، فرجعنا إلى عدم سعة الرخصة بالإكراه لغير حقوق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الإشكال بعدم المانع من مخالفة الامتنان هنا،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دعوى كون حديث الرفع منّة أو شُرِّع ذلك لدفع الضرر، فلا وجه لشموله ما هو خلاف المنّة أو موجب للضرر –كما عن الفاضل الإيرواني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ما ذكر من قبيل نكتة التشريع لا علة </w:t>
      </w:r>
    </w:p>
    <w:p>
      <w:pPr>
        <w:pStyle w:val="BookText"/>
        <w:rPr/>
      </w:pPr>
      <w:r>
        <w:rPr>
          <w:rFonts w:ascii="Amiri" w:hAnsi="Amiri" w:eastAsia="Amiri" w:cs="Amiri"/>
          <w:color w:val="111111"/>
          <w:sz w:val="28"/>
          <w:sz w:val="28"/>
          <w:szCs w:val="28"/>
          <w:rtl w:val="true"/>
          <w:lang w:bidi="ar-SA"/>
        </w:rPr>
        <w:t>الحكم، نظير جعل العدة لنكتة عدم تداخل المياه، وفي مثله يتبع إطلاق الدليل</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الغرض من هذه الأحاديث الامتنانية الرفق بالعباد والشفقة عليهم فإطلاق الرخصة لحقوق العباد نقض للغرض، ويلزم من وجوده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نقضاً</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تمسك به المعترضون على إطلاق الرخصة ثم دفعه، وملخص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بعموم دليل الرخصة بسبب الإكراه للإضرار بالغير لعمت الرخصة بسبب الاضطرار لوحدة الملاك فيهما والدليل عليهما واللازم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جاز إيقاع الضرر بالغير بسبب الإكراه في المورد الثاني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فلازمه أنه يجوز في المورد الأول أيضاً للاضطرار، إذ أن الملاك فيهما واحد وهذا ما لا يقول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ولم يتبين لنا الفرق بينهما، ولما كان اللازم –وهو تحقق الرخصة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لقبح تشريع الأضرار بالغيرلدفع ضرر النفس، وأيضاً هو خلاف المنّة، ولذا لا ترى أحداً يجوّز هتك أعراض الناس ونهب أموالهم إذا توقف عليه صون عرضه وحفظ ماله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فالملزوم –وهي الرخصة في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تصدى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 مبيناً الفرق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وتوهم أنه كما يسوغ النهب في الثاني لكونه مكرهاً عليه فيرتفع حرمته، كذلك يسوغ في الأول لكونه مضطراً إليه، ألا ترى أنه لو توقف دفع الضرر على محرم آخر غير الإضرار بالغير كالإفطار في شهر رمضان أو ترك الصلاة أو غيرهما، ساغ له ذلك المحرم،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الإضرار بالغير من المحرمات، فكما يرتفع حرمته بالإكراه كذلك ترتفع بالاضطرار، لأن نسبة الرفع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المثالين في الصغرى بعد اشتراكهما في الكبرى المتقدمة – وهي أن الضرر المتوجه إلى شخص لا يجب دفعه بالإضرار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الضرر في الأول متوجه إلى نفس الشخص، فدفعه عن نفسه بالإضرار بالغير غير جائز، وعموم رفع ما اضطروا إليه لا يشمل الإضرار بغير المضطر إليه، لأنه مسوق للامتنان على الامة، فترخيص بعضهم في الإضرار بالآخر لدفع الضرر عن نفسه وصرف الضرر إلى غيره، منافٍ للامتنان، بل يشبه الترجيح بلا مرجح، فعموم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الرفع مختص بغير الإضرار بالغير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فالضرر فيه أولا وبالذات متوجه إلى الغير بحسب إلزام المكره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وإرادته الحتمية، والمكره –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مباشراً إلا أنه ضعيف لا ينسب إليه توجيه الضرر إلى الغير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أضر بالغير لئلا يتضرر نفسه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الفاضل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التفريق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تعبير لا واقع تحته ولا حقيقة دونه، فإنا لا نفرّق بين أن يقول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لي من زيد وإلا أخذت منك، وبين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إما منك أو من زيد في توجه الإرادة إلى إضرار أحد شخصين، ومجرد الفرق في العبارة لا يغيّر الواقعيات، فإن كان الإكراه في الأول مسوّغاً لأخذ المال من زيد كان مسوغاً له في الثاني، لكنه ليس مسوغاً في الأول بالقطع فكذلك في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والاشتباه وزعم التفرقة نشأ من توهم أن إرادة المكره المتوجهة إلى إضرار الغير نظير السيل المتوجه إلى دار الغير، ومنع المكرَه عما أكره عليه كإيجاب صرف ذلك السيل إلى دار نفسه في أنه من باب إيجاب صرف الضرر المتوجه إلى الغير إلى نفسه، لكن القياس باطل، والمقام من قبيل إضرار الغير دفعاً للضرر عن النفس –كرفعالصخرة المانعة من دخول ذلك السيل إلى دار الغير الموجب لدخوله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فيصرف بذلك الضرر عن نفسه إلى الغير</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مناقشة قوله في عدم التفريق بين الخطابين عند مناقشة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أما تصوّره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لمنشأ الاشتباه فيأتي تصحيحه عند مناقشة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الصغرى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التفريق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تام صغرى وكبرى، أما عدم صحة الصغرى</w:t>
      </w:r>
      <w:r>
        <w:rPr>
          <w:rStyle w:val="FootnoteAnchor"/>
          <w:rtl w:val="true"/>
        </w:rPr>
        <w:footnoteReference w:id="377"/>
      </w:r>
      <w:r>
        <w:rPr>
          <w:rFonts w:ascii="Amiri" w:hAnsi="Amiri" w:eastAsia="Amiri" w:cs="Amiri"/>
          <w:color w:val="111111"/>
          <w:sz w:val="28"/>
          <w:sz w:val="28"/>
          <w:szCs w:val="28"/>
          <w:rtl w:val="true"/>
          <w:lang w:bidi="ar-SA"/>
        </w:rPr>
        <w:t>فلأن الضرر في كلا الموردين إنما توجّه إلى الشخص نفسه ابتداءً، فإن الإكراه لا يسلب الاختيار عن المكره ليكون بمنزلة الآلة المحضة، بل الفعل يصدر منه بإرادته واختياره، ويكون فعله كالجزء الأخير من العلة التامة لنهب مال الغير مثلاً، حتى أنه لو لم يأخذه ولم يجلبه إلى الظالم لكان المال مصوناً، وإن توجه الضرر حينئذ إلى نفسه فمباشرته للإضرار بالغير لدفع الضرر المتوعد به عن نفسه مباشرة اختيارية، فتترتب عليها الأحكام الوضعية والتكليفية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الإكراه إلى تخيير المكره بين نهب مال الغير وبين تحمل الضرر في نفسه على فرض المخالفة، وحيث كان الأول حراماً وضعاً وتكليفاً فتعين عليه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الضرر متوجهاً إلى الغير ابتداءً ولم يكن له مساس بالواسطة أصلاً فلا يجب عليه دفعه عن الغير بإضرار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صحة الكبرى فلأنه لا وجه للمنع عن وجوب دفع الضرر عن الغير بايقاعه بنفسه، بل قد يجب ذلك فيما إذا أوعده الظالم بأمر مباح في نفسه، وكان ما أكرهه عليه من إضرار الغير حراماً، فإنه حينئذ يجب دفع الضرر عن غيره بالإضرار بنفسه كما عرفته آنفاً، لأنه بعد سقوط أدلة نفي الضرر والإكراه والحرج فأدلة حرمة التصرف في مال الغير بدون إذنه محكمة</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 إيراد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الصغرى والكبرى، أما الصغرى فلأن ظاهر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وبقرينة المقدمة التي ذكرها من عدم وجوب تحمل الضرر لدفع المقتضي بعد وقوعه أنه يريد بضعف إرادة المكرَه أن امتناعه عن تنفيذ إرادة المكرِه لا يغير من الواقع شيئاً لأن المكرِه عازم على إيقاعالضرر بالغير سواء على يد هذا المكرَه أو غيره، فتكون إرادة المكرَه ضعيفة بمعنى أنها غير مؤثرة في إيقاع الضرر على الغير فعلاً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غير ما فهمه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المكرَه مسلوب الاختيار فرد عليه بأنه مختار وأنه الجزء الأخير من العلة التامة، فما ورد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أنه –أي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يأخذه –أي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يجلبه إلى الظالم لكان المال مصوناً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لا يطابق محل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لو لم يجلبه جلبه غيره، والأقرب إلى الصورة المفروضة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بعدئذٍ مستدركاً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كان الضرر متوجهاً إلى الغير ابتداءً ولم يكن له </w:t>
      </w:r>
    </w:p>
    <w:p>
      <w:pPr>
        <w:pStyle w:val="BookText"/>
        <w:rPr/>
      </w:pPr>
      <w:r>
        <w:rPr>
          <w:rFonts w:ascii="Amiri" w:hAnsi="Amiri" w:eastAsia="Amiri" w:cs="Amiri"/>
          <w:color w:val="111111"/>
          <w:sz w:val="28"/>
          <w:sz w:val="28"/>
          <w:szCs w:val="28"/>
          <w:rtl w:val="true"/>
          <w:lang w:bidi="ar-SA"/>
        </w:rPr>
        <w:t>مساس بالواسطة أصلاً فلا يجب عليه دفعه إلى الغير بإضرار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منطقياً عليه لعدم واقعية أن المكرَه لا مساس له بإيقاع الضرر بالغير، وقلنا أن من أسباب الاختلاف في المسألة عدم لحاظ نفس الصورة والموضوع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فكذلك لا يتطابق محل الكلام لأنها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الإكراه والاضطرار في أن الضرر المتوجه إلى شخص لا يجب دفعه بالإضرار بغيره، وليس المنع المذكور في كلام السيد الخوئي مضافاً إلى عدم دقة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الكبرى، فإن موضوع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موضوع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الأول ما لو كان الضرر متوجهاً أولاً وبالذات إلى الغير، أما موضوع الثاني فهو توجه الضرر إلى المكرَه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هذا الدفاع عن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الإشكال ما زال قائماً؛ لأننا حتى لو سلّمنا بضعف إرادة المكرَه بأي معنى مما تقدم فالقبح ومخالفة الامتنان موجودان، نعم قد تؤثر القوة والضعف في الحكم بالضمان باعتبار إقوائية السبب أو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أخرى للدفاع عن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الإشكال المذكور الذي حاصله أن دليل الإكراه لو عمّ لعمّ دليل الاضطرار بوجهين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الملازمة بينهما –أي الإكراه والاضطرار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يمكن أن يدّعى عموم الأول لأجل مورد نزول الآية والروايات المتقدمة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بمورد النزول قضية عمار بن ياسر المتقدمة، وبالروايات ما ألحقها بها للاستدلال على عموم الرخصة،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التلازم ين الفقرتين في التعميم وعدمه على </w:t>
      </w:r>
    </w:p>
    <w:p>
      <w:pPr>
        <w:pStyle w:val="BookText"/>
        <w:rPr/>
      </w:pPr>
      <w:r>
        <w:rPr>
          <w:rFonts w:ascii="Amiri" w:hAnsi="Amiri" w:eastAsia="Amiri" w:cs="Amiri"/>
          <w:color w:val="111111"/>
          <w:sz w:val="28"/>
          <w:sz w:val="28"/>
          <w:szCs w:val="28"/>
          <w:rtl w:val="true"/>
          <w:lang w:bidi="ar-SA"/>
        </w:rPr>
        <w:t>فرضه ليس عقلياً</w:t>
      </w:r>
      <w:r>
        <w:rPr>
          <w:rStyle w:val="FootnoteAnchor"/>
          <w:rtl w:val="true"/>
        </w:rPr>
        <w:footnoteReference w:id="379"/>
      </w:r>
      <w:r>
        <w:rPr>
          <w:rFonts w:ascii="Amiri" w:hAnsi="Amiri" w:eastAsia="Amiri" w:cs="Amiri"/>
          <w:color w:val="111111"/>
          <w:sz w:val="28"/>
          <w:sz w:val="28"/>
          <w:szCs w:val="28"/>
          <w:rtl w:val="true"/>
          <w:lang w:bidi="ar-SA"/>
        </w:rPr>
        <w:t>بل عرفي بلحاظ وحدة السياق، وهي من أدنى مراتب الظهور على تسليم أصله،ومع قيام قرينة على التفرقة تقدم عليه، وفي المقام قامت الأدلة على شمول دليل الإكراه لحق الناس كما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المناقشة في هذا الاستدلال وأنه لا يفيد عموم الرخصة لحقوق الناس، فرجع الدليل مقتصراً على العمومات ويشترك فيها الاضطرار والإكراه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دليل الاضطرار أيضاً عام يشمل الاضطرار بمال الغير، فإذا اضطر إلى شرب ماء أو أكل خبز غيره يرفع دليل الاضطرار حرمة التصرف في مال الغير بغير إذنه، لكن لا يسقط ضمانه لعدم الاضطرار إلى أكله أو شربه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كما ترفع حرمة الخمر بالاضطرار ترفع حرمة التصرف في مال الغير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أكره على إعطاء ماله فدفع مال الغير لدفع شره فليس ذلك مشمولاً لدليل الاضطرار؛ لأنه مكره وملجأ في إعطاء ماله لدفع شرّ متوجه إليه وإنما أراد دفع شر متوجه إليه بمال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ملجأ بإعطاء مال غيره ولا مضطرا إليه، بل ملجأ ومضطر إلى إعطاء مال نفسه، لأنه الذي أراد منه المكره وإنما أراد دفع شره بمال غيره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الرد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إلى وجه لصالح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من خلال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الاضطرار مسوّغ للتجاوز على حقوق الغير ودليله صالح للتعميم، </w:t>
      </w:r>
    </w:p>
    <w:p>
      <w:pPr>
        <w:pStyle w:val="BookText"/>
        <w:rPr/>
      </w:pPr>
      <w:r>
        <w:rPr>
          <w:rFonts w:ascii="Amiri" w:hAnsi="Amiri" w:eastAsia="Amiri" w:cs="Amiri"/>
          <w:color w:val="111111"/>
          <w:sz w:val="28"/>
          <w:sz w:val="28"/>
          <w:szCs w:val="28"/>
          <w:rtl w:val="true"/>
          <w:lang w:bidi="ar-SA"/>
        </w:rPr>
        <w:t xml:space="preserve">ثانيهما اشتراك الاضطرار والإكراه في التعميم،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دليل الاضطرار نصاً وفتوى لمورد تعلق حق الغير، كالاضطرار إلى أكل مال الغير، دليل على عدم الاختصاص بحق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تجويزهم دفع إكراه المكره المتوجه إليه بإعطاء مال غيره ليس لأجل عدم شمول دليل الاضطرار لحق الناس، وإلا لزم عدم إفتائهم في المسألة المتقدمة، بل لأجل عدم صدق الاضطرار على التصرف في مال الغير فيما إذا توجه الإكراه إليه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للفرق بين الاضطرار على التصرف في مال الغير، وبين دفع الإكراه والإلجاء المتوجهين إليه بمال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فالمكره لأجل الإيعاد عليه إذا لم يدفع ماله مضطر إلى دفعه لا دفع بدله، وإنما أراد دفع الشر المتوجه إليه ورفع إلجائه بإعطاء بدله مع عدم الاضطرار إليه، بل لو اكرهه على دفع مال بلا انتساب إليه أو إلى غيره وكان عنده من مال نفسه ما يدفع به شره ليس له إعطاء مال غيره لعدم الاضطرار إلى إعطاء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لم يكن في الفرض عنده غير مال غيره يجوز دفعه بدليل رفع الإكراه كما لو اضطر إلى صرف مال ولم يكن عنده غير مال الغير يجوز صرفه بدليل رفع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 محل النزاع فيحتاج إلى دليل وإلى بيان الضرر الذي توعّده به الجائر لو لم ينفذ إرادته، فله مدخلية في الجواز المذكور، وكذا الضرر المطلوبإيقاعه بالغير لأن الرخصة متعلقة بالحكم التكليفي أما وضعاً فعليه الضمان لذا قد يختلف الحكم فيما لو كان ضرر الغير مما لا يمكن تداركه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الفاضل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مخير بين إعطاء مالك ومال غيرك وبين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مال غيرك وإلا أخذت مالك، إلا بمجرد </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لا يخفى، لأنه في الفرض الأول أكرهه على أحدهما في عرض واحد فلا بد له من اختيار أقلّهما محذوراً عقلاً، وفى الثاني أكرهه على خصوص مال الغير لا على ماله ومال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أكرهه على مال غيره يكون الشر متوجهاً إلى الغير ويكون المكره وسيلة لإجراء ما أراد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الشر عن الغير بإيقاعه على نفسه غير لازم بخلاف ما إذا أكرهه على مال نفسه فإنه لا يجوز إعطاء مال الغير، لأن الشر متوجه إليه لا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صدق الاضطرار فيه أيضاً محل إشكال، ولو سلم الصدق فدعوى انصراف الأدلة عن مثله قريبة بخلاف دعوى الانصراف في دليل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ينفي الفاضل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الفرق بين التعبيرين، وإنما يراهما واحداً في الحكم وهو كون الإضرار بالغير في كلتا الحالتين قبيح ومخالف للامتنان،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له من اختيار أقلهما محذوراً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عن مختاره من الرخصة مطلقاً لأن الأخذ من مال الغير أحد طرفي الإكراه، مضافاً إلى ما تقدم من النقاش في التعبير عن كون المكرَه مجرد وسيلة أو أنه ليس كذلك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بعض الجهات لقلنا بأن مقتضى وحدة السياق التعميم في دليل رفع الاضطرار، لكن العرف والعقلاء يفرّقون بين الإكراه على مال الغير وعرضه وبين الإكراه على ماله وعرضه وأراد دفعه بمال الغير أو عرضه، فإن الإقدام على الأول ليس قبيحاً وليس من قبيل إيقاع الضرر المتوجه إليه على غيره بخلاف الثاني ومقتضى الامتنان التجويز في الأول دون الثاني</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الرد على مجمل هذا الوجه الذي ذكره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نسلّم الرخصة في هذا المورد من الاضطرار، إلا أن الدليل أخص من المدعى الذي هو عموم الرخصة بالاضطرار لمطلق حقوق الغير، مع أنه يمكن ادعاء اختصاص هذه الرخصة بكون الضرر الذي يتعرض له المضطر يهدد حياته وهو مما علم اهتمام الشارع المقدس به وبأمثاله على نحو لا يسمح بحصوله ولو بالإضرار بحقوق الغير أو اختصاصه بحقوق الغير التي يمكن ضمانها وتعويضها كالممتلكات المالية، دون غيرها كالأعراض؛ لأن الرخصة هنا تعلقت بحرمة التصرف، فلا يمكن تجريده عنالخصوصية لإثبات الرخصة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منبّه وجداني من سيرته المباركة، فهل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الإكراه الذي تعرّض له العراقيون من صدام بتهديدهم بالإعدام مسوِّغاً للمشاركة في أفعال جيش صدام في حربه ضد الجمهورية الإسلامية بحيث اجتنب القتل وحده باعتبار 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استثناءات من إطلاق الرخصة،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هاهنا موارد يمكن القول باستثنائها من تلك الكلية –وهي شمول أدلة الإكراه لمطلق المحرمات سواء كانت متعلقة لحق الناس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فإذا بلغ الإضرار بالغير حد الدم فلا رخصة، وهذه القضية سنتناولها فيما يأتي إن شاء الله تعالى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يؤدي إلى الفساد في الدين بحسب العنوان الوارد في رواية مسعدة الآتية وفسّرها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المحرمات التي في ارتكاز المتشرعة من العظائم والمهمات جداً، كمحو كتاب الله الكريم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نسخه، وتأويله بما يخالف الدين أو المذهب بحيث يوجب ضلالة الناس، والرد على الدين والمذهب بنحو يوجب الإضلال، وهدم الكعبة المعظمة ومحو آثارها، وكذا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مصاديق هذا العنوان مع موارد كثيرة غيرها كقوله في 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بعض حقوق الناس كالأعراض الكثيرة المهمة في ارتكاز المتشرعة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تلك المقامات لا بد من ملاحظة أقوى المقتضيين وأهم المناطين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القول بالإطلاق غير مقبول وإن ارتكاز المتشرعة لا يساعد عليه كما سبق وأن ذكرناه بغض النظر عن الرواية الآتية، وهذا اعتراف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بانخرام القول بالرخصة مطلقاً وعدول إلى ترجيح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الظاهر أن الأدلة منصرفة عن أمثال ذلك سيما بعضها، وإنما شرّعت التقية لبقاء المذهب الحق، ولولاها لصارت تلك الأقلية المحقّة في معرض الزوال والاضمحلال والهضم في الأكثرية الباطلة، وتجويزها لمحو المذهب والدين خلاف غرض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وتشهد لما ذكرناه موثقة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وتفسير ما يتّقى مثل أن يكون قوم سوء ظاهر حكمهم وفعلهم على غير حكم الحق وفعله، 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تحكيم الأدلة في ما إذا كان المكرَه بالفتح من الشخصيات البارزة الدينية في نظر الخلق، بحيث يكون ارتكابه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القبائح موجباً لهتك حرمة المذهب ووهن عقائد أهله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عنوان واسع له مصاديق كثيرة يجعل القول بإطلاق الرخصة قابلاً للإشكال ما لم يضف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تحمل الضرر ولم يضر بالغير فقد صرف الضرر عن الغير إلى نفسه عرفاً، لكن الشارع لم يوجب هذا، والامتنان بهذا على بعض الأمة لا قبح فيه، كما أنه لو أراد ثالث الإضرار بالغير لم يجب على الغير تحمل الضرر وصرفه عنه إلى نفسه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بعدم الوجوب ليس تاماً على إطلاقه وقد جاء منسجماً مع قواعد ما سميناه بالفقه الفردي، لكن المستفاد من التربية القرآنية وتعاليم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مسؤولية تضامنية للمؤمنين بعضهم عن بعض أسّسَ لها الله تبارك وتعالى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ومثّلوا المؤمنين بالجسد الواحد الذي إذا اشتكى منه عضو تداعى له سائر الجسد بالسهر والحمى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موبّخاً ومحذراً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هَـذِهِ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وامتدح تعالى قوماً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والحاجة الموجبة للضر على صاحبها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ضحى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بأرواحهم وأعزتهم من أجل دفع الضرر الدنيوي والأخروي عن الناس بإخراجهم من ظلم الطواغيت واستئثارهم بالفيء ومصادرتهم حقوق الناس ولرفع الحيف عنهم، نعم هي مسؤولية تتفاوت درجاتها بحسب مراتب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 نفي الحرج</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إلزام الشخص بتحمل الضرر من أجل دفع الضرر عن غيره المقصود من الجائر بالإضرار أمر حرجي، نعم لا يجوز دفع الضرر الموجب للحرج المتوجه إليه بإيقاعه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تلك العمومات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 كثيرة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وهو يجيب على أسئلة أصحابه حينما قدموا بعض مناسك يوم النحر على بعض، ورواية عبد الأعلى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وضوء الجبيرة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هذا وأشباهه من كتاب الله عز وجل،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اعتبر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خطوة متقدمة على دليل الإكراه أي أن هذا الوجه مفيد حتى لو لم يتم ذاك الوجه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 السابق عن الفرق بين الموردين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مع أن أدلة نفي الحرج كافية في الفرق بين المقامين، فإنه لا حرج في أن لا يرخص الشارع في دفع الضرر عن أحد بالإضرار بغيره، بخلاف ما لو ألزم الشارع الإضرار على نفسه لدفع الضرر المتوجه إلى الغير، فإنه حرج قطعاً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على هذا الوجه بعدة تقريبات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المدعى؛ لأن الحرج المنفي في الشريعة يساوق المشقة التي لا تتحمل عادة، أما الضرر المتوعد به فإنه لا يستلزم ذلك في جميع مراتبه، أي أنه ليس كل ضرر يتحقق به معنى الإكراه يعتبر حرجياً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مبنائي لأن الخصم لا يرى تحقق معنى الإكراه إلا إذا كان الضرر مما لا يتحمل عادة كما تقدم في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إطلاق الرخصة لا يختص بالإكراه وإنما يشمل ما كانت بسبب الحرج أو التقية أو الاضطرار أي مطلق العذر، فإن لم يكن الإكراه موجباً للرخصة فليكن الحرج موجباً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الإكراه من أن الرخصة بالإضرار بالغير مخالفة للامتنان وأدلة نفي الحرج امتنانية، قال الفاضل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الاستدلال بأدلة نفي الحرج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إلزام الغير بتحمل ما توجه إلى الغير من الضرر وصرفه إلى نفسه حرج –كسيل توجه إلى دار الغير وبستانه، أو سارق قصده، فيجب عليه صرفهما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بمعزل عن المقام؛ فإن المقام من قبيل النهي عن الإضراربالغير وإن تضرر الشخص بذلك، كصخرة قدّام بستان الغير مانعةً عن دخول السيل إلى بستانه، صارفةً له إلى دار الشخص وبستانه، فيحرم عليه قلع تلك الصخرة وإضرار الغير بالسيل وإن لزم من ذلك ضرر نفسه بتوجه السيل إلى داره فإن التحريم المذكور ليس حكماً حرجياً</w:t>
      </w:r>
      <w:r>
        <w:rPr>
          <w:rStyle w:val="FootnoteAnchor"/>
          <w:rtl w:val="true"/>
        </w:rPr>
        <w:footnoteReference w:id="388"/>
      </w:r>
      <w:r>
        <w:rPr>
          <w:rFonts w:ascii="Amiri" w:hAnsi="Amiri" w:eastAsia="Amiri" w:cs="Amiri"/>
          <w:color w:val="111111"/>
          <w:sz w:val="28"/>
          <w:sz w:val="28"/>
          <w:szCs w:val="28"/>
          <w:rtl w:val="true"/>
          <w:lang w:bidi="ar-SA"/>
        </w:rPr>
        <w:t>بل تجويز رفع الصخرة تسويغ للإضرار بالغير دفعاً للضرر عن النفس، وهو قبيح</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يقنن المثال المذكور على نحو يساعد مطلوبه وإلا كان على عكسه أدلّ، بنقل الكلام إلى ذلك الغير وقد رخّص له في وضع </w:t>
      </w:r>
    </w:p>
    <w:p>
      <w:pPr>
        <w:pStyle w:val="BookText"/>
        <w:rPr/>
      </w:pPr>
      <w:r>
        <w:rPr>
          <w:rFonts w:ascii="Amiri" w:hAnsi="Amiri" w:eastAsia="Amiri" w:cs="Amiri"/>
          <w:color w:val="111111"/>
          <w:sz w:val="28"/>
          <w:sz w:val="28"/>
          <w:szCs w:val="28"/>
          <w:rtl w:val="true"/>
          <w:lang w:bidi="ar-SA"/>
        </w:rPr>
        <w:t xml:space="preserve">الصخرة لتصرف ضرر السيل المتوجه إليه إلى غيره، وهذا يقرب قول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ما لو انحرف عن سهم أو رصاصة متوجهة إليه فأصابت غيره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دليل نفي الحرج يعارض ما دلّ على نفي الضرر الدال على عدم جواز الإضرار بالغير من جهة تضرره، والنسبة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نفي الضرر لا يشمل المقام للعلم الإجمالي بجعل حكم ضرري في المقام من الإباحة أو التحريم، إذ كل منهما يوجب ضرراً على شخص –إذ على القول بالرخصة يقع الضرر على الغير وعلى القول بالحرمة يقع على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دليل نفي الحرج بلا معارض</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التحقيق ملاحظة الأهمية بين الضرر المتوعد به والضرر المراد إيقاعه بالغير فيمكن جريان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الأهم لوجود زيادة من الضرر فيه لا تسقط بالتعارض وهذه الزيادة ليست من قبيل الكسر والانكسار حتى يقتصر على الضررين من سنخ واحد، وإنما يراد بها زيادة الأهم على المهم في الملاك والأهمية ونحو ذلك، وعليه فيرجع الإشكال ومقتضاه الأخذ بأقل الضررين في الجملة لتسقط قاعدة لا ضرر ويبقى نفي الحرج بلا معارض</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الفاضل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أو إشكالاً لا أجد له موضوعاً،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الضرر الوارد على تقدير المخالفة هو غير الضرر المتوجّه إليه بإرادة المكره، بل هذا جزاء على مخالفته، فربما خالف هذا الضرر الذي تعلقت به إرادته من حيث النوع،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لي من زيد كذا مقداراً من المال وإلا ضربتك، أو شتمتك،أو هتكت عرضك، فإلزام الشارع ترك أخذ المال ليس إلزاماً بتحمل الضرر الوارد على الغير ليكون حرجاً، بل إلزام بترك إضرار الغير وإن تضرر هو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للمكره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إرادتين طوليتين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بضرر الغير بواسطة مباشرة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 متعلقة بضرر المكره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مخالفته لأمره بمباشرته هو، وهذا ضرر آخر غير الضرر الأول، تعلقت به إرادته في موضوع مخالفة المكره، فليس إلزام المكره بترك العمل بما أُكره عليه إلزاماً بتحمل ضرر الغير ليكون حكماً حرجياً، وإنما هو إلزام بعدم إضرار الغير وإن تضرر هو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موضوعاً لهذا الإشكال أو التنبيه على هذا التعدد لأنه واضح لدى الجميع، وقد فرّق الشيخ بينهما بعنواني الضرر والإضرار في النص الأخير الذي نقلناه عنه، ولو عبَّر أحدهم بالضرر في الموردين معاً فإنه لا يريد شخص الضرر وإنما جنسه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فإذا بلغ الدم فلا تقية</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حيث أنه دلّ على أن حد التقية بلوغ الدم فتشرع لما عداه</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أي جواز التقية في كل شيء عدا الدماء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معناها المعروف وهو إفادة  الحصر، أي حصر الغرض من تشريعها بحقن الدم، وهو معنى لا يمكن المساعدة عليه لوضوح شمول التقية لغيره مما يهتم الإنسان والشارع المقدس بحفظه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نفهمه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بصدد بيان وجه عدم مشروعية التقية إذا تعلقت بالدم؛ لأن التقية إنما شرّعت في مواردها لحقن دم المتعرض لظروفها، فإذا كان ما يطلب منه ويتقي به سفك بريء فقد انتقض الغرض من التقية وأدت إلى عكس المطلوب فلا معنى للتقية وإن أفادت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فهو إضافي بلحاظ بلوغ التقية الدم فيكون الحديث مجملاً من ناحية ما تصح فيه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الفاضل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معنى الحديث وفي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بلوغ الدم ليس بمعنى كون متعلق الإكراه هو الدم، بل معناه حصول سفك الدم لا محالة إن اتقى أو لم يتقِ، فكان تشريع التقية لغواً بلا غاية، إذ بعد أن كان الشخصمقتولاً لا محالة لم تكن للتقية معنى ومحل، وهذا مما يحكم به العقل بلا حاجة إلى ورود الحديث</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بعيد والظاهر ما ذكرناه من كون الدم المقصود بالبلوغ هو الدم المكره عليه لا دم المتقي بقرينة مرسلة الصدوق الآتية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بإمكان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بعمومات التقية في كل شيء كصحيحة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 وصاحبها أعلم بها حين تنزل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وصحيحة محمد بن مسلم وزرارة وآخرين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أبي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الأعجمي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والتقية في كل شيء إلا في النبيذ والمسح على </w:t>
      </w:r>
    </w:p>
    <w:p>
      <w:pPr>
        <w:pStyle w:val="BookText"/>
        <w:rPr/>
      </w:pPr>
      <w:r>
        <w:rPr>
          <w:rFonts w:ascii="Amiri" w:hAnsi="Amiri" w:eastAsia="Amiri" w:cs="Amiri"/>
          <w:color w:val="111111"/>
          <w:sz w:val="28"/>
          <w:sz w:val="28"/>
          <w:szCs w:val="28"/>
          <w:rtl w:val="true"/>
          <w:lang w:bidi="ar-SA"/>
        </w:rPr>
        <w:t>الخفين</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 وفي مرسلة الصدوق في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والتقية في كل شيء حتى يبلغ الدم، فإذا بلغ الدم فلا تقية</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هذه الروايات إذا قرأناها بنفس طريقة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حينئذٍ تؤدي إلى عكس مطلوبه لأنها ستفيد عدم جريان التقية في كل مورد شرّعت لحفظه فيشمل النفوس والأعراض والأموال، وهو ينافي القول بالرخصة مطلقاً، لذا استشكل عليه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هذه الأخبار أن التقية إنما شرّعت لحفظ بعض الجهات المهمة، كالنفوس وما أشبهها، فإذا أدّت إلى إتلاف ما شرعت لأجله فلا تقية، لأن ما يلزم من وجوده عدمه فهو محال، وليس مفاد الروايات المذكورة هو جواز التقية في غير تلف النفس لكي يترتب عليه جواز إضرار الغير لدفع الضرر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تشريع التقية قد يكون حفظ النفس، وقد يكون حفظ العرض، وقد يكون حفظ المال ونحوه، وحينئذٍ فلا يشرع بها هتك الأعراض ونهب الأموال لانتهاء آمادها بالوصول إلى هذه المراتب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هذا التقريب عدم جواز الاتقاء بشيء من حقوق الآخرين لحفظ شيء من سنخه للمتقي دون غيره من الأشياء، وهو معنى أضيق مما بنى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الروايات المذكورة أن الغرض من التقية هو حفظ الدماء، وإن توقف ذلك على ارتكاب بعض المعاصي، ما لم يصل إلى مرتبة قتل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لو جازت التقية بنهب مال الغير وجلبه إلى الظالم لدفع الضرر عن نفسه لجاز للآخر ذلك أيضاً، لشمول أدلة التقية لهما معاً، فيقع التعارض في مضمونها وحينئذٍ فلا يجوز الاستناد إليها لدفع الضرر عن أحد الطرفين بإيقاع النقص بالطرف الآخر، لأنه ترجيح بلا مرجح، وعليه فنرفع اليد عن إطلاقها في مورد الاجتماع، ويرجع فيه إلى عموم حرمة التصرف في مال الغير وشؤونه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ليس في ظرف تقية بحسب الفرض فلا تشمله أدلة التقية، نعم يمكن جريان غيرها كأدلة الاضطرار أو الدفاع عن النفس والمال والعرض ونحوها، مضافاً إلى أن فرض التعارض ليس تاماً؛ لأن تكليف كل منهما ليس موضوعاً لتكليف الآخر بل كل منهما مستقل عن الآخر ولكل منهما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الفاضل الإيرواني بالروايات على العكس أي اختصاص الرخصة بحق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 أن المستفاد من الحديث أن كل ما شرّعت التقية لحفظه إذا بلغته التقية فلا تقية، ومن المعلوم أن التقية كما شرّعت لحقن الدماء كذلك شرعت لحفظ الأعراض والأموال، ومقتضاه أن لا يشرع بها هتك الأعراض ونهب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كالإلزام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ألزم به نفسه في التقريب السابق، ويرد عليه بما أوردناه على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 هذا التقريب غير تام؛ لأن التقية شرعت لحفظ مهمات المتقي أي المتعرض للتقية، ولا يشمل دليلها حفظ مهمات الطرف الآخر لأنه ليس متقياً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معنى ما أورده على 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شرعت لحفظ دم كل مؤمن لا خصوص دم المتقي، فإذا أكره على سفك دم مؤمن لم تسوّغه التقية بحكم الحديث، وهذا بخلاف العرض والمال؛ فإنه لم تشرع التقية إلا لحفظ </w:t>
      </w:r>
    </w:p>
    <w:p>
      <w:pPr>
        <w:pStyle w:val="BookText"/>
        <w:rPr/>
      </w:pPr>
      <w:r>
        <w:rPr>
          <w:rFonts w:ascii="Amiri" w:hAnsi="Amiri" w:eastAsia="Amiri" w:cs="Amiri"/>
          <w:color w:val="111111"/>
          <w:sz w:val="28"/>
          <w:sz w:val="28"/>
          <w:szCs w:val="28"/>
          <w:rtl w:val="true"/>
          <w:lang w:bidi="ar-SA"/>
        </w:rPr>
        <w:t>عرض نفس المتقي أو ماله، فإذا أكره على هتك عرض مؤمن آخر أو نهب ماله سوّغته التقية ولم يكن على خلاف مصلحة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شرعت التقية لحفظ مال كل مؤمن وصون 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من المقطوع به عموم حكمة جعل التقية</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الأدق في الجواب والرد على أصل هذا الوجه أن يرد عليه ما أشكل به على الوجهين السابقين من كون تجويز الإضرار بالغير لدفع الضرر عن النفس قبيحاً ومخالفاً للامتنان، فلا بد من تخصيص هذه العمومات، أو القول بخروج الإضرار بحق الناس تخصصاً لأن موضوعها –وبقرينة سياق الكثير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في حقوق اللهتعالى، وقد شرعت لحفظ المؤمنين وحقوقهم ومصالحهم فكيف تكون مسوغاً للإضرار بهم، ففي رواية الاحتجاج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وآمرك أن تستعمل التقية في دينك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أذنت لك في تفضيل أعدائنا إن لجأك الخوف إليه وفي إظهار البراءة منا إن حملك الوجل عليه، وفي ترك الصلاة المكتوبات إن خشيت على حشاشتك الآفات والعاهات، فإن تفضيلك أعدائنا علينا عند خوفك لا ينفعهم ولا يضرنا، وإن إظهارك براءتك منا عند تقيتك لا يقدح فينا ولا ينقصنا، ولئن تبرأت منا ساعة بلسانك وأنت موالٍ لنا بجنانك لتبقي على نفسك روحها التي بها قوامها، وما لها الذي به قيامها، وجاهها الذي به تماسكها، وتصون من عرف بذلك وعرفت به من أوليائنا وإخواننا من بعد ذلك بشهور وسنين إلى أن يفرج الله تلك الكربة، وتزول به تلك الغمة فإن ذلك أفضل من أن تتعرض للهلاك، وتنقطع به عن عمل الدين وصلاح إخوانك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وإياك ثم إياك أن تترك التقية التي أمرتك بها، فإنك شائط بدمك ودم إخوانك، معرّض لنعمتك ونعمهم على الزوال مذل لك ولهم في أيدي أعداء دين الله، وقد أمرك الله بإعزازهم، فإنك إن خالفت وصيتي كان ضررك على نفسك وإخوانك أشد من ضرر المناصب لنا، الكافر بنا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النفوس،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ونحوها،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للأعراض للمتقي وللمؤمنين، فكل هذه يراد حفظها بالتقية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انصراف ما دلّ على الحرمة على غير الحال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مجرد دعوى لا يساعد عليها الوجدان ولا ارتكاز المتشرعة ولا تصلح لتقييد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عليه تحمل الضرر في رفع الإكراه مقدمة لتجنب ظلم الغير ضرورة معلومية سقوط وجوب المقدمة بالعسر والحرج والمشقة والضرر في سائر التكاليف الشرعية المطلقة فيسقط حينئذ وجوب ذيها فلا يجب عليه حينئذ نقل نفسه من موضوع الإكراه إلى موضوع الاختيار بما يضر بحاله ضرراً لا يتحمل، خصوصاً وقد صار بالإكراه كالآلة للمكرِه، بل ليس هو حينئذ إلاكالأجنبي الذي يستطيع رفع الظلم عن مؤمن، بما يضر بحاله من مال أو نفس أو عرض</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151" w:name="pg15172_139979"/>
    </w:p>
    <w:p>
      <w:pPr>
        <w:pStyle w:val="BookText"/>
        <w:rPr/>
      </w:pPr>
      <w:bookmarkEnd w:id="15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من مناقشة وجوه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عدة مواضع للنظر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جريان أدلة نفي الحرج والضرر في المقام مطلقاً لحكومة أدلة حرمة الإضرار بالغير ونحو ذلك من الإشكالات عليه، خصوصاً التشبيهات الأخيرة</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079177_2142443653"/>
      <w:bookmarkStart w:id="153" w:name="_Toc56"/>
      <w:bookmarkEnd w:id="152"/>
      <w:r>
        <w:rPr>
          <w:rtl w:val="true"/>
        </w:rPr>
        <w:t>تقييم القول الأول</w:t>
      </w:r>
      <w:r>
        <w:rPr>
          <w:rtl w:val="true"/>
        </w:rPr>
        <w:t>:</w:t>
      </w:r>
      <w:bookmarkEnd w:id="153"/>
    </w:p>
    <w:p>
      <w:pPr>
        <w:pStyle w:val="BookText"/>
        <w:rPr/>
      </w:pPr>
      <w:r>
        <w:rPr>
          <w:rFonts w:ascii="Amiri" w:hAnsi="Amiri" w:eastAsia="Amiri" w:cs="Amiri"/>
          <w:color w:val="111111"/>
          <w:sz w:val="28"/>
          <w:sz w:val="28"/>
          <w:szCs w:val="28"/>
          <w:rtl w:val="true"/>
          <w:lang w:bidi="ar-SA"/>
        </w:rPr>
        <w:t>ظهر مما تقدم عدم تمامية التمسك بعمومات وإطلاقات الرفع عند الإكراه والحرج والتقية لإثبات جواز الإضرار بالغير في هذه الحالات للموانع التي سبقت وسنذكرها، هذا ولكن يمكن الاستدلال على الجواز في الجملة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جواز الدخول في الولاية للجائر في هذه الظروف وقد تقدمت جملة منها في المجموعة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مرخصة ضمناً بهذا الإضرار بعد ضم مقدمة لها وهي عدم انفكاك الولاية عن ظلم الناس، والتعدي على حقوقهم من جباية المال للسلطة ونحو ذلك، بحيث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تعهد بعضهم بالولاية من دون أن يجور أو يظلم الناس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داوود بن زربي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الأخذ من مال الغير عند الاضطرار إليه كما في المخمصة وعدم وجود غيره، بعد ضم مقدمة حاصلها أن الاضطرار كالإكراه والتقية في إفادة الرخصة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هذه الرخصة مقيّدة ومحدودة؛ لوجود أدلة حاكمة على إطلاقها بالتخصص أو التخصيص،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الرخصة عند الإكراه والاضطرار والتقية امتنانية، وجعلها مسوغاً للإضرار بالآخرين مخالف للامتنان وقبيح عقلاً ويلزم منها نقض الغرض ويلزم أيضاً من وجودها عدمه وهو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بالرخصة مطلقاً له فروع يصعب على الفقيه الالتزام بها كإمكان نهب مال الآخرين وهتك أعراضهم لدفع ضرر بسيط يمكن تحمله ككلمة يشعر أنها تجرح كرامته، أو الإذن للسجناء والذين يتعرضون لضغوط للإدلاء باعترافات مضرّة بالآخرين ونحو ذلك، ودليل عدم العمل به مخالفته لسيرة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والمتشرعة في تحمل الآلام والعذاب دون أن يتورطوا في إيذاء الآخرين، وقضية محمد بن عمير في سجن هارون معروفة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هذا الضرر الذي توعّد به الجائر إنما هو حصتك من البلاء وأجرك مذخور عند الله تعالى، وغيرك في عافية منه فالآية تنهى عن تمني نقل هذا البلاء والحرمان إلى الآخرين وسلامته منه، فضلاً عن العمل على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الحسن بن الحسين الأنباري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أربع عشرة سنة أستأذنه في عمل السلطان، فلما كان في آخر كتاب كتبته إليه أذكر أني أخاف على خيط عنقي، وأن السلطان يقول لي إنك رافضي، ولسنا نشك في أنك تركت العمل للسلطان للرفض فكتب إلي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كتابك وما ذكرت من الخوف على نفسك، فإن كنت تعلم أنك إذا وليتَ عملتَ في عملك بما أمر به رسول الله صلى الله عليه وآله ثم تصيّر أعوانك وكتابك أهل ملتك وإذا صار إليك شيء واسيت به فقراء المؤمنين حتى تكون واحداً منهم كان ذا بذا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أن الرواية صريحة في تعرّض السائل للإكراه والتهديد بالقتل ومع ذلك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عليه الإحسان إلى إخوانه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بذا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لم يعمل بالشروط المذكورة فلا تحل له الولاية للجائر، وهي شديدة التحذير من ترك الإحسان والعمل بسيرة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وتولية إخوانه فكيف تتصور الرخصة في الإساءة إلى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الاستثناءات التي تقدمت الإشارة إليها في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تجعل القول بالإطلاق غير مقبول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40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تعطي الحق في دفع الضرر عن النفس وتسقط التكليف الضرري، ولكنها في نفس الوقت تمنع من الإضرار بالغير، ولا تعتبر الحق بدفع الضرر عن النفس مسوّغاً للإضرار بالغير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هنا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دليل لا ضرر في المقام لسقوطه بالتعارض، وقد أجبنا عليه بأنه لو تم فإنه يجري في المقدار الزائد من الأقوى ضرراً ونتيجته لزوم الأخذ بأقل الضررين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 المتشرعة على عدم إطلاق أدلة الرخصة للإضرار بالغير مطلقاً وقد تقدم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تصحيح هذه الدعوى مع نسبة القول بالرخصة مطلقاً إلى المشهور بحسب حكاية صاحب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الحكاية فيها نظر وكذا استظهار الإطلاق من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 الإطلاق بلحاظ جميع التكاليف الشرعية من حقوق الله تعالى، وإذا فرض شمول كلامهم لحقوق الناس فليس من المعلوم سعته لصورة ما إذا كان الضرر المقصود إيقاعه بالغير أقوى بمراتب من الضرر المتوعد به المكره، كما يفترض القائل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ونستطيع أن نعرض هنا وجهاً لفهم التفصيل الذي عرضه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صاحب الشرائع الذي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إضافة شرط عدم القدرة على التفصي إلى شرط الإكراه لجواز العمل بما يأمر به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الوجه أن الإكراه وحده كافٍ للدخول في ولاية الجائر التي لا تنفك عن المعاصي والتجاوز على حدود الله تعالى كمعونة الظالمين ومداهنة أهل الباطل وتسويد الاسم في ديوانهم والسكوت عن مظاهر الفسق والفجور والمعاصي الكثيرة التي تتضمنها مجالسهم وغير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العمل بما يأمر به الجائر فإنه لا ينفك عن مظالم العباد من جباية أموالهم وإيذائهم ومصادرة حقوقهم ونحو ذلك، وهذا لا يكفي فيه </w:t>
      </w:r>
      <w:bookmarkStart w:id="154" w:name="pg15172_139983"/>
    </w:p>
    <w:p>
      <w:pPr>
        <w:pStyle w:val="BookText"/>
        <w:rPr/>
      </w:pPr>
      <w:bookmarkEnd w:id="154"/>
      <w:r>
        <w:rPr>
          <w:rFonts w:ascii="Amiri" w:hAnsi="Amiri" w:eastAsia="Amiri" w:cs="Amiri"/>
          <w:color w:val="111111"/>
          <w:sz w:val="28"/>
          <w:sz w:val="28"/>
          <w:szCs w:val="28"/>
          <w:rtl w:val="true"/>
          <w:lang w:bidi="ar-SA"/>
        </w:rPr>
        <w:t xml:space="preserve">الإكراه، بل يضاف له شرط عدم القدرة على التفصي، ومن القدرة على التفصّي تحمل الضرر من أجل دفعه عن الآخرين خصوصاً على مستوى بذل المال المقدور أو تحمل الكلمة الجارحة والإهانة لأنه في سبيل الله تعالى، وقد تحمل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فالتفصيل الذي وجه 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حقيقته إلى التفصيل بين حق الله تعالى وحق الناس، ومراعاة ارتكاز المتشرعة في جواز الإقدام على أحد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التفسير ليس تبرعياً محضاً غير مستند إلى دليل بل هو مما توحي به عبارة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اعتمد التفصيل المذكور، وقال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العمل بأمره في ضرر الخلق فلا يجوز إلا مع الضرر المعتبر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العمل بأمره ملازماً لضرر الخلق، ولله الحمد وحده على هذا الفتح</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2079179_2142443653"/>
      <w:bookmarkStart w:id="156" w:name="_Toc57"/>
      <w:bookmarkEnd w:id="155"/>
      <w:r>
        <w:rPr>
          <w:rtl w:val="true"/>
        </w:rPr>
        <w:t>القول الثاني</w:t>
      </w:r>
      <w:r>
        <w:rPr>
          <w:rtl w:val="true"/>
        </w:rPr>
        <w:t xml:space="preserve">: </w:t>
      </w:r>
      <w:r>
        <w:rPr>
          <w:rtl w:val="true"/>
        </w:rPr>
        <w:t>اختصاص الرخصة بحق الله تعالى دون الإضرار بالمخلوقين</w:t>
      </w:r>
      <w:r>
        <w:rPr>
          <w:rtl w:val="true"/>
        </w:rPr>
        <w:t>:</w:t>
      </w:r>
      <w:bookmarkEnd w:id="156"/>
    </w:p>
    <w:p>
      <w:pPr>
        <w:pStyle w:val="BookText"/>
        <w:rPr/>
      </w:pPr>
      <w:r>
        <w:rPr>
          <w:rFonts w:ascii="Amiri" w:hAnsi="Amiri" w:eastAsia="Amiri" w:cs="Amiri"/>
          <w:color w:val="111111"/>
          <w:sz w:val="28"/>
          <w:sz w:val="28"/>
          <w:szCs w:val="28"/>
          <w:rtl w:val="true"/>
          <w:lang w:bidi="ar-SA"/>
        </w:rPr>
        <w:t xml:space="preserve">وورد في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أدلة الإكراه تشريعه لدفع الضرر، فلا يجوز دفع الضرر بالإضرار بالغير ولو كان ضرر الغير أدون، فضلا عن أن يكون أعظم</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بعموم وإطلاق أدلة حرمة الإضرار بالغير بعد عدم شمول أدلة نفي الإكراه والحرج والضرر للمقام؛ لأن في الرخصة نقضاً للغرض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 رفع الإكراه ورفع الاضطرار مسوق للامتنان على جنس الأمة، ولا حسن في الامتنان على بعضه بترخيصه في الإضرار في البعض الآخر، فإذا توقّف دفع الضرر عن نفسه على الإضرار بالغير لم يجز ووجب تحمل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التوهم الذي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الإكراه لو عمَّ للإضرار بالغير، لعمَّ نفي دليل الاضطرار له أيضا فان سياقهما واحد وملاكهما واحد، والتالي باطل كما في المورد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التوهم وهو الاضطرار لدفع الضرر عن نفسه بإيقاعه بالغير، فالملزوم وهو عموم دليل الإكراه باطل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قرّبنا به قراءة روايات التقية في ضوء طريقة الاستدلال التي سار عليها الشيخ الأنصاري، وقال بها الفاضل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ويتكون من مقدمتين، حاصلها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فإذا بلغ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كل ما شرعت له التقية إذا بلغته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الأخبار على أن التقية شرِّعت لحفظ كل ما يهتم به الإنسان والشارع المقدس من النفوس والأعراض والأموال،  فإذا تعلقت التقية بشيء من ذلك فلا تقية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كل هذه التقريبات كإشكالات على القول الأول وأجبناها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فالوجهان الأول والثاني صحيحان في الجملة إلا أنهما لا ينفيان إمكان الرخصة عندما يكون ما توعّده الجائر من الضرر أعظم بكثير مما أمره به من إضرار الغير، كما لو قال له خذ منه ديناراً أو اجلده سوطاً وإلا أخذت منك ألف دينار أو ضربتك ألف سوط فان ارتكاز المتشرعة لا يمنع من تنفيذ أمر </w:t>
      </w:r>
    </w:p>
    <w:p>
      <w:pPr>
        <w:pStyle w:val="BookText"/>
        <w:rPr/>
      </w:pPr>
      <w:r>
        <w:rPr>
          <w:rFonts w:ascii="Amiri" w:hAnsi="Amiri" w:eastAsia="Amiri" w:cs="Amiri"/>
          <w:color w:val="111111"/>
          <w:sz w:val="28"/>
          <w:sz w:val="28"/>
          <w:szCs w:val="28"/>
          <w:rtl w:val="true"/>
          <w:lang w:bidi="ar-SA"/>
        </w:rPr>
        <w:t>الظالم، بل يرى أن الإلزام بتحمل الضرر قبيح ومخالف للامتنان وحرجي لان هذه الأدلة بلحاظ عموم الأمة ونوعها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فاللازم ليس باطلاً للرخصة في التناول من طعام الغير في المخمصة فيكون نقضا على هذا القول، وبقرينة الملازمة بين الاضطرار والإكراه، ينتج جواز الإضرار بالغير عند الإكراه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الرابع فملخص ما أوردناه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 كون عدم جواز الاتقاء بشيء من حقوق الآخرين مختص بحفظ شيء من سنخه للمتقي دون غيره من الأشياء، وهو معنى أضيق مما يريده القائل، ولا يمنع من الإضرار بالغير إذا كان الضرر من نوع آخر خصوصاً إذا كان أقل منه في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التقية يشرّع حفظ مهمات المتقي أي المتعرض للتقية، ولا يشمل حفظ مهمات الطرف الآخر لأنه ليس متقياً بحسب الفرض، فلا يشمله دليل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التقريبين اللذين ذكرناهما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الرخصة بالإضرار بالغير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الاستدلال على منع الرخصة في الجملة بالتقريب القرآني الذي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الثاني الذي ذكره الشيخ الأنصاري،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لا بدّ من ملاحظة الضررين والترجيح بينهما وجهان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ثم قوّى الأول أي الرخصة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واستقربه الفاضل الأيرواني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وجه الاستدلال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بالمقايسة بين الضررين، وتقديم أقواهما لم يكن بعيداً</w:t>
      </w:r>
      <w:r>
        <w:rPr>
          <w:rStyle w:val="FootnoteAnchor"/>
          <w:rtl w:val="true"/>
        </w:rPr>
        <w:footnoteReference w:id="405"/>
      </w:r>
      <w:r>
        <w:rPr>
          <w:rFonts w:ascii="Amiri" w:hAnsi="Amiri" w:eastAsia="Amiri" w:cs="Amiri"/>
          <w:color w:val="111111"/>
          <w:sz w:val="28"/>
          <w:sz w:val="28"/>
          <w:szCs w:val="28"/>
          <w:rtl w:val="true"/>
          <w:lang w:bidi="ar-SA"/>
        </w:rPr>
        <w:t>، لأن نسبة المكلّفين إلى الشارع نسبة واحدة ومقتضى المنّة حفظ نوع المكلّفين عن الضرر، فإذا كان مقدار من الضرر وارداً على كل حال –إما على نفسه أو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المنّةمقتضية لحفظ نوع الأمة من الزيادة، وذلك يكون بتشريع الناقص لدفع الزائد –كان الناقص هو ضررُ نفسهِ أو ضرر الغير</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ردّ 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إستحسانٌ محض لا يصار إليه إلا بعد قيام الدليل، ولا دليل عدا دليلِ نفي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قرّب  إمكان الأخذ بهذا الدليل،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إطلاق دليل نفي الإكراه لا يرفع اليد عنه إلا بمقدار كان على خلاف المنّة، وهو جواز الإضرار بالغير لدفع الضرر عن النفس ضرراً يساوي ضرر الغير أو ينقص عنه، وأما إطلاقه بالنسبة إلى الإضرار بالغير لدفع ضررٍأقوى عن النفس –وإن شئت قلتَ لدفع فضلةِ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مما لا مانع منه، فيؤخذ به، ويُحكم بجواز هتك عِرض الغير ونهب ماله لحفظ عِرض نفسه ومال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الضررين ليست واحدة بالنسبة إلى المُكرَه حتى يُقال بالترجيح مطلقاً، إذ ليس هو كالأجنبي بالنسبة للضررين على حد سواء لأنه هو المخاطب بالفعل، والضرر متوجه إليه أولاً، أما الإضرار بالغير فمترتب على قراره بعدم تحمل الضرر وإيقاعه الضرر بالغير، فعليه أن يعمل بتكليفه المتوجه إليه أولاً، وهو تحمل الضرر لحرمة الإضرار </w:t>
      </w:r>
    </w:p>
    <w:p>
      <w:pPr>
        <w:pStyle w:val="BookText"/>
        <w:rPr/>
      </w:pPr>
      <w:r>
        <w:rPr>
          <w:rFonts w:ascii="Amiri" w:hAnsi="Amiri" w:eastAsia="Amiri" w:cs="Amiri"/>
          <w:color w:val="111111"/>
          <w:sz w:val="28"/>
          <w:sz w:val="28"/>
          <w:szCs w:val="28"/>
          <w:rtl w:val="true"/>
          <w:lang w:bidi="ar-SA"/>
        </w:rPr>
        <w:t>بالغير لدفع الضرر عن نفسه، ما لم يحكم عليه دليل يسقط هذا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الإضرار بالغير ليس في رتبة موضوع الضرر المتوعد به حتى تجري فيهما قواعد الترجيح بين المتزاحمين، وإنما يوجده المُكرَه بإرادته لدفع الضرر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اقتصار مخالفة المنة على المقدار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دفع الضرر المساوي أو الأنقص من الإضرار بالغير لا يمكن المساعدة عليه، فإن بعض ما تشمله الرخصة بناءً على هذا القول يكون مخالفاً للمنة، كما لو توعّده الجائر بغرامة مائة دينار، إن لم يغصب تسعين ديناراً من الآخر، وأمثال ذلك، فإطلاق الرخصة لكل فضلة في ضرر المكره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حاجة هذا القول إلى تتميم وذلك بوضع ضوابط للترجيح، لأن الضررين قد يكونان مختلفين نوعاً كأن يكون المتوعد به أخذ الأموال، والمراد إيقاعه بالغير من قبيل هتك الأعراض أو الضرب أو الحبس وغيرها فكيف يعرف أقوى الضررين مطلقاً؟ فالقول يحتاج إلى تتميم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واستشكل بعض الأعلام المعاصرين على هذا القول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التعارض –أي تعارض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الترجيح والتخيير</w:t>
      </w:r>
      <w:r>
        <w:rPr>
          <w:rStyle w:val="FootnoteAnchor"/>
          <w:rtl w:val="true"/>
        </w:rPr>
        <w:footnoteReference w:id="40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هو ثابت فيما إذا كان التعارض بسبب أسباب طبيعية، مثل ما أذا أدخل حيوان رأسه في قدر لا </w:t>
      </w:r>
      <w:bookmarkStart w:id="157" w:name="pg15172_139988"/>
    </w:p>
    <w:p>
      <w:pPr>
        <w:pStyle w:val="BookText"/>
        <w:rPr/>
      </w:pPr>
      <w:bookmarkEnd w:id="157"/>
      <w:r>
        <w:rPr>
          <w:rFonts w:ascii="Amiri" w:hAnsi="Amiri" w:eastAsia="Amiri" w:cs="Amiri"/>
          <w:color w:val="111111"/>
          <w:sz w:val="28"/>
          <w:sz w:val="28"/>
          <w:szCs w:val="28"/>
          <w:rtl w:val="true"/>
          <w:lang w:bidi="ar-SA"/>
        </w:rPr>
        <w:t>يخرج منه الا بكسر أحدهما، وأما فيما نحن فيه ليس كذلك، بل المُكرَه هو الذي يوجب الضرر على غيره باختياره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صحة العمل بالمرجحات ليس ما ذكره من نوع الأسباب، وإنما وحدة نسبة الفعلين إلى المخاطب بهما وعدمها، فما قاله يكون صحيحاً لو كانت نسبة الفعلين واحدة بالنسبة للفاعل كما لو لم يكن المخاطب بالإنقاذ مالك القدر أو الحيوان فيكون تكليفه ترجيح الأهم، لكنه خلاف الفرض، فإن المخاطب بالفعل في المقام هو مالك الحيوان الذي أدخل رأسه في القدر ويريد إنقاذه بإتلاف القدر، وليس من المعلوم أن الحكم مراعاة الترجيح مطلقاً، بل في الجملة كما سيأتي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079181_2142443653"/>
      <w:bookmarkStart w:id="159" w:name="_Toc58"/>
      <w:bookmarkEnd w:id="158"/>
      <w:r>
        <w:rPr>
          <w:rtl w:val="true"/>
        </w:rPr>
        <w:t>القول الرابع</w:t>
      </w:r>
      <w:r>
        <w:rPr>
          <w:rtl w:val="true"/>
        </w:rPr>
        <w:t xml:space="preserve">: </w:t>
      </w:r>
      <w:r>
        <w:rPr>
          <w:rtl w:val="true"/>
        </w:rPr>
        <w:t xml:space="preserve">تفصيل السيد الخوئي </w:t>
      </w:r>
      <w:r>
        <w:rPr>
          <w:rtl w:val="true"/>
        </w:rPr>
        <w:t>(</w:t>
      </w:r>
      <w:r>
        <w:rPr>
          <w:rtl w:val="true"/>
        </w:rPr>
        <w:t>قدس سره</w:t>
      </w:r>
      <w:r>
        <w:rPr>
          <w:rtl w:val="true"/>
        </w:rPr>
        <w:t>)</w:t>
      </w:r>
      <w:bookmarkEnd w:id="159"/>
    </w:p>
    <w:p>
      <w:pPr>
        <w:pStyle w:val="BookText"/>
        <w:rPr/>
      </w:pPr>
      <w:r>
        <w:rPr>
          <w:rFonts w:ascii="Amiri" w:hAnsi="Amiri" w:eastAsia="Amiri" w:cs="Amiri"/>
          <w:color w:val="111111"/>
          <w:sz w:val="28"/>
          <w:sz w:val="28"/>
          <w:szCs w:val="28"/>
          <w:rtl w:val="true"/>
          <w:lang w:bidi="ar-SA"/>
        </w:rPr>
        <w:t xml:space="preserve">بين ما لو كان ما توعّده به الجائر أمراً مباحاً في نفسه كدفع مال فإنه مسلط عليه فلا يجوز له إيقاع الضرر بالغير، وبين ما لو كان حراماً كما لو أكرهه على أن يلجئ شخصاً آخر إلى الزنا وإلا أجبره على ارتكابه بنفسه –بحسب 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فيه مرجحات باب التزاحم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أصل هذا الوجه أنه غير مستوعب، لوجود حالة ثالثة فيما لو كان ما توعّده به حراماً، والمطلوب أيقاعه بالغير أمراً مباحاً لذلك الغير كما لو توعده بأن يسقيه الخمر إن لم يجلب المال من الآخر، وهذا أمر مباح لذلك الغير، فما المانع حينئذٍ من القول بجواز إيقاع الضرر بالغير في الجملة ليقوم ذلك الغير بمسؤوليته في حماية أخيه المُكرَه من الوقوع في المعصية فيدفع ذلك الغير المال وعلى المكرَه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الصورة لا بد للمُكرَه  من تحمُّل الضرر بترك النهب، ومن الواضح أن دفع المُكرَه أمواله للجائر مباح في نفسهحتى في غير حال الإكراه، ونهب أموال الناس وجلبها إلى الجائر حراما في نفسه ولا يجوز رفع اليد عن المباح بالإقدام على الحرام</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أن إطلاق عدم الرخصة فيما لو كان ما توعّده الجائر مباحاً لا يتم فيما لو كان الضرر المراد إيقاعه بالغير لا يُقاس بأهمية الضرر المتوعد به كالمطالبة بدفع أموال ضخمة إن لم يوجّه كلمة نابية إلى أخيه المؤمن، فإن أدلة نفي الحرج تجري هنا، لأنها إمتنانية على نوع الامة، والقول بالمنع مخالف للامتنان وقبيح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الشقّ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موضع لأدلة نفي الإكراه والاضطرار والحرج والضرر، بداهة أن الإضرار بأحد الطرفين مما لا بد منه جزماً، فدفعه عن أحدهما بالإضرار بالآخر ترجيح بلا مرجح أذن فتقع المزاحمة، ويرجع إلى قواعد باب التزاحم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إطلاق الرجوع إلى مرجحات باب التزاحم أنه غير تام لما قلناه من أن نسبة الفعلين ليست واحدة بالنسبة للمكرَه؛ لإطلاق أدلة حرمة الإضرار بالغير ولا يمكن الترخيص فيها لمطلق كون الضرر المتوعد به أكبر بل لا بد من تقييدها في  حدود يُعلَم رخصة الشارع فيها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ان مرجّح لزوم تحمّل المُكرَه للضرر موجود لحرمة إضراره بالغير، 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لهذا مع بيان إضافي إن شاء الله تعالى</w:t>
      </w:r>
      <w:r>
        <w:rPr>
          <w:rFonts w:eastAsia="Amiri" w:cs="Amiri" w:ascii="Amiri" w:hAnsi="Amiri"/>
          <w:color w:val="111111"/>
          <w:sz w:val="28"/>
          <w:szCs w:val="28"/>
          <w:rtl w:val="true"/>
          <w:lang w:bidi="ar-SA"/>
        </w:rPr>
        <w:t xml:space="preserve">. </w:t>
      </w:r>
      <w:bookmarkStart w:id="160" w:name="pg15172_139990"/>
    </w:p>
    <w:p>
      <w:pPr>
        <w:pStyle w:val="Heading4"/>
        <w:numPr>
          <w:ilvl w:val="3"/>
          <w:numId w:val="1"/>
        </w:numPr>
        <w:rPr/>
      </w:pPr>
      <w:bookmarkStart w:id="161" w:name="__RefHeading___Toc2079183_2142443653"/>
      <w:bookmarkStart w:id="162" w:name="_Toc59"/>
      <w:bookmarkEnd w:id="160"/>
      <w:bookmarkEnd w:id="161"/>
      <w:r>
        <w:rPr>
          <w:rtl w:val="true"/>
        </w:rPr>
        <w:t>القول المختار</w:t>
      </w:r>
      <w:r>
        <w:rPr>
          <w:rtl w:val="true"/>
        </w:rPr>
        <w:t>:</w:t>
      </w:r>
      <w:bookmarkEnd w:id="162"/>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كافٍ لجواز أصل الدخول في ولاية الجائر وما تستلزمه من المخالفات الشرعية أمام الله تبارك وتعالى كتسويد الاسم في ديوانه وكونه معهم لا مطلقاً؛ تمسكاً بعمومات الرفع عند الإكراه والاضطرار والحرج، فالمقتضي موجود والمانع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المحرمات الأخرى كمشاركتهم في شرب الخمر أو الفسوق والفجور فإنها لا تحلّ إلا مع عدم القدرة على التخلص، أو كان التخلص حرجياً ومضراً بدرجة تحلّ معها تلك المحرمات، وكان ما يتوعده الظالم به من الأهمية التي لا تترك في نظر الشارع المقدس كإزهاق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العمل بما يأمر به الجائر من الإضرار بالآخرين فإنه محرّم لحرمة الإضرار بالآخرين والتعدي على حقوقهم وحرماتهم، ولا يكون المورد مشمولاً بعمومات الرفع، حتى لو كان ما توعده به الجائر من الضرر أقوى مما أمر بإيقاعهبالغير، لعدم جواز الإضرار بالغير من أجل دفعه عن نفسه حتى في هذه الصورة، ولأن الإضرار بالغير مشروط بعدم المندوحة وعدم القدرة على التخلّص، ومن التخلّص تحمله للضرر وإن كان أقوى من المراد إيقاعه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حالات أوجبت التعبير مراراً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وتشترك في كون الرخصة فيها ليست مخالفة للامتنان ولا قبيحة عقلاً وهو مناط تقييد أدلة الرفع وعدم جريانها، ومن تلك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الضرر المراد إيقاعه بالغير لا يُقاس قوةً وأهميةً بما توعده الجائر لضآلته فإنه يجوز له العمل بما يأمر به الجائر بحسب ارتكاز المتشرعة بل العقلاء أيضاً مع مراعاة الضمان وتدارك تبعة العمل كما سياتي إن شاء الله تعالى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الضرر المراد إيقاعه بالغير قابلاً للتدارك والضمان لصاحبه ووجد مسوّغ للإقدام عليه، ويدل عليه معتبرة علي بن يقطين المتقدمة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فاعلاً فاتـّقِ أموال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علي أنه كان يجبيها من الشيعة علانية ويردها عليهم في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لم يكن علي مُكرَهاً وإنما رخِّص له في الفعل حفظاً للمصالح العامة التي كان يقوم عليها، فقد يقال بأولوية المكره أو مطابقته، ويستطيع الفقيه تجريد الحادثة عن الخصوصية لكل ما يمكن تعويضه للمتضرر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كل المقدمات والظروف تشير إلى أن الجائر عازم على إيقاع الضرر بالغير وأن امتناع المُكرَه لا يغير شيئاً لأنه سيأمر غيره بالفعل ولا أثر لامتناع المكرَه الا تعرّضه للضرر الذي توعّده به الجائر من دون أن يدفع الضرر عن الغير، وهنا قد يُقال بأن الإضرار بالغير لا ينافي الامتنان، فتجري في حقه أدلة الرفع، بل قد يكون تعرّض المكرَه لضرر الجائر قبيحاً لأنه عبثي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طريق تحديد المصاديق لهذه الحالات شائك ومحفوف بالمزالق، ولكي يكون التطبيق سليماً من تدخّل الأهواء، ولا نكون كذلك الكوفي الذي انتزع قرطي إحدى بنات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يبكي مبرراً جريمته بأنه لو لم يأخذهما أخذهما غيره، ينبغي الإلزام بالرجوع إلى المجتهد الجامع للشروط، 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بسبعين من أصحابه لمواجهة ما لا يقل عن ثلاثين ألفاً، وكانت له هذه الثمرات المباركة الخالدة، ولا يوصف فعله بأنه عديم الفائدة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بجواز الإضرار بالغير مطلقاً أو في الجملة فهل عليه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علّلَ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المطالب الآتية الضمان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الإكراه المانع من الضمان أو استقراره</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وهو صريح بأن الإكراه مانع من أصل الضمان أو من 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الضمان عند الإكراه فإنه مبني على تقريبه السابق للمُكرَه كالآلة وأنه سبب ضعيف ولا يصح إسناد الفعل اليه فيكون الضمان على السبب الفاعل وهو المُكرِه، وقد أجبنا بأن المُكرَه ليس كذلك فإنه فاعلٌ مختارٌ ومباشر للفعل ويتمكن من تحمّل الضرر بدل إيقاعه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مبني على كون حديث الرفع مسقطاً للأحكام الوضعية ومنها الضمان وليس مختصاً بالأحكام التكليفية، لكن هذا التعميم غير تام وزائد عن مفاد الحديث وللنقض عليه بضمان مال الغير عند الاضطرار إلى أكله في المخمصة، وما دل على فساد بعض الأحكام الوضعية كطلاق المكره لا يصحح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استقرار الضمان على المُكرَه فهو صحيح لأنه فعلَ ما فعل بإكراه الجائر، فالسبب هنا أقوى من المباشر ويستقر عليه الضمان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بعض المطالب مجملة وتحتاج إلى تفصيل كالسؤال عن عنوان الدم الذي تتوقف عنده التقية والإكراه هل هو مقتصر على القتل أم شامل لما دونه كالجرح؟ وهل ان مفاد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سقوط رخصة أم عزيمة؟ أي هل يستفاد منه الحرمة أم عدم الوجوب؟ وغير ذلك من التفاصيل التي سنتعرض لها إن شاء الله عندما يتناولها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الخامس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إشكالية إلحاق الإكراه بالتقية في السقوط عند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ونقتصر هنا على إشكال على القول الأول أي الرخصة مطلقاً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المانعة من العمل بالرخصة إذا بلغت الدم واردة في التقية، ولم يرد منها شيء في الإكراه، والتقية والإكراه متباينان، ونتيجته إمكان التمسك بعمومات الرفع عند الإكراه حتى في ما لو كان المكره مهدداً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إذا ضمّ إلى ذلك التعارض بين ما دلّ على وجوب حفظ النفس مع ما دلّ على حرمة الإضرار بالغير فيتعارضان ويتساقطان فتجري عمومات الرفع بلا معارض، أو يقال أن ترجيح حفظ حياة الآخر على حفظ النفس بلا مرجّح لتساويالمخلوقين في الحكم الشرعي، وقد كنّا نسمع من يقول ذلك في أيام الحرب العراقية الإيرانية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ويبرر مشاركته في جيش صدام؟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يرد على القائل بعموم الرخصة عند الإكراه مطلقاً كالشيخ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 في بعض كلماته به في التنبيه الخامس،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يباح بالإكراه قتل المؤمن ولو توعّد على تركه بالقتل إجماعاً، وإن كان مقتضى عموم نفي الإكراه والحرج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وأجابه بما دلَّ على الاستثناء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حاول إجابة الإشكال،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التباين بين التقية والإكراه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وظهر الفارق بين التقية والإكراه موضوعاً وحكماً</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جهات للتباين بين الإكراه والتقية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عبارة عن الاحتراز والتجنب عن شرّ قومٍ مخالف للمذهب، بإتيان أعمال توافق مذهبهم، من غير أن أكرهوه على إتيانها وأوعدوه على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البيان لحقيقة التقية في رواية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للتقية مواضع من أزالها عن مواضعها لم تستقم له، وتفسير ما يُتّقى مثل أن يكون قوم سوء ظاهر حكمهم وفعلهم على غير حكم الحق وفعله فكل شيء يعمل المؤمن بينهم لمكان التقية مما لايؤدي إلى الفساد في الدين فإنه جائز</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الإكراه فعبارة عن تحميل الغير عملاً وإيعاده على تركه بما يلجئه إلى العمل، أو الإيعاد على فعل شيء بما يلجئه على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واجبة حسب الأدلة الكثيرة وراجحة في بعض الموارد، ودليل الإكراه رافع للحكم، فمقتضى دليل الرفع رفع الحرمة أو الوجوب عما أُكره عليه، لا جعل الوجوب أو الاستحباب لفعله أو تركه، ومقتضى دليل التقية جعل الحكم لا 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أدلة التقية أنها شُرّعت لحفظ دماء الشيعة وأعراضهم وأموالهم من غير خصوصية للمتقي، ودليل الرفع منـّةً على المـُكره، ولوحظ فيه حفظ نفسه وعِرضه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لحفظ مصلحة خصوص المُكرَه فلا يكون بلوغه دم غيره مخالفاً لتشريعه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ونتيجة ذلك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–وهو عدم الرخصة إذا بلغ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بالتقية، وبقي دليل نفي ما أُكرهوا على عمومه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إلغاء الخصوصية ممنوعة بل لا مورد لها، لأن خصوصية ما أُكره عليه تخالف خصوصية التقية، فإن في مورد الإكراه توجّه الشر إلى الغير ويكون المُكرَه وسيلة وآلة للمُكرِه، ومورد التقية ليس كذلك نوعاً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جعل التقية لحفظ مطلق دم الشيعة، ورفع ما أُكرِه لحفظ خصوص المُكرَه فكيف يمكن أن يُدّعى وحدة المناط، أو أن سلب التقية في الدماء لأهميتها فلا فرق بين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مردود بوجوه، يمكن جعلها في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الفروق المذكوره،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داخل في التقية بالمعنى الأعم</w:t>
      </w:r>
      <w:r>
        <w:rPr>
          <w:rStyle w:val="FootnoteAnchor"/>
          <w:rtl w:val="true"/>
        </w:rPr>
        <w:footnoteReference w:id="415"/>
      </w:r>
      <w:r>
        <w:rPr>
          <w:rFonts w:ascii="Amiri" w:hAnsi="Amiri" w:eastAsia="Amiri" w:cs="Amiri"/>
          <w:color w:val="111111"/>
          <w:sz w:val="28"/>
          <w:sz w:val="28"/>
          <w:szCs w:val="28"/>
          <w:rtl w:val="true"/>
          <w:lang w:bidi="ar-SA"/>
        </w:rPr>
        <w:t>، لذا عدّوا من أقسام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الإكراهية، والتقية أعم لغةً وعُرفاً، لأن المُكرَه يتحرز بفعله من ضرر المُكرِه وشرّه فصدقت حقيقة التقية وهي التحرز عرفاً ولغةً لأنه فعل ما فعل تقيةً واتقاء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بعض الروايات على شمول حقيقة التقية للإكراه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شيء يضطر إليه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المُكرَه على فعلٍ مضطرٌ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في الجهة الأولى من الفروق 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ناحية الحكم فهما واحد أيضاً؛ لأن التقية كالإكراه رافعة للحكم، أما حكم ما بعد الرفع فقد يكون الوجوب فيما إذا استلزم ترك التقية والعمل بمقتضى الإكراه محرماً، وقد يكون راجحاً ونحو ذلك، فالفرق الثاني غير تام أيضاً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يصدق فيما لو كان الضرر المتوعد به متعلقاً بالغير كما سنشير إليه في التنبيه الثاني، فلا فرق بين التقية والإكراه من الجهة الثالثة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بالفرق من هذه الحيثيات فإن الروايات تدل على التطابق من خلال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بعض الروايات في كون الإكراه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 ميثم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التقية؟ فوالله، لقدعلم أن هذه الآية نزلت في عمار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وضم رواية دَرُست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بلغت تقية أحد ما بلغت تقية أصحاب الكهف</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إلى رواية عبد الله بن يحيى، وفيها ذكر أصحاب الكهف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كلّفكم قومكم ما كلّفهم قومهم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كلّفهم قومهم؟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كلّفوهم الشرك بالله العظيم فأظهروا لهم الشرك وأسرّوا الإيمان</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بعض الروايات في توسيع معنى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بكر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التقية تُرسُ المؤمن، ولا إيمان لمن لا تقية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التقية إلا هذا؟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بإمكانهم حلّ الإشكال بمخالفة ذلك للامتنان وأدلة الرفع امتنانية، وإن الرخصة في مثل هذه الموارد أمر قبيح عقلاً، ولكنهم لم يلتزموا بهذه النكتة كما تقدم</w:t>
      </w:r>
      <w:r>
        <w:rPr>
          <w:rFonts w:eastAsia="Amiri" w:cs="Amiri" w:ascii="Amiri" w:hAnsi="Amiri"/>
          <w:color w:val="111111"/>
          <w:sz w:val="28"/>
          <w:szCs w:val="28"/>
          <w:rtl w:val="true"/>
          <w:lang w:bidi="ar-SA"/>
        </w:rPr>
        <w:t xml:space="preserve">. </w:t>
      </w:r>
      <w:bookmarkStart w:id="163" w:name="pg15172_139997"/>
    </w:p>
    <w:p>
      <w:pPr>
        <w:pStyle w:val="Heading3"/>
        <w:numPr>
          <w:ilvl w:val="2"/>
          <w:numId w:val="1"/>
        </w:numPr>
        <w:rPr/>
      </w:pPr>
      <w:bookmarkStart w:id="164" w:name="__RefHeading___Toc2079185_2142443653"/>
      <w:bookmarkStart w:id="165" w:name="_Toc60"/>
      <w:bookmarkEnd w:id="163"/>
      <w:bookmarkEnd w:id="164"/>
      <w:r>
        <w:rPr>
          <w:rtl w:val="true"/>
        </w:rPr>
        <w:t>التنبيه الثاني</w:t>
      </w:r>
      <w:r>
        <w:rPr>
          <w:rtl w:val="true"/>
        </w:rPr>
        <w:t xml:space="preserve">: </w:t>
      </w:r>
      <w:r>
        <w:rPr>
          <w:rtl w:val="true"/>
        </w:rPr>
        <w:t>تنقيح الملاك المقتضي للرخصة</w:t>
      </w:r>
      <w:bookmarkEnd w:id="165"/>
    </w:p>
    <w:p>
      <w:pPr>
        <w:pStyle w:val="Heading4"/>
        <w:numPr>
          <w:ilvl w:val="3"/>
          <w:numId w:val="1"/>
        </w:numPr>
        <w:rPr/>
      </w:pPr>
      <w:bookmarkStart w:id="166" w:name="__RefHeading___Toc2079187_2142443653"/>
      <w:bookmarkStart w:id="167" w:name="_Toc61"/>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أي حدود الإكراه المقتضي للرخصة في الدخول في ولاية الجائر، وإنما عبّرنا بالملاك لأن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من الإكراه إلى غيره من الموجبات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من غايات تحرير هذا التنبيه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اختار القول بالرخصة مطلقاً عند الإكراه، رأى أن هذا القول يوصله إلى ما لا يمكن الالتزام به وهو أن دفع الضرر عن الغير مطلقاً يبيح إيقاع الضرر بالغير مطلقاً، بناءًعلى كون معنى الإكراه يتحقق في ما لو كان الضرر المتوعَّد به متعلقاً بالغير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ستكون جواز الدخول في ولاية الجائر المقتضية للإضرار بالغير إذا توعده بإيقاع الضرر على الغير إن لم يفعل ما يأمره به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التنبيه لنفي سعة معنى الإكراه، لكنه لم ينفِ إمكان التمسك بعناوين أخرى في الجملة، فهذه هي خلاصة شرح العنوان، وكما ترى فإن الإشكال يرد على القائل بالرخصة مطلقاً دون غيره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الإكراه يتحقق بالتوعد بالضرر على ترك المكره عليه، ضرراً متعلقاً بنفسه أو ماله أو عرضه أو بأهله، ممن يكون ضرره راجعاً إلى تضرره وتألمه، وأما إذا لم يترتب على ترك المكره عليه إلا الضرر على بعض المؤمنين ممن يعد أجنبياً من المكره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يعد ذلك إكراهاً عرفاً، إذ لا خوف له يحمله على فعل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 من اختصاص الإكراه بصورة خوف لحوق الضرر بالمكره نفسه، أو بمن </w:t>
      </w:r>
    </w:p>
    <w:p>
      <w:pPr>
        <w:pStyle w:val="BookText"/>
        <w:rPr/>
      </w:pPr>
      <w:r>
        <w:rPr>
          <w:rFonts w:ascii="Amiri" w:hAnsi="Amiri" w:eastAsia="Amiri" w:cs="Amiri"/>
          <w:color w:val="111111"/>
          <w:sz w:val="28"/>
          <w:sz w:val="28"/>
          <w:szCs w:val="28"/>
          <w:rtl w:val="true"/>
          <w:lang w:bidi="ar-SA"/>
        </w:rPr>
        <w:t xml:space="preserve">يجري مجراه كالأب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الشرائع</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والتحرير والروضة وغيرها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طرفٍ قادر على تنفيذ تهديده طرفاً آخر على أمر لا يريده لولا هذا الإكراه بتوعده بشيء يكرهه إن لم يمتثل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فالإكراه يتحقق باجتماع عدة عناصر نلخّصها في أربعة وإن كان ما يمكن جمعه من كتب الأصحاب أكثر من ذلك إلا أن بعضها يمكن إدخالها في هذه الأربعة، وتفصيل البحث عن حقيقة الإكراه في عدة مواضع من الفقه والأصول</w:t>
      </w:r>
      <w:r>
        <w:rPr>
          <w:rStyle w:val="FootnoteAnchor"/>
          <w:rtl w:val="true"/>
        </w:rPr>
        <w:footnoteReference w:id="422"/>
      </w:r>
      <w:r>
        <w:rPr>
          <w:rFonts w:ascii="Amiri" w:hAnsi="Amiri" w:eastAsia="Amiri" w:cs="Amiri"/>
          <w:color w:val="111111"/>
          <w:sz w:val="28"/>
          <w:sz w:val="28"/>
          <w:szCs w:val="28"/>
          <w:rtl w:val="true"/>
          <w:lang w:bidi="ar-SA"/>
        </w:rPr>
        <w:t>، والعناصر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التحميل والقسر والدفع من طرف على خلاف إرادة الطرف الآخر، بحيث أن المكرَه لو لم يدفع إلى الفعل من قبل المكره فإنه لا يفعل بملء إرادته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ما يريده منه سواء أكان مكروهاً لعدم ملاءمة طبعه كما لو هدده بقطع الكهرباء عن داره إن لم يفعل أو لأن الشارع المقدس نهى عنه كالتهديد بسقيه الخمر ونحو ذلك، فلو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وإلا كذا، أو اذهب للزيارة وإلا كذا، وكان الشخص لا يكره ذلك ولو خلي وطبعه فإنه يفعله لم يكن ذلك إكراهاً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ما يتوعده به، وهذا معنى لا يفرّق فيه بين ما لو كان متعلقاً بنفسه أو بغيره ممن هو قريب منه أو بعيد عنه، فلو توعّـده بأمر يحبّه لم يكن إكراهاً حتى لو كان فيه ضرر نفسه، وقد يكون ما توعده به مكروهاً </w:t>
      </w:r>
    </w:p>
    <w:p>
      <w:pPr>
        <w:pStyle w:val="BookText"/>
        <w:rPr/>
      </w:pPr>
      <w:r>
        <w:rPr>
          <w:rFonts w:ascii="Amiri" w:hAnsi="Amiri" w:eastAsia="Amiri" w:cs="Amiri"/>
          <w:color w:val="111111"/>
          <w:sz w:val="28"/>
          <w:sz w:val="28"/>
          <w:szCs w:val="28"/>
          <w:rtl w:val="true"/>
          <w:lang w:bidi="ar-SA"/>
        </w:rPr>
        <w:t>عنده وإن تعلّق بضرر غيره، والمكروه هنا أعم من جلب الشر أو الحرمان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الإكراه أمر مرتبط بحال الشخص نفسه كسائر العناوين الثانوية مثل الاضطرار والحرج، فإنه معنى نسبي يتفاوت بحسب الأشخاص، فربما يتوعده بأمر محبوب عنده ولكنه مكروه عند غيره لأنه فيه ضرراً على النفس في الدنيا أو الآخرة كفعل المعصية، فهذا ليس إكراهاً، وربما يكون الشخص على درجة من سمو النفس وسلامة القلب بحيث يكره أي ضرر يلحق بالآخرين وهي علامة صدق الإيمان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بل حتى بالحيوانات فتوعده به يكون إكراهاً، وإن لم يكن كذلك بالنسبة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شخص لا يتأثر بالسب والشتم فلم يكن توعيده بذلك إكراهاً، وآخر يتأثر بأدنى كلمة خشنة بحيث يدفع في سبيل دفعها أعز الأموال، فكان توعيده بها إكراهاً، بل شخص واحد ربما تختلف حالاته، فهو في كل حال يلحقه حكم ذلك الحال</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المكرِه على تنفيذ وعيده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أيضاً يُخاف منه الإنفاذ، أما مع العجز ولو لقدرة المكرَه بسهولة على دفاعه، أو لم يكن عاجزاً لكن علم منه عدم الإنفاذ وأن القول منه مجرد إرعاب وتخويف فلا إكراه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ولأجل انتقاض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طرداً وعكساً بناءً على ما تقدم أشكل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فلا نعرف وجهاً صحيحاً لما ذكره المصنف من تخصيص الإكراه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تقريب 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الاختصاص بأكثر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الجانب النوعي للإكراه، أي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الغالب من اقتصار اهتمام الناس على أنفسهم وذويهم المقرّبين في جلب الخير ودفع الشر،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المعنى العرفي واللغوي واحد في ما يتحقق به معنى الإكراه، ولم يرد المعنى اللغوي حتى يشكل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مورد الإضرار بالآخرين من الإكراه حكماً لا موضوعاً، فهو يمكن دخوله في عنوان الإكراه إذا تحققت شروطه، لكن لا يجري فيه حكم الإكراه في الرفع، لعدم وجود ملاك الامتنان ونحوه، وهذا التقريب وإن كان لا يتلاءم مع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أن يكون مراده ولو تنزّلاً كما يظهر من بعض تفاصيل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يريد أن يقوله فلا يفيد الاختصاص، فيمكن أن يقال أنه كالمقدمة والتوطئة بناءً على ما ذكره في التنبيه السابق، لينطلق منه إلى ما أعم من ذلك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اختار هذا المعنى أي القول بدخول الإضرار بالغير في معنى الإكراه جملة من الأعلام، كالشهيد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ضابط الإكراه المسوِّغ للولاية الخوف على النفس أو المال أو العرض، </w:t>
      </w:r>
    </w:p>
    <w:p>
      <w:pPr>
        <w:pStyle w:val="BookText"/>
        <w:rPr/>
      </w:pPr>
      <w:r>
        <w:rPr>
          <w:rFonts w:ascii="Amiri" w:hAnsi="Amiri" w:eastAsia="Amiri" w:cs="Amiri"/>
          <w:color w:val="111111"/>
          <w:sz w:val="28"/>
          <w:sz w:val="28"/>
          <w:szCs w:val="28"/>
          <w:rtl w:val="true"/>
          <w:lang w:bidi="ar-SA"/>
        </w:rPr>
        <w:t>عليه أو على بعض المؤمنين، على وجه لا ينبغي تحمله عادة بحسب حال المكرَه في الرفعة والضعة</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التنبيه أنه وقع في كلام بعضٍ تفسير الإكراه بهذا المعنى العام ومنهم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أن يريد بالإكراه مطلق المسوِّغ للولاية، لكن صار هذا التعبير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لتخيّل غير واحد</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أن الإكراه المجوّز لجميع المحرمات هو بهذا المعنى</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ضاق عنده معنى الإكراه عن شمول الوعيد بالإضرار بالغير فلا رخصة،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لها مخرجاً، ولكن بعنوان آخر غير الإكراه وهو دفع الضرر المخوف عن المؤمنين، الذي هو قسم من أقسام التقية، بعد أن اختار عدم شمول عنوان الإكراه لحالة كون الضرر المتوعد به متعلقاً بسائر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خاف على بعض المؤمنين جاز له قبول الولاية المحرمة، بل غيرها من المحرمات الإلهية –أي المتعلقة بحق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أعظمها التبري من أئمة الدين صلوات الله عليهم أجمعين، لقيام الدليل على وجوب مراعاة المؤمنين وعدم تعريضهم للضرر، مثل ما في الاحتجاج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تبْرأ منا ساعة بلسانك وأنت موال لنا بجنانك لتُبقي على نفسك روحها التي بها قوامها، ومالها الذي بها قيامها، وجاهها الذي به تمسكها، وتصون من عرف بذلك من أوليائنا وإخوانك، فإن ذلك أفضل من أن تتعرض للهلاك، وتنقطع به عن عملك فيالدين وصلاح إخوانك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ثم إياك أن تترك التقية التي أمرتك بها، فإنك شائط بدمك ودماء إخوانك، معرض بنعمتك ونعمهم للزوال، مذل لهم في أيدي أعداء دين الله، وقد أمرك الله بإعزازهم، فإنك إن خالفت وصيتي كان ضررك على إخوانك ونفسك أشد من ضرر الناصب لنا، الكافر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إما غير ظاهرة في المطلوب أو أنها خاصة بنوع معين من الضرر فإن الفقرة الأولى من الرواية ناظرة إلى حفظ نفس المتقي وعرضه وماله،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وتصون من عرف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بحفظ نفوسهم إذ لم يفصّل فيها كما فصّل فيما يتعلق بالمتقي،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وصلاح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تحرم نفسك منهما بالانقطاع عنهما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ثم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خاصة بنوع معين من الضرر الذي يُخاف منه على وجود التشيع والشيعة؛ لأنها ظاهرة في زمان استئصال التشيع فيكون إذاعة أمرهم والصدع بهويتهم موجباً لاجتثاث أصل الحق وأهله، والتحذير الوارد من ترك التقية في ذيل الرواية، ورد نظيره في مثل هذه الموارد كما في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الخمس كفّر الله عنه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تبقي عليه من الذنوب شيئاً إلا الموبقات التي هي جحد النبوة أو الإمامة أو ظلم إخوانه، أو ترك التقية حتى يضر بنفسه وإخوانه المؤمنين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يستفاد منها تعميم الرخصة بارتكاب سائر الموبقات لأجل دفع كل ضرر عن مؤمن فإن بعضها ليس بمثابة هذه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التبري لساناً مع التولي قلباً ليس من أعظم المحرمات حتى تستفاد منه الفحوى فهو نظير الحلف كاذباً أو الكذب للإصلاح مما أجازه الشارع المقدس، وجوازه لا يلزم منه جواز ارتكاب سائر المحرمات الشرعية، لذا لا يجوز التعدي عنه إلى غير الكذب من المعاصي وقد قالوا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قبح الكذب بالوجوه والاعتبارات ومع وجود مصلحة راجحة لا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 الجواز في عموم المحرمات الإلهية مشكل، وإلا كيف يتصور جواز مجالسة الجائر على موائد الخمر ومشاركته شربها أو مشاهدة مظاهر الفسق والفجور ونحو ذلك من الكبائر لمجرد دفع ضرر مالي مثلاً عن أحد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النتيجة على عكس ما ثبت نصاً وفتوى من وجوب الأمر بالمعروف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المنكر بمراتبه المتدرجة حتى لو اقتضى الإهانة والزجر والتوبيخ بل الضرب والجرح والكسر بإذن ولي الأمر وربما القتل في بعض الحالات، فرفع المنكر وإقامة المعروف مسوِّغ للإضرار بعرض الغير وبدنه، وليس العكس الذي توصّل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بإمكان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بروايات أخر كموثقة معمر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بضايع للناس، ونحن نمرّ بها على هؤلاء العشّـار فيحلفونّا عليها فنحلف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أقدر أن أجيز أموال المسلمين كلها وأحلف عليها، كل ما خاف المؤمن على نفسه فيه ضرورة فله فيه التقية</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وموثقة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بالعشار ومعي المال، فإن حلفت تركوني، وإن لم أحلف فتشوني وظلموني،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حلفوني بالطلاق؟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المال لا يكون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مال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صريحتان في شمول التقية –وهي متحدة مع الإكراه من جهة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للإضرار بالغير، بل عدّته الرواية الأولى كنفسه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ويزداد الإشكال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أخذنا بالمعنى الأعم للضرر الشامل للمعنوي والمادي بأن يكون التهديد بإيقاع الغير في المعصية مطلقاً إن لم يفعل ما يأمره به من الحرام مطلقاً، وتكون النتيجة جواز ارتكاب مطلق المحرمات من أجل حفظ الغير من الوقوع في مطلق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يكره الظالم أحداً على ارتكاب شيء من المحرمات الإلهية، سواء كانت هي الولاية أم غيرها، من غير أن يترتب عليه في تركها ضرر أصلاً، ولكن الظالم أوعده على ترك ذلك العمل بإجبار غيره على معصية من حرمات الله، ومرجع ذلك في الحقيقة إلى دوران الأمر بين إقدام المكرَه –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معصية لا يتضرر بتركها وبين اقدام شخص آخر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ما إذا اكرهه الجائر على شرب الخمر وإلا أكره غيره عليه، والظاهر أنه لا ريب في حرمة ارتكاب المعصية في هذه الصورة، فإنه لا مجوز للإقدام عليها من الأدلة العقلية والنقلية إلا أن يترتب على ارتكاب المعصية حفظ ما هو أهم منها كصيانة النفس عن التلف وما أشبه ذلك، وحينئذ يكون المقام من صغريات باب التزاحم فتجري فيه قواعده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يفترض إجبار الغير على المعصية </w:t>
      </w:r>
    </w:p>
    <w:p>
      <w:pPr>
        <w:pStyle w:val="BookText"/>
        <w:rPr/>
      </w:pPr>
      <w:r>
        <w:rPr>
          <w:rFonts w:ascii="Amiri" w:hAnsi="Amiri" w:eastAsia="Amiri" w:cs="Amiri"/>
          <w:color w:val="111111"/>
          <w:sz w:val="28"/>
          <w:sz w:val="28"/>
          <w:szCs w:val="28"/>
          <w:rtl w:val="true"/>
          <w:lang w:bidi="ar-SA"/>
        </w:rPr>
        <w:t>وإنما يفعلها الغير باختياره لأن فعلها سيكون بالإجبار جائزاً لشمولها بحديث الرفع بالنسبة لذلك المكرَه، فيكون عدم جواز إقدام المكرَه المخاطب على ما يأمره به الجائر بلا مزاحم، ولا وجه لافتراض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 في موضع سابق الترجيح بالأهمية في مثل هذه الحالة،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اكرهه على أن يلجئ شخصاً آخر إلى فعل محرم كالزنا، وإلا أجبره على ارتكابه بنفسه، وحينئذ فلا موضع لأدلة نفي الإكراه والاضطرار والحرج والضرر، بداهة أن الإضرار بأحد الطرفين مما لا بد منه جزماً، فدفعه عن أحدهما بالإضرار بالآخر ترجيح بلا مرجح، وإذن فتقع المزاحمة ويرجع إلى قواعد باب التزاحم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يمكن القول بجوازه من المحرمات لدفع الضرر عن المؤمنين هو أصل ولاية الجائر أي سقوط حرمتها الذاتية وما يلزم منها من تسويد الاسم في ديوانهم ونحو ذلك دون غيرها من المحرمات، فلو أكرهه على قبول الولاية وإلا أوقع الضرر بأحد، أو علم الشخص من دون إكراه بأن قبوله الولاية يرفع عن المؤمنين ضرراً، أو يدفع عنهم مثله جاز له قبول الولاية من دون فعل أي معصية، ويدل عليه جملة من الروايات المتقدمة في المجموعتين الثانية 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الدفع عن المؤمنين، وتدل عليه أيضاً الروايات الأخرى المجوّزة للولاية لحفظ مصالح المؤمنين، فإن الدفع عنهم من مصاديقها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الروايات الواردة في التقية المداراتية بالتحبب والتودد إليهم وعدم استفزازهم بما يثيرهم كسَبِّ رموزهم، من أجل تطبيع العلاقات معهم </w:t>
      </w:r>
    </w:p>
    <w:p>
      <w:pPr>
        <w:pStyle w:val="BookText"/>
        <w:rPr/>
      </w:pPr>
      <w:r>
        <w:rPr>
          <w:rFonts w:ascii="Amiri" w:hAnsi="Amiri" w:eastAsia="Amiri" w:cs="Amiri"/>
          <w:color w:val="111111"/>
          <w:sz w:val="28"/>
          <w:sz w:val="28"/>
          <w:szCs w:val="28"/>
          <w:rtl w:val="true"/>
          <w:lang w:bidi="ar-SA"/>
        </w:rPr>
        <w:t>منعاً لأي ضرر محتمل</w:t>
      </w:r>
      <w:r>
        <w:rPr>
          <w:rStyle w:val="FootnoteAnchor"/>
          <w:rtl w:val="true"/>
        </w:rPr>
        <w:footnoteReference w:id="434"/>
      </w:r>
      <w:r>
        <w:rPr>
          <w:rFonts w:ascii="Amiri" w:hAnsi="Amiri" w:eastAsia="Amiri" w:cs="Amiri"/>
          <w:color w:val="111111"/>
          <w:sz w:val="28"/>
          <w:sz w:val="28"/>
          <w:szCs w:val="28"/>
          <w:rtl w:val="true"/>
          <w:lang w:bidi="ar-SA"/>
        </w:rPr>
        <w:t>، فالدخول في الولاية لدفع ضرر واقع يتوعد به الجائر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الجواز في حدود المقدار الذي ذكرناه ودلّت عليه النصوص وليس بالسعة التي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اختار الرخصة لعموم المحرمات الإلهية انتقل إلى حقوق المخلوقين، فهل يكفي هذا النوع من التقية المسوِّغة للدخول في ولاية الجائر للإضرار بالغير،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يخفى أنه لا يباح بهذا النحو من التقية الإضرار بالغير، لعدم شمول أدلة الإكراه لهذا، لما عرفت من عدم تحققه مع عدم لحوق ضرر بالمكره ولا بمن يتعلق به، وعدم جريان أدلة نفي الحرج، إذ لا حرج على المأمور، لأن المفروض تساوي من أمر بالإضرار به ومن يتضرر بترك هذا الأمر –أي الإضرار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حيث النسبة إلى المأمور، مثلاً لو أمر الشخص بنهب مال مؤمن، ولا يترتب على مخالفة المأمور به إلا نهب مال مؤمن آخر، فلا حرج حينئذ في تحريم نهب مال الأول، بل تسويغه لدفع النهب عن الثاني قبيح، بملاحظة ما علم من الرواية المتقدمة من الغرض في التقية، خصوصاً مع كون المال المنهوب للأول أعظم بمراتب، فإنه يشبه بمن فرّ من المطر إلى الميزاب، بل اللازم في هذا المقام عدم جواز الإضراربمؤمن ولو لدفع الضرر الأعظم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لدفع ضرر النفس –أي ما يتعلق بنفوس ودماء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–أي وجيه؛ لقوله بعد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تسويغه لما عدا الدم من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ضمان ذلك الضرر</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قرّبه في التنبيه الأول من جواز الإضرار بالغير لما دون الدم بالتقية الإكراهية والاضطرارية، وما ذكره آنفاً من جواز ارتكاب المحرمات الإلهية لدفع الضرر المخوف عن المؤمنين لا يجري في أقسام التقية الأخرى كالتقية الخوفية لحفظ شأن من شؤون الشيعة، والتقية المداراتية المقتضية لحسن العشرة معهم، والتقية الكتمانية المانعة من إذاعة الأمر وإفشاء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ونعلق عليه بأكثر من ملاحظة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مناسباً تعليل عدم الرخصة بعدم صدق الإكراه ونحوه؛ لأنه أمر مختلف فيه وأن الإكراه قد يصدق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التعليل بأن أدلة الرفع امتنانية فلا يصح التمسك بها لدفع الضرر عن أحد بتوجيه الضرر إلى غيره؛ لأن ذلك مخالف للامتنان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نقل بالرخصة في ذينك الموضعين فالقول بعدمها 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الضرر المتوعد به من قبل الجائر على مستوى إزهاق النفس أمكن إطلاق الجواز باعتبار أن حفظ النفس المحترمة وإنقاذها من أعظم ما اهتم به الشارع المقدس، وبه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 –أي دفع الضرر المخوف عن غيره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متعلقاً بالنفس جاز له كل محرم حتى الإضرار المالي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الترجيح يمكن التأمل في إطلاقه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ينسجم مع هذه النتيجة،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جماعة</w:t>
      </w:r>
      <w:r>
        <w:rPr>
          <w:rStyle w:val="FootnoteAnchor"/>
          <w:rtl w:val="true"/>
        </w:rPr>
        <w:footnoteReference w:id="43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لتسويغ ما عدا الدم من المحرمات بترتب ضرر مخالفة المكره عليه على نفس المكره وعلى أهله أو على الأجانب من المؤمنين، لا يخلو من بحث، إلا أن </w:t>
      </w:r>
    </w:p>
    <w:p>
      <w:pPr>
        <w:pStyle w:val="BookText"/>
        <w:rPr/>
      </w:pPr>
      <w:r>
        <w:rPr>
          <w:rFonts w:ascii="Amiri" w:hAnsi="Amiri" w:eastAsia="Amiri" w:cs="Amiri"/>
          <w:color w:val="111111"/>
          <w:sz w:val="28"/>
          <w:sz w:val="28"/>
          <w:szCs w:val="28"/>
          <w:rtl w:val="true"/>
          <w:lang w:bidi="ar-SA"/>
        </w:rPr>
        <w:t>يريدوا الخوف على خصوص نفس بعض المؤمنين، فلا إشكال في تسويغه لما عدا الدم من المحرمات، إذ لا يعادل نفس المؤمن شيء</w:t>
      </w:r>
      <w:r>
        <w:rPr>
          <w:rStyle w:val="FootnoteAnchor"/>
          <w:rtl w:val="true"/>
        </w:rPr>
        <w:footnoteReference w:id="43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وتحرم الولاية من الجائر إلا مع التمكن من الأمر بالمعروف والنهي عن المنكر، أو مع الإكراه بالخوف على النفس أو المال أو الأهل، أو على بعض المؤمنين، فيجوز ائتمار ما يأمره إلا القتل</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على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على أنفسهم دون أموالهم وأعراضهم، لم يخالف ما ذكرنا، وقد شرح العبارة بذلك بعض الأساطين،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الإكراه بالخوف على النفس من تلف أو ضرر في البدن، أو المال المضر بالحال من تلف أو حجب، أو العرض من جهة النفس أو الأهل، أو الخوف فيما عدا الوسط –في عبارة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المؤمنين، فيجوز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في بعض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–في المصدر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التولي من قبله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ما يأمره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أنواع التعدي على الخلق مقدماً للأهون فالأهون</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على نفس بعض المؤمنين وأهله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إمكان تعميم الجواز للإضرار بالغير أيضاً مستدلاً بما عنونه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تطابق النص والفتوى على شمول التقية لحق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عموم 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 وصاحبها أعلم بها حين تنزل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وصحيحة أخرى عنه وعن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جوازها في كل شيء يضطر إليه كما إذا خاف على نفسه أو عرضه أو نفس من يكون بمنزلته من أهله وخاصته وعشيرته الأقربين أو عرضهم، أو على ماله الذي إذا سلب عنه يقع في الحرج والمشقة الشديدة من غير فرق بين حق الله وحق الناسما عدى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مما استثني في بعض الروايات كرواية الأعجمي</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فلا بد من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شمولها لحق الناس وإن كان بعيداً سيما بعض مراتبه لكن لا محيص عنه بعد تطابق النص والفتوى عليه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النهاية في باب الأمر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إقامة الحدود فليس يجوز لأحد إقامتها إلا لسلطان الزمان المنصوب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له أن يحكم بمذهب أهل الخلاف فإن كان قد تولى الحكم من قبل </w:t>
      </w:r>
    </w:p>
    <w:p>
      <w:pPr>
        <w:pStyle w:val="BookText"/>
        <w:rPr/>
      </w:pPr>
      <w:r>
        <w:rPr>
          <w:rFonts w:ascii="Amiri" w:hAnsi="Amiri" w:eastAsia="Amiri" w:cs="Amiri"/>
          <w:color w:val="111111"/>
          <w:sz w:val="28"/>
          <w:sz w:val="28"/>
          <w:szCs w:val="28"/>
          <w:rtl w:val="true"/>
          <w:lang w:bidi="ar-SA"/>
        </w:rPr>
        <w:t>الظالمين فليجتهد أيضاً في تنفيذ الأحكام على ما يقتضيه شريعة الإسلام والإيمان فإن اضطر على تنفيذ حكم على مذهب أهل الخلاف بالخوف على النفس أو الأهل أو المؤمنين أو على أموالهم جاز له تنفيذ الحكم ما لم يبلغ ذلك قبل النفس فإنه لا تقية في قتل النفوس</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المكاسب في جملة من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يتمكن من إقامة حق على وجه والحال ما وصفناه في التقية جاز له أن يتقي في جميع الأحكام والأمور ما لم يبلغ ذلك إلى سفك الدماء المحترمة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الذي وصفه في التقية هو الخوف على النفس أو على الأهل أو على بعض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فوضوا عليهم السلام إلى الفقهاء إقامة الحدود والأحكام بين الناس بعد أن لا يتعدوا واجباً ولا يتجاوزوا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اضطرتهم تقية به أجابوا داعيها إلا في الدماء خاصة فلا تقية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السرائر بعد دعوى الإجماع على عدم جواز إقامة الحدود إلا للإمام عليه السلام والحكام من قبله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خاف على نفسه من ترك إقامتها فإنه يجوز له أن يفعل في حال التقية ما لم يبلغ قتل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اضطر إلى تنفيذ حكم على مذهب أهل الخلاف على النفس أو الاهل أو المؤمنين أو على أموالهم جاز تنفيذ الحكم ما لم يبلغ ذلك قتل النفوس فإنه لا تقية له في قتل النفوس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الشرايع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اضطر إلى العمل بمذهب أهل الخلاف جاز إذا لم يمكن التخلص عن ذلك ما لم يكن قتلاً لغير مستحق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اضطر إلى استعمال ما لا يجوز من ظلم مؤمن أو قهره جاز ذلك للضرورة ما لم يبلغ الدماء فلا يجوز التقية فيها على حال</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قال غيرهم كالمحقق الأردبيلي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بل قد يجب قبولها للتقية، ويفعل ما يأمره ويلجئه إليه، ويراعي مهما أمكن الحق وعدم التجاوز عن الشريعة الحقة، وإن ألجأه إلى الحكم بغيرها يفعله ويحكم ويأخذ في جميع الأمور، إلا القتل، فإنه لا تقية في الدماء</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يمكن الرد على هذا التقريب بأكثر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مجمل ولم يؤتَ به لإفادة العموم وإنما لنفي توهم حصر التقية في مورد معين كإظهار كلمة الكفر واستبطان الإيمان ونحوه فجيء بهذا العموم لإبقاء مجال التقية مفتوحاً في كل مورد على نحو الإيجاب الجزئي مقابل السلب الكلي لما عدا الموارد المتوهمة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ولكن لخصوص المحرمات الإلهية بقرينة رواية أبي عمر الأعجمي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تقية له والتقية في كل شيء إلا في النبيذ والمسح على الخفين</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فإنها بقرينة ذكر حكمين شرعيين هما النبيذ والمسح على الخفين يستفاد منها كون العموم خاصاً بالأحكام الشرعية، وبهذا البيان يرتفع الإجمال في صحيحة زرارة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هذا العموم عن حقوق الناس بعدة تقريبات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شُرّعت لحفظ نفوس الناس وأعراضهم وأموالهم، فاستباحتها بمسوّغ التقية نقض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الرخصة بالإضرار بالناس قبيح عقلاً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الرفع في التقية والإكراه ونحوهما امتنانية فتتحدد بحدود الامتنان وليس منه الرخصة في الإضرار بالغير، ولذا استبعد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بإطلاق الحكم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المراتب وإمكان أن يقال بأن تلك الأدلة الصادرة على وجه الامتنان منصرفة عن الموارد التى يلزم منها وقوع الضرر أو الحرج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منع في موضع سابق من التمسك بهذا النحو من الاستدلال لأن الامتنان حكمة وليس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للمناقشة في عموم الحكم وإطلاقه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تلك الأدلة عموماً وإطلاقاً وإن كان جواز التقية في كل مورد يضطر إليه ابن آدم من غير فرق بين حق الناس وغيره لكن مقتضى حكومة دليل نفي الحرج كحكومته على ساير الأدلة تخصيص الحكم بموارد لا يلزم منها الحرج على الغير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التفصيل في حقوق الناس بين ما إذا توجه الشر والضر على الغير ويكون دفعه عنه مستلزماً لوقوع الدافع في شر وضر وحرج كما في الموارد المتقدمة في كلام الشيخ وابن ادريس وغيرهما، فإنه لو فرض أن السارق أقرّ بالسرقة عند من كان منصوباً من قبل والي الجور للقضاء وكان مقتصى مذهبهم القطع بالإقرار مرة واحدة كما قال به ابو حنيفة ومالك والشافعي، وخاف القاضي واضطر إلى الحكم على مذهبهم وإنفاذه، ففي مثله يجوز له، لأن الشر حسب إقراره ومذهبهم متوجه إليه فايجاب دفعه عنه بما يلزم منه وقوع الشر عليه حرجي</w:t>
      </w:r>
      <w:r>
        <w:rPr>
          <w:rFonts w:eastAsia="Amiri" w:cs="Amiri" w:ascii="Amiri" w:hAnsi="Amiri"/>
          <w:color w:val="111111"/>
          <w:sz w:val="28"/>
          <w:szCs w:val="28"/>
          <w:rtl w:val="true"/>
          <w:lang w:bidi="ar-SA"/>
        </w:rPr>
        <w:t xml:space="preserve">. </w:t>
      </w:r>
      <w:bookmarkStart w:id="168" w:name="pg15172_140013"/>
    </w:p>
    <w:p>
      <w:pPr>
        <w:pStyle w:val="BookText"/>
        <w:rPr/>
      </w:pPr>
      <w:bookmarkEnd w:id="168"/>
      <w:r>
        <w:rPr>
          <w:rFonts w:ascii="Amiri" w:hAnsi="Amiri" w:eastAsia="Amiri" w:cs="Amiri"/>
          <w:color w:val="111111"/>
          <w:sz w:val="28"/>
          <w:sz w:val="28"/>
          <w:szCs w:val="28"/>
          <w:rtl w:val="true"/>
          <w:lang w:bidi="ar-SA"/>
        </w:rPr>
        <w:t>وأما تجويزه لدفع اضطراره ليس حرجياً على غيره أو ينصرف الدليل عنه، لأنه شرٌّ توجه إليه لا من قبله بل من قبل إقراره ومذهب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 حرجياً ومنع الانصراف يتعارض دليل الحرج في مصداقين وتسلم أدلة أن التقية في كل شيء يضطر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توجه الشر إلى المتقي وأراد دفعه بالتوجه إلى غيره كما لو ظن أنه إمامي وخاف منه على عرضه فأراد هتك عرض شيعي لدفع التوهم والشر عن نفسه ففي مثله يكون تجويزه حرجاً على غيره وهو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تحريم دفع ضرره بإيقاع شر على الغير فليس من الأحكام الحرجية فإن الضرر متوجه إليه لا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تجويزه إيقاع الشر على الغير يندفع اضطراره لكن مقتضى الأدلة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غير مستبعد عقلاً وموافق للقواعد، ولعل الفتاوى المتقدمة مختصة بالموارد التى من قبيل الأول</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2079189_2142443653"/>
      <w:bookmarkStart w:id="170" w:name="_Toc62"/>
      <w:bookmarkEnd w:id="169"/>
      <w:r>
        <w:rPr>
          <w:rtl w:val="true"/>
        </w:rPr>
        <w:t xml:space="preserve">خلاصة الشيخ الأنصاري </w:t>
      </w:r>
      <w:r>
        <w:rPr>
          <w:rtl w:val="true"/>
        </w:rPr>
        <w:t>(</w:t>
      </w:r>
      <w:r>
        <w:rPr>
          <w:rtl w:val="true"/>
        </w:rPr>
        <w:t>قدس سره</w:t>
      </w:r>
      <w:r>
        <w:rPr>
          <w:rtl w:val="true"/>
        </w:rPr>
        <w:t>):</w:t>
      </w:r>
      <w:bookmarkEnd w:id="170"/>
    </w:p>
    <w:p>
      <w:pPr>
        <w:pStyle w:val="BookText"/>
        <w:rPr/>
      </w:pPr>
      <w:r>
        <w:rPr>
          <w:rFonts w:ascii="Amiri" w:hAnsi="Amiri" w:eastAsia="Amiri" w:cs="Amiri"/>
          <w:color w:val="111111"/>
          <w:sz w:val="28"/>
          <w:sz w:val="28"/>
          <w:szCs w:val="28"/>
          <w:rtl w:val="true"/>
          <w:lang w:bidi="ar-SA"/>
        </w:rPr>
        <w:t xml:space="preserve">ولخّص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فهنا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ودفع الضرر المخوف عن نفسه وعن غيره من المؤمنين من دون 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الثاني فيه خروج عن فرض المسألة في موضعين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الكلام في جواز الإضرار بالغير من أجل دفع الضرر عن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محل البحث الإكراه بتوعّده بالإضرار بالغير، نعم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أن هذا ليس إكراهاً كما تقدم فعبّر عنه من دون إكراه، وقد أجبناه بأنه إكراه لاجتماع أركانه، لكن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أن حكم الإكراه وهو الرفع لا يجري لوجود المانع وقد تقدّم تفصيله، أو أنه أراد التوسع في البحث للأعم من الضرر المراد إيقاعه بالغير بأمر الجائر أو الضرر المراد دفعه ولو من غير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يباح به كل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إراقة الدم طبعاً بحسب مختاره في التنبيه الأول وقد أشكلنا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الصور المحتملة للثاني، واستيعابها في تسعة ناشئة من ضرب ثلاثة احتمالات لما يأمره به أو يراد دفعه ولو من دون إكراه من الإضرار بالنفس أو العرض أو المال في ثلاثة احتمالات مثلها لما يتوعده به من الإضرار بالغير إن لم يفعل فتكون تسعة، وإذا اختار الترجيح بالأهمية عند المزاحمة فتتضاعف الصور بهذا اللحاظ،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 إن كان –أي الضرر المراد دفعه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بالنفس جاز له كل محرم حتى الإضرار المالي بالغير، لكن الأقوى استقرار الضمان عليه إذا تحقق سببه، لعدم الإكراه المانع عن الضمان، أو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الإضرار بالعرض بالزنا ونحوه، ففيه تأمل –لما تقدم من النقاش في الأهمية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يبعد ترجيح النفس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متعلقاً بالمال، فلا يسوغ معه الإضرار بالغير أصلاً –أي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اليسير من المال، فإذا توقف دفع السبع عن فرسه بتعريض حمار غيره للافتراس لم يجز</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متعلقاً بالعرض، ففي جواز الإضرار بالمال مع الضمان أو العرض الأخف من العرض المدفوع عنه، تأمل –أي بين المنع مطلقاً أو الترجيح بالأهمية إن وجدت والتخيير وإن لم توجد</w:t>
      </w:r>
      <w:r>
        <w:rPr>
          <w:rFonts w:eastAsia="Amiri" w:cs="Amiri" w:ascii="Amiri" w:hAnsi="Amiri"/>
          <w:color w:val="111111"/>
          <w:sz w:val="28"/>
          <w:szCs w:val="28"/>
          <w:rtl w:val="true"/>
          <w:lang w:bidi="ar-SA"/>
        </w:rPr>
        <w:t xml:space="preserve">-. </w:t>
      </w:r>
      <w:bookmarkStart w:id="171" w:name="pg15172_140015"/>
    </w:p>
    <w:p>
      <w:pPr>
        <w:pStyle w:val="BookText"/>
        <w:rPr/>
      </w:pPr>
      <w:bookmarkEnd w:id="171"/>
      <w:r>
        <w:rPr>
          <w:rFonts w:ascii="Amiri" w:hAnsi="Amiri" w:eastAsia="Amiri" w:cs="Amiri"/>
          <w:color w:val="111111"/>
          <w:sz w:val="28"/>
          <w:sz w:val="28"/>
          <w:szCs w:val="28"/>
          <w:rtl w:val="true"/>
          <w:lang w:bidi="ar-SA"/>
        </w:rPr>
        <w:t>وأما الإضرار بالنفس، أو العرض الأعظم –أي للغير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بلا إشكال</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أي مهما كان الضرر المراد دفعه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ببعض الصور كجواز ارتكاب سائر المحرمات حتى الإضرار بمال الغير من أجل حفظ النفس وعدم جواز الإضرار بنفس الغير وعرضه الأعظم مهما كان الضرر المتوعد به والمراد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قد منعنا من كثير منها، وحدّدنا موارد الرخصة وأحلنا الأمر إلى نظر الفقيه لاحتياج الحكم إلى ذوق سليم لأحكام الشريعة والترجيح بينها، وخبرة ومعرفة باللوابس والظروف ونحو ذلك، لئلا تتخذ هذه الأحكام ذريعة للظلم والفساد والله العاصم</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079191_2142443653"/>
      <w:bookmarkStart w:id="173" w:name="_Toc63"/>
      <w:bookmarkEnd w:id="172"/>
      <w:r>
        <w:rPr>
          <w:rtl w:val="true"/>
        </w:rPr>
        <w:t>التنبيه الثالث</w:t>
      </w:r>
      <w:r>
        <w:rPr>
          <w:rtl w:val="true"/>
        </w:rPr>
        <w:t xml:space="preserve">: </w:t>
      </w:r>
      <w:r>
        <w:rPr>
          <w:rtl w:val="true"/>
        </w:rPr>
        <w:t>اشتراط عدم القدرة على التخلص مما يأمره به الجائر</w:t>
      </w:r>
      <w:bookmarkEnd w:id="173"/>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ذكر بعض مشايخنا المعاصرين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يظهر من الأصحاب أن في اعتبار عدم القدرة على التفصي من المكره عليه وعدمه، أقوالاً،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الإكراه على نفس الولاية المحرمة فلا يعتبر، وبين غيرها من المحرمات فيعتبر فيه العجز عن التفصي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من ملاحظة كلماتهم في باب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 اعتبار العجز عن التفصي إذا لم يكن حرجاً ولم يتوقف على ضرر، كما إذا أكره على أخذ المال من مؤمن، فيُظهر أنه أخذ المال وجعله في بيت المال، مع </w:t>
      </w:r>
    </w:p>
    <w:p>
      <w:pPr>
        <w:pStyle w:val="BookText"/>
        <w:rPr/>
      </w:pPr>
      <w:r>
        <w:rPr>
          <w:rFonts w:ascii="Amiri" w:hAnsi="Amiri" w:eastAsia="Amiri" w:cs="Amiri"/>
          <w:color w:val="111111"/>
          <w:sz w:val="28"/>
          <w:sz w:val="28"/>
          <w:szCs w:val="28"/>
          <w:rtl w:val="true"/>
          <w:lang w:bidi="ar-SA"/>
        </w:rPr>
        <w:t>عدم أخذه واقعاً، أو أخذه جهراً ثم رده إليه سراً كما كان يفعله ابن يقطين، وكما إذا أمره بحبس مؤمن فيدخله في دار واسعة من دون قيد، ويحسن ضيافته ويظهر أنه حبسه وشدد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خلاف في أنه لا يعتبر العجز عن التفصي إذا كان فيه ضرر كثير، وكأن منشأ زعم الخلاف ما ذكره في المسالك في شرح عبارة الشرائع مستظهراً منه خلاف ما اعتمد عليه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بداية التنبيه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التفصيل الذي وجّه 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الدخول في الولاية من حيث المبدأ فلا يشترط عدم القدرة على التفصّي وبين العمل بما يأمره الجائر من المحرمات فيشترط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أخذت الولاية منفكة عن الأمر فجواز قبولها لا يتوقف على الإكراه مطلقاً كما ذكره هنا، بل قد يجوز، وقد يكره، وقد يستحب، بل قد يجب –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الإكراه شرطاً في قبول الولاية مطلقاً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العمل بما يأمره من الأمور المحرمة فإنه مشروط بالإكراه خاصة – كما سلف في باب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يبلغ الدماء، ولا يشترط فيه الإلجاء إليه بحيث لا يقدر على خلافه، وقد صرح الأصحاب بذلك في كتبهم، فاشتراطه عدم القدرةعلى التفصي غير واضح، إلا أن يريد به أصل الإكراه، فيكون التعبير عنه بذلك غير حسن</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الإكراه مسوِّغ لامتثال ما يؤمر به وإن قدر على المخالفة مع خوف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وعلق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على المتأمل أن المحقق رحمه الله لم يعتبر شرطاً زائداً على الإكراه، إلا أن الجائر إذا أمر الوالي بأعمال محرمة في ولايته – 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في بعضها المخالفة واقعاً ودعوى الامتثال ظاهراً كما مثلنا لك سابقاً، قيد امتثال ما يؤمر به بصورة العجز عن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فعبارة الشرائع واقعة على طبق المتعارف من تولية الولاة وأمرهم في ولايتهم بأوامر كثيرة يمكنهم التفصي عن بعضها، وليس المراد بالتفصي المخالفة مع تحمل الضرر، كما لا يخفى</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هنا عدة تعليقات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تعريف الإكراه المتقدم وعناصره عدم مدخلية شرط عدم القدرة على التفصّي في تحققه، فعلي بن يقطين يصدُق عليه أنه مُكرَه في الصحيحة المتقدمة، مع أنه له قدرة على التخلُّص من أخذ أموال الشيعة نهاراً بإرجاعها ليلاً، ومنه يعلم النظر في إصرار بعض الأعلام على اشتراطه فيه كالسيد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اعتبار عدم إمكان التفصّي عرفاً بما لا يحصل منه ضرر آخر معتد به مما لا ينبغي الريب فيه</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للقدرة على التفصي مدخلية في جريان حكم الإكراه وترتيب آثار الرفع عليه، فإذا كانت له قدرة على التخلص لم يجرِ عليه حكم المُكرَه ولا يكون معذوراً لو أخذ بالرخصة، وهذا هو ظاهر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أكرهه الجائر على الولاية جاز له الدخول والعمل بما يأمره مع عدم القدرة على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الشيخ الأنصاري الآنفة صريحة في ذلك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قُيِّد امتثال ما يؤمر به بصورة العجز عن </w:t>
      </w:r>
    </w:p>
    <w:p>
      <w:pPr>
        <w:pStyle w:val="BookText"/>
        <w:rPr/>
      </w:pPr>
      <w:r>
        <w:rPr>
          <w:rFonts w:ascii="Amiri" w:hAnsi="Amiri" w:eastAsia="Amiri" w:cs="Amiri"/>
          <w:color w:val="111111"/>
          <w:sz w:val="28"/>
          <w:sz w:val="28"/>
          <w:szCs w:val="28"/>
          <w:rtl w:val="true"/>
          <w:lang w:bidi="ar-SA"/>
        </w:rPr>
        <w:t>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يقطين يصدق عليه أنه مُكرَه لكنه ليس معذوراً لو لم يردّ أموال الشيعة مع قدرته على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شعورهم الوجداني بعدم معذورية المكره الذي له قدرة على التفصي أوهم بانتفاء عنوان المكره عنه وأوجب إدخال هذا الشرط في التعريف مع أن عدم المعذورية ناشئة من عدم ترتب آثار الرفع عليه، قال بعض الأعلامالمعاصرين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اعتبار العجز عن التفصّي مأخوذ فيه –أي مفهوم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ولغة، فلو أُكرِه شخصٌ على شرب الخمر أو ترك واجب مثل إفطار الصوم الواجب، وكان هناك مائع شبهه وعلى لونه يقدر على شربه عوضه، أو كان يمكنه صبّه في جيبه وإظهار أنه شربه، أو كان هناك طريق الى الفرار من هذا المجلس، أو غير ذلك، فلا شك أنه لا يُعدُّ مُكرَهاً على شرب الخمر وغيره، بل وكذلك إذا أمكنه التكلّم مع المُكرَه وإرشاده أو بذل مال له والنجاة من يده فإنه من قبيل المقدور بالواسطة</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 النظر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المعذورية في هذه الموارد من جهة عدم جريان حكم المكره لا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تجميع شواهد على مدخلية هذا الشرط في جريان حكم المكره لا موضوعه من مسائل الفقه والأصول لنظائر الإكراه من هذه الناحية كالاضطرار والتقية، فقد بحثوا في جواز البدار وضعاً وتكليفاً لامتثال المأمور به الاضطراري في مبحث الإجزاء من علم الأصول، وتقريب الشاهد من جهتين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القدرة على التخلص لو كان داخلاً في التعريف  لقالوا بعدم جواز البدار بدون نقاش لأن الانتظار وعدم البدار شكل </w:t>
      </w:r>
    </w:p>
    <w:p>
      <w:pPr>
        <w:pStyle w:val="BookText"/>
        <w:rPr/>
      </w:pPr>
      <w:r>
        <w:rPr>
          <w:rFonts w:ascii="Amiri" w:hAnsi="Amiri" w:eastAsia="Amiri" w:cs="Amiri"/>
          <w:color w:val="111111"/>
          <w:sz w:val="28"/>
          <w:sz w:val="28"/>
          <w:szCs w:val="28"/>
          <w:rtl w:val="true"/>
          <w:lang w:bidi="ar-SA"/>
        </w:rPr>
        <w:t>من أشكال التفصّي من الاضطرار، مع أنهم ناقشوا الإجزاء من حيث تمامية ملاك البديل الاضطراري ونقصه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جعلوا محل النزاع فيما لو بادر هو الإجزاء وعدمه، وليس صدق معنى الاضطرار وعدمه، وهذا يعني أن شرط القدرة على التفصي –المتمثل هنا بعدم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 في الحكم لا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لم يشترطوا عدم المندوحة في الكون في مكان التقية وزمانها عند الإتيان بما تقتضيه من الوظيفة ولو كانت القدرة على التفصّي شرطاً لقلنا بعدم الجواز لوجود المندوحة عنده</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فالإكراه والاضطرار والتقية من سنخٍ واحد من ناحية تأثير هذا الشرط 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يلائموا بين المباني هنا وهناك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التفصيل الذي وجّه 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البحث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أنه يمكن نفيه بعدم الدليل عليه،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الإكراه المسوِّغ للدخول في الولاية المحرّمة، والإكراه المسوِّغ للعمل بما يأمره به من فعل المحرمات في ولاية كان أو غيره، إذ هو حينئذٍ كما ترى لا وجه له، ضرورة عدم الفرق في الأدلة</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فإن كان عدم القدرة على </w:t>
      </w:r>
    </w:p>
    <w:p>
      <w:pPr>
        <w:pStyle w:val="BookText"/>
        <w:rPr/>
      </w:pPr>
      <w:r>
        <w:rPr>
          <w:rFonts w:ascii="Amiri" w:hAnsi="Amiri" w:eastAsia="Amiri" w:cs="Amiri"/>
          <w:color w:val="111111"/>
          <w:sz w:val="28"/>
          <w:sz w:val="28"/>
          <w:szCs w:val="28"/>
          <w:rtl w:val="true"/>
          <w:lang w:bidi="ar-SA"/>
        </w:rPr>
        <w:t>التفصّي شرطاً لتحقق الإكراه فهو شرط لأصل الولاية وللعمل بما يأمر به الجائر،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استظهار ذلك من الأدلة باعتبار أن صحيحة علي بن يقطين التي اشترطت التخلص وكذا صحيحة داوود بن زربي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جعلت من المستحيل تقريباً التخلص من الظلم والجور ونحوهما واردتان في العمل بما يأمر به الظالم من المعاصي، أما قبول أصل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اكتفت النصوص بذكر عنوان الإكراه لقبولها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للتفصيل 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بأنه قيد للموضوع او للحكم فإنه يلاحظ في هذا الشرط إمكانه العرفي فليس عليه أن يدقّق ويطيل النظر في الاحتمالات والمحتملات لإيجاد التدابير  للتخلص فإنه يلزم منه العُسر والمشقة ولا يكلّف الله نفساً إلا وسعها فيسقط عنه الشرط إذا لم يكن متيسراً عرفاً واحتاج البحث عنه إلى عسر ومشقة، وكذا يسقط الشرط إذا كان التفصّي ممكناً لكنه كان حرجياً أو مضّراً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يسقط في موردٍ ما نحو من أنحاء التخلص ولا يلزم منه سقوط الشرط مطلقاً إذا أمكن التخلص بنحو آخر، ومنه يُعلم النظر في 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تترتب على المعصية التي أُكرِهَ عليها مصلحة هي أهم منها، ولا يعتبر في هذه الصورة العجز عن التفصّي، ومثاله ما إذا أكرَهَ الجائر أحداً على معصية، وكان المجبور متمكناً من التخلّص منها بخروجه عن المكان الذي يعصي الله فيه، إلا أن ارتكابه لتلك المعصية مع </w:t>
      </w:r>
    </w:p>
    <w:p>
      <w:pPr>
        <w:pStyle w:val="BookText"/>
        <w:rPr/>
      </w:pPr>
      <w:r>
        <w:rPr>
          <w:rFonts w:ascii="Amiri" w:hAnsi="Amiri" w:eastAsia="Amiri" w:cs="Amiri"/>
          <w:color w:val="111111"/>
          <w:sz w:val="28"/>
          <w:sz w:val="28"/>
          <w:szCs w:val="28"/>
          <w:rtl w:val="true"/>
          <w:lang w:bidi="ar-SA"/>
        </w:rPr>
        <w:t>الظالم يُتيح له الدخول في أمر يترتب عليه حفظ الإسلام أو النفس المحترمة،أو ما أشبه ذلك</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عنه هنا هذا النحو من التخلص وهو الخروج من المكان لكن لا يسقط عنه الشرط مطلقاً كما لو استطاع إراءة الظالم أنه فعل المعصية مع أنه لم يفعلها فيجب عليه الشرط لعدم منافاته لتحقق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الالتفات إلى أن من أشكال التخلص تحمّل الضرر الذي يتوعده به الجائر ما دام ذلك ممكناً ولا يحرم تحملّه، لكن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دفاعه السابق عن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المراد بالتفصّي المخالفة مع تحمّل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بصحيح لأنه منه مع إمكانه، خصوصاً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التنبيه الرابع الآتي بجواز تحمّل الضرر المالي للفرار من الولاية أي أن قبول الولاية مع الضرر رخصة لا عزيمة، فكيف يسقط وجوب الشرط بمزاحمته لأمر جائز، وهذا يكشف –في بعض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في وجدانه أن القدرة على التفصي شرط في تحقق معنى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هذه المعنى لم يحظَ بالتفات أي من شروح المكاسب التي راجعناها، لكننا التفتنا إلى هذا المعنى سابقاً واستفدنا منه في بيان القول المختار بفضل الله تبارك وتعالى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يستلزم التفصّي الإعداد له بمقدمات بعيدة قبل الابتلاء بالفعل، كترك مخالطة الظلمة والحضور في مجالسهم حتى يغفلوا عنه ولا يكون معروفاً لديهم فلا يكلفونه، ولذا وردت الأحاديث الكثيرة في النهي عن أمور </w:t>
      </w:r>
    </w:p>
    <w:p>
      <w:pPr>
        <w:pStyle w:val="BookText"/>
        <w:rPr/>
      </w:pPr>
      <w:r>
        <w:rPr>
          <w:rFonts w:ascii="Amiri" w:hAnsi="Amiri" w:eastAsia="Amiri" w:cs="Amiri"/>
          <w:color w:val="111111"/>
          <w:sz w:val="28"/>
          <w:sz w:val="28"/>
          <w:szCs w:val="28"/>
          <w:rtl w:val="true"/>
          <w:lang w:bidi="ar-SA"/>
        </w:rPr>
        <w:t>لقطع دابر الوقوع في المعصية ولو من دون اختيار، فلو قصّر في ذلك كان مسؤولاً؛ لأن عدم الاختيار بالاختيار لا ينافي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كما هو مطلوب ابتداءً كذلك هو مطلوب استدامةً فلو لم يقدر على التخلص في أول الأمر لكنه قدر عليه في الأثناء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ذكرنا يظهر فساد ما ذكره من نسبة الخلاف المتقدم إلى الأصحاب من أنه على القول باعتبار العجز عن التفصّي لو توقف المخالفة على بذل مال كثير لزم على هذا القول،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أحوط بل وأقرب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هذا القول له وجه لأن بذل المال من مصاديق التخلص، ما لم يكن تحمل الضرر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البحث في هذا التنبيه يمكن أن نوقع التصالح بين الفريقين بمقترح ينفع في حل الخلاف في مبحثي الحقيقة الشرعية والصحيح والأعم من علم الأصول وذلك بأن نقبل بأن يكون عدم القدرة على التفصّي شرطاً لتحقق الموضوع، ولكن على أن يكون الموضوع ليس مطلق الإكراه بالمعنى اللغوي والعرفي بل حصة خاصة منه وهو الإكراه الرافع للتكليف، ولمزيد من التوضيح نقول أن الإكراه الوارد في حديث الرفع وغيره المقتضي لترتيب الآثار عليه يراد به معنى معهود لدى المتشرعة تأسّس من مجموع النصوص والقرائن غير المعنى اللغوي بأن يراد من المكره خصوص منتعرّض للإكراه ولم يكن عنده قدرة عرفية على التفصي منه، ووجه التصالح أن الشرط أخذ في الحكم وبناءً على ذلك فإن الموضوع وإن كان عامّاً لغةً وعرفاً إلا أنه أريد به عند الإطلاق حصة خاصة منه وهي تلك التي قُيِّد موضوعها بهذا الشرط</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يكون المراد بالعقود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العقود الصحيحة التي تترتب عليها الآثار، </w:t>
      </w:r>
    </w:p>
    <w:p>
      <w:pPr>
        <w:pStyle w:val="BookText"/>
        <w:rPr/>
      </w:pPr>
      <w:r>
        <w:rPr>
          <w:rFonts w:ascii="Amiri" w:hAnsi="Amiri" w:eastAsia="Amiri" w:cs="Amiri"/>
          <w:color w:val="111111"/>
          <w:sz w:val="28"/>
          <w:sz w:val="28"/>
          <w:szCs w:val="28"/>
          <w:rtl w:val="true"/>
          <w:lang w:bidi="ar-SA"/>
        </w:rPr>
        <w:t>فعقد الفضولي أو الصبي عقدٌ لكن لا يجب الوفاء به، فيراد بالعقد في الآية الشريفة هذه العقود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حرمة الخلوة بالأجنبية فإن لها معنى لغوي وعرفي إلا أن الحكم مشروط بعدم الأمن من الوقوع في الحرام، فحينما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الخلوة بالأجنبية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الموضوع خصوص تلك الحصة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فإننا لو سلمنا بأن موضوع الإكراه ينتفي عند القدرة على التفصّي فهو مسبَّب عن انتفاء الحكم فهو اصطلاح شرعي للموضوع مقيد بما قُيِّد به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المقترح وإن كان مخالفاً لصريح كلماتهم في تعريف الإكراه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فيه كغيره من الألفاظ التي هي عنوان لحكم شرعي إلى العرف واللغة، إذ ليس له وضع شرعي ولا مراد</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ليس بعيداً في نفسه إذ يمكن نسبة الوضع إلى العرف الخاص، ولذا أعطوا لأنفسهم الحق في إدخال بعض الشروط في الموضوع لا يتضمنها التعريف سوى أن الحكم لا يجري فيها، قال صاحب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يتحقق الإكراه مع الضرر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كلمته في كون الشرط مأخوذاً في الحكم وعلق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يستحسن العقلاء فعل المكره عليه لأجله ولا يعد مثله إكراهاً في العرف، كل ذلك في الاندراج تحت لفظ الإكراه، وإلا فقد عرفت العنوان في النص به وبالإضرار، ولا ريب في تحقق الأخير في الخوف على المال المزبور</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174" w:name="pg15172_140024"/>
    </w:p>
    <w:p>
      <w:pPr>
        <w:pStyle w:val="Heading3"/>
        <w:numPr>
          <w:ilvl w:val="2"/>
          <w:numId w:val="1"/>
        </w:numPr>
        <w:rPr/>
      </w:pPr>
      <w:bookmarkStart w:id="175" w:name="__RefHeading___Toc2079193_2142443653"/>
      <w:bookmarkStart w:id="176" w:name="_Toc64"/>
      <w:bookmarkEnd w:id="174"/>
      <w:bookmarkEnd w:id="175"/>
      <w:r>
        <w:rPr>
          <w:rtl w:val="true"/>
        </w:rPr>
        <w:t>التنبيه الرابع</w:t>
      </w:r>
      <w:r>
        <w:rPr>
          <w:rtl w:val="true"/>
        </w:rPr>
        <w:t xml:space="preserve">: </w:t>
      </w:r>
      <w:r>
        <w:rPr>
          <w:rtl w:val="true"/>
        </w:rPr>
        <w:t>قبول الولاية مع الضرر المالي غير المجحف بحاله رخصة لا عزيمة</w:t>
      </w:r>
      <w:bookmarkEnd w:id="176"/>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قبول الولاية مع الضرر المالي الذي لا يضرّ بالحال رخصة، لا عزيمة، فيجوز تحمّل الضرر المذكور، لأن الناس مسلّطون على أموالهم، بل ربما يستحب تحمّل ذلك الضرر للفرار عن تقوية شوكتهم</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بالرخصة والعزيمة هنا ليس من مدلولات حديث الرفع للإكراه وغيره؛ لأن مفاده سقوط التكليف عن ذمة المكلف عند حدوث موجبه، أما ما بعد ذلك من حكم المورد بعد الرفع فيلتمس من دليل آخر، وهنا 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قبول الولاية واجباً فيما إذا كان الضرر المتوعد به متعلقاً بالنفس ونحوها مما يهتم الشارع المقدس بصونه فيكون تحمل الضرر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قبول الولاية رخصة فيما إذا كان الضرر مباحاً كالضرر المالي وكان ممكن التحمل ولكن بحرج ومشقة، وقلنا أن السقوط فيهما رخصة لا عزيمة ولو في بعض المراتب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قبول الولاية حراماً –أي أن رفض الولاية عزيمة بخلاف الصورة الأولى، وهذه الصورة لم يعنونها الفقهاء 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الضرر مباحاً –كدفع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تحمله مقدوراً من دون حرج ومشقة وربما كان ميسوراً، فهنا يجب عليه تحمّل هذا الضرر ورفض الولاية للجائر، خصوصاً إذا تضمنت الولاية العمل بما يأمر به الجائر من الإضرار بالغير، 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العمل بأمره في ضرر الخلق فلا يجوز إلا مع الضرر المعتبر دون غيره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أمكنه التخلص بإعطاء الرشوة التي لا تضر بحاله لزمه ذلك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وعمّمه إلى قبول نفس الولاية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المحرم منها، والعمل بما يأمره في الضرر المبيح لهما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تقريب الحرمة في هذه الصورة بوجهين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محرمة فيجب اجتنابها والفرار منها ما أمكن، والمفروض أن ذلك ممكن بدفع المال غير المجحف فيجب بذله مقدمة لامتثال التكليف، كما يجب مثلاً بذل المال لشراء الماء اللازم للوضوء أو الغسل إذا لم يكن مجحفاً، ولا يجوز الانتقال إلى التيمم</w:t>
      </w:r>
      <w:r>
        <w:rPr>
          <w:rStyle w:val="FootnoteAnchor"/>
          <w:rtl w:val="true"/>
        </w:rPr>
        <w:footnoteReference w:id="46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الرفع منصرف عن مورد القدرة على التفصي، وذلك لأن حكم الإكراه أو موضوعه لا يجري مع قدرة المكلف على التفصي، وهنا له قدرة من خلال تحمل الضرر غير المضرّ بالحال فدليل الرفع لا يشمله فتبقى حرمة الولاية بلا معارض، ومنه يُعلم النظر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الحكم في الصورة المذكورة وجوب تحمل الضرر لا استحبابه، وإلا نتساءل إذا كان مثل هذا الحكم الإلزامي المهم والكبير يسقط لضرر مالي لا يضر بالحال، فما هو مصير الأحكام الأخرى؟ وهل الدين يباع بثمن زهيد مثل هذا؟ أم الواجب حمايته والثبات عليه ولو ببذل الغالي والنفيس، وهل هذا القول بالرخصة يناسب ما ورد من اهتمام الشريعة في إقامة المعروف واجتناب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أي حال فقد أُشكِل على القول بالرخصة بما يصبح وجهاً للقول بالعزيمة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القضية عندهم مانعة خلو لعدم عنونة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المال الكثير للجائر محرم من جهة أخرى وهي أن فيه إعانةً على الإثم، واستظهرتُ من كلمات الأعلام فهم الإعانة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كالسيد الخوئي وهو أن دفع المال إلى الجائر فيه قوة للظالم فتكون إعانة له على ظلمه</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وهذا هو الظاهر المتبادر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أن البذل إذا كان بطيب نفسه فلا إشكال أما إذا لم يكن كذلك –لأن الفرض أنه مكره على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الأخذ حراماً فالبذل حرام لأنه معونة على الإثم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واتفق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الفاضل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رد الصغرى أي عدم صدق المعونة 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التاجر ليس إعانة لأخذ العشور، ولا مسار الحاج والقوافل لسرقة السارقين وظلم الظالمين، ولا يلتزم أحد بحرمة ترك التحفظ للمال من السراق لكونه إعانة على الإثم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 أيضاً أن التجارة والاستيراد وإجراء المعاملات الرسمية وسائر الصنائع والمهن مما فيه رسوم وضرائب لا يُعدّ معونة للظالم وإلا لزم فقه جديد كما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على إطلاقه قد يكون غير تام؛ لإمكان النقض عليه بصدق الإعانة في بعض الموارد وإن لم يقصدها إلا أن واقعها الخارجي ذلك كالمشاركة في بعض الفعاليات والأنشطة التي تدرّ وارداً على السلطة أو إصرار بعض المزايدين والمقاولين على زيادة الأسعار والمنتفع منها السلطة ونحو ذلك، فإذا تحقق ذلك فإنه يكون من باب تزاحم المقتضيات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حرمة الولاية وحرمة معونة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فيه قواعده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الكبرى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تقدم في البحث عن بيع العنب ممن يجعله خمراً</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أنه لا دليل على حرمة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نوافق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الكبرى فإن مناقشته لأدلة حرمة المعونة فيها تعسّف وتكلف خصوصاً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تعليقات على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إطلاقه فيما لا يضر بالحال كونه رخصة حتى مع اقتضاء التقية ذلك ومع كونه في دار التقية وهو مبنى على عدم وجوب التقية وهو غير تام، فلا بد في هذه الصورة من التفصيل بين ما إذا كان المورد من موارد التقية الواجبة، فيكون القبول عزيمة، وبين غيره إن قلنا بأن رفع ما أكرهوا عليه على سبيل الرخصة كما اشتهر بينهم مطلقاً ولا يبعد في الجملة</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لهذا التعليق لأن الكلام من ناحية الضرر المالي خاصة</w:t>
      </w:r>
      <w:r>
        <w:rPr>
          <w:rFonts w:eastAsia="Amiri" w:cs="Amiri" w:ascii="Amiri" w:hAnsi="Amiri"/>
          <w:color w:val="111111"/>
          <w:sz w:val="28"/>
          <w:szCs w:val="28"/>
          <w:rtl w:val="true"/>
          <w:lang w:bidi="ar-SA"/>
        </w:rPr>
        <w:t xml:space="preserve">. </w:t>
      </w:r>
      <w:bookmarkStart w:id="177" w:name="pg15172_140028"/>
    </w:p>
    <w:p>
      <w:pPr>
        <w:pStyle w:val="BookText"/>
        <w:rPr/>
      </w:pPr>
      <w:bookmarkEnd w:id="17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تخصيصه الحكم بالضرر المالي غير المضر أن القبول عزيمة مع المالي المضر بالحال، والظاهر أن المراد به ما كان دفعه موجباً للحرج وهو مبني على أن رفع الحرج على سبيل العزيمة وهو خلاف المعهود منهم وإن رجحناها في بعض الموارد أو مطلقاً في رسالة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كون الجملة لها مفهوم وهي ليست كذلك فهو ليس في مقام البيان من ناحية ما عدا الضرر المالي غير المضر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مقتضاه أنه عزيمة مع الضرر العرضي والنفسي مطلقاً وهو محل تأمل فإنها مبنية على حرمة جعل المؤمن نفسه في معرض الهتك والضرر أي ضررٍ كان ولو ولم يبلغ حد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نفس ما أوردناه سابقاً</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079195_2142443653"/>
      <w:bookmarkStart w:id="179" w:name="_Toc65"/>
      <w:bookmarkEnd w:id="178"/>
      <w:r>
        <w:rPr>
          <w:rtl w:val="true"/>
        </w:rPr>
        <w:t>التنبيه الخامس</w:t>
      </w:r>
      <w:r>
        <w:rPr>
          <w:rtl w:val="true"/>
        </w:rPr>
        <w:t xml:space="preserve">: </w:t>
      </w:r>
      <w:r>
        <w:rPr>
          <w:rtl w:val="true"/>
        </w:rPr>
        <w:t>الإكراه والتقية لا تبيح قتل المؤمن</w:t>
      </w:r>
      <w:bookmarkEnd w:id="179"/>
    </w:p>
    <w:p>
      <w:pPr>
        <w:pStyle w:val="Heading4"/>
        <w:numPr>
          <w:ilvl w:val="3"/>
          <w:numId w:val="1"/>
        </w:numPr>
        <w:rPr/>
      </w:pPr>
      <w:bookmarkStart w:id="180" w:name="__RefHeading___Toc2079197_2142443653"/>
      <w:bookmarkStart w:id="181" w:name="_Toc66"/>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يباح بالإكراه قتل المؤمن ولو توعد على تركه بالقتل إجماعاً، على الظاهر المصرح به في بعض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الاستدلال على هذا الاستثناء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الرفع امتناني وليس من الامتنان إباحة قتل نفس محترمة من أجل حفظ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وبالارتكاز المتشرعي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وبلزوم نقض الغرض لأن التقية شرعت لحقن الدم فكيف يستباح بها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الاقتصار في دليل الرفع على المتيقن وليس منه إزهاق النفس المحترمة من أجل حفظ نفسه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الشك في دخول قتل الغير تحت عمومات الرفع فتبقى تحت عموم حرمة قتل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الإجماع فإنه قائم على تسرية حكم التقية إلى الإكراه فهو مدركي، 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يعلق على قول العلامة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وتحرم من الجائر إلا مع الإكراه بالخوف على النفس أو المال أو الأهل أو بعض المؤمنين فيجوز حينئذٍ اعتماد ما يأمره إلا القتل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لا يجوز لأنه لا تقية في الدماء للإجماع محصلاً ومنقولاً والروايات</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فاستدل بحكم التقية على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الاستثناء خاص بالتقية وعمم إلى الإكراه، واعترف بذلك الشيخ الأنصاري،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مقتضى عموم نفي الإكراه والحرج الجواز، إلا أنه قد صح عن الصادقين صلوات الله عليهما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شرعت التقية ليحقن بها الدم، فإذا بلغت الدم فلا تقية</w:t>
      </w:r>
      <w:r>
        <w:rPr>
          <w:rFonts w:eastAsia="Amiri" w:cs="Amiri" w:ascii="Amiri" w:hAnsi="Amiri"/>
          <w:color w:val="111111"/>
          <w:sz w:val="28"/>
          <w:szCs w:val="28"/>
          <w:rtl w:val="true"/>
          <w:lang w:bidi="ar-SA"/>
        </w:rPr>
        <w:t>)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أشكلنا في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القائلين بالرخصة مطلقاً كالشيخ الأنصاري والسيد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إلحاق الإكراه بالتقية في التقييد بما دون الدم لأنهم لا يلتزمون معنا بالوجوه المذكورة أعلاه للتقييد، والأحاديث الواردة خاصة بالتقية، والإكراه غير التقية من جهات عديدة ذكرناها، ثم قرّبنا الاتحادفي الحكم من هذه الناحية، ولا خلاف بينهم في ذلك بل حكى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أشكل الفاضل الإيرواني –تبعاً 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فهم الروايات بهذا المعنى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ويقرب عندي أن المراد من هذه الأحاديث أمر وجداني يدركه العقل، وهو أن التقية لما شُرِّعت لغاية حفظ النفس فإذا لم تكن </w:t>
      </w:r>
    </w:p>
    <w:p>
      <w:pPr>
        <w:pStyle w:val="BookText"/>
        <w:rPr/>
      </w:pPr>
      <w:r>
        <w:rPr>
          <w:rFonts w:ascii="Amiri" w:hAnsi="Amiri" w:eastAsia="Amiri" w:cs="Amiri"/>
          <w:color w:val="111111"/>
          <w:sz w:val="28"/>
          <w:sz w:val="28"/>
          <w:szCs w:val="28"/>
          <w:rtl w:val="true"/>
          <w:lang w:bidi="ar-SA"/>
        </w:rPr>
        <w:t>هذه الغاية موجودة بل كان الشخص مقتولاً لا محالة، اتقى أو لم يتق فلا تقية؛ لانتفاء ما هو الغرض من تشريع التقية</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لا يصح الاستدلال بها على استثناء الدم لأنها أجنبية عنه، ولكن هذا خلاف الظاهر أكيداً خصوصاً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فإذا بلغت التقية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كالصريحة في أن التقية إذا استلزمت إراقة الدم فإنها لا تحل، بل حتى من مثل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فإذا بلغ الدم فليس تقية</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بالتقية وإن وردت بالتذكير فلا وجه لموافقة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العموم أنه لا فرق بين أفراد المؤمنين من حيث الصغر والكبر، والذكورة والأنوثة، والعلم والجهل، والحر والعبد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لإطلاق الدم في الروايات وكذا لا فرق بين المريض وغيره، حتى لو كان في مرض يؤدي إلى الوفاة، وكذا في مراتب الصغر حتى لو كان حملاً، وقوّى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لحوق الحمل قبل حلول الروح</w:t>
      </w:r>
      <w:r>
        <w:rPr>
          <w:rStyle w:val="FootnoteAnchor"/>
          <w:rtl w:val="true"/>
        </w:rPr>
        <w:footnoteReference w:id="47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فيجوز إجهاضه من أجل حفظ النفس، وربما كان الوجه في هذا التفصيل أن المراد بالدم هنا إزهاق الروح –كما سنختار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فقبل ولوج الروح لا يصدق الدم، وهذه قريحة لطيفة وشفافة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bookmarkStart w:id="182" w:name="pg15172_140031"/>
    </w:p>
    <w:p>
      <w:pPr>
        <w:pStyle w:val="BookText"/>
        <w:rPr/>
      </w:pPr>
      <w:bookmarkEnd w:id="182"/>
      <w:r>
        <w:rPr>
          <w:rFonts w:ascii="Amiri" w:hAnsi="Amiri" w:eastAsia="Amiri" w:cs="Amiri"/>
          <w:color w:val="111111"/>
          <w:sz w:val="28"/>
          <w:sz w:val="28"/>
          <w:szCs w:val="28"/>
          <w:rtl w:val="true"/>
          <w:lang w:bidi="ar-SA"/>
        </w:rPr>
        <w:t>أنه يمكن الرد بأن الروح هنا يراد بها الحياة والنفس وهي موجودة من حين انعقاد النطفة وليس الروح التي تلج في الشهر الرابع بحسب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الصحيح والمريض ولو حال السياق فلا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المريض إذا كان في حال النزع</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يدفع هذا التفصيل إلا أن يقدّم دليلاً عليه</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079199_2142443653"/>
      <w:bookmarkStart w:id="184" w:name="_Toc67"/>
      <w:bookmarkEnd w:id="183"/>
      <w:r>
        <w:rPr>
          <w:rtl w:val="true"/>
        </w:rPr>
        <w:t>لو تعلّقت التقية بمستحق الحد أو القصاص</w:t>
      </w:r>
      <w:r>
        <w:rPr>
          <w:rtl w:val="true"/>
        </w:rPr>
        <w:t>:</w:t>
      </w:r>
      <w:bookmarkEnd w:id="184"/>
    </w:p>
    <w:p>
      <w:pPr>
        <w:pStyle w:val="BookText"/>
        <w:rPr/>
      </w:pPr>
      <w:r>
        <w:rPr>
          <w:rFonts w:ascii="Amiri" w:hAnsi="Amiri" w:eastAsia="Amiri" w:cs="Amiri"/>
          <w:color w:val="111111"/>
          <w:sz w:val="28"/>
          <w:sz w:val="28"/>
          <w:szCs w:val="28"/>
          <w:rtl w:val="true"/>
          <w:lang w:bidi="ar-SA"/>
        </w:rPr>
        <w:t xml:space="preserve">فهل تجري فيه التقية ويجوز قتله إذا أكره عليه أم لا،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المؤمن مستحقاً للقتل لحدٍّ ففي العموم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تقية في الدماء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ودم المستحق للحد دم مشمول بإطلاق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أن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ليحقن بها الدم فإذا بلغ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الدم المحقون دون المأمور بإهراقه، وظاهر المشهور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المستحق للقتل قصاصا فهو محقون الدم بالنسبة إلى غير ولي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المشهور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حرمة إهراق دم المستحق للحد بالإكراه والتقية بناءً على التقريب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حكمه كمستحق القتل قصاصاً، لكن صريح كلامهم في كتاب القصاص التفصيل؛ لأنهم جعلوا مستحق القتل لحد مهدور الدم لكل أحد وإن اشترط بإذن الإمام إلا أنه لو خالف أثم خاصة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المستحق للقتل أو قل الدم المهدور على ثلاثة أقسام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مهدوراً لكل أحد لأنه غير محترم الدم شرعاً، وهذا خارج تخصصاً عن روايات الحقن فيجوز قتله اختياراً وعند الإكراه بالأولوية ما لم يمنع مانع عرضي كإيقاع المؤمنين في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مهدور الدم لكل أحد ولكنه مشروط بتحصيل الإذن من الحاكم الشرعي كالمطلوب للحد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إهدار دمه حقاً خاصاً لأحد أو جماعة معنيين وهو المطلوب قصاصاً لولي الدم، فحكمه حرمة دمه لغير ذوي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هذا التفريق في كتاب القصاص، 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الخامس من شروط القصاص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المقتول محقون الدم شرعاً، أي غير مباح القتل شرعاً فمن أباح الشرع قتله لزناء أو لواط أو كفر لم يقتل به قاتله وإن كان بغير إذن الإمام؛ لأنه مباح الدم في الجملة، وإن توقفت المباشرة على إذن الحاكم فيأثم بدونه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من وجب عليه القصاص غيرُ الولي قتل به؛ لأنه محقون الدم بالنسبة إلى غيره</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في الاقتصاص من القاتل خاص بولي الدم،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يمكن القول أنه لا فرق بين الموردين فإن الأول أيضاً محقون الدم بالنسبة لغير الإمام ونائبه المأذون بإجرائه، ويمكن أن يستدل على عدم التفريق بإطلاق صحيحة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w:t>
      </w:r>
    </w:p>
    <w:p>
      <w:pPr>
        <w:pStyle w:val="BookText"/>
        <w:rPr/>
      </w:pPr>
      <w:r>
        <w:rPr>
          <w:rFonts w:ascii="Amiri" w:hAnsi="Amiri" w:eastAsia="Amiri" w:cs="Amiri"/>
          <w:color w:val="111111"/>
          <w:sz w:val="28"/>
          <w:sz w:val="28"/>
          <w:szCs w:val="28"/>
          <w:rtl w:val="true"/>
          <w:lang w:bidi="ar-SA"/>
        </w:rPr>
        <w:t>السلام عن رجل قتله القصاص، له 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لم يقتص أحدٌ من أحد،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الحد فلا دية له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أن يقال بالفرق من جهة أن الحد ليس حقاً للحاكم الشرعي كالقصاص بالنسبة لولي الدم فهما ليسا من سنخ واحد، وإنما الحاكم له حق التنفيذ وإجراء الحدود باعتبار أن له ولاية الأمور العامة الموكلة إلى من بيده السلطة،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قتل شخصاً مستحقاً لحد القتل من دون إذن الحاكم الشرعي فلا قصاص عليه ولا دية وليس عليه إلا الإثم والمفروض ارتفاعه بالإكراه، مضافاً إلى أن ولي الدم يمكنه إسقاط القصاص إلى بدل أو غيره فقتل المستحق غير متعين، أما المستحق لحد فليس للحاكم الشرعي إسقاطه، والصحيحة لا إطلاق لها لأنها ليست في مقام البيان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الملازمة بين ما في الكتابين فإن عدم جواز قتل مستحق الحد هنا لا يلزم منه وجوب القصاص هناك لكون عدم الجواز تكليفياً ونحو ذلك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موجودة لأن دخوله في استثناء الدم هنا يفقده المبرر لقتله ويكون محترم الدم ويجب فيه القصاص</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وجه الفرق بين ما قالوه في الكتابين أن ما في كتاب القصاص شامل لحال وجود الإمام ونائبه فالحدود قائمة لما تقدم في قول صاحب الرياض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بحثنا هنا فمفروض في سلطة الجائر والمشهور عدم جواز إقامة الحدود فالمستحق للحد مع وقف التنفيذ فيكون محقون الدم، ومشمولاً بأحاديث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الدم فلا 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فالأولى أن يستدل لظاهر المشهور في حرمة قتل المستحق للحد بإلحاقه بالمحقون بعد تعطيل الحدود عندهم في زمان الغيبة، وليس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دخوله في إطلاق الدم لخروجه منها بحسب الحكم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قَرَّبَ الفاضل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لإمكان التمسك بالتقية فيهما معاً وجواز إهراق الدمين خلافاً للمشهور وأرجع الخلاف إلى ما يستظهر منقوله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الدم المحقون بقول مطلق أي من جميع الجهات فيتساوى المطلوب للحد مع المطلوب للقصاص ويمكن الأخذ بحديث الرفع فيهما معاً؛ لأنهما ليسا محقونين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حقن إضافي أي بالنسبة إلى من تعرّض لظرف التقية، فيجوز قتل المطلوب حداً لأنه غير محقون بالنسبة إليه لإهدار دمه للجميع، ولا يجوز قتل المطلوب للقصاص لأنه محقون بالنسبة إليه، فالتفصيل الذي ذكروه يأتي على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أمكن استظهار أحدهما فهو،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انصرافها إلى الأول أو لا أقل من كونه المتيقن منها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فيتساوى العنوانان بجواز قتلهما عند الإكراه والتقية ويسقط التفصيل، وإن لم يستظهر أحدهما فإنه يتمسك بعموم الرفع للتقية والإكراه للشك في دخول هذا الفرد تحت الخاص –وهو استثناء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تحت العام، وهو جواز قتلهما لعموم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اللحاظ لا يفرِّق في الحكم فكلاهما في الجواز وعدمه واحد، إذ أن المستحق للحد محقون الدم على الثاني أيضاً لما قلناه من بنائهم على تعطيل الحدود في زمان الغيبة وسلطة الجائر</w:t>
      </w:r>
      <w:r>
        <w:rPr>
          <w:rFonts w:eastAsia="Amiri" w:cs="Amiri" w:ascii="Amiri" w:hAnsi="Amiri"/>
          <w:color w:val="111111"/>
          <w:sz w:val="28"/>
          <w:szCs w:val="28"/>
          <w:rtl w:val="true"/>
          <w:lang w:bidi="ar-SA"/>
        </w:rPr>
        <w:t xml:space="preserve">. </w:t>
      </w:r>
      <w:bookmarkStart w:id="185" w:name="pg15172_140035"/>
    </w:p>
    <w:p>
      <w:pPr>
        <w:pStyle w:val="BookText"/>
        <w:rPr/>
      </w:pPr>
      <w:bookmarkEnd w:id="18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مما تقدم أن دعوى الانصراف إلى الأول بعيدة؛ لإطلاق لفظ الدم، والقدر المتيقن لا يصلح للتقييد كما هو معلوم، وغاية ما يمكن الالتزام به أن روايات الاستثناء منصرفة عن مهدور الدم بقول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الرجوع إلى عمومات الرفع عند الشك فهو أيضاً غير تام للجزم بعدم شمولها لجواز قتل النفس لأنه امتناني إلا ما ثبت أنه مهدور الدم، أما ما شُكَّ في كونه مهدور الدم فلا يدخل في الرخصة ولا أقل من احتمال انصراف أدلة الرفع عن القتل، فيكفي في المنع وجود قاعدة الحدود تدرأ بالشبهات فيبقى المورد تحت عمومات حرمة قتل النفس المحترمة إلا ما أهدر الشارع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يوجد عندنا عام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التقية والإكراه في كل شيء حتى الدم إلا الدم المحقون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بدخول الفرد المشكوك في 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بد أن يبنى التفصيل على عدة أحكام تُحرَّر في كتاب الحدود كإمكان إقامتها في عصر الغيبة من الفقيه الجامع للشرائط المبسوط اليد، ومدى صلاحيات الحاكم الشرعي في إسقاطها أو تبديلها ونحو ذلك</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079201_2142443653"/>
      <w:bookmarkStart w:id="187" w:name="_Toc68"/>
      <w:bookmarkEnd w:id="186"/>
      <w:r>
        <w:rPr>
          <w:rtl w:val="true"/>
        </w:rPr>
        <w:t>لو أكرِه على قتل المخالف</w:t>
      </w:r>
      <w:r>
        <w:rPr>
          <w:rtl w:val="true"/>
        </w:rPr>
        <w:t>:</w:t>
      </w:r>
      <w:bookmarkEnd w:id="187"/>
    </w:p>
    <w:p>
      <w:pPr>
        <w:pStyle w:val="BookText"/>
        <w:rPr/>
      </w:pP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ذكرنا يظهر سكوت الروايتين عن حكم دماء أهل الخلاف، لأن التقية إنما شرعت لحقن دماء الشيعة، فحدها بلوغ دمهم، لا دم غيرهم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الرواية لزوم نقض الغرض من تشريع التقية في إهراق الدماء، لأنها شرعت لحقنها فلا يشرع لأجلها إهراقها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w:t>
      </w:r>
    </w:p>
    <w:p>
      <w:pPr>
        <w:pStyle w:val="BookText"/>
        <w:rPr/>
      </w:pPr>
      <w:r>
        <w:rPr>
          <w:rFonts w:ascii="Amiri" w:hAnsi="Amiri" w:eastAsia="Amiri" w:cs="Amiri"/>
          <w:color w:val="111111"/>
          <w:sz w:val="28"/>
          <w:sz w:val="28"/>
          <w:szCs w:val="28"/>
          <w:rtl w:val="true"/>
          <w:lang w:bidi="ar-SA"/>
        </w:rPr>
        <w:t>إذا اكره المؤمن على قتل مخالف فلا يلزم من شرعية التقية في قتله إهراق ما شرع التقية لحقنه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الأعلام للخلاف في أن التقية والإكراه تجيز للمؤمن قتل المخالف أم لا؟ 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المسلم يشمل المخالف أم يخصّ المؤمن؟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يقتضي المصير إلى الأول إذا كان الخوف بترك القتل على نحو المال وسيما القليل منه خاصة، وأما إذا كان على النفس المؤمنة فإشكال</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الخوف على العرض بل والمال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ظاهر الصحيح المزبور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هو الذي شرعت التقية لحفظه</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وتبعهم على 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فحكم قتل المخالفين بالتقية أو الإكراه حكم سائر المحرمات التي ترتفع حرمتهما بهما</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والسيد الخميني،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غير المؤمن من سائر الفرق خارج عن مصب الروايات وأن التقية جعلت لحقن دم المؤمن خاصة، ومقتضى العمومات جواز قتل غيرهم بالإكراه وحال الضرورة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كون المراد من التقية في الروايات خصوص التقية المشهورة أعني من المخالفين، لكننا علمنا أن حديث الرفع امتنان على الأمة جميعاً، وإن </w:t>
      </w:r>
    </w:p>
    <w:p>
      <w:pPr>
        <w:pStyle w:val="BookText"/>
        <w:rPr/>
      </w:pPr>
      <w:r>
        <w:rPr>
          <w:rFonts w:ascii="Amiri" w:hAnsi="Amiri" w:eastAsia="Amiri" w:cs="Amiri"/>
          <w:color w:val="111111"/>
          <w:sz w:val="28"/>
          <w:sz w:val="28"/>
          <w:szCs w:val="28"/>
          <w:rtl w:val="true"/>
          <w:lang w:bidi="ar-SA"/>
        </w:rPr>
        <w:t>للتقية أقساماً أخرى وهي عامة ويراد منها اتقاء الشر من كل من يتخوف منه ذلك  فقد تكون التقية من الكفار والمشركين كما في قضية عمار وسبب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إِلاَّأَن تَتَّقُواْ مِنْهُمْ تُقَاةً وَيُحَذِّرُكُمُ اللّهُ نَفْسَهُ وَإِلَى اللّهِ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من المستكبرين أعداء الدين ويتساوى في هذا المسلمون جميعاً كما يتساوون في الرفع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يُنقض على القائل بخصوص التقية من المخالفين بعدم الاتحاد بينها وبين الإكراه؛ لأن حكم الرفع عند الإكراه شامل للمسلمين جميعاً، ويأتي عليه ما أشكلنا به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ما نعلم من إجراء أحكام الإسلام ومنها حقن الدماء في حق القائلين بالشهادتين، كما في أحاديث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مساواة دية المسلمين من جميع الفرق بلا تفاوت بينهم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صحة الاستدلال بهذا لأنها أحكام ابتدائية ويؤخذ بها عند عدم المعارض والمزاحم ونحن في مقام التزاحم فهي لا تنفي وجود أولويات وتقديم الأهم على المهم، كما تقدّم في بعض التفصيلات المتقدمة مع القطع بشمولها جميعاً للأحكام المذكورة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عموم الرفع بالإكراه والتقية لعموم المسلمين وشمول استثناء الدم لهم جميعاً فلا بد للقائل بجواز قتل المخالف عند الإكراه والتقية من التمسك بدليل آخر وهو ما عبّر عنه صاحبا الرياض والمستند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يوازي دم المؤمن كما يستفاد من النصوص المعتبرة</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بل فيها أن ألف مخالف لا يوازن دم مؤمن فلا ريب في أن المتجه المصير إليه، بل وكذلك الخوف على العرض بل والمال كما لا يخفى على من أحاط بما دلّ على هوان نفوسهم عند الله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الصحيح المزبور دم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المضامين التي ذكروها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مطابقة للمستفاد من تلك النصوص كرواية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الناصب وكل شيء يملكه حلال لك إلا امرأته، فإن نكاح أهل الشرك جائز، 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الشرك فإن لكل قوم نكاحاً، ولولا أنّا نخافعليكم أن يقتل رجل منكم برجل منهم</w:t>
      </w:r>
      <w:r>
        <w:rPr>
          <w:rStyle w:val="FootnoteAnchor"/>
          <w:rtl w:val="true"/>
        </w:rPr>
        <w:footnoteReference w:id="486"/>
      </w:r>
      <w:r>
        <w:rPr>
          <w:rFonts w:ascii="Amiri" w:hAnsi="Amiri" w:eastAsia="Amiri" w:cs="Amiri"/>
          <w:color w:val="111111"/>
          <w:sz w:val="28"/>
          <w:sz w:val="28"/>
          <w:szCs w:val="28"/>
          <w:rtl w:val="true"/>
          <w:lang w:bidi="ar-SA"/>
        </w:rPr>
        <w:t>، ورجلٌ منكم خير من ألف رجل منهم ومائة ألف منهم لأمرناكم بالقتل له، ولكن ذلك إلى الإمام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صحيحة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مؤمن قتل رجلاً ناصباً معروفاً بالنصب على دينه غضباً لله تعالى، يُقتل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فيقتلونه –أي اقتصاصاً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رفع إلى إمام عادل ظاهر لم يقتله،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كان له ورثة فعلى الإمام أن يعطيهم الدية من بيت المال لأن قاتله إنما قتله غضباً لله عز وجل وللإمام ولدين المسلمين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188" w:name="pg15172_140039"/>
    </w:p>
    <w:p>
      <w:pPr>
        <w:pStyle w:val="BookText"/>
        <w:rPr/>
      </w:pPr>
      <w:bookmarkEnd w:id="188"/>
      <w:r>
        <w:rPr>
          <w:rFonts w:ascii="Amiri" w:hAnsi="Amiri" w:eastAsia="Amiri" w:cs="Amiri"/>
          <w:color w:val="111111"/>
          <w:sz w:val="28"/>
          <w:sz w:val="28"/>
          <w:szCs w:val="28"/>
          <w:rtl w:val="true"/>
          <w:lang w:bidi="ar-SA"/>
        </w:rPr>
        <w:t>ومنها صحيحة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سبّابة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الدم، والله لولا أن تعمّ بريئاً،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يعم به بريئاً؟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مؤمن بكافر ولم يزد على ذلك</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دالة على عدم حرمة دم المذكورين فيها واستحقاقهم القتل إلا أن المانع من قتلهم دفع الضرر عن المؤمنين أو لمنع الفتنة ونحو ذلك، لكن الملاحظ فيها جميعاً أنها واردة في الناصب وليس عموم المخالف، فلا يصح الاستدلال بها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في غير الناصب، وأما الناصب فليس محقون الدم، وإنما منع منه حدوث الفتنة، فلا إشكال في مشروعية قتله للتقية، وبالجملة، فكل دم غير محترم بالذات عند الشارع خارج عن مورد الروايتين، فحكم إهراقه حكم سائر المحرمات التي شرعت للتقية فيها</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079203_2142443653"/>
      <w:bookmarkStart w:id="190" w:name="_Toc69"/>
      <w:bookmarkEnd w:id="189"/>
      <w:r>
        <w:rPr>
          <w:rtl w:val="true"/>
        </w:rPr>
        <w:t>لا فرق بين المباشرة والتسبيب</w:t>
      </w:r>
      <w:bookmarkEnd w:id="190"/>
    </w:p>
    <w:p>
      <w:pPr>
        <w:pStyle w:val="BookText"/>
        <w:rPr/>
      </w:pP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في القتل بين المباشرة والتسبيب كالإفتاء ونحوه لإطلاق الأدلة</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وجيه ولكن ما دام تسبيبه مؤثراً ويصح إسناد الفعل إليه على نحو الاشتراك فهو كالسبب المستقل، مثل الأسباب التوليدية فلو أكره المفتي على إصدار حكم بقتل بريء لم يكن له ذلك ولا يقبل الاعتذار بالإكراه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079205_2142443653"/>
      <w:bookmarkStart w:id="192" w:name="_Toc70"/>
      <w:bookmarkEnd w:id="191"/>
      <w:r>
        <w:rPr>
          <w:rtl w:val="true"/>
        </w:rPr>
        <w:t>هل يشمل الدم الجرح؟</w:t>
      </w:r>
      <w:bookmarkEnd w:id="19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الظالم لو هدّده بالقتل إن لم يجرح آخر فهل الجرح داخل في الدم المستثنى من حكم التقية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الكلام في أن الدم يشمل الجرح وقطع الأعضاء، أو يختص بالقتل؟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 الدم، وهو المحكي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عمومات التقية ونفي الحرج والإكراه، وظهور الدم المتصف بالحقن في الدم المبقي للروح، وهو المحكي عن الروضة والمصابيح والرياض، ولا يخلو عن قوة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الأشهر</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فيجوز التمسك بالتقية والإكراه إذا أُكره على الجرح، وتردد فيه بعض كالشهيد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علّق على قول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اضطره السلطان إلى إقامة الحدود جاز حينئذٍ إجابته، ما لم يكن قتلاً ظلماً فإنه لا تقية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ألحق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وهو مناسب لتعليل المصنف، فإن التقية المنفية في الدماء نكرة في سياق النفي فيعمّ، وفي بعض العبارات –وهي للشيخ الطوسي ولابن إدريس</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تقية في قتل النفوس، فيخرج الجرح الذي لا يفضي إليه، ولا يحضرني مستند أرتب عليه الحكم</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القول الثاني وجوه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في النصوص كناية عن النفس وكذا العكس في قولهم النفس السائلة لأن فيه الحياة، فبلوغ الدم يعني إزهاق النفس، فالدم ليس ملحوظاً بعنوانه حتى يلحظ فيه الإطلاق، فلو لو لم يكن العقل بإراقة الدم كالخنق أو الصعقة الكهربائية مثلاً، فلا يشك أحد في </w:t>
      </w:r>
    </w:p>
    <w:p>
      <w:pPr>
        <w:pStyle w:val="BookText"/>
        <w:rPr/>
      </w:pPr>
      <w:r>
        <w:rPr>
          <w:rFonts w:ascii="Amiri" w:hAnsi="Amiri" w:eastAsia="Amiri" w:cs="Amiri"/>
          <w:color w:val="111111"/>
          <w:sz w:val="28"/>
          <w:sz w:val="28"/>
          <w:szCs w:val="28"/>
          <w:rtl w:val="true"/>
          <w:lang w:bidi="ar-SA"/>
        </w:rPr>
        <w:t>شموله بالحديث مع أنه ليس فيه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لكل من تعامل مع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الحكم والموضوع لأن سياق الحديث ظاهر في أعلى مراتب التقية التي هي إتلاف النفس وبيان حرمتها وليس بصدد بيان مراتب ما يجوز بالتقية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الإطلاق في مثل هذا التركيب نظر</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وهو حسن، ولعله يرجع إلى ما ذكرناه في 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عليه البعض من لزوم الاقتصار في الخروج عن عمومات التقية ونحوها على المتيقن المتبادر من الإطلاق وهو القتل، فما دون الدم يبقى تحت عمومات التقية والإكراه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صاحبا الرياض والجواهر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القطع بالجواز –أي جواز الجرح بما دون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الخوف على النفس بتركه، ويحتاط بتركه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يعارضه الاحتياط من جانب آخر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علّق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الدم الذي كان علة لبقاء الحياة، إلا أنه مع ذلك لا يمكن الحكم بجواز جرح الغير أو قطع أعضائه للتقية، فإن دليل جواز التقية كدليل رفع المستكره عليه إنما ورد في مقام الامتنان، فلا يشمل ما إذا كان شموله منافياً له، وعليه فيجري في موردها ما ذكرناه في مورد الإكراه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نفسه صحيح إلا أنه خارج عن محل البحث لأن الكلام في ما لو هدده بالقتل فهل يجوز له الجرح أم لا؟ وليس الكلام في شمول التقية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نفي الواجب أم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نحاول الآن الإجابة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بلوغ الدم يفيد عدم الجواز أي حرمة العمل بالتقية المقتضية لقتل الغير أم تدل على عدم الوجوب، وبتعبير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 هنا ليس حقيقياً لوقوعه في الخارج، فهو هنا ادعائي، والحقيقة الادعائية تحتاج إلى مصحح للدعوى، فما هو المصحح هنا؟ هل الحرمة أم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رسوخ حكم الشارع بحرمة التقية في الأذهان أدى إلى الامتناع عن العمل بها وسدّ منافذ تحققها فصحّ نفي وجودها مطلقاً لأنه أُخِذ مسلَّم العدم، وهذا التقريب جارٍ في سائر الجمل الأخبارية التي تفيد الإنشاء، كما ورد في الروايات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وجوب الفعل بتسليم امتثاله والمفروغية من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موارد هذا التقريب للحرمة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تَعرُّب بعد الهجرة، ولا وصال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نفي للحكم بلسان نفي الموضوع فنفي التقية يراد به نفي حكمها، ولما كان حكم التقية قبل بلوغ الدم هو الوجوب للروايات الكثيرة حتى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فالمنفي هنا وجوبها بلسان نفي موضوعها،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يمين </w:t>
      </w:r>
    </w:p>
    <w:p>
      <w:pPr>
        <w:pStyle w:val="BookText"/>
        <w:rPr/>
      </w:pPr>
      <w:r>
        <w:rPr>
          <w:rFonts w:ascii="Amiri" w:hAnsi="Amiri" w:eastAsia="Amiri" w:cs="Amiri"/>
          <w:color w:val="111111"/>
          <w:sz w:val="28"/>
          <w:sz w:val="28"/>
          <w:szCs w:val="28"/>
          <w:rtl w:val="true"/>
          <w:lang w:bidi="ar-SA"/>
        </w:rPr>
        <w:t xml:space="preserve">في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جبر ولا إكراه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لولد مع والده وللمرأة مع زوجها</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ويتحصل من كلام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لترجيح حمل الحديث على المعنى الثاني،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موضوع ذي حكم في الشريعة إذا تعلق النفي به يكون ظاهراً في نفيه بلحاظ حكمه، إلا إذا قامت قرينة على خلافه</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وصغراه هنا أن التقية ذات حكم وهو الوجوب فنفيها يعني نفي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الحقائق الادعائية بلحاظ جعل الحكم عليها، والمناسبة بينه وبين الفقرة الثانية تقتضي أن يكون النفي بلحاظ نفي هذا المجعول،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وجبت التقية لكذا، فإذا بلغت الدم فلا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الوجه الأول بعد التسليم بصحة الكبرى، أن حمل النفي على هذا المعنى بعيد هنا؛ لوجهين على الأقل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الغرض لأن الاكتفاء بنفي الوجوب يعني الرخصة في الإقدام، وحمل النفي في الحديث على هذا المعنى ينافي الغرض الذي سيق من أجله الحديث وهو التشديد على حرمة إزهاق الأرواح تحت أي ذريعة حتى التقية والإكراه ونحوهما، والإنسان أناني بطبعه ويحب ذاته وهو مستعد لإفناء غيره من أجل بقائها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وَأُحْضِرَتِ الأَنفُسُ الشُّحَّ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الحرمة الشرعية لماامتنعوا من إزهاق الأرواح حتى لأمور تافهة كالذي يحصل في كثير من نزاعات غير المتورعين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مصحِّح الادعاء لأن عدم التحريم سيدفعه إلى اقتحام الدم لمجرد احتمال الخوف على نفسه ما دام الأمر ليس حراماً، وسيقع هذا الفعل كثيراً في الخارج لعدم المانع منه شرعاً وحينئذٍ يفقد هذا الادعاء أي نفي حقيقة التقية وموضوعها مصحِّحه لكثرة وجوده خارجاً، ولا تجوز الحقيقة الادعائية بلا مصحح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هذا المعنى في الموارد المذكورة في التقريب الثاني فلنكتة تصححها وهو أن ما لا يترتب عليه أثر شرعي ولا عرفي لا يعتبر موجوداً فيصح تعلق النفي به وهي تختلف عما نحن فيه؛ لأن في تلك الموارد يوجد موضوع خارجاً وهو النذر واليمين فنفيه لا معنى له فالمنفي حكمه والأثر المترتب عليه، أما هنا فيراد نفي موضوع التقية أي لا موضوع للتقية إذا بلغت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الوجه الثاني مضافاً إلى ما تقدم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المناسبة بين الحكم والموضوع تقتضي أن يكون النفي بلحاظ التحريم والإثبات بلحاظ الإيجاب، وهذا هو التناسب بين الفقرتين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فالأظهر المعنى الأول وهو نفي الجواز، واختاره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عدة مؤيدات وقال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لو لم نقل بتعيّنه، لفهم العرف مع خلوّ ذهنه عن الشبهات، ولمناسبة الحكم والموضوع، ولأن الظاهر أن الجملة سيقت لبيان أهمية الدماء وأنه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التقية لحقنها، فإذا كان حقنها موجبة لوجوبها وكونها ديناً</w:t>
      </w:r>
      <w:r>
        <w:rPr>
          <w:rStyle w:val="FootnoteAnchor"/>
          <w:rtl w:val="true"/>
        </w:rPr>
        <w:footnoteReference w:id="50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دين لمن تركها، لا محالة يكون البلوغ إلى إراقتها موجباً لحرمتها</w:t>
      </w:r>
      <w:r>
        <w:rPr>
          <w:rFonts w:eastAsia="Amiri" w:cs="Amiri" w:ascii="Amiri" w:hAnsi="Amiri"/>
          <w:color w:val="111111"/>
          <w:sz w:val="28"/>
          <w:szCs w:val="28"/>
          <w:rtl w:val="true"/>
          <w:lang w:bidi="ar-SA"/>
        </w:rPr>
        <w:t xml:space="preserve">. </w:t>
      </w:r>
      <w:bookmarkStart w:id="193" w:name="pg15172_140045"/>
    </w:p>
    <w:p>
      <w:pPr>
        <w:pStyle w:val="BookText"/>
        <w:rPr/>
      </w:pPr>
      <w:bookmarkEnd w:id="193"/>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فهم الأصحاب ذلك من الروايات أيضاً من المؤيدات القوية لو لم نقل من الحجج الكافية ودليل على الظهور العرفي، فتردد بعض المدققين</w:t>
      </w:r>
      <w:r>
        <w:rPr>
          <w:rStyle w:val="FootnoteAnchor"/>
          <w:rtl w:val="true"/>
        </w:rPr>
        <w:footnoteReference w:id="504"/>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قبول المعنى الأول إذا كان المقصود بنفي الحكم مطلق الحكم والأثر لا الحكم السابق خاصة، وحينئذٍ يصح نفيها بهذا اللحاظ، إذ ما دامت هذه التقية لا يترتب عليها أي أثر فإن حرمة دم الغير تبقى بلا معارض ولا رافع، فيعود النزاع لفظياً</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079207_2142443653"/>
      <w:bookmarkStart w:id="195" w:name="_Toc71"/>
      <w:bookmarkEnd w:id="194"/>
      <w:r>
        <w:rPr>
          <w:rtl w:val="true"/>
        </w:rPr>
        <w:t>التعارض بين وجوب حفظ النفس وحرمة قتل الغير</w:t>
      </w:r>
      <w:r>
        <w:rPr>
          <w:rtl w:val="true"/>
        </w:rPr>
        <w:t>:</w:t>
      </w:r>
      <w:bookmarkEnd w:id="195"/>
    </w:p>
    <w:p>
      <w:pPr>
        <w:pStyle w:val="BookText"/>
        <w:rPr/>
      </w:pPr>
      <w:r>
        <w:rPr>
          <w:rFonts w:ascii="Amiri" w:hAnsi="Amiri" w:eastAsia="Amiri" w:cs="Amiri"/>
          <w:color w:val="111111"/>
          <w:sz w:val="28"/>
          <w:sz w:val="28"/>
          <w:szCs w:val="28"/>
          <w:rtl w:val="true"/>
          <w:lang w:bidi="ar-SA"/>
        </w:rPr>
        <w:t xml:space="preserve">بعد عرض الوجهين في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يقال بأن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الجواز أي الحرمة يرد عليه إشكال التعارض بين تحريم قتل الغير عند الإكراه والتهديد بالقتل وبين وجوب حفظ النفس وحرمة إلقائها بالتهلكة، ويعمّم الإشكال إلى ما لو كان المتوعد به قتل أحد من متعلقيه أو أعم من ذلك فيدور الأمر بين وجوب حفظه لنفس من يتعلق به وحرمة قتل من يأمره الظالم بقتله، وقد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الإشكال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يقال حينئذٍ بالرجوع إلى مرجحات باب التزاحم عند وجود الأهمية بين النفسين والتخيير عند عدم المرجِّح ونحو ذلك، وربما يقال بالتخيير مطلقاً من دون لحاظ الترجيح بالأهمية أصلاً لإطلاق الدم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عَلَيْهِمْ فِيهَا أَنَّ النَّفْسَ بِالنَّفْسِ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يرد عليها ما ذكرناه سابقاً من أنها أحكام ابتدائية بغضّ النظر عن التزاحم والتعارض أو أن الآية واردة في القصاص ولا علاقة لها بمحل البحث</w:t>
      </w:r>
      <w:r>
        <w:rPr>
          <w:rFonts w:eastAsia="Amiri" w:cs="Amiri" w:ascii="Amiri" w:hAnsi="Amiri"/>
          <w:color w:val="111111"/>
          <w:sz w:val="28"/>
          <w:szCs w:val="28"/>
          <w:rtl w:val="true"/>
          <w:lang w:bidi="ar-SA"/>
        </w:rPr>
        <w:t xml:space="preserve">. </w:t>
      </w:r>
      <w:bookmarkStart w:id="196" w:name="pg15172_140046"/>
    </w:p>
    <w:p>
      <w:pPr>
        <w:pStyle w:val="BookText"/>
        <w:rPr/>
      </w:pPr>
      <w:bookmarkEnd w:id="196"/>
      <w:r>
        <w:rPr>
          <w:rFonts w:ascii="Amiri" w:hAnsi="Amiri" w:eastAsia="Amiri" w:cs="Amiri"/>
          <w:color w:val="111111"/>
          <w:sz w:val="28"/>
          <w:sz w:val="28"/>
          <w:szCs w:val="28"/>
          <w:rtl w:val="true"/>
          <w:lang w:bidi="ar-SA"/>
        </w:rPr>
        <w:t>والإشكال يرد على المعنى الأول دون الثاني وهو نفي الوجوب فإن حرمة إلقاء النفس في التهلكة يبقى بلا معارض لأن الحكم الإلزامي لا يعارضه غير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بعض الأعلام المعاصرين الإشكال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الغير إيجاد لما يرفع القتل عن نفسه، وتركه ترك لذلك، لا أنه إلقاء لها في التهلكة، وإيجاد ما يرفع القتل وإن كان واجباً في الجملة لكن لا دليل على وجوبه إذا انحصر الدفع بقتل غيره، وعلى هذا فحيث أن هلاك أحدهما مما لا بد منه ويمتاز قتل الغير بارتكاب محرم فلا وجه لتسويغه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كافياً لأن إيجاد ما يرفع القتل عن نفسه واجب أيضاً كما صرّح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إذا انحصر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الإشكال فلم يقدّم نكتة هذا التقديم، ومثلما توجد حرمة في قتل الغير كذلك توجد في قتل النفس مع تمكّنه من الدفع أو الرفع</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079209_2142443653"/>
      <w:bookmarkStart w:id="198" w:name="_Toc72"/>
      <w:bookmarkEnd w:id="197"/>
      <w:r>
        <w:rPr>
          <w:rtl w:val="true"/>
        </w:rPr>
        <w:t>هذا ولكن يمكن تقديم عدة وجوه لرد الإشكال</w:t>
      </w:r>
      <w:r>
        <w:rPr>
          <w:rtl w:val="true"/>
        </w:rPr>
        <w:t>:-</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حرمة قتل الغير وعموم وجوب حفظ النفس هي الخاص والعام أو المطلق والمقيد كما هو واضح من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تقية في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استثنت من وجوب حفظ النفس بالتقية ما لو كان بقتل الآخر، وحينئذٍ يقدم الخاص على العام ولا منافاة، مضافاً إلى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دفع الضرر عن النفس لا يسوّغ إيقاع الضرر بالآخرين،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النفس – وكل نفس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واجباً إلا أنه لا يجوز امتثاله بقتل نفس محترمة أخرى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هنا إلقاء في التهلكة وإن الذي يحصل لو قتله الجائر أن امتثال المكرَه للحكم الشرعي بامتناعه عما يأمره به الظالم أغاظ الظالم فقتله، </w:t>
      </w:r>
    </w:p>
    <w:p>
      <w:pPr>
        <w:pStyle w:val="BookText"/>
        <w:rPr/>
      </w:pPr>
      <w:r>
        <w:rPr>
          <w:rFonts w:ascii="Amiri" w:hAnsi="Amiri" w:eastAsia="Amiri" w:cs="Amiri"/>
          <w:color w:val="111111"/>
          <w:sz w:val="28"/>
          <w:sz w:val="28"/>
          <w:szCs w:val="28"/>
          <w:rtl w:val="true"/>
          <w:lang w:bidi="ar-SA"/>
        </w:rPr>
        <w:t>فلا يكون مسؤولاً عن فعل الظالم، وأمثلته كثيرة لا يلتزم فقيه بأنها من إلقاء النفس في التهلكة كانتقام الطواغيت من الصلحاء لمجرد أنهم كذلك، أو مكيدة أهل الحسد لهم فلا ذنب للمحسود حتى على نحو 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قتل الغير منجزة في المقام، أما حرمة إلقاء النفس في التهلكة فهي معلقة على تركه ما يأمره به الظالم لقول الظالم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زيداً فإن لم تفعل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ليسا في رتبة واحدة ولا يعارض المعلق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الإشكال بناءً على ما تقدم من معنيي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 بعدم استفادة أحد الوجهين منها أو استفادة الوجه الثاني من الوجهين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بمعارضة دليل حرمة القتل لدليل حرمة إيقاع النفس في الهلكة، ومزاحمة الحكمين أو مزاحمة حرمة قتل النفس لحرمة التسبيب لقتل النفس المحترمة، أي نفس من يتعلق به إذا كان الإيعاد بقتله، ولا دليل على الترجيح فيتخير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يتحقق الترجيح والأهمية في أحد الطرفين، كما لو أوعده على قتل بعض متعلقيه لو لم يقتل جماعة</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عديدة، أو أوعده على قتله وقتل جميع متعلقيه لو لم يقتل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مباشرة القتل وبين محرم</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آخر دونه، لا ينبغى الإشكال في أقلية محذور ارتكاب الثاني وعدم مزاحمته لمقتضى القتل، والإيقاع</w:t>
      </w:r>
      <w:r>
        <w:rPr>
          <w:rStyle w:val="FootnoteAnchor"/>
          <w:rtl w:val="true"/>
        </w:rPr>
        <w:footnoteReference w:id="50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الهلكة في المقام ليس قتل نفسه مباشرة ولا تسبيباً، بل لما أمكنه صرف شر الغير عن نفسه كان ذلك الصرف واجباً ولو عقلاً، أو عدم صرفه نحو إيقاع لها في الهلكة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فصرف شرّ الغير عن نفسه واجب أو الإيقاع في الهلكة بهذا المعنى حرام، لكنه دون حرمة مباشرة القتل</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دار الأمر بين قتل جائر نفساً محترمةوبين قتلك نفساً محترمة أخرى، لا يمكن</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القول بالتخيير بين القتل مباشرة لحفظ النفس المحترمة وترك المباشرة وإيقاع الغير في الهلكة، بدعوى مزاحمة المقتضيين وعدم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في دوران الأمر بين قتل المكرَه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وقتل المكرِه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يتعلق به، بأن ذلك من قبيل الدوران بين حرمة القتل وحرمة التسبيب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تسبيباً</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لقتل من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التخلف عن أمر المكرِه ليس سبباً عرفاً وعقلاً للقتل، مع أن المباشرة للقتل أشد محذوراً من هذا المعنى المفروض وإن سُمّي تسبيباً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دار الأمر بين مباشرته لقتل شخص واحد، وبين مباشرة المكرِه لقتل أشخاص عديدة، لا يجوز مباشرة القتل، لأن الواجب </w:t>
      </w:r>
    </w:p>
    <w:p>
      <w:pPr>
        <w:pStyle w:val="BookText"/>
        <w:rPr/>
      </w:pPr>
      <w:r>
        <w:rPr>
          <w:rFonts w:ascii="Amiri" w:hAnsi="Amiri" w:eastAsia="Amiri" w:cs="Amiri"/>
          <w:color w:val="111111"/>
          <w:sz w:val="28"/>
          <w:sz w:val="28"/>
          <w:szCs w:val="28"/>
          <w:rtl w:val="true"/>
          <w:lang w:bidi="ar-SA"/>
        </w:rPr>
        <w:t>دفع قتلهم مع الإمكان، لكن إذا توقف على ارتكاب القتل مباشرة، فلا دليل على جوازه وترجيح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إلا نظير دوران الأمر بين ارتكابه شرب الخمر وارتكاب جمع كثير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لم يتضح وجوب حفظ النفوس بارتكاب قتل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المتوعد على قتله من يجب حفظه على أي تقدير كالنبي صلى الله عليه وآله والوصي عليه السلام يجب قتل غيره لحفظه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وتقييم ما أفاد به من خلال الوجوه التي قرّبناها لرد الإشكال والتعليقات التي ذكرناها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قطع النظر عن دليل الحرج، وإلا فلا تصل النوبة إلى حكم العقل، فإنه على فرض كون المرفوع في الدم حكم التقية وسكوت الرواية عن حكم بلوغ الدم يكون مقتضى دليل نفي الحرج جواز ارتكاب الدم، لما مر من أن الشر والضرر المتوجه إلى الغير يكون وجوب دفعه بتحمل الضرر على النفس حرجياً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حفظ نفس الغير أو حرمة قتله بإيقاع الضرر على نفسه حرجي، سيما إذا كان الضرر المتوعد عليه من النفوس أو الأعراض المتعلقة به، فمع قيام الدليل الشرعي لا قبح لحكم العقل وترجيحه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 بأن المستفاد من دليل نفي التقية في الدماء الحرمة، فإن قلنا بأنه شامل لجميع أنحاء التقية في عرض واحد وكان مفاده تحريمها مطلقاً في الدم، تكون النسبة بينه وبين دليل نفي جعل الحرج العموم من وجه، لأن عدم التقية في الدم أعم من أن يلزم الحرج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دليل نفي الحرج حاكماً عليه كحكومته على ساير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دليل التقية من الأحكام الثانوية لا ينافي الحكومة المتقومة بلسان الدليل 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أولي متعلق بعنوانها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قلنا بأن روايات نفي التقية بلحاظ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لتحقن 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قضية عمار، كما أشرنا إليه، تكون واردة مورد الإكراه الذى هو مورد قضية عمار، فلا محالة لا يجوز إخراجه بدليل الحرج، للزوم إخراج المورد، وهو 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بقاء مورد الإكراه كذلك، أي عدم جواز إراقة الدم مع الإكراه، والتوعيد على القتل لا يجوز إخراج ما عداه بالضرورة، فإن القتل إذا لم يجز مع التوعيد على القتل لا يجوز مع ما دونه وما هو أهون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لا يصح التفكيك عقلاً وعرفاً في الدليل، فلا بد من رفع اليد عن تحكيم دليل الحرج في المقام، وهو أهون من عمل التعارض، مع أنه على فرضه لا بد من رفع اليد عن إطلاق الآية إما لكونه عملاً بالدليلين في الجملة أو للإجماع المدعى والشهرة المحققة المرَجّحَين على إطلاق الكتاب بل المقيدين له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بطوله لتعميق المطلب وإلا فإن افتراض الحرج لا يغيّر من الحكم شيئاً لأنه لا يزيد على الإكراه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أجبر الظالم أحداً على قتل أحد شخصين محقوني الدم أو اضطر إليه نفسه، كما إذا وقع من شاهق وكان لا بد له من الوقوع على رأس أحدهما، فلا بد حينئذ من الرجوع إلى قواعد التزاحم، ويتضح ذلك بلحاظ ما حققناه في دوران الأمر بين إنقاذ أحد الغريقين، فإنه لم يستشكل أحد في وجوب المبادرة لإنقاذ الأهم منهما وترك الآخر، وهذا نظير الإكراه على إيقاع الضرر المالي على أحد الشخصين</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الأول داخل في الحرمة فإنه لا يجوز للمكره قتل أي منهما، ولا يقاس على المورد الثاني الذي اضطر إليه لأنه مسلوب الإرادة فيه بحسب الفرض ولا يملك اجتنابهما معاً فيرجّح بالأهمية وإلا فيتخيّر</w:t>
      </w:r>
      <w:r>
        <w:rPr>
          <w:rFonts w:eastAsia="Amiri" w:cs="Amiri" w:ascii="Amiri" w:hAnsi="Amiri"/>
          <w:color w:val="111111"/>
          <w:sz w:val="28"/>
          <w:szCs w:val="28"/>
          <w:rtl w:val="true"/>
          <w:lang w:bidi="ar-SA"/>
        </w:rPr>
        <w:t xml:space="preserve">. </w:t>
      </w:r>
      <w:bookmarkStart w:id="199" w:name="pg15172_140052"/>
    </w:p>
    <w:p>
      <w:pPr>
        <w:pStyle w:val="Heading2"/>
        <w:numPr>
          <w:ilvl w:val="1"/>
          <w:numId w:val="1"/>
        </w:numPr>
        <w:rPr/>
      </w:pPr>
      <w:bookmarkStart w:id="200" w:name="__RefHeading___Toc2079211_2142443653"/>
      <w:bookmarkStart w:id="201" w:name="_Toc73"/>
      <w:bookmarkEnd w:id="199"/>
      <w:bookmarkEnd w:id="200"/>
      <w:r>
        <w:rPr>
          <w:rtl w:val="true"/>
        </w:rPr>
        <w:t>البحث الرابع</w:t>
      </w:r>
      <w:r>
        <w:rPr>
          <w:rtl w:val="true"/>
        </w:rPr>
        <w:t xml:space="preserve">: </w:t>
      </w:r>
      <w:r>
        <w:rPr>
          <w:rtl w:val="true"/>
        </w:rPr>
        <w:t>يجب على الأمة تمكين الفقيه من إقامة المعروف وإزالة المنكر</w:t>
      </w:r>
      <w:bookmarkEnd w:id="201"/>
    </w:p>
    <w:p>
      <w:pPr>
        <w:pStyle w:val="Heading3"/>
        <w:numPr>
          <w:ilvl w:val="2"/>
          <w:numId w:val="1"/>
        </w:numPr>
        <w:rPr/>
      </w:pPr>
      <w:bookmarkStart w:id="202" w:name="__RefHeading___Toc2079213_2142443653"/>
      <w:bookmarkStart w:id="203" w:name="_Toc74"/>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لم تحرّر المسألة بهذا العنوان في كتب الأصحاب، وإنما يقتنص من استقراء موارد متعددة ترتبط بصلاحيات الفقيه في عصر الغيبة وامتداد ولايته لممارسة وظائف الإمام كإقامة الحدود والجمعة والحكم بين الناس والإذن بالخروج والقتل إذا توقف الأمر بالمعروف والنهي عن المنكر عليهما، وجباية المستحقات المالية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الصلاحيات يتناولها الفقهاء في مواضعها من كتب الفقه، ولكننا بحاجة إلى تجميع هذه المتفرقات لتحرير مشروع متكامل، وليس الآن محل عرضه وإنما البحث في ولاية الفقيه، فما قيل من عدم تعرّض الفقهاء لمباحث ولاية الفقيه وأنها من تحرير المتأخرين وأن الفقهاء السابقين ليس لهم فقه حركي واجتماعي ليس دقيقاً، لكن النقص في عدم تجميع المتفرقات وتحرير نظريات متكاملة في قضايا المجتمع والدولة والإنسان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قال الشيخ المفيد في المقنعة والشيخ الطوسي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للفقهاء العارفين إقامة الحدود في حال غيبة الإمام، كما لهم الحكم بين الناس مع الأمن من ضرر سلطان الوقت، ويجب على الناس مساعدتهم على ذلك؛ لما رواه الشيخ عن حفص بن غياث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يقيم الحدود السلطان أو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أن للفقهاء الحكم بين الناس، فكذا لهم إقامة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تعطيل الحدود حال غيبة الإمام مع التمكّن من استيفائها يفضي إلى الفساد، فكان سائغاً</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استخلفه سلطان ظالم على قوم، وجعل إليه إقامة الحدود، جاز له أن يقيمها عليهم على الكمال، ويعتقد أنه إنما يفعل ذلك بإذن سلطان الحق، لا بإذن سلطان الجور، ويجب على المؤمنين معونته وتمكينه من ذلك ما لم يتعدّ الحق في ذلك وما هو مشروع في شريعة الإسلام، فإن تعدّى فيما جعل إليه الحق لم يجز له القيام به، ولا لأحد معونته على ذلك، اللهم إلا أن يخاف في ذلك على نفسه، فإنه يجوز له حينئذٍ أن يفعل في حال التقية ما لم يبلغ قتل النفوس، فأما قتل النفوس فلا يجوز في التقية على حال</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فسّر بعض الأصحاب الإقامة هنا بالوجوب، وهو صحيح لوجوب إقامة الدين،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أَقِيمُوا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منع منه توهم اختصاص الوظيفة بالإمام فإذا وردت الرخصة في إقامتها للفقهاء ارتفع المانع وثبت الوجوب وهذا ما يعبَّر عنه بموارد ما لو جاز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جماعة بهذا الوجوب على الأمة في كل موارد تصدي الفقيه الجامع للشرائط لتطبيق الشريعة سواء في الأمر بالمعروف والنهي عن المنكر عندما يتطلب الأمر الجرح والقتل المشروط بإذن الإمام أو لإقامة الحدود أو الحكم بين الناس، قال 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القتل والجراح في الإنكار فإلى السلطان ومن يأمره، فإن تعذّر الأمر لمانع فقد فوّضوا عليهم السلام إلى الفقهاء إقامة الحدود والأحكام بين الناس بعد أن لا يتعدّوا واجباً ولا يتجاوزا حداً، وأمر عامة الشيعة بمعاونة الفقهاء على ذلك ما استقاموا على الطريقة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وتوقف بعض الأساطين في جواز تصدي الفقهاء لهذه الوظائف في غيبة الإمام كالمحقق في الشرائع والعلامة في بعض كتبه، فقد نقل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ناسباً إياه إلى القيل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فعلّق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القول مذهب الشيخين</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الأصحاب</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وبه 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يقصد به رواية حفص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طريقها ضعف ولكن رواية عمر بن حنظلة</w:t>
      </w:r>
      <w:r>
        <w:rPr>
          <w:rStyle w:val="FootnoteAnchor"/>
          <w:rtl w:val="true"/>
        </w:rPr>
        <w:footnoteReference w:id="52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مؤيدة لذلك، فإن إقامة الحدود ضرب من الحكم، وفيه مصلحة كلية ولطف في ترك المحارم، وحسم لانتشار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ولا يخفى أن ذلك مع الأمن من الضرر عليه وعلى غيره من المؤمنين</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منه ابن إدريس فإنه نقل كلام الشيخ الطوسي المتقدم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في الديانة ترك العمل بهذه الرواية بل الواجب ذلك، والرواية أوردها شيخنا أبو جعفر في نهايته وقد اعتذرنا له فيما يورده في هذا الكتاب –أعني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مواضع،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يورده إيراداً من طريق الخبر، لا اعتقاداً من جهة الفتيا والنظر، لأن الإجماع حاصل منعقد من أصحابنا ومن المسلمين جميعاً أنه لا يجوز إقامة الحدود، ولا المخاطب بها إلا الأئمة والحكام القائمون بإذنهم في ذلك، فأما غيرهم فلا يجوز له التعرض بها على حال، ولا </w:t>
      </w:r>
    </w:p>
    <w:p>
      <w:pPr>
        <w:pStyle w:val="BookText"/>
        <w:rPr/>
      </w:pPr>
      <w:r>
        <w:rPr>
          <w:rFonts w:ascii="Amiri" w:hAnsi="Amiri" w:eastAsia="Amiri" w:cs="Amiri"/>
          <w:color w:val="111111"/>
          <w:sz w:val="28"/>
          <w:sz w:val="28"/>
          <w:szCs w:val="28"/>
          <w:rtl w:val="true"/>
          <w:lang w:bidi="ar-SA"/>
        </w:rPr>
        <w:t>يرجع عن هذا الإجماع بأخبار الآحاد، بل بإجماع مثله، أو كتاب الله تعالى، أو سنة متواترة مقطوع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خاف الإنسان على نفسه من ترك إقامتها فإنه يجوز له أن يفعل في حال التقية، ما لم يبلغ قتل النفوس فلا يجوز فيه التقية عند أصحابنا بلا خلاف بينهم</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المخاطب بها إلا الأئمة والحكام القائمون بإذنهم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ما أراده أو نسب إليه من المنع والمخالفة لأن المشهور يقول بأنهم مأذونون من قبل الإمام بالروايات الكثيرة المذكورة، فإجماعه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ما أراد ولذا سيأتي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العلامة في المنتهى،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لأحد إقامة الحدود إلا للإمام عليه السلام أو من نصبه لها، ولا يجوز لأحد سواهما إقامتها على حال، وقد رخّص في حال الغيبة أن يقيم الإنسان الحد على مملوكه إذا لم يخف في ذلك ضرراً على نفسه وماله وغيره من المؤمنين وأمن بوائق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رحمه الله رخص أيضاً حال الغيبة إقامة الحدود على ولده وزوجته إذا أمن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ابن إدريس ذلك وسلّمه في العبد، وقد روى الشيخ عن حفص بن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يقيم الحدود؟ السلطان، أو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 هل يجوز للفقهاء، إقامة الحدود في حال الغيبة؟ جزم به الشيخان عملاً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ذلك توقف</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بعد ذلك في مسألة أخرى عقيب نقله كلام الشيخين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قوي عندي</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بعد نقل كلام الشيخ وابن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 للفقهاء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تعطيل الحدود يُفضي إلى ارتكاب المحارم وانتشار المفاسد، وذلك أمر مطلوب الترك في نظر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عمر بن حنظلة عن الصادق عليه السلام،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كان منكم قد روى حديثنا ونظر في حلالنا وحرامنا وعرف أحكامنا فارضوا به حكماً فإني قد جعلته عليكم حاكماً، فإذا حكم بحكمنا فلم يُقبْل منه فإنما بحكم الله استُخِفّ وعلينا ردّ، والراد علينا راد على الله تعالى، وهو على حدّ الشرك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الأحاديث الدالة على تسويغ الحكم للفقهاء، وهو عام في إقامة الحدود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ابن إدريس ادعى الإجماع في ذلك مع مخالفة مثل الشيخ وغيرها من علمائنا فيه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وللفقيه الجامع لشرائط الإفتاء إقامتها –أي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بين الناس بمذهب أهل الحق، ويجب على الناس مساعدته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في رواية عمر بن حنظلة وأبي خديجة</w:t>
      </w:r>
      <w:r>
        <w:rPr>
          <w:rStyle w:val="FootnoteAnchor"/>
          <w:rtl w:val="true"/>
        </w:rPr>
        <w:footnoteReference w:id="52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w:t>
      </w:r>
    </w:p>
    <w:p>
      <w:pPr>
        <w:pStyle w:val="BookText"/>
        <w:rPr/>
      </w:pPr>
      <w:r>
        <w:rPr>
          <w:rFonts w:ascii="Amiri" w:hAnsi="Amiri" w:eastAsia="Amiri" w:cs="Amiri"/>
          <w:color w:val="111111"/>
          <w:sz w:val="28"/>
          <w:sz w:val="28"/>
          <w:szCs w:val="28"/>
          <w:rtl w:val="true"/>
          <w:lang w:bidi="ar-SA"/>
        </w:rPr>
        <w:t>إليهم لتفويضهم الحكم إليه وجعلهم حاكماً، فكأنه يشمل إقامة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وجوب مساعدة الناس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لا خلاف فيه، ولأنه معونة على البر وداخل في الأمر بالمعروف</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للمجتهد في زمان الغيبة إقامتها –أي الحدود والتعزيرات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جميع المكلفين تقويته ومساعدته، ومنع المتغلب عليه مع الإمكان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استدل على عموم ولاية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فلا إشكال كما لا خلاف في وجوب مساعدة الناس لهم على ذلك نحومساعدتهم للإمام عليه السلام، ضرورة كونه من السياسات الدينية التي لا يقوم الواحد بها، ومن البر والتقوى اللذين أمرنا بالتعاون عليهما</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نقل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على الناس مساعدتهم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يجب مساعدة الإمام عليه السلام عليه، بل هو المشهور، بل لا أجد فيه خلافاً إلا ما يحكى عن ظاهر ابني زهرة وإدريس، ولم نتحققه، بل لعل المتحقق خلافه، إذ قد سمعت سابقاً معقد إجماع الثاني منهما الذي يمكن اندراج الفقيه في الحكام عنهم منه، فيكون حينئذ إجماعه عليه لا على خلافه</w:t>
      </w:r>
      <w:r>
        <w:rPr>
          <w:rFonts w:eastAsia="Amiri" w:cs="Amiri" w:ascii="Amiri" w:hAnsi="Amiri"/>
          <w:color w:val="111111"/>
          <w:sz w:val="28"/>
          <w:szCs w:val="28"/>
          <w:rtl w:val="true"/>
          <w:lang w:bidi="ar-SA"/>
        </w:rPr>
        <w:t xml:space="preserve">)). </w:t>
      </w:r>
      <w:bookmarkStart w:id="204" w:name="pg15172_140058"/>
    </w:p>
    <w:p>
      <w:pPr>
        <w:pStyle w:val="BookText"/>
        <w:rPr/>
      </w:pPr>
      <w:bookmarkEnd w:id="20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الخلاف في مشروعية إقامة الحد في زمن الغيبة فهو ليس في الوجوب الذي نتحدث عنه، وقد تقدّم أن دعوى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عكس ما نسب إليه،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لا يبعد وجوب الإقامة –أي إقامة الحدود والجمعة والحكم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مع أمن ضرر السلطان عليه أو على غيره من الشيعة ولو بقبول الولاية من قبله وإظهارها عنه</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079215_2142443653"/>
      <w:bookmarkStart w:id="206" w:name="_Toc75"/>
      <w:bookmarkEnd w:id="205"/>
      <w:r>
        <w:rPr>
          <w:rtl w:val="true"/>
        </w:rPr>
        <w:t>الاستدلال على وجوب مساعدة الأمة للفقيه</w:t>
      </w:r>
      <w:r>
        <w:rPr>
          <w:rtl w:val="true"/>
        </w:rPr>
        <w:t>:</w:t>
      </w:r>
      <w:bookmarkEnd w:id="206"/>
    </w:p>
    <w:p>
      <w:pPr>
        <w:pStyle w:val="BookText"/>
        <w:rPr/>
      </w:pPr>
      <w:r>
        <w:rPr>
          <w:rFonts w:ascii="Amiri" w:hAnsi="Amiri" w:eastAsia="Amiri" w:cs="Amiri"/>
          <w:color w:val="111111"/>
          <w:sz w:val="28"/>
          <w:sz w:val="28"/>
          <w:szCs w:val="28"/>
          <w:rtl w:val="true"/>
          <w:lang w:bidi="ar-SA"/>
        </w:rPr>
        <w:t>يمكن الاستدلال بالأدلة الأربعة على وجوب مساعدة الأمة للفقيه الجامع لشروط ولاية أمور المسلمين على تطبيق الشريعة في حياة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في عدة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المساعدة على إقامة أحكام الله تعالى من المعاونة على البر والتقوى، وبها استدل عدد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كما تقدم عن المحقق الأردبيلي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هذه الأعمال الاجتماعية مما لا يمكن القيام بها إلا جماعة،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كونه من السياسات الدينية التي لا يقوم الواحد بها، ومن البر والتقوى اللذين أمرنا بالتعاون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تدل على الوجوب هنا حتى مع التسليم بإشكال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بالآية على وجوب المعاونة؛ لأن المورد مما اعترف بدلالة الآية فيه على الوجوب وهي موارد لزوم تعاون جماعة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تطبيق الشريعة من خلال الأمر بالمعروف والنهي عن المنكر حياة الأمة وبقاء الدينكما وصف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وهذه هي علامات ومظاهر الحياة في الأمم وخصائص الأمة الحية مادياً ومعنوياً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رسالة المحكم والمتشابه عن تفسير النعماني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 سبحانه أن العباد لا يحيون إلا بالأمر والنهي، إذ كان الأمر والنهي أحد أسباب بقاء الخلق وإلا سقطت الرغبة والرهبة ولم يرتدع ولفسد التدبير وكان ذلك سبباً لهلاك العباد</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أَقِيمُوا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الدين إنما تتحقق بإقامة مشاعره وشعائره وشعاراته وذلك من خلال الأمر بالمعروف والنهي عن المنكر، ولا يبقى الدين إذا محيت هذه والعياذ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يبلّغ بفتاواه ما ثبت بالدليل الشرعي أنه حكم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 الأمر، فوجوب طاعته من وجوب طاعتهم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صريحة في ضرورة الرجوع إلى حكم الله تعالى والعمل به في كل ما يختلف </w:t>
      </w:r>
    </w:p>
    <w:p>
      <w:pPr>
        <w:pStyle w:val="BookText"/>
        <w:rPr/>
      </w:pPr>
      <w:r>
        <w:rPr>
          <w:rFonts w:ascii="Amiri" w:hAnsi="Amiri" w:eastAsia="Amiri" w:cs="Amiri"/>
          <w:color w:val="111111"/>
          <w:sz w:val="28"/>
          <w:sz w:val="28"/>
          <w:szCs w:val="28"/>
          <w:rtl w:val="true"/>
          <w:lang w:bidi="ar-SA"/>
        </w:rPr>
        <w:t>فيه الناس من شؤون حياتهم وهذا هو ما يريده الفقيه بدعوته إلى تطبيق الشريعة والأمر بالمعروف والنهي عن المنكر فعلى الناس التسليم والانقياد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قَوْلَ الْمُؤْمِنِينَ إِذَا دُعُوا إِلَى اللَّهِ وَرَسُولِهِ لِيَحْكُمَ بَيْنَهُمْ أَن يَقُولُوا سَمِعْنَا وَأَطَعْنَا وَأُوْلَئِكَ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تحصر سلوك المؤمنين بخيار واحد وهو الطاعة والتسليم لمن يدعوهم إلى حكم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وتحصر الفلاح بهذا السلوك لا غير وهو ما يدعوهم إليه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الذي ورد في رواية المعلى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يدفع ما عنده إلى الإمام الذي بعده، وأمرت الأئمة بالعدل وأمر الناس أن يتبعوهم</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وجوب التفقه في الدين ووجوب الإنذار وإفتاء الناس ودعوتهم إلى تطبيق الشريعة يلزم منه وجوب الأخذ منهم إذ لا معنى لوجوب الإنذار والإفتاء إن لم يقترن بوجوب العمل بمقتضاه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المتقدمة في البحث القرآني في وجوب الأمر بالمعروف والنهي عن المنكر ويلزم من وجوب الأمر والنهي وجوب العمل بمقتضاهما،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وَيَأْمُـرُونَ بِالْمَعْرُوفِ وَيَنْهَوْنَ عَنِ الْمُنكَرِ وَأُوْلَـئِكَ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 ذُكِّرُواْ بِهِ أَنجَيْنَا الَّذِينَ يَنْهَوْنَ عَـنِ السُّوءِ وَأَخَذْنَا الَّذِينَ ظَلَمُواْ بِعَذَابٍ </w:t>
      </w:r>
    </w:p>
    <w:p>
      <w:pPr>
        <w:pStyle w:val="BookText"/>
        <w:rPr/>
      </w:pPr>
      <w:r>
        <w:rPr>
          <w:rFonts w:ascii="Amiri" w:hAnsi="Amiri" w:eastAsia="Amiri" w:cs="Amiri"/>
          <w:color w:val="111111"/>
          <w:sz w:val="28"/>
          <w:sz w:val="28"/>
          <w:szCs w:val="28"/>
          <w:rtl w:val="true"/>
          <w:lang w:bidi="ar-SA"/>
        </w:rPr>
        <w:t>بَئِيسٍ بِمَا كَانُواْ يَفْسُقُونَ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تضمنت الوعيد الشديد لمن لم يستجيبوا لداعي الأمر بالمعروف والنهي عن المنكر، والقدر المتيقن من القائمين بهذه الفريضة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بعض الآيات الكريمة تخص العلماء بالقيام بهذه الفريضة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الشريفة وهي عدة طوائف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وجوب أخذ الأحكام عنهم واتباع ما ينقلون منها وحرمة الرد عليهم، ففي رواية عمر بن حنظلة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 فإذا حكم بحكمنا فلم يقبل منه فإنما بحكم الله استخف وعلينا رد، والراد علينا راد على الله تعالى، وهو على حد الشرك بالله تعالى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معتبرة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قاضياً فتحاكموا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التوقيع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الروايات الدالة على وجوب ما يأمرون به من أحكام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من الحكم إنفاذ ما حكم به لا مجرد الحكم من دون إنفاذ</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ولسنا بحاجة الآن إلى إثبات دلالتها على ولاية الفقيه ونحو ذلك لأننا بصدد إثبات وجوب طاعة الفقيه في ما يأمر به من أحكام ثابتة بالدليل الشرعي من الكتاب والسنة ويدعو إلى تطبيقها ولسنا بصدد طاعته بالأوامر الولائية والإنشائية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الدالة على وجوب الأمر بالمعروف والنهي عن المنكر ولازمه وجوب العمل بمقتضاهما، والاستجابة لمن يدعو إليهما ويسعى لتطبيق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بتقريب أن سعي الفقيه لتطبيق الشريعة لطف يقرّب الناس من الطاعة ويبعّدهم عن المعصية وهو واجب، بل يمكن أن يقال أن نفس جعل الفقهاء الجامعين للشرائط نواباً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 لطف واجب فمساعدته عليه واجبة تبعاً لذلك من باب المقدمة أو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بدليل العقل على وجوب قيام الفقيه بتنفيذ الحدود وما يتبعه من وجوب مساعدة الناس لهم في نهضتهم عدد من الفقهاء كقول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تعطيل الحدود يفضي إلى ارتكاب المحارم وانتشار المفاسد، وذلك أمر مطلوب الترك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مصلحة كلية ولطف في ترك المحارم وحسم انتشار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الاستدلال بضم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التعليل بإقامة الحدود فكل الأحكام الشرعية فيها مصلحة للعباد وفي تركها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الواجبات الاجتماعية –مقابل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لا يستطيع الفقيه إجراءه لوحده إلا بمساعدة الأمة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فقد تقدم قول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كما لا خلاف في وجوب مساعدة الناس لهم على ذلك على نحو مساعدتهم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الخلاف هنا يعني الإجماع لتعرض الأصحاب للمسألة</w:t>
      </w:r>
      <w:r>
        <w:rPr>
          <w:rFonts w:eastAsia="Amiri" w:cs="Amiri" w:ascii="Amiri" w:hAnsi="Amiri"/>
          <w:color w:val="111111"/>
          <w:sz w:val="28"/>
          <w:szCs w:val="28"/>
          <w:rtl w:val="true"/>
          <w:lang w:bidi="ar-SA"/>
        </w:rPr>
        <w:t xml:space="preserve">. </w:t>
      </w:r>
      <w:bookmarkStart w:id="207" w:name="pg15172_140063"/>
    </w:p>
    <w:p>
      <w:pPr>
        <w:pStyle w:val="BookText"/>
        <w:rPr/>
      </w:pPr>
      <w:bookmarkEnd w:id="207"/>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وارد في خصوص إقامة الحدود فلا يعم تطبيق الشريعة كلها كما يقتضي عنوان البحث</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079217_2142443653"/>
      <w:bookmarkStart w:id="209" w:name="_Toc76"/>
      <w:bookmarkEnd w:id="208"/>
      <w:r>
        <w:rPr>
          <w:rtl w:val="true"/>
        </w:rPr>
        <w:t>قلتُ</w:t>
      </w:r>
      <w:r>
        <w:rPr>
          <w:rtl w:val="true"/>
        </w:rPr>
        <w:t xml:space="preserve">: </w:t>
      </w:r>
      <w:r>
        <w:rPr>
          <w:rtl w:val="true"/>
        </w:rPr>
        <w:t>يوجد أكثر من شاهد على التعميم</w:t>
      </w:r>
      <w:r>
        <w:rPr>
          <w:rtl w:val="true"/>
        </w:rPr>
        <w:t>:-</w:t>
      </w:r>
      <w:bookmarkEnd w:id="20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المورد عن الخصوصية لعموم التعليل الذي تمسكوا به وهي المعاونة على البر والتقوى وكونه لطفاً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البعض بأن وظيفة الفقيه التي يجب عليه القيام بها عند إتاحة الفرصة أوسع من قضية إقامة الحدود كما في قول سلار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وصرّح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المحكي من رسالته في صلاة الجمعة بالإجماع على عموم ولاية الفقيه، وسيأتي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الفقهاء ذهبوا إلى قبول ولاية الجائر إذا توقف القيام بهذه الوظائف عليها،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وهو يوسّع دائرة الأمور التي يتولاها من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علم الإنسان أو غلب على ظنّه أنه متى تولّى الأمر من قبله –أي سلطان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أمكنه التوصل إلى إقامة الحدود والأمر بالمعروف والنهي عن المنكر وقسّم الأخماس والصدقات في أربابها وصلة الإخوان ولا يكون فيجميع ذلك مخلاً بواجب ولا فاعلاً لقبيح فإنه يستحب له أن يتعرض لتولي الأمر من قبلهم</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واجبات اجتماعية من وظائف الفقيه ولا يستطيع القيام بها إلا بمساعدة الناس</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2079219_2142443653"/>
      <w:bookmarkStart w:id="211" w:name="_Toc77"/>
      <w:bookmarkEnd w:id="210"/>
      <w:r>
        <w:rPr>
          <w:rtl w:val="true"/>
        </w:rPr>
        <w:t>الاستدلال بأدلة ولاية الفقيه</w:t>
      </w:r>
      <w:r>
        <w:rPr>
          <w:rtl w:val="true"/>
        </w:rPr>
        <w:t>:</w:t>
      </w:r>
      <w:bookmarkEnd w:id="21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كل ذلك ما دلّ على ثبوت الولاية العامة للفقيه، وكونه ولي الأمر ووجوب طاعته بهذا العنوان ونختصر الكلام في مقدمتين</w:t>
      </w:r>
      <w:r>
        <w:rPr>
          <w:rFonts w:eastAsia="Amiri" w:cs="Amiri" w:ascii="Amiri" w:hAnsi="Amiri"/>
          <w:color w:val="111111"/>
          <w:sz w:val="28"/>
          <w:szCs w:val="28"/>
          <w:rtl w:val="true"/>
          <w:lang w:bidi="ar-SA"/>
        </w:rPr>
        <w:t xml:space="preserve">: </w:t>
      </w:r>
      <w:bookmarkStart w:id="212" w:name="pg15172_140064"/>
    </w:p>
    <w:p>
      <w:pPr>
        <w:pStyle w:val="BookText"/>
        <w:rPr/>
      </w:pPr>
      <w:bookmarkEnd w:id="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طاعة ولي الأمر وهي آيات وروايات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في وجه تكرار أطيعوا للتمييز بين نوعي الطاعة فالطاعة الأولى لله تعالى في أحكامه المبينة في الكتاب والسنة، فهذا الأمر إرشادي، وأما الثانية فهي 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خلفه من ولاة أمور الأمة في الأوامر المولوية التي تصدر منهم بعنوان كونهم ولاة الأمر وساسة العباد، وليس باعتبارهم ناقلين ومبلّغين للأحكام الشرعية، كما لا يصدق على من يعمل بفتوى نقلها وكيل المرجع الديني بأنه أطاع الوكيل وإنما أطاع المفتي، ولسنا الآن بصدد التفصيل</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2079221_2142443653"/>
      <w:bookmarkStart w:id="214" w:name="_Toc78"/>
      <w:bookmarkEnd w:id="213"/>
      <w:r>
        <w:rPr>
          <w:rtl w:val="true"/>
        </w:rPr>
        <w:t>ويمكن تقريب شاهدين على ذلك</w:t>
      </w:r>
      <w:r>
        <w:rPr>
          <w:rtl w:val="true"/>
        </w:rPr>
        <w:t>:-</w:t>
      </w:r>
      <w:bookmarkEnd w:id="21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امتثل حكماً لشخص نقله شخص آخر لا يصدق عليه أنه أطاع الناقل وإنما أطاع منشئ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المتتبع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 المراد منه ولاية أمور الأمة ورعاية مصالح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المنتظري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والمقصود بالأمر في الآية هو الولاية والحكومة، سميت به لقوامها بالأمر من طرف والطاعة من طرف آخر، وبهذا الملاك تسمى حكماً وحكومة، فالمراد بأولي الأمر الحكّام الذين لهم حق الأمر والنهي في سياسة البلاد وفصل الخصومات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وتعليق وجوب الإطاعة على كونه صاحب الأمر كأنه من قبيل تعليق الحكم على الوصف، المشعر بالعلية، فالملاك في وجوب الإطاعة كونه صاحب أمر بحيث يحق له الأمر والنهي معصوماً كان أو غير معصوم</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الروايات فقد حفل كتاب نهج البلاغة بالكثير من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الحقوق المتبادلة بين الراعي والرعية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ليعليكم حقاً ولكم علي حق، فأما حقكم عليّ فالنصيحة لكم وتوفير فيئكم عليكم وتعليمكم كيلا تجهلوا وتأديبكم كيما تعلموا، وأما حقي عليكم فالوفاء بالبيعة والنصيحة في المشهد والمغيب، والإجابة حين أدعوكم والطاعة حين آمركم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أصول الكافي بسند صحيح عن بريد بن معاوية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 الله عز وجل إلى وليّ له يجهد نفسه بالطاعة لإمامه والنصيحة إلا كان معنا في الرفيق الأعلى</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المتتبع للأحاديث يجد أن المراد بالإمام هنا السلطان العادل مقابل سلطان الجور، وفي بعض الروايات تصريح بذلك كما في وصية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وطاعة ولاة العدل تمام العز</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أصول الكافي أيضاً بسند 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وسنامه ومفتاحه وباب الأشياء ورضا الرحمن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للإمام بعد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والروايات كثيرة</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لسنا بصدد استقصائها في هذه الإشارة المختصرة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ثبوت الولاية العامة للفقيه وكونه ولي الأمر، وهي مسألة تحتاج إلى بحث مفصل مستقل ونكتفي هنا بنقل بعض كلمات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من كتاب الأمر بالمعروف والنهي عن المنكر، ووصف دليلها بالوضوح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عما حرّره المحقق النراقي في هذه المسألة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 ويمكن تحرير عدة وجوه من كلمات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للاستدلال على عموم ولاية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كمقبولتي عمر بن حنظلة وأبي خديجة المشهورتين</w:t>
      </w:r>
      <w:r>
        <w:rPr>
          <w:rStyle w:val="FootnoteAnchor"/>
          <w:rtl w:val="true"/>
        </w:rPr>
        <w:footnoteReference w:id="543"/>
      </w:r>
      <w:r>
        <w:rPr>
          <w:rFonts w:ascii="Amiri" w:hAnsi="Amiri" w:eastAsia="Amiri" w:cs="Amiri"/>
          <w:color w:val="111111"/>
          <w:sz w:val="28"/>
          <w:sz w:val="28"/>
          <w:szCs w:val="28"/>
          <w:rtl w:val="true"/>
          <w:lang w:bidi="ar-SA"/>
        </w:rPr>
        <w:t xml:space="preserve">، ثم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صاحب الزمان روحي له الفداء وعجل الله فرجه في التوقيع المنقول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الكتب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خليفتي عليكم</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الولاية العامة نحو المنصوب الخاص كذلك إلى أهل الأطراف الذي لا إشكال في ظهور إرادة الولاية العامة في جميع أمور المنصوب عليهم فيه، 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 وأنا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ظهوراً في إرادة كونه حجة فيما أنا فيه حجة الله عليكم، ومنها إقامة الحدود، بل ما عن </w:t>
      </w:r>
    </w:p>
    <w:p>
      <w:pPr>
        <w:pStyle w:val="BookText"/>
        <w:rPr/>
      </w:pPr>
      <w:r>
        <w:rPr>
          <w:rFonts w:ascii="Amiri" w:hAnsi="Amiri" w:eastAsia="Amiri" w:cs="Amiri"/>
          <w:color w:val="111111"/>
          <w:sz w:val="28"/>
          <w:sz w:val="28"/>
          <w:szCs w:val="28"/>
          <w:rtl w:val="true"/>
          <w:lang w:bidi="ar-SA"/>
        </w:rPr>
        <w:t xml:space="preserve">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ظهوراً، ضرورة معلومية كون المراد من الخليفة عموم الولاية عرفاً،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التأييد بما دل على أنهم ورثة الأنبياء، وأنهم كأنبياء بني إسرائيل، وأنه لولاهم لما عرف الحق من الباطل، وبنحو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قلت لنبيك صلواتك عليه وآله فيما 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عطل حداً من حدودي فقد عاندني وطلب بذلك مضادتي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العموم لكل زمان، والإجماع بقسميه على عدم خطاب غيرهم بذلك، فانحصر الخطاب بهم ولو لما عرفت من نصبهم إياهم على ذلك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المحكي بحسب نقل المحقق الكركي، بل والمحصَّل باستقراء وتتبع الموارد التي يشترط فيها إذن الإمام نجدهم يرجعونها إلى الفقيه من دون الحاجة إلى الاستدلال على القيام مقامه فكأنه مسلّم عندهم،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بثبوت النيابة لهم في كثير من المواضع على وجه يظهر منه عدم الفرق بين مناصب الإمام أجمع، بل يمكن دعوى المفروغية منه بين الأصحاب، فإن كتبهم مملوة بالرجوع إلى الحاكم المراد به نائب الغيبة في سائر المواضع، قال الكركي في المحكي من رسالته التي ألفها في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أصحابنا على أن الفقيه العادل الأمين الجامع لشرائط الفتوى المعبر عنه بالمجتهد في الأحكام الشرعية نائب من قبل أئمة الهدى عليهم السلام في حال الغيبة في جميع ما للنيابة فيه مدخل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وبأن الضرورة قاضية بذلك في قبض الحقوق العامة والولايات ونحوها بعد تشديدهم في النهي عن الرجوع إلى قضاة الجور وعلمائهم وحكامهم، بعد علمهم بكثرة شيعتهم في جميع الأطراف طول الزمان، وبغير ذلك مما يظهر بأدنى تأمل في النصوص وملاحظتهم حال الشيعة، وخصوصاً علمائهم في زمن الغيبة، وكفى بالتوقيع الذي جاء للمفيد من </w:t>
      </w:r>
    </w:p>
    <w:p>
      <w:pPr>
        <w:pStyle w:val="BookText"/>
        <w:rPr/>
      </w:pPr>
      <w:r>
        <w:rPr>
          <w:rFonts w:ascii="Amiri" w:hAnsi="Amiri" w:eastAsia="Amiri" w:cs="Amiri"/>
          <w:color w:val="111111"/>
          <w:sz w:val="28"/>
          <w:sz w:val="28"/>
          <w:szCs w:val="28"/>
          <w:rtl w:val="true"/>
          <w:lang w:bidi="ar-SA"/>
        </w:rPr>
        <w:t>الناحية المقدسة، وما اشتمل عليهمن التبجيل والتعظيم، بل لولا عموم الولاية لبقي كثير من الأمور المتعلقة بشيعتهم 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تقدم لم يجد مبرراً للمناقشة في عموم ولاية الفقيه،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الغريب وسوسة بعض الناس في ذلك، بل كأنه ما ذاق من طعم الفقه شيئاً، ولا فهم من لحن قولهم ورموزهم أمراً، ولا تأمل المراد من قولهم إني جعلته عليكم حاكماً وقاضياً وحجة وخليفة ونحو ذلك مما يظهر منه إرادة نظم زمان الغيبة لشيعتهم في كثير من الأمور الراجعة إليهم، ولذا جزم فيما سمعته من المراسم بتفويضهم عليهم السلام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الولاية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لم يأذنوا لهم في زمن الغيبة ببعض الأمور التي يعلمون عدم حاجتهم إليها، كجهاد الدعوة المحتاج إلى سلطان وجيوش وأمراء ونحو ذلك مما يعلمون قصور اليد فيها عن ذلك ونحوه وإلا لظهرت دولة الحق كما أومأ إليه الصادق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عدد هذه الشويهات وكانت أربعين لخرجت</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فالمسألة من الواضحات التي لا تحتاج إلى أدلة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هذا الاستثناء من الروايات مشكل، ولو وجد منع فهو عن القيام بالأمر من غير استعداد له، وسيأتي مزيد من التفصيل في البحث الآتي إن شاء الله تعالى، وإلا فإن الجهاد حتى الابتدائي منه للدعوة إلى الإسلام وإزالة الفتنة والموانع في طريق نشر الدين مفوَّض إلى الفقهاء الجامعين لشرائط النيابة في زمن الغيبة، ولا يختصّ الإذن به إلى المعصوم خاصة؛ لأن الروايات اشترطت إذن الإمام العادل وهو المعصومون في زمان الحضور ونوابهم في زمان الغيبة ولم تقيّد الإمام بالمعصوم أي أنها بالأساس لمنع الخروج مع سلاطين الجور، كما في رواية بشير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أني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القتال مع غير الإمام المفترض طاعته حرام مثل الميتة والدم ولحم الخنزير،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كذلك؟ فقالأبو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هو كذلك</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واجب مع الإمام العادل</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المسالك وغيرها عدم الاكتفاء –في الجهاد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بنائب الغيبة فلا يجوز له توليته، بل في الرياض نفي علم الخلاف فيه حاكياً له عن ظاهر المنتهى وصريح الغنية إلا من أحمد في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الإجماع، مضافاً إلى ما سمعته من النصوص المعتبرة وجود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تم الإجماع المزبور فذاك، وإلا أمكن المناقشة فيه بعموم ولاية الفقيه في زمن الغيبة الشاملة لذلك المعتضدة بعموم أدلة الجهاد</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تقدم عدم وجود هذا المعنى في النصوص ولا في كلمات الأصحاب بل الموجود على عكس المدعى فهذا الإجماع لا أساس له، ففي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قد يكون للدعاء إلى الإسلام وقد يكون للدفع بأن يدهم </w:t>
      </w:r>
    </w:p>
    <w:p>
      <w:pPr>
        <w:pStyle w:val="BookText"/>
        <w:rPr/>
      </w:pPr>
      <w:r>
        <w:rPr>
          <w:rFonts w:ascii="Amiri" w:hAnsi="Amiri" w:eastAsia="Amiri" w:cs="Amiri"/>
          <w:color w:val="111111"/>
          <w:sz w:val="28"/>
          <w:sz w:val="28"/>
          <w:szCs w:val="28"/>
          <w:rtl w:val="true"/>
          <w:lang w:bidi="ar-SA"/>
        </w:rPr>
        <w:t>المسلمين عدو، فالأول لا يجوز إلا بإذن الإمام العادل ومن يأمره الإمام، والثاني يجب مطلقاً،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الأول مع كل بر أو فاجر</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فلسنا بصدد مناقشة الأدلة التي ذكرها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ولاية الأمر ومدلولاتها، وقد عبّرنا عن رأينا المختار في المسألة، وثبّتناه في الرسالة العملية وقلنا بثبوت الولاية العامة للفقيه الجامع للشرائط في زمان الغيبة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 هناك</w:t>
      </w:r>
      <w:r>
        <w:rPr>
          <w:rStyle w:val="FootnoteAnchor"/>
          <w:rtl w:val="true"/>
        </w:rPr>
        <w:footnoteReference w:id="551"/>
      </w:r>
      <w:r>
        <w:rPr>
          <w:rFonts w:ascii="Amiri" w:hAnsi="Amiri" w:eastAsia="Amiri" w:cs="Amiri"/>
          <w:color w:val="111111"/>
          <w:sz w:val="28"/>
          <w:sz w:val="28"/>
          <w:szCs w:val="28"/>
          <w:rtl w:val="true"/>
          <w:lang w:bidi="ar-SA"/>
        </w:rPr>
        <w:t>أن الدليل على هذه الولاية لنائب الإمام – في حال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الدليل على وجوب وجود الإمام نفسه، وهو حكم العقل أو العقلاء بوجوب نصب إمام ومرجع يحفظ البلاد وينظّم أمور العباد الدينية والدنيوية، وقد عبّر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الوجوب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للناس من أمير برّ أو فاجر يعمل في إمرته المؤمن، ويستمتع فيها الكافر، ويبلّغ الله فيه الأجل، ويجمع به الفيء، ويُقاتَل به العدو، وتأمن به السُبل، ويؤخذ به للضعيف من القوي، حتى يستريح بَرٌ ويُستراحُ من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ثبوت هذه اللابدّية فيلزم منها جعلها من قبل الله تعالى ولا بد أن تكون للفقيه العارف بالقانون الإلهي والقادر على استنطاق مصادر التشريع والأخذ منها وأن يكون بدرجة عالية من النزاهة وعدم الانسياق وراء أهواء النفس والترفع عن الدنيا والذوبان في الله تبارك وتعالى بحيث يعيش معه في كل وجدانه وأن يكون متخلقاً بأخلاقه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ويؤكد هذا الحكم العقلي أو العقلائي ويرشد إليه ما ورد عن ابن شاذان عن مولانا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فلم وجب عليهم معرفة الرسل والإقرار بهم والإذعان لهم بالطاعة،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لم يكن في خلقهم وقولهم ما يكملون به مصالحهم وكان الصانع متعالياً </w:t>
      </w:r>
    </w:p>
    <w:p>
      <w:pPr>
        <w:pStyle w:val="BookText"/>
        <w:rPr/>
      </w:pPr>
      <w:r>
        <w:rPr>
          <w:rFonts w:ascii="Amiri" w:hAnsi="Amiri" w:eastAsia="Amiri" w:cs="Amiri"/>
          <w:color w:val="111111"/>
          <w:sz w:val="28"/>
          <w:sz w:val="28"/>
          <w:szCs w:val="28"/>
          <w:rtl w:val="true"/>
          <w:lang w:bidi="ar-SA"/>
        </w:rPr>
        <w:t>عن أن يُرى وكان ضعفهم وعجزهم عن إدراكه ظاهراً لم يكن بُدّاً بينه وبينهم معصوم يؤدي إليهم أمره ونهيه وأدبه ويوقفهم على ما يكون فيه إحراز منافعهم ودفع مضارهم إذ لم يكن في خلقهم ما يعرفون به ويحتاجون إليه من منافعهم ومضارهم فلو لم يجب عليهم معرفته وطاعته لم يكن في مجيء الرسول منفعة ولا سد حاجة ولكان إثباته عبثاً بغير منفعة ولا صلاح وليس هذا من صفة الحكيم الذي أتقن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أولي الأمر وأمر بطاعتهم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كثيرة منها أن الخلق لما وقفوا على حدود وأمروا أن لا يتعدوا ذلك الحد لما فيه من فسادهم لم يكن يثبت ذلك ولا يقوم إلا بأن يجعل عليهم فيه أميناً يمنعهم من التعدي والدخول فيما حظر عليهم لأنّه إن لم يكن ذلك كذلك لكان أحدٌ لا يترك لذته ومنفعته لفساد غيره، فجعل عليهم قيّماً يمنعهم من الفساد ويقيم فيهم الحدود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أنّا لا نجد فرقة من الفرق ولا ملة من الملل عاشوا وبقوا إلا بقيّم ورئيس لما لا بد لهم من أمر الدين والدنيا فلم يجُز في حكمة الحكيم أن يترك الخلق مما يعلم أنّه لا بد لهم ولا قوام لهم إلا به فيقاتلون به عدوهم ويقسمون به فيئهم ويقيم لهم جمعتهم وجماعتهم ويمنع ظالمهم من مظلومهم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لو لم يجعل لهم إماماً قيّماً أميناً حافظاً مستودعاً لدرست الملة وذهب الدين وغيّرت السنة والأحكام ولزاد فيه المبتدعون ونقص منه الملحدون وشبّهوا ذلك على المسلمين، لأنّا قد وجدنا الخلق منقوصين محتاجين غير كاملين مع اختلافهم واختلاف أهوائهم وتشتت أنحائهم فلو لم يجعل لهم قيّماً حافظاً لما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لفسدوا على نحو ما بيّنّا وغُيّرت الشرائع والسنن والأحكام والإيمان وكان في ذلك فساد الخلق أجمعين</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الفقيه الذي قلنا بثبوت الولاية العامة له لما كان غير معصوم ولا يتلقى علمه اللدني من الله تبارك وتعالى كالمعصوم وليس مطلعاً على الملاكات الواقعية من المصالح والمفاسد، هذا من جهة، ومن جهة أخرى فإن الصلاحيات التي تقتضيها ولايته قد تتسع حتى تبلغ ممارسة السلطة والحكم، فإنه لا يمكن التعاطي مع ولاية الفقيه كما نتعاطى مع ولاية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لذا كان نفوذ ولايته ووجوب طاعته في الأوامر الولائية مشروطاً ومحدوداً، فالكلام في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يعود إلى ذات الفقيه وهي شروط مرجع التقليد وزيادة تقتضيها خطورة الوظيفة التي يتصدى لها وهي قيادة الأمة فيجب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ذا فطنة حتى لا يخدع أو يُستغفل أو تنطلي عليه أساليب المكر والخداع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شجاعاً قوي القلب حتى لا يتردد في اتخاذ القرارات الصعبة التي تتطلبها المسؤولية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ذا خبرة بشؤون الأمة مطلعاً على مجريات الأحداث حتى لا تلتبس عليه الأمور فيفرط في حقوق الأمة، ورد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تتوفر فيه الصفات التي ذكرتها الآيات والروايات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شفيقاً على الأمة ورؤوفاً بها ومنصفاً للناس وحريصاً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درجة عالية من الورع والتقوى وإنصاف الناس ليجعل الله تعالى له نوراً يميّز به القرار الصائب ويمنعه من التخبّط والعشوائية، ويعرف من خلاله الملاكات الواقعية للأحكام،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لَّهُ مِنْ أَمْرِهِ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يعود إلى غيره، كالذي قلته في الرسالة العملية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يفرض الفقيه ولايته على الأمة بالإكراه أو الادعاء كما ينقل عن البعض أن الفقيه إذا بسط ولايته وجبت طاعته، وإنّما يشترط تحقق إرادة الأمة واقتناعها بولايته، نعم، لا نقصد بالأمة كل الأمة ولا يتم اختيار الولي الفقيه بالانتخابات العامة لكل الناس وإنّما نقصد بالأمة أهل الخبرة والاختصاص منها في هذا المجال وهم العلماء وكبار وأساتذة الحوزة العلمية الشريفة المتصفون بالورع والنزاهة والإنصاف والمعرفة بمتطلبات العمل الاجتماعي وتطبيق المشروع الإسلامي المبارك</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فتوضع آلية لتشكيل هيئة أو مجلس لأهل الخبرة بالمواصفات المذكورة، وإذا شهد هؤلاء لفقيه بالأعلمية والخبرة والكفاءة لولاية أمور الأمة وكان لهم حضور قوي في الحوزة العلمية فمن الطبيعي أن تكون القاعدة الشعبية المؤمنة بقيادة هذا الفقيه واسعة بالدرجة التي تمكّنه من قيادة مشروع الإسلام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أيضاً في بعض أحاديثي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على هذا الشرط باختصار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 الفقيه فرضها على الأمة حتى ولو كان مستحقاً لها ثبوتاً وواقعاً، وتدل السيرة العملية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لم يُعملوا ولايتهم العامة لشؤون الأمة –مع أنها ثابتة لهم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 xml:space="preserve">بعد أخذ البيعة من الناس على السمع والطاعة،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ولايته لشؤون الناس ولم يقِم دولته المباركة في مكة وإنما أقامها في المدينة بعد أن بايعه أهلها على السمع والطاعة في بيعة العقبة الأولى والثانية وأن يمنعوه مما يمنعون منه نساءهم وأموالهم، بل تجد أن التكاليف الاجتماعية المرتبطة بظروف التمكين –كالجهاد وإقامة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لأنها ظروف استضعاف، وكذا أمير المؤمنين فإنه ما تصدى للخلافة إلا بعد أن ازدحم الناس على بيعته بعد مقتل الخليفة عثمان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فلا يكفي ادعاء الولاية ولا بسطها من دون إرادة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الالتفاتة الدقيقة نحل جملة من الإشكالات حول ولاية الفقيه كمسألة تعددهم في مجتمع واحد أو بسط ولاية فقيه مقيم في بلد على بلد آخر أو ما يحلو للبعض أن يقول أنه إذا ادعاها فقيه وجب على الآخرين طاعته والانقياد له لأن هذه الأمور ستحسم بقرارات من هيأة أهل الخبرة</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فأثر هذه البيعة في 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العهد على الناس بأن يطيعوه وينصروه لأنه مأمور بالعمل بالوسائل الطبيعية وليس بالإعجازية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البيعة في زمان الغيبة والنيابة عن المعصوم فهي ضرورية لأكثر من أمر</w:t>
      </w:r>
      <w:r>
        <w:rPr>
          <w:rFonts w:eastAsia="Amiri" w:cs="Amiri" w:ascii="Amiri" w:hAnsi="Amiri"/>
          <w:color w:val="111111"/>
          <w:sz w:val="28"/>
          <w:szCs w:val="28"/>
          <w:rtl w:val="true"/>
          <w:lang w:bidi="ar-SA"/>
        </w:rPr>
        <w:t xml:space="preserve">:- </w:t>
      </w:r>
      <w:bookmarkStart w:id="215" w:name="pg15172_140075"/>
    </w:p>
    <w:p>
      <w:pPr>
        <w:pStyle w:val="BookText"/>
        <w:rPr/>
      </w:pPr>
      <w:bookmarkEnd w:id="21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لاكتشاف الفقيه الجامع لشروط ولاية أمر الأمة باعتباره غير معيّن بالنص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ولتقديمه إلى الأمة بهذا العنوان الذي يثبت وجوب طاعة المتصف به لتتحمل مسؤوليتها في طاعته ونصرته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ولقطع الطريق أمام من يدّعي هذا الموقع الشريف الخطير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وليتمكن من تطبيق الشريعة باختيار الناس وإرادتهم من دون قهر أو عنف أو قسر، بعد أن التزموا له بالطاعة والمتابعة</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079223_2142443653"/>
      <w:bookmarkStart w:id="217" w:name="_Toc79"/>
      <w:bookmarkEnd w:id="216"/>
      <w:r>
        <w:rPr>
          <w:rtl w:val="true"/>
        </w:rPr>
        <w:t>الجهة الثانية</w:t>
      </w:r>
      <w:r>
        <w:rPr>
          <w:rtl w:val="true"/>
        </w:rPr>
        <w:t xml:space="preserve">: </w:t>
      </w:r>
      <w:r>
        <w:rPr>
          <w:rtl w:val="true"/>
        </w:rPr>
        <w:t>في حدود ولاية الفقيه والأُطُر العامة لها هي</w:t>
      </w:r>
      <w:r>
        <w:rPr>
          <w:rtl w:val="true"/>
        </w:rPr>
        <w:t>:-</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فوّضه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نوابهم وتقتضيه وظيفتهم الفقهية كالإفتاء والقضاء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من وظائف ولي الأمر باعتباره راعياً للأمة وسائساً لأمور الناس من دون خصوصية للمعصوم في ممارستها، والتي يتعذر على الإمام المعصوم والحجة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بها مباشرة لمنافاتها لمقتضى المصلحة الإلهية بإخفاء أمره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تدبير شؤون الناس ديناً ودنياً بحيث لا يرضى الشارع المقدس والعقلاء بإهمالها وتعطيلها ودلّ الدليل على اهتمام الشارع المقدس بإيجادها في الخارج مما يسمى بالأمور الحسبية والقدر المتيقن من المخاطبين هم الفقهاء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بأن لها حدوداً للتقليل من المبالغة التي وردت في كلمات البعض كقول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منهم –أي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على أمور المسلمين، من بيت المال إلى إجراء الحدود، بل على نفوس المسلمين إذا اقتضت الحكومة التصرف فيها، فيكون لهم في الجهات المربوطة بالحكومة، </w:t>
      </w:r>
    </w:p>
    <w:p>
      <w:pPr>
        <w:pStyle w:val="BookText"/>
        <w:rPr/>
      </w:pPr>
      <w:r>
        <w:rPr>
          <w:rFonts w:ascii="Amiri" w:hAnsi="Amiri" w:eastAsia="Amiri" w:cs="Amiri"/>
          <w:color w:val="111111"/>
          <w:sz w:val="28"/>
          <w:sz w:val="28"/>
          <w:szCs w:val="28"/>
          <w:rtl w:val="true"/>
          <w:lang w:bidi="ar-SA"/>
        </w:rPr>
        <w:t xml:space="preserve">كل 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بعده صلوات الله عليهم أجمعين</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السعة في ولاية الأمور حتى على النفوس فيها مجازفة لأن عمل الحكومة مبني على المصالح المظنونة لعدم العلم بالملاكات الواقعية، ولم يثبت أن المصالح المظنونة التي يتوصل إليها غير المعصوم مبرِّرٌ كافٍ للتصرف في النفوس أو الأعراض أو الأموال لمجرد اقتضاء عمل الحكومة ذلك من دون دخولها في عنوان معلوم الحكم شرعاً، فهل يحق للولي الفقيه أن يأمر بذبح الهدي عن الحجاج في بلدانهم للاستفادة من لحومها بدل هدر ملايين الأضاحي في منى لوجود مصلحة في ذلك؟ وهل له أن يأمر بقتل شخص أو طلاق امرأة لأن المصلحة تقتضي ذلك؟ كما يصور بعض القائلين بالولاية العامة بأن له أن يطلق زوجة فلان ويأخذ أموال فلان من دون أن يسأل عن السبب لأنه ولي هذه الأمور كما سنبين إن شاء الله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بهذا المستوى من التفويض للفقهاء يحتاج إلى قوة قلب واطمئنان إلى حصول نور الفرقان في القلب ليميز بين الحق والباطل حتى يتبين له أنه الحق في كل قرار وموقف وإجراء،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على نفوس المسلمين إذا اقتضت الحكومة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يحدث ولا في واقعة واحدة صدور تصرف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النفوس أو الأعراض أو الأموال بمقتضىولايتهم محضاً أي ولو من دون انطباق عنوان أحد القوانين الشرعية المعمول بها ظاهراً،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بقلع عذق سمرة لكن لأنه أصبح مضاراً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إقطاع الأراضي واختصاص الماء مراعاة للعدالة، والإمام الهادي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بقتل فارس بن حاتم لكن لأنه كان فتّاناً مبتدعاً</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ولم تحصل حالة مثل قتل العبد الصالح للغلام والذي كان بالولاية محضاً التي منحها الله تبارك وتعالى له مما أوجب اعتراض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توجد حالات مماثلة كأمر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ذي الثدية حرقوص بن زهير لأنه سيمرق من الدين ويقود الخوارج إلا أن القتل لم يقع، وكأمر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هارون المكفوف أن يدخل التنور إلا أنه لم يحترق، وجعلت النار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وللإنصاف فقد وجدنا في كلمات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أنه لا يلتزم بهذه السعة لولاية الفقيه وإن هذه الصلاحيات خارجة تخصصاً لعدم شمول دليل ولاية الفقيه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ثبت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ولايته وسلطنته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للفقيه، وأما ما ثبت لهم من غير هذه الناحية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الولاية على طلاق زوجة الرجل، أو بيع ماله، أو أخذه منه ولو لم تقتضه المصلحة العامة، لم يثبت ذلك للفقيه ولا دلالة للأدلة المتقدمة على ثبوتها له حتى يكون الخروج القطعي من قبيل التخصيص</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ينحصر الخلاف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الولي الفقيه له النظر المستقل في تقدير المصلحة العامة، وأن نظره كافٍ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لإعمال ولايته واتخاذ الإجراء المناسب، ونحن لا نقول بكفايته لعدم علم الفقيه بالمصالح الواقعية إلا أن يندرج الإجراء في أحد القوانين التي سنذكرها وهي واسعة جداً، فيستكشف من انطباق بعض تلك العناوين عليه </w:t>
      </w:r>
    </w:p>
    <w:p>
      <w:pPr>
        <w:pStyle w:val="BookText"/>
        <w:rPr/>
      </w:pPr>
      <w:r>
        <w:rPr>
          <w:rFonts w:ascii="Amiri" w:hAnsi="Amiri" w:eastAsia="Amiri" w:cs="Amiri"/>
          <w:color w:val="111111"/>
          <w:sz w:val="28"/>
          <w:sz w:val="28"/>
          <w:szCs w:val="28"/>
          <w:rtl w:val="true"/>
          <w:lang w:bidi="ar-SA"/>
        </w:rPr>
        <w:t>وجود المصلحة فيه، ومنها على سبيل المثال الضرر ففرق بين أن نشق شارعاً وما يستلزمه من هدم دور الناس واستملاك أراضيهم من أجل مصلحة تراها الحكومة أو أن نفعل ذلك لدفع ضرر وحرج على الناس إن لم ننفذ هذا المشروع أو اتخاذ قرار بمنع الحج فتارة يكون لتحقيق مصلحة سياسية معينة، وأخرى لوقاية الحجاج من خطر أمني محدق بهم أو وباء قاتل ونحو ذلك، فالثاني –في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مسوِّغ دون الأول بناءً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فالفقهاء وإن كانوا نوّاباً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أمور الأمة وفوّضوا لهم صلاحياتهم إلا أن ذلك ليس في كل شيء كأن يقول الفقيه أن المصلحةتقتضي كذا بغض النظر عن وجود عنوان شرعي ينطبق عليه فضلاً عن كونه على خلاف الأحكام الثابتة شرعاً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ونستطيع تقريب عدة وجوه للاستدلال على هذا التحديد والتأطير لصلاحيات الولي الفقيه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ما استدلوا به على ولاية الفقيه كمقبولة عمر بن حنظلة فإن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ومشهورة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بينكم رجلاً قد عرف حلالنا وحرامنا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والتوقيع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 فيها إلى رواة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تتضمن وجود شاهد من النصوص الشرعية المأثورة على ما يحكم به الولي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أحاديث أخرى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لَهِيَ –أي النعل البالي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إمرتكم إلا أن أقيم حقاً –أي شريعة الله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أدفع باطلاً</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وهو ما سوى ذلك من الظنون التي لا تغني من الحق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عند الشك في جريان ولاية الفقيه وعدمه في موردٍ ما فإن الأصل يقتضي العدم لما أسسناه من أن الأصل عدم ولاية أحد على أحد إلا ما جعله الله تبارك وتعالى والمفروض عدم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من دون عنوان شرعي أي إعمال الولاية لمجرد المصلحة قد يحرم بالعنوان الثانوي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إذا كان ينتج من التصرف مفسدة عامة أو إيقاع شك في العقيدة أو ضرر شخصية بليغ بلا مبرر شرعي أو عقلائي فيكون ذلك التصرف حراماً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إذا ثبت عدم المبرر،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قلنا بجواز إتلافه –أي الولي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لأموال الغير بلا مبرر لم نقبل ببراءة ذمته للمال المضمون، بل يجب عليه دفع مثله أو قيمته إلى صاحبه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218" w:name="pg15172_140080"/>
    </w:p>
    <w:p>
      <w:pPr>
        <w:pStyle w:val="BookText"/>
        <w:rPr/>
      </w:pPr>
      <w:bookmarkEnd w:id="21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المصلحة مصححاً للفعل يسوقنا إلى تأسيس قواعد وفروع نسلّم ببطلانها كقانون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أثبتنا عدم مشروعيته، وقد ثبت في علم الأصول بطلان الاستحسان والمصالح المرسلة كمستند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جعل المصلحة أساساً للعمل إذا صححناها بأحد الإجراءات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نقصد بها معنى صحيحاً كقول أستاذنا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ونقصد بالمصلحة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الأمور العامة والاجتماعية التي يتعذّر على الأفراد القيام بها باستقلالهم أو قل بدون توجيه مركزي أو قيادي أو إدارة عامة كالجيش والشرطة والسجون والصحة العامة والمدارس وغيرها كثير</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لكن هذا المعنى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بالمصالح العامة المقطوع بها وليست الحدسية والمظنونة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مورد مراعاتها الأمور الإجرائية التنفيذية وليس بناء أصل القرار عليها كمشاورة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قبل معركة أحد في أن الأصلح التحصّن بالمدينة أم الخروج لملاقاة مشركي قريش</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2079225_2142443653"/>
      <w:bookmarkStart w:id="220" w:name="_Toc80"/>
      <w:bookmarkEnd w:id="219"/>
      <w:r>
        <w:rPr>
          <w:rtl w:val="true"/>
        </w:rPr>
        <w:t>موارد إعمال ولاية الفقيه</w:t>
      </w:r>
      <w:r>
        <w:rPr>
          <w:rtl w:val="true"/>
        </w:rPr>
        <w:t>:</w:t>
      </w:r>
      <w:bookmarkEnd w:id="22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تحليل الأطر العامة التي ذكرناها آنفاً إلى خطوط عريضة لولاية الفقيه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الولاية الخاصة التي اتفق عليها الفقهاء وتسمى بالأمور الحسبية كرعاية أموال المفقود والقاصر وطلاق الممتنع وإرث من لا أرث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التي سميناها بالاجتماعية كإقامة الجمعة والحدود وتنصيب القضاة وإعلان الجهاد وفرض التجنيد الإلزامي، وقبض الأموال العائدة للإمام وصرفها في مواردها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الموقف الواضح من الشبهات الموضوعية والموضوعات المستنبطة التي لها مساس بدين الناس ودنياهم لجمع أمر الناس ومنع التنازع كتحديد أوائل الشهور وكانتهاك المقدسات والاعتداء على بيضة الإسلام الموجب للدفاع المسلح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الأمور ذات النفع العام كالأوقاف العامة ومؤسسات الدولة والأموال العامة فلا يجوز التصرف فيها إلا بإذنه لضمان استعمالها فيما خصصت له من إعمار البلاد وصلاح العباد، فلو قررت الحكومة والبرلمان شيئاً ما ولم يحظ بموافقة الولي الفقيه فإنه غير نافذ</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حفظ النظام الاجتماعي العام وتيسير أمور معيشة الناس كوضع القوانين المكلفة بذلك وكإجبار المحتكر على البيع وتسعير السلع الضرورية إذا أجحفت أسعارها بالناس ومحاسبة الفاسدين والمقصرين والأمر بإنشاء مؤسسات الدولة كالجيش والشرطة والمحاكم والسجون والوزارات الأخرى وبناء المستشفيات والجسور والمدارس وسائر المؤسسات الخدمية وشق الطرق ويمنح الإذن في استصلاح الأراضي وإحياء الموات واستخراج المعادن ذات المالية العامة بالكيفية والشروط التي تحفظ حقوق الناس جميعاً في الجيل الموجود والأجيال الآتية، أما مباشرة أو بمنح الشرعية للسلطة الحاكمة، 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نصب الفقيه المنصوب من الإمام بالإذن العام سلطاناً أو حاكماً لأهل الإسلام لم يكن من حكام الجور كما كان ذلك </w:t>
      </w:r>
    </w:p>
    <w:p>
      <w:pPr>
        <w:pStyle w:val="BookText"/>
        <w:rPr/>
      </w:pPr>
      <w:r>
        <w:rPr>
          <w:rFonts w:ascii="Amiri" w:hAnsi="Amiri" w:eastAsia="Amiri" w:cs="Amiri"/>
          <w:color w:val="111111"/>
          <w:sz w:val="28"/>
          <w:sz w:val="28"/>
          <w:szCs w:val="28"/>
          <w:rtl w:val="true"/>
          <w:lang w:bidi="ar-SA"/>
        </w:rPr>
        <w:t>في بني إسرائيل فإن حاكم الشرع والعرف كليهما منصوبان من حكم الشارع</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الضرر عن الناس في الحاضر والمستقبل كتوسيع الطرق الضيقة وهدم الأبنية الآيلة للسقوط ومنع التصرفات المضرّة بالآخرين كما في قضية عذق سمرة بن جندب تطبيقاً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الأولويات ودرء المفاسد وحفظ المصالح العليا المقطوع بها كوحدة الشعب وحريته وكرامته واستقلال البلاد والتحفظ على ملاكات الأحكام وتقديم الأهم على المهم في موارد التزاحم مراعياً رضا الله تبارك وتعالى وصلاح العباد، كتحريم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لتناول التبغ لقطع يد الأجنبي عن بلاد المسلمين وثرواتهم، وكفرض الضرائب على السلع المستوردة لحماية المنتوج الوطني، أو منع تهريب الثروة الحيوانية إلى خارج البلاد لمنع ارتفاع أسعارها المجحف بالعامة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التدخل لضمان تفسير وتطبيق القوانين بشكل عادل ورحيم لأن التطبيق الحدّي قد يظلم أو يجحف، وشرحنا له مثالاً حرمان أولاد الولد المتوفى في حياة أبيه من الميراث إذا كان لهذا الجد أولاد مباشرون تطبيقاً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قاعدة عادلة في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الحقوق والأحكام العامة إن وُجد المسوِّغ لذلك كإسقاط الحدود وإصدار العفو العام عن السجناء ونحو ذلك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الوسائل المتاحة لتطبيق الشريعة الإسلامية في كل شؤون الحياة والسعي لتوسيع دائرتها تحت عنوان الأمر بالمعروف والنهي عن المنكر والدعوة الى الله تبارك وتعالى وتبليغ الرسالة، ومنها المشاركة في العملية </w:t>
      </w:r>
    </w:p>
    <w:p>
      <w:pPr>
        <w:pStyle w:val="BookText"/>
        <w:rPr/>
      </w:pPr>
      <w:r>
        <w:rPr>
          <w:rFonts w:ascii="Amiri" w:hAnsi="Amiri" w:eastAsia="Amiri" w:cs="Amiri"/>
          <w:color w:val="111111"/>
          <w:sz w:val="28"/>
          <w:sz w:val="28"/>
          <w:szCs w:val="28"/>
          <w:rtl w:val="true"/>
          <w:lang w:bidi="ar-SA"/>
        </w:rPr>
        <w:t xml:space="preserve">السياسية أو من خلال التأثير على الحكومة أو البرلمان لسنّ القوانين الصالحة وإلغاء الفاسدة وبذل الوسع في التقدم بالوسائل المتاحة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تصل إلى تأسيس حكومة الإسلام، وقد ذهب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هذا التحرك،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فإقامة الحكومة وتشكيل أساس الدولة الإسلامية، من قبيل الواجب الكفائي على الفقهاء العدول، فإن وُفّق أحدهم لتشكيل الحكومة يجب على غيره الاتباع، وإن لم يتيسّر إلا باجتماعهم يجب عليهم القيام مجتمعين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وجه ذلك ما يقرب مما نحن بصدده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الأحكام الإلهية –سواء الأحكام المربوطة بالماليات أو السياسيات أو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تنسخ، بل تبقى إلى يوم القيامة، ونفس بقاء تلك الأحكام يقضي بضرورة حكومة وولاية تضمن حفظ سيادة القانون الإلهي، وتتكفل بإجرائه، ولا يمكن إجراء أحكام الله إلا بها، لئلا يلزم الهرج والمرج</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النقاط المتقدمة أن ولاية الفقيه ليست عنواناً مستقلاً لإنشاء الأحكام طبقاً للمصالح ويكون حاكماً على العناوين الأولية كحكومة عنوان التقية والضرر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السيد الخميني</w:t>
      </w:r>
      <w:r>
        <w:rPr>
          <w:rStyle w:val="FootnoteAnchor"/>
          <w:rtl w:val="true"/>
        </w:rPr>
        <w:footnoteReference w:id="56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وتلميذه الشيخ </w:t>
      </w:r>
    </w:p>
    <w:p>
      <w:pPr>
        <w:pStyle w:val="BookText"/>
        <w:rPr/>
      </w:pPr>
      <w:r>
        <w:rPr>
          <w:rFonts w:ascii="Amiri" w:hAnsi="Amiri" w:eastAsia="Amiri" w:cs="Amiri"/>
          <w:color w:val="111111"/>
          <w:sz w:val="28"/>
          <w:sz w:val="28"/>
          <w:szCs w:val="28"/>
          <w:rtl w:val="true"/>
          <w:lang w:bidi="ar-SA"/>
        </w:rPr>
        <w:t xml:space="preserve">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تطبيق للأحكام الأولية والثانوية والعمل في إطارها ويستمد صلاحياته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إجراء الأحكام الشرعية والعمل بمقتضى العناوين الثانوية من صلاحيات كل المكلفين ولا يختص بالفقيه كالتقية والضرر والحرج والاضطرار ونحو ذلك فما فرق الفقيه حينئذٍ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المكلف بالعناوين الثانوية يكون في الأمور الشخصية أما الأمور العامة كالإضرار بالصالح العام فليس لسائر الناس تشخيصها أو اتخاذ الإجراء بإزائها إلا بإذن الولي الفقيه وإلا لزمت الفوضى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العناوين الثانوية في الحالات العامة مما لا يتيسّر معرفته لآحاد الناس لعدم معرفتهم بسائر الحيثيات الدخيلة وحصول التزاحم بينها فيكون تحديدها من قبل الولي الفقيه</w:t>
      </w:r>
      <w:r>
        <w:rPr>
          <w:rFonts w:eastAsia="Amiri" w:cs="Amiri" w:ascii="Amiri" w:hAnsi="Amiri"/>
          <w:color w:val="111111"/>
          <w:sz w:val="28"/>
          <w:szCs w:val="28"/>
          <w:rtl w:val="true"/>
          <w:lang w:bidi="ar-SA"/>
        </w:rPr>
        <w:t xml:space="preserve">. </w:t>
      </w:r>
      <w:bookmarkStart w:id="221" w:name="pg15172_140085"/>
    </w:p>
    <w:p>
      <w:pPr>
        <w:pStyle w:val="Heading3"/>
        <w:numPr>
          <w:ilvl w:val="2"/>
          <w:numId w:val="1"/>
        </w:numPr>
        <w:rPr/>
      </w:pPr>
      <w:bookmarkStart w:id="222" w:name="__RefHeading___Toc2079227_2142443653"/>
      <w:bookmarkStart w:id="223" w:name="_Toc81"/>
      <w:bookmarkEnd w:id="221"/>
      <w:bookmarkEnd w:id="222"/>
      <w:r>
        <w:rPr>
          <w:rtl w:val="true"/>
        </w:rPr>
        <w:t>آثار قيام الفقيه بوظيفة الأمر بالمعروف والنهي عن المنكر</w:t>
      </w:r>
      <w:r>
        <w:rPr>
          <w:rtl w:val="true"/>
        </w:rPr>
        <w:t>:</w:t>
      </w:r>
      <w:bookmarkEnd w:id="223"/>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الخصوصية في تصدي الفقيه للأمر بالمعروف والنهي عن المنكر حتى خُصَّ بالبحث ووجوب المساعدة والمفروض أن الوجوب شامل للجميع؟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الفصل الخاص بوجوب الأمر بالمعروف والنهي عن المنكر أنه شامل للجميع ولكن لكلٍ بحسبه فالحديث عن الوجوب على العلماء وما يلزمه من وجوب مساعدة الأمة، لا يلغي دور الأفراد في ممارسة الوظيفة في المساحة التي يستطيعون العمل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الفقيه له دور واسع وعليه وجوب أأكد لعدة 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المنكرات تتحول الى ظاهرة وحالة عامة فتخرج عن قدرة الفرد على إزالتها كما أن بعض موارد المعروف التي سميناها بالواجبات الاجتماعية لا يسع الفرد والأفراد القيام بها إلا بقيادة الفقيه، وكأن الوجوب متعيّن به وبالمؤسسة المكلفة من قبله بالتصدي لها، وهو أحد الوجوه التي حملنا عليها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وسئل عن الأمر بالمعروف والنهي عن المنكر أواجب هو على الأمة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المجتمع ينتظر من الفقيه القيام بهذه الوظيفة لأنه يراها من مسؤوليته قبل أي أحد أما لأن الفقيه أعرف الناس بالمعروف والمنكر وكيفية التعاطي معهما، أو لأنه يراه قائداً له ولا يتحرك الناس إلا تبعاً لقيادتهم، أو لأن الثقافة الشيعية التي انتجها التقليد للمرجعية أورثت </w:t>
      </w:r>
    </w:p>
    <w:p>
      <w:pPr>
        <w:pStyle w:val="BookText"/>
        <w:rPr/>
      </w:pPr>
      <w:r>
        <w:rPr>
          <w:rFonts w:ascii="Amiri" w:hAnsi="Amiri" w:eastAsia="Amiri" w:cs="Amiri"/>
          <w:color w:val="111111"/>
          <w:sz w:val="28"/>
          <w:sz w:val="28"/>
          <w:szCs w:val="28"/>
          <w:rtl w:val="true"/>
          <w:lang w:bidi="ar-SA"/>
        </w:rPr>
        <w:t xml:space="preserve">معقد إجماع عبّر عنه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قولاً ولا تفعلوا فعلاً إلا بعد مراجعة الحوزة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لأنهم يخشون من تحمل التبعات الدينية والدنيوية إذا أخطأوا التقدير فيتوقفون عن العمل حتى اشتهر بينهم مثل تحويره بالفصحى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اعصبها برأس عالم واخرج منها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يمتلك العالم الشجاعة الكافية لتحمل المسؤولية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وإن كان عامّاً للجميع إلا أن القدر المتيقن من المخاطبين به وأول من يتوقع منهم المبادرة الى امتثال هذا الواجب هم العلماء لذا ورد التأكيد عليهم وشددت الآيات الكريمة الوعيد عليهم إذا تقاعسوا مع أن الوجوب شامل للجميع،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المحاسن والكافي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امتي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عيون الأخبار بسنده عن يونس بن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روينا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العلماء يحظون بحب الناس واحترامهم الى حد التقديس لميل الناس فطرياً الى الدين والى من يحمل شعاره ويقوم عليه، ولأنهم لمسوا من المرجعية والحوزة العلمية إجمالاً تضحية في سبيل إصلاحهم وعزتهم وكرامتهم، فهذه المكانة للعلماء في قلوب الناس تعطي زخماً كبيراً </w:t>
      </w:r>
      <w:bookmarkStart w:id="224" w:name="pg15172_140087"/>
    </w:p>
    <w:p>
      <w:pPr>
        <w:pStyle w:val="BookText"/>
        <w:rPr/>
      </w:pPr>
      <w:bookmarkEnd w:id="224"/>
      <w:r>
        <w:rPr>
          <w:rFonts w:ascii="Amiri" w:hAnsi="Amiri" w:eastAsia="Amiri" w:cs="Amiri"/>
          <w:color w:val="111111"/>
          <w:sz w:val="28"/>
          <w:sz w:val="28"/>
          <w:szCs w:val="28"/>
          <w:rtl w:val="true"/>
          <w:lang w:bidi="ar-SA"/>
        </w:rPr>
        <w:t>لوظيفة الأمر بالمعروف والنهي عن المنكر ويزيد من فرص نجاحها وتأثيرها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ورع العلماء وزهدهم وترفعهم عن الدنيا يجعلهم أبعد ما يكون عن الاتهامات التي تلصق بالآمر بالمعروف والناهي عن المنكر فتعيق حركته وتضع الحواجز عن قبول أمره ونهيه كالاتهام بحب الشهرة والظهور أو العداء الشخصي أو الرياء والنفاق أو الجهل ونحو ذلك، أما إذا خرج الأمر والنهي من العالم ومن قلب صادق فسيتلقاها الآخر بالقبول بل وبالشكر لأنه يعتقد أن هذا الفعل صدر لمصلحته ولإصلاحه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أكثر وعياً وتقديراً للمخاطر ولعواقب الأمور فقد يتصور غير العالم أن في هذا الأمر والنهي صلاحاً وتظهر النتيجة على عكس ذلك؛ لأن العملية لها قيودها وشروطها وظروفها، كما أن العلماء أكثر حرصاً على صلاح الأمة وصيانة الدين من أي 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 حَرِيصٌ عَلَيْكُمْ بِالْمُؤْمِنِينَ 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العالم هو صاحب المبادرة في القيام بهذه الوظيفة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يمتلكون أدوات تنفيذية لا تيسّر لغيرهم فلديهم الاتباع والأموال والمؤسسات وأهم من ذلك سلطة الفتوى الدينية فهم أوضح مصاديق الممكنين في الأرض الذين أشارت اليهم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أبرز وظائفهم الأمر بالمعروف والنهي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079229_2142443653"/>
      <w:bookmarkStart w:id="226" w:name="_Toc82"/>
      <w:bookmarkEnd w:id="225"/>
      <w:r>
        <w:rPr>
          <w:rtl w:val="true"/>
        </w:rPr>
        <w:t>الزخم الإضافي لوجود الفقيه في السلطة أو تأثيره فيها</w:t>
      </w:r>
      <w:r>
        <w:rPr>
          <w:rtl w:val="true"/>
        </w:rPr>
        <w:t>:</w:t>
      </w:r>
      <w:bookmarkEnd w:id="22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بغض النظر عن تمكن الفقهاء من السلطة أو تأثيرهم فيها بشكل من الأشكال وتصدّيهم لولاية الأمر، فإن هذا يعطي زخماً جديداً لقيامهم بهذه الوظيفة الإلهية من عدّة جهات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في المثل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الكثير من الناس لهم سلوك جمعي باتباع السلطة واتخاذ طريقتها في الحياة لانبهارهم بها أو لأنهم يعتقدون أن الدنيا بأيدي السلطة وهم كما وصفهم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 الدنيا والدين لعق على ألسنتهم يحوطونه ما درّت به معائشهم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فيرون أن معائشهم بيد السلطة خصوصاً إذا كانت قوية ومؤثرة في الحالة المعيشية والاجتماعية والثقافية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السلطة صالحة ووظفت هذه القوة للهداية والإصلاح كانت سبباً رئيسياً لصلاح الأمة وهذا وجه لفهم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إذا صلحا صلحت أمتي وإذا فسدا فسدت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التمكن من السلطة يوفر فرصاً جديدة للإصلاح والأمر بالمعروف والنهي عن المنكر من خلال تسخير وسائل الإعلام ومؤسسات التربية والتعليم وإنشاء المراكز الإصلاحية والاستفادة من القوة العسكرية والأمنية والاستخباراتية وإقامة الدورات لإصلاح الفرد والمجتمع بالدولة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تأثير للفقيه بنحو ما على السلطة يعطي مجالاً واسعاً لبناء هرم صالح من القادة والموظفين والإداريين مما يمنع أصل وجود المنكر ويقلل من ثغرات الفساد والانحراف ويجعل هم الحكومة إعمار الحياة وإصلاح العباد وتتسع دائرة الصلاح لتشمل كل هيكلية الدولة حتى الوحدات الصغيرة وتمتد إلى عموم المجتمع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أحكام الشريعة لا يمكن إقامتها إلا مع القدرة وبسط اليد وتكتمل من خلال السلطة والحكم كإقامة الحدود أو تنفيذ العقوبات وإلزام الخصوم بالرضوخ للحق وسن القوانين المطابقة للشريعة ومنع المظالم والمخالفات العامة وحفظ مصالح وحقوق الناس والتوزيع العادل للثروات والمعادن وإصلاح الأراضي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فإن تأثير النفوذ السياسي لقادة الإسلام على انتشاره وصلاح حال الأمة مما لا يحتاج إلى استدلال والشواهد التأريخية كثيرة، وتستطيع ملاحظة أن كل ازدهار للإسلام والتشيع كان مقترناً بفترة رخاء سياسي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مكة في حالة استضعاف ولم يؤمن بدعوته المباركة طيلة ثلاث عشر سنة في مكة إلا عشرات لكنه لما فتحت له المدينة وانطلق في قيادته المباركة عمّ الإسلام الجزيرة العربية وتخوم فارس والروم خلال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والعصر الذهبي للتشيع في زمان الشيخ المفيد والسيد المرتضى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مقترناً مع وجود الدولة البويهية التي تظهر التشيع، ولما سقطت على أيدي السلاجقة الطائفيين حصلت الفتنة والعدوان وترك الشيخ الطوسي بغداد وفرّ إلى النجف وتفرقت الحوزة العلمية المزدهرة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الأمر بالمعروف والنهي عن المنكر دليل على وجوب العمل  السياسي لإقامة حكم الإسلام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أن بعض مستويات الأمر بالمعروف والنهي عن المنكر وبعض موارده لا يمكن القيام بها إلا من خلال النفوذ والتأثير في السلطة الحاكمة جعلتُ العمل السياسي وصولاً إلى إقامة الحكم الصالح واجباً على المؤهلين له بالوسائل المتاحة التي تختلف بحسب اختلاف الظروف السياسية للبلاد؛ لأن وجوب العمل السياسي يكون لازم وجوب تلك التشريعات، أو أن وجوبه مقدمي لأجل إقامة هذه الأحكام الإلهية التي ما شرّعها الله تبارك وتعالى لكي </w:t>
      </w:r>
    </w:p>
    <w:p>
      <w:pPr>
        <w:pStyle w:val="BookText"/>
        <w:rPr/>
      </w:pPr>
      <w:r>
        <w:rPr>
          <w:rFonts w:ascii="Amiri" w:hAnsi="Amiri" w:eastAsia="Amiri" w:cs="Amiri"/>
          <w:color w:val="111111"/>
          <w:sz w:val="28"/>
          <w:sz w:val="28"/>
          <w:szCs w:val="28"/>
          <w:rtl w:val="true"/>
          <w:lang w:bidi="ar-SA"/>
        </w:rPr>
        <w:t xml:space="preserve">يعمل بها عدة سنوات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تعطَّل الى عصر الظهور، وإنما شُرّعت لكي تنفَّذ ويعمل بها، نعمهي تحتاج الى مقدمات ووسائل، لكن هذه شروط واجب لها وليس شروط وجوب لذا يجب العمل على توفيرها والسعي لتحقيقها ومنها التمكين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هذا المعنى منّي في مناسبات عديدة بعد حصول التغيير السياسي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التمهيد له فكرياً قبل ذلك</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بفضل الله تبارك وتعالى كقولي في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السياسي من الواجبات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15/7/2003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السياسي هو من أوضح آليات وظيفة الأمر بالمعروف والنهي عن المنكر، وأوسع القنوات للقيام بها فوجوبه من وجوبها؛ لأن الفرد العامل يستطيع من خلال موقعه الإداري إصلاح الكثير من الفساد والانحراف وقضاء حوائج المؤمنين وحل مشاكلهم ورد الحقوق إلى أهلها وإقامة العدل في الرعية وهذه الأعمال هي المصاديق الرئيسية لهذه الوظيفة الإلهية ولا تتحقق بمعناها الواسع إلا من خلال التصدي لإدارة شؤون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ننتقد وجود الفساد الإداري واختلاس أموال الأمة والأنانية والفئوية والطائفية وعدم الاكتراث بمطالب الشعب ومعاملتهم بالقسوة والبطش والظلم ولا نعلم أننا أحد الأسباب التي أدت إلى هذه النتيجة بالعزوف عن العمل السياسي وترك الساحة لأولئك العابثين بمقدرات الأمة، فهذا تقصير غير مغتفر وإذا كان له عذر في الزمان الماضي فليس له عذر اليوم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مسؤولية كل إنسان كفوء نزيه قادر على أن ينصف الناس ويعطي لكل ذي حق حقه ويقيم النظام ويبسط الأمن ويسير بالعدل ويمنع الظلم والفساد والانحراف بمقدار ما يستطيع، وهذه هي السياسة في الإسلام التي كان </w:t>
      </w:r>
    </w:p>
    <w:p>
      <w:pPr>
        <w:pStyle w:val="BookText"/>
        <w:rPr/>
      </w:pPr>
      <w:r>
        <w:rPr>
          <w:rFonts w:ascii="Amiri" w:hAnsi="Amiri" w:eastAsia="Amiri" w:cs="Amiri"/>
          <w:color w:val="111111"/>
          <w:sz w:val="28"/>
          <w:sz w:val="28"/>
          <w:szCs w:val="28"/>
          <w:rtl w:val="true"/>
          <w:lang w:bidi="ar-SA"/>
        </w:rPr>
        <w:t xml:space="preserve">على رأس من باشرها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والهداة من أهل بيته بحيث نخاطبهم في الزيارة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العباد وأركان البلاد</w:t>
      </w:r>
      <w:r>
        <w:rPr>
          <w:rFonts w:eastAsia="Amiri" w:cs="Amiri" w:ascii="Amiri" w:hAnsi="Amiri"/>
          <w:color w:val="111111"/>
          <w:sz w:val="28"/>
          <w:szCs w:val="28"/>
          <w:rtl w:val="true"/>
          <w:lang w:bidi="ar-SA"/>
        </w:rPr>
        <w:t>)(</w:t>
      </w:r>
      <w:r>
        <w:rPr>
          <w:rStyle w:val="FootnoteAnchor"/>
          <w:rtl w:val="true"/>
        </w:rPr>
        <w:footnoteReference w:id="573"/>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نقلت بعض المصادر هذا المعنى عنّي في مقابلة تلفزيونية مباشرة أجريت معي قبيل انتخابات 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قال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مقابلة تلفزيونية مع الشيخ محمد اليعقوبي، وفي جوابه عن حقيقة الأسس الشرعية المعتمدة لديه، والتي دعته الى الإفتاء بوجوب الحضور في الانتخابات البرلمانية والدستورية في العراق بعد سقوط النظام البائد، وبوجوب الإدلاء بالأصوات لصالح العناصر المؤمنة والصالحة، بل وجعل هذا الوجوب كوجوب الصلاة والصيام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الدخول في الانتخابات اليوم والإدلاء بالأصوات فيها أصبح طريقاً متعارفاً لأجل الأمر بالمعروف والنهي عن المنكر وحفظ الدين وأحكامه، ولأجل حفظ الأمة من الضياع وحفظ هوية الإسلام المهددة، ومنعنا من وصول ديكتاتورطاغية آخر قد يتسلل في غفلة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الإسلام ومن خلال ذوق الشريعة المقدسة يفهم منه حرصه الشديد على مصالح الجماعة والأمة أكثر من حرصه على مصالح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فحرصاً على مصالح الأمة العليا أمكننا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الحضور في الانتخابات وانتخاب الصلحاء الأمناء لأجل حفظ هذه المصالح واجب كوجوب الصلاة والصيام وباقي الأحكام الفردية الشخصية</w:t>
      </w:r>
      <w:r>
        <w:rPr>
          <w:rStyle w:val="FootnoteAnchor"/>
          <w:rtl w:val="true"/>
        </w:rPr>
        <w:footnoteReference w:id="57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يقل أهمية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الكلام ما لا يخفى من التصريح بتأييد الانتخابات لأجل القيام بفريضة الأمر بالمعروف والنهي عن المنكر بأفضل وأعلى مراتبهما، أي باليد والمباشرة وتشريع القوانين الصالحة والمشاورة مع الحاكم الأعلى والمسؤولين في الدولة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كل ما تقدم، فإن جميع أدلة وجوب الأمر بالمعروف والنهي عن المنكر القرآنية وغيرها، تدل بالملازمة أو المقدمية على وجوب إجراء الانتخابات والمشاركة فيها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هذا المعنى في أكثر من موضع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شارحاً أفكار أستاذه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توقّف إجراء المعروف والرد عن المنكر على الجراح والضرب فهل يجبان مطلقاً، أو يشترطان بالإذن من الإمام؟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الأدلّة، ومن أن الجواز بنحو الإطلاق لكل أحد يوجب الهرج والمرج بل واختلال النظام في بعض 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فأنكروا بقلوبكم والفظوا بألسنتكم وصكّوا بها جباههم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يحيى الطويل،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بسط اللسان وكف اليد ولكن جعلهما يبسطان معاً ويكفّان معاً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فإطلاق هذين الخبرين وبعض الأخبار الأخر يقتضي عدم الاشتراط، </w:t>
      </w:r>
    </w:p>
    <w:p>
      <w:pPr>
        <w:pStyle w:val="BookText"/>
        <w:rPr/>
      </w:pPr>
      <w:r>
        <w:rPr>
          <w:rFonts w:ascii="Amiri" w:hAnsi="Amiri" w:eastAsia="Amiri" w:cs="Amiri"/>
          <w:color w:val="111111"/>
          <w:sz w:val="28"/>
          <w:sz w:val="28"/>
          <w:szCs w:val="28"/>
          <w:rtl w:val="true"/>
          <w:lang w:bidi="ar-SA"/>
        </w:rPr>
        <w:t xml:space="preserve">فراجع الوسائل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بعدم اشتراط الوجوب ولكن الوجود –أي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غالباً بإذن الإمام والحاكم –إذ الضرب والجراح لا يحصلان إلا على أساس القدرة، فيجب تحصيل الحكومة الحقة لتحصل القدرة على التنفيذ مع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موافقاً للتحقيق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فالإمامشرط للوجود، لا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أدلة الأمر بالمعروف والنهي عن المنكر بكثرتها وتعاضدها وإطلاقها من أقوى الأدلة على وجوب إقامة الدولة الحقة، وإلى ذلك أشار خبر يحيى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المستفاد منه أن المقصود من الأمر بالمعروف والنهي عن المنكر لا يحصل إلا بتحصيل القدرة وبسط اليد، إذ لا أثر غالباً للأمر والنهي المجردين إذا لم يتعقبهما إعمال القدرة مع التخلف، والله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أن يجعل حكماً لا يترتب عليه خاصية وأثر</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وفرع عليه في موضع آخر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فيجب على كل مسلم السعي في بسط المعروف وإشاعته وقطع جذور المنكر والفساد والسعي في إقامة الحدود الإلهية بقدر المكنة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وجود العمل فيما إذا استلزم الجراح مشروط بإذن الحاكم فيجب الاستيذان منه وإيقاع العمل تحت إشراف حكمه لئلا يلزم الهرج والمرج والاختلال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ضعف الحكومة وقلة أعوانها وجب إعانتها ومساعدتها في بسط المعروف ودفع المنكر، ولو فرض عدم وجود الحكومة الحقة العادلة وجب على الجميع السعي لتحقيقها لذلك ولو بتشكيل دويلة صغيرة في منطقة معينة، كما يشهد بذلك صحيحة زرارة التي جعل فيها الولاية أفضل الخمسة التي بني عليها الإسلام لكونها مفتاحهن والوالي هو الدليل عليهن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يجوز للمسلمين أن يقعدوا في بيوتهم ولا يبالوا بما يقع في مجتمعهم من الفحشاء والفساد وإراقة الدماء وغصب الأموال وهتك النواميس وهضم الكفار والصهاينة لحقوق المسلمين المستضعفين بعذر أن رفع هذه المفاسد كلها من وظائف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قلنا في محله بأن أدلة الأمر بالمعروف والنهي عن المنكر بإطلاقها وبمفهومها الوسيع من أقوى الأدلة على وجوب تأسيس الحكومة والدولة الحقة</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الحكومة وسيلة فلا ينبغي التركيز عليها وكأنها الهدف الأسمى والوحيد فهذه نتائج كلها بيد الله تعالى والمهم تحقيق الهدف والغاية التي يمكن أن تتحقق بهذه الوسيلة أو غيرها من أنماط العمل السياسي، ومحل الشاهد أن إثارة هذه الأبحاث يعمق الشعور بالمسؤولية عن إقامة الدين في كل تفاصيل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أَقِيمُوا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وإعلاء كلمة الله تعالى وتطبيق الشريعة الإسلامية، ولو تصدى العلماء لمناقشتها وعرضها خلال الأزمنة الماضية لازداد وعي الأمة وقناعتها بالمشروع الإسلامي وتنامي الحافز للمطالبة بالحقوق، وهذا المقدار ثمرة مباركة تؤتي أكلها ولو بعد حين فلا يقال أن الظروف غير مؤاتية لإقامة الحكومة الإسلامية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اطلعنا على تجارب قادة مسلمين وغير مسلمين</w:t>
      </w:r>
      <w:r>
        <w:rPr>
          <w:rStyle w:val="FootnoteAnchor"/>
          <w:rtl w:val="true"/>
        </w:rPr>
        <w:footnoteReference w:id="57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تحركوا نحو الإصلاح والتغيير وكانوا وحداناً مستضعفين وربما كانوا في غياهب السجون وحركوا ضمير شعوبهم حتى تحقق الفتح على أيديهم، ولنا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حسنة حيث لم يكن معه حين بُعث بالرسالة 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bookmarkStart w:id="227" w:name="pg15172_140095"/>
    </w:p>
    <w:p>
      <w:pPr>
        <w:pStyle w:val="Heading2"/>
        <w:numPr>
          <w:ilvl w:val="1"/>
          <w:numId w:val="1"/>
        </w:numPr>
        <w:rPr/>
      </w:pPr>
      <w:bookmarkStart w:id="228" w:name="__RefHeading___Toc2079231_2142443653"/>
      <w:bookmarkStart w:id="229" w:name="_Toc83"/>
      <w:bookmarkEnd w:id="227"/>
      <w:bookmarkEnd w:id="228"/>
      <w:r>
        <w:rPr>
          <w:rtl w:val="true"/>
        </w:rPr>
        <w:t>البحث الخامس</w:t>
      </w:r>
      <w:r>
        <w:rPr>
          <w:rtl w:val="true"/>
        </w:rPr>
        <w:t xml:space="preserve">: </w:t>
      </w:r>
      <w:r>
        <w:rPr>
          <w:rtl w:val="true"/>
        </w:rPr>
        <w:t>هل تقتضي فريضة الأمر بالمعروف والنهي عن المنكر الخروج على الحاكم الجائر</w:t>
      </w:r>
      <w:bookmarkEnd w:id="229"/>
    </w:p>
    <w:p>
      <w:pPr>
        <w:pStyle w:val="Heading3"/>
        <w:numPr>
          <w:ilvl w:val="2"/>
          <w:numId w:val="1"/>
        </w:numPr>
        <w:rPr/>
      </w:pPr>
      <w:bookmarkStart w:id="230" w:name="__RefHeading___Toc2079233_2142443653"/>
      <w:bookmarkStart w:id="231" w:name="_Toc84"/>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للإمامة وولاية الأمر أهمية كبرى في النظام الإسلامي أشارت إليه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من ذلك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أفضل لأنها مفتاحهن والوالي هو الدليل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وسنامه ومفتاحه وباب الأشياء ورضا الرحمن الطاعة للإمام بعد معرفته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بصدد بيان أصول الدين الواجب الاعتقاد بها وإلا لذكر التوحيد والنبوة والمعاد،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ما يقيم الدين ويوجد بنيانه في نفوس الناس وعلى أرض الواقع تطبيقاً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أن مفتاح ذلك والضامن له وجود السلطة العادلة المتمثلة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الحضور، ونائبه في ولاية الأمر، إذ به تقام الفرائض والسنن وهو معنى لما ورد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قد أقمت الصلاة وآتيت الزكاة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المحكم والمتشابه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 الصلاة ثم الزكاة ثم الصيام ثم الحج ثم الولاية وهي خاتمتها والحافظة لجميع الفرائض والسنن</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أخرى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الإمامة هي منزلة الأنبياء وإرث الأوصياء، إن الإمامة خلافة الله 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وميراث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الإمامة زمام الدين ونظام المسلمين وصلاح الدنيا وعز المؤمنين، إن الإمامة أس الإسلام النامي وفرعه السامي، بالإمام تمام الصلاة والزكاة والصيام والحج والجهاد، وتوفير الفيء والصدقات وإمضاء الحدود والأحكام ومنع الثغور والأطراف، الإمام يحل حلال الله ويحرم حرام الله ويقيم حدود الله ويذب عن دين الله، ويدعو إلى سبيل ربه بالحكمة والموعظة الحسنة والحجة البالغة</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بعض الروايات أهمية الإمامة وعظيم بركاتها وآثارها بذكر ما يترتب من مفاسد على عدمها وغصبها من أهلها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تعرف بأضدادها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العيون والعلل في علة جعل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لو لم يجعل لهم إماماً لدرست الملة وذهب الدين وغيرت السنن والأحكام ولزاد فيه المبتدعون ونقص منه الملحدون وشبّهوا ذلك على المسلمين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هذا يكون غصب ولاية الأمر من أهلها وتقمّص مقام الإمامة الشريف من أعظم المنكرات التي يجب دفعها وإزالتها لما يترتب عليها من ثلمة عظيمة للدين وخسارة للمسلمين</w:t>
      </w:r>
      <w:r>
        <w:rPr>
          <w:rStyle w:val="FootnoteAnchor"/>
          <w:rtl w:val="true"/>
        </w:rPr>
        <w:footnoteReference w:id="584"/>
      </w:r>
      <w:r>
        <w:rPr>
          <w:rFonts w:ascii="Amiri" w:hAnsi="Amiri" w:eastAsia="Amiri" w:cs="Amiri"/>
          <w:color w:val="111111"/>
          <w:sz w:val="28"/>
          <w:sz w:val="28"/>
          <w:szCs w:val="28"/>
          <w:rtl w:val="true"/>
          <w:lang w:bidi="ar-SA"/>
        </w:rPr>
        <w:t xml:space="preserve">، وقد لخّص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رواية تحف العقول المعروفة تداعيات هذا المنكر الكبير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أن في ولاية الوالي الجائر دوس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 أي الوطء بالرجل،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وإحياء الباطل كله وإظهار الظلم والجور والفساد وإبطال الكتب وقتل الأنبياء والمؤمنين وهدم المساجد وتبديل سنة الله وشرائعه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ومنذ اليوم الأول الذي غُصبت فيه الخلافة وصودر حق ولاية أمور الأمة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باشر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وأصحابهم القيام في وجه هذا المنكر الكبير وإصلاح ما فسد من أمور الأمة، وقد تقدم في الفصل الأول في النبذة التأريخية شواهد من سيرة أمير المؤمنين والسيدة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والصادقين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اتخذ النهي عن هذا المنكر عدة أشكال نجعلها في مستويات لإعطاء فكرة عما يمكن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بعدم شرعية هؤلاء الولاة وأن هذا المقام هو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لإلقاء الحجة على الغاصبين وعلى الأمة جميعاً ولتذكيرهم دائماً بهذا الركن الأساسي للدين، وافتتحت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الحركة المباركة في أول أيام الانحراف كما هو معلوم من خطبها الشهيرة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أقام الحجج تلو الحجج وبشتى الأساليب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فلان وإنه ليعلم أن محلي منها محل القطب من الرحى، ينحدر عني السيل ولا يرقى إلي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وفي العين قذى وفي الحلق شذى أرى تراثي نهباً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 بآل محمد من هذه الأمة أحد ولا يسوّى بهم من جرت نعمتهم عليه أبداً، هم أساس الدين وعماد اليقين، إليهم يفيء الغالي وبهم يلحق التالي، ولهم خصائص حق الولاية وفيهم الوصية والوراثة، الآن إذ رجع الحق إلى أهله ونقل إلى منتقله</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التظلم من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وأجمعوا على منازعتي حقاً كنت أولى به من غيري</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ولا نريد أن نطيل بذكر الشواهد لأن المصادر حافلة باحتجاجات كثيرة وعميقة بفضل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الناس إلى مقاطعة هؤلاء الظلمة والتحذير من الدخول في أعمالهم، وفي ذلك روايات كثيرة ذكرنا العشرات منها في البحث الثالث المتقدم، كصحيحة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أعمالهم،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لا، ولا مدة قلم، إن أحدهم لا يصيب من دنياهم شيئاً إلا أصابوا من دينه مثله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ابن أبي يعفور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أعوان الظلمة يوم القيامة في سرادق من نار حتى يحكم الله بين العباد</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ومخالفة السلطان فإنه ذهاب الدين</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وأبواب السلطان وحواشيها، فإن أقربكم من أبواب السلطان وحواشيها أبعدكم من الله عز وجل، ومن آثر السلطان على الله عز وجل أذهب الله عنه الورع وجعله حيران</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ويصل النهي عن مساعدتهم حتى في بناء المساجد كما في صحيحة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تعنهم على بناء مسجد</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مجرد تسجيل الاسم في ديوانهم وإن لم يقم بأي عمل لهم، ففي صحيحة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سوّد اسمه في ديوان ولد سابع –مقلوب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يوم القيامة خنزيراً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عظيم خطرهم في موثقة فضيل بن عياض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والله، لَضرر هؤلاء على هذه الأمة أشد من شرر الترك والديلم</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انتشرت هذه الثقافة لدى عموم المجتمع الإسلامي وعرف بها حتى الطواغيت أنفسهم رغم ما يكلّف ذلك من ثمن فادح، كما في صحيحة صفوان بن مهران الجمال لمّا باع جماله تنفيذاً لتوجيه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يؤجرها لهارون العباسي للحج،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 ذلك إلى هارون فدعاني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أنك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وإن الغلمان لا يفون بالأعمال،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إني لأعلم من أشار </w:t>
      </w:r>
    </w:p>
    <w:p>
      <w:pPr>
        <w:pStyle w:val="BookText"/>
        <w:rPr/>
      </w:pPr>
      <w:r>
        <w:rPr>
          <w:rFonts w:ascii="Amiri" w:hAnsi="Amiri" w:eastAsia="Amiri" w:cs="Amiri"/>
          <w:color w:val="111111"/>
          <w:sz w:val="28"/>
          <w:sz w:val="28"/>
          <w:szCs w:val="28"/>
          <w:rtl w:val="true"/>
          <w:lang w:bidi="ar-SA"/>
        </w:rPr>
        <w:t>عليك بهذا، أشار عليك بهذا موسى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ولموسى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فوالله لولا حسن صحبتك لقتلتك</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جيء بالأسرى من أصحاب الحسين بن علي صاحب فخ ورؤوس القتلى إلى موسى الهادي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خرج حسين إلا عن أمره –أي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اتبع إلا محبته لأنه صاحب الوصية في أهل هذا البيت، قتلني الله إن أبقيت عليه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ويعبّر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ألمهم وأسفهم لأن المجتمع لم يلتزم بهذه المقاطعة مما أدى إلى استمرار وجود هؤلاء الظلمة وتماديهم في طغيانهم، ففي رواية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بني أمية وجدوا لهم من يكتب ويجبي لهم الفيء ويقاتل عنهم ويشهد جماعتهم لما سلبونا حقنا، ولو تركهم الناس وما في أيديهم ما وجدوا شيئاً إلا ما وقع في أيديهم</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الانتباه إلى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شيعتهم على البدائل الاقتصادية لهذه المقاطعة؛ لأن تحريم العمل للسلطة يحرم الكثيرين من فرص العمل ويدعهم في حرمان وفاقة وهذا يشكّل خطراً على أصل وجودهم وثبات عقيدة بعضهم، ومن تلك البدائل المهن الحرة خصوصاً الزراعة والتجارة،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الأعمال الحرث</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الفلاحين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الزارعون كنوز الله في </w:t>
      </w:r>
    </w:p>
    <w:p>
      <w:pPr>
        <w:pStyle w:val="BookText"/>
        <w:rPr/>
      </w:pPr>
      <w:r>
        <w:rPr>
          <w:rFonts w:ascii="Amiri" w:hAnsi="Amiri" w:eastAsia="Amiri" w:cs="Amiri"/>
          <w:color w:val="111111"/>
          <w:sz w:val="28"/>
          <w:sz w:val="28"/>
          <w:szCs w:val="28"/>
          <w:rtl w:val="true"/>
          <w:lang w:bidi="ar-SA"/>
        </w:rPr>
        <w:t>أرضه، وما في الأعمال شيء أحبّ إلى الله من الزراعة</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 وورد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تسعة أعشار الرزق في التجارة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يضاربون بأموالهم مع بعض الأصحاب بحسب ما ورد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وضّح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مقاطعة السلطة تختص بالوظائف التي فيها معونة للجائر والظالم وإدامة ملكه ولا تشتمل الوظائف التي فيها خدمة للناس، وحفظ للصالح العام، أي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يفرقون بين عمل الحكومة وعمل الدولة كالتعليم والصحة وشق الطرق وحفظ الأمن العام ونحو ذلك، وهذا سبقٌ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الوعي السياسي والإداري ففي رواية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إسماعيل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ابن أبي السمّال –أوالسمّاك في بعض النسخ – أن يخرج شباب الشيعة فيكفونه ما يكفيه الناس، ويعطيهم ما يعطي الناس</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إلى الولاة الظلمة وأعوانهم مباشرة بالأمر بالمعروف والنهي عن المنكر استجابة للحديث النبوي الشريف المشهور لدى الفريقين، ففي مسند أحمد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الجهاد أحب إلى الله عز وجل؟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تقال لإمام جائر</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والحث المطلق أي حتى ولو كلفته هذه الكلمة حياته، وفي رواية مجمع البيان تصريح بذلك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حق عند سلطان جائر يقتل عليه</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يقتل على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وأذكر هنا بعض الشواهد مما يقل تداولها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يحذره فيها مما ارتكبه من المنكرات وتقريعه عليها، وقد رواها ابن قتيبة في الإمامة والسياسة والكشي في رجاله والقاضي النعماني في دعائم الإسلام والطبرسي في الاحتجاج وفي رواية الطوسي، كتب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جاءني كتابك تذكر فيه أنه انتهت إليك عني أمور لم تكن تظنني بها رغبة بي عنها، وإن الحسنات لا يهدي لها ولا يسدد إليها إلا الله تعالى، وأما ما ذكر أنه رقي إليك عني، فإنما رقاه الملاّقون المشّاؤون بالنميمة، المفرقون بين الجمع، وكذب الغاوون المارقون، ما أردتُ حرباً ولا خلافاً، وإني لأخشى الله في ترك ذلك منك ومن حزبك القاسطين المحلّين، حزب الظالم، وأعوان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قاتل حجر وأصحابه العابدين المخبتين الذين كانوا يستفظعون البدع، ويأمرون بالمعروف وينهون عن المنكر؟ فقتلتهم ظلماً وعدواناً من بعد ما أعطيتهم المواثيق الغليظة، والعهود المؤكدة جرأة على الله واستخفافاً بعهده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أولست بقاتل عمرو بن الحمق الذي أخلقت وأبلت وجهه العبادة؟ فقتلته من بعد ما أعطيته من العهود ما لو فهمته العُصْم نزلت من شعف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أوَلست المدّعي زياداً في الإسلام، فزعمت أنه ابن أبي سفيان، وقد قضى رسول الله صلى الله عليه وآله وسلم إن الولد للفراش وللعاهر الحجر، ثم سلّطته على أهل الإسلام يقتلهم ويُقطِّع أيديهم وأرجلهم من خلاف، </w:t>
      </w:r>
    </w:p>
    <w:p>
      <w:pPr>
        <w:pStyle w:val="BookText"/>
        <w:rPr/>
      </w:pPr>
      <w:r>
        <w:rPr>
          <w:rFonts w:ascii="Amiri" w:hAnsi="Amiri" w:eastAsia="Amiri" w:cs="Amiri"/>
          <w:color w:val="111111"/>
          <w:sz w:val="28"/>
          <w:sz w:val="28"/>
          <w:szCs w:val="28"/>
          <w:rtl w:val="true"/>
          <w:lang w:bidi="ar-SA"/>
        </w:rPr>
        <w:t>ويصلّبهم على جذوع النخل؟ سبحان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لكأنك لست من هذه الأمة، وليسوا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 قاتل الحضرمي الذي كتب إليك فيه زياد أنه على دين علي كرم الله وجهه، ودين علي هو دين ابن عمه صلى الله عليه وآله وسلم الذي أجلسك مجلسك الذي أنت فيه، ولولا ذلك كان أفضل شرفك وشرف آبائك تجشم الرحلتين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الشتاء والصيف، فوضعها الله عنكم بنا منة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لنفسك ودينك ولأمة محمد، واتق شق عصا هذه الأمة وأن تردّهم إلى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أعلم لها فتنة أعظم من ولايتك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والله ما أعرف أفضل من جهادك، فإن أفعل فإنه قربة إلى ربي، وإن لم أفعله فاستغفر الله لديني، وأسأله التوفيق لما يحب ويرضى، 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تكدني أكدك فكدني يا معاوية ما بدا لك، فلعمري لقديماً يُكاد الصالحون، وإني لأرجو أن لا تضرّ إلا نفسك ولا تمحق إلا عملك، فكدني ما بدا لك، واتق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لله كتاباً لا يغادر صغيرة ولا كبيرة إلا أحصاها، واعلم أن الله ليس بناسٍ لك قتلك بالظنة، وأخذك بالتهمة، وإمارتك صبياً يشرب الشراب، ويلعب بالكلاب، ما أراك إلا قد أوبقت نفسك، وأهلكت دينك، وأضعت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شهاب الزهري وهو من العلماء المقربين إلى ملوك المروانيين</w:t>
      </w:r>
      <w:r>
        <w:rPr>
          <w:rStyle w:val="FootnoteAnchor"/>
          <w:rtl w:val="true"/>
        </w:rPr>
        <w:footnoteReference w:id="60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كفانا الله وإياك من الفتن ورحمك من النار، فقد أصبحتَ بحال ينبغي لمن عرفك بها أن يرحمكفقد أثقلتك نعم الله بما أصحّ من بدنك وأطال من عمرك وقامت عليك حجج الله بما حملك من كتابه وفقهك فيه من دينه وعرفك من سنة نبيه محمد صلى الله عليه وآله، فرضي لك في كل نعمة أنعم بها عليك وفي كل حجة احتج بها عليك الفرض بما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قضى إلا ابتلى شكرك في ذلك وأبدى فيه فضله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أي رجل تكون غداً إذا وقفت بين يدي الله فسألك عن نعمه عليك كيف رعيتها وعن حججه عليك كيف قضيتها ولا تحسبن الله قابلاً منك بالتعذير ولا راضياً منك بالتقصير، هيهات هيهات ليس كذلك، أخذ على العلماء في كتابه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لتبيننه للناس ولا تكتمونه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أدنى ما كتمتَ وأخف ما احتملتَ أن آنست وحشة الظالم وسهّلت له طريق الغي بدنوّك منه حين دنوت وإجابتك له حين دُعيت، فما أخوفني أن تكون تبوء بإثمك غداً مع </w:t>
      </w:r>
    </w:p>
    <w:p>
      <w:pPr>
        <w:pStyle w:val="BookText"/>
        <w:rPr/>
      </w:pPr>
      <w:r>
        <w:rPr>
          <w:rFonts w:ascii="Amiri" w:hAnsi="Amiri" w:eastAsia="Amiri" w:cs="Amiri"/>
          <w:color w:val="111111"/>
          <w:sz w:val="28"/>
          <w:sz w:val="28"/>
          <w:szCs w:val="28"/>
          <w:rtl w:val="true"/>
          <w:lang w:bidi="ar-SA"/>
        </w:rPr>
        <w:t>الخونة، وأن تسأل عما أخذت بإعانتك على ظلم الظلمة، إنك أخذت ما ليس لك ممن أعطاك ودنوت ممن لم يرد على أحد حقاً ولم ترد باطلاً حين أدناك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 من حاد الله أوليس بدعائه إياك حين دعاك جعلوك قطباً أداروا بك رحى مظالمهم وجسراً يعبرون عليك إلى بلاياهم وسلّماً إلى ضلالتهم، داعياً إلى غيهم، سالكاً سبيلهم، يدخلون بك الشك على العلماء ويقتادون بك قلوب الجهال إليهم، فلم يبلغ أخص وزرائهم ولا أقوى أعوانهم إلا دون ما بلغت من إصلاح فسادهم واختلاف الخاصة والعامة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أقل ما أعطوك في قدر ما أخذوا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أيسر ما عمروا لك، فكيف ما خربوا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لنفسك فإنه لا ينظر لها غيرك وحاسبها حساب رجل 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كيف شكرك لمن غذاك بنعمه صغيراً وكبيراً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أخوفني أن تكون كما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الكتاب يأخذون عرض هذا الأدنى ويقولون سيغفر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في دار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دار قد آذنت برحيل، فما بقاء المرء بعد قرنائه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 في الدنيا على وجل، يا بؤس لمن يموت وتبقى ذنوبه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فقد نبئت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فقد 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تعامل من لا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 يحفظ عليك لا يغفل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تجهز فقد دنا منك سفر بعيد وداو ذنبك فقد دخله سقم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 أني أردت توبيخك وتعنيفك وتعييرك، لكني أردت أن ينعش الله ما فات من رأيك ويرد إليك ما عزب من دينك وذكرت قول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أغفلت ذكر من مضى من أسنانك وأقرانك وبقيت بعدهم كقرن أعضب</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هل ابتلوا بمثل ما ابتليت، أم هل وقعوا في مثل ما </w:t>
      </w:r>
    </w:p>
    <w:p>
      <w:pPr>
        <w:pStyle w:val="BookText"/>
        <w:rPr/>
      </w:pPr>
      <w:r>
        <w:rPr>
          <w:rFonts w:ascii="Amiri" w:hAnsi="Amiri" w:eastAsia="Amiri" w:cs="Amiri"/>
          <w:color w:val="111111"/>
          <w:sz w:val="28"/>
          <w:sz w:val="28"/>
          <w:szCs w:val="28"/>
          <w:rtl w:val="true"/>
          <w:lang w:bidi="ar-SA"/>
        </w:rPr>
        <w:t>وقعت فيه، أم هل تراهم ذكرتَ خيراًأهملوه وعلمت شيئاً جهلوه، بل حظيت  بما حل من حالك في صدور العامة وكلفهم بك، إذ صاروا يقتدون برأيك ويعملون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أحللت أحلوا وإن حرمت حرموا وليس ذلك عندك ولكن أظهرهم عليك رغبتهم فيما لديك، ذهاب علمائهم وغلبة الجهل عليك وعليهم وحب الرئاسة وطلب الدنيا منك، ومنهم أما ترى ما أنت فيه من الجهل والغرة وما الناس فيه من البلاء والفتنة، قد ابتليتهم وفتنتهم بالشغل عن مكاسبهم مما رأوا، فتاقت نفوسهم إلى أن يبلغوا من العلم ما بلغت، أو يدركوا به مثل الذي أدركت، فوقعوا منك في بحر لا يدرك عمقه وفي بلاء لا يقدر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لنا ولك وهو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فأعرض عن كل ما أنت فيه حتى تلحق بالصالحين الذين دفنوا في أسمالهم، لاصقة بطونهم بظهورهم، ليس بينهم وبين الله حجاب ولا تفتنهم الدنيا ولا يفتنون بها، رغبوا فطلبوا فما لبثوا أن 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الدنيا تبلغ من مثلك هذا المبلغ مع كبر سنك ورسوخ علمك وحضور أجلك، فكيف يسلم الحدث في سنه، الجاهل في علمه المأفون في رأيه، المدخول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المعول؟ وعند من المستعتب؟ نشكو إلى الله بثّنا وما نرى فيك ونحتسب عند الله مصيبتنا بك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كيف شكرك لمن غذاك بنعمه صغيراً وكبيراً، وكيف إعظامك لمن جعلك بدينه في الناس جميلاً، وكيف صيانتك لكسوة من جعلك بكسوته في الناس ستيراً، وكيف قربك أو بعدك ممن أمرك أن تكون منه قريباً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تنتبه من نعستك وتستقيل من عثرتك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قمت لله مقاماً واحداً أحييت به له دينا أو أمت له فيه باطلاً، فهذا شكرك من استحملك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أخوفني أن تكون كمن 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أَضَاعُوا الصَلاةَ وَاتَّبَعُوا الشَهَوَاتِ </w:t>
      </w:r>
    </w:p>
    <w:p>
      <w:pPr>
        <w:pStyle w:val="BookText"/>
        <w:rPr/>
      </w:pPr>
      <w:r>
        <w:rPr>
          <w:rFonts w:ascii="Amiri" w:hAnsi="Amiri" w:eastAsia="Amiri" w:cs="Amiri"/>
          <w:color w:val="111111"/>
          <w:sz w:val="28"/>
          <w:sz w:val="28"/>
          <w:szCs w:val="28"/>
          <w:rtl w:val="true"/>
          <w:lang w:bidi="ar-SA"/>
        </w:rPr>
        <w:t>فَسَوفَ يَلقَونَ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استحملك كتابه واستودعك علمه فأضعتها، فنحمد الله الذي عافانا مما ابتلاك به والسلام</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 إليه المنصور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لا تغشانا كما يغشانا سائر الناس؟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ما نخافك من أجله ولا عندك من أمر الآخرة ما نرجوك ولا أنت في نعمة فنهنئك ولا تراها نقمة فنعزّيك بها فما نصنع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المنصور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تصحبنا لتنصحنا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الدنيا لا ينصحك ومن أراد الآخرة لا يصحبك</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الحازمة والواضحة في المطالبة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أمر الأمة، ففي مناقب 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كتاب أخبار الخلفاء أن هارون الرشيد كان يقول لموسى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حتى أردّها اليك، فيأبى حتى ألحّ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آخذها إلا بحدودها،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حددتها لم تردها؟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جدّك إلا فعلت، قال أما الحدّ الأول فعدن، فتغيّر وجه الرشيد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الثاني سمرقند، فاربد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 الثالث إفريقية، فاسودّ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سيف البحر مما يلي الجزر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وأرمينية،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لنا شيء، فتحولْ إلى مجلسي،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أعلمتك أنني إن حددتها لم تردها فعند ذلك عزم على قتله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وحصل مثل ذلك مع الخليفة العباسي محمد المعروف بالمهدي ابن أبي جعفر المنصور عندما رآه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المظالم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 مظلمتنا لا ترد؟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لهارون ما رواه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الحبس رسالة إلى هارون يقوله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ينقضي عني يوم من البلاء حتى ينقضي عنك معه يوم من الرخاء، حتى نفضي جميعاً إلى يوم ليس له انقضاء يخسر فيه المبطلون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رواه الشيخ الصدوق في علل الشرائع وعيون أخبار الرضا بسنده عن محمد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مولاي الرضا عليه السلام بخراسان وكان المأمون يقعده على يمينه إذا قعد للناس يوم الاثنين ويوم الخميس فرفع إلى المأمون أن رجلاً من الصوفية سرق فأمر بإحضاره فلما نظر إليه وجده متقشفاً بين عينيه أثر السجود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لهذه الآثار الجميلة ولهذا الفعل القبيح أتنسب إلى السرقة مع ما أرى من جميل آثارك وظاهرك؟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اضطراراً لا اختيارا حين منعتني حقي من الخمس والفيء،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لك في الخمس والفيء؟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قسم الخمس ستة أقسام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وأعلموا إنما غنمتم من شيء فإن لله خمسه وللرسول ولذي القربى واليتامى والمساكين وابن السبيل إن كنتم آمنتم بالله وما أنزلنا على عبدنا يوم الفرقان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الفيء على ستة أقسام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كيلا يكون دولة بين </w:t>
      </w:r>
    </w:p>
    <w:p>
      <w:pPr>
        <w:pStyle w:val="BookText"/>
        <w:rPr/>
      </w:pPr>
      <w:r>
        <w:rPr>
          <w:rFonts w:ascii="Amiri" w:hAnsi="Amiri" w:eastAsia="Amiri" w:cs="Amiri"/>
          <w:color w:val="111111"/>
          <w:sz w:val="28"/>
          <w:sz w:val="28"/>
          <w:szCs w:val="28"/>
          <w:rtl w:val="true"/>
          <w:lang w:bidi="ar-SA"/>
        </w:rPr>
        <w:t>الاغنياء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فمنعتني حقي وأنا ابن السبيل منقطع بي ومسكين لا أرجع على شيء ومن حملة القرآن،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أعطّل حداً من حدود الله وحكماً من أحكامه في السارق من أجل أساطيرك هذه؟ فقال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بنفسك تطهرها ثم طهّر غيرك وأقم حد الله عليها ثم على غيرك، فالتفت المأمون إلى أبي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سُرق فسرق، فغضب المأمون غضباً شديداً ثم قال للصوفي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لأقطَعنك، فقال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أتقطعني وأنت عبد لي؟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ومن أين صرت عبداً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أمك اشتريت من مالالمسلمين فأنت عبد لمن في المشرق والمغرب حتى يعتقوك وأنا لم أعتقك ثم بلعت الخمس وبعد ذلك فلا أعطيت آل الرسول حقاً ولا أعطيتني ونظرائي حقنا والأخرى أن الخبيث لا يطهر خبيثاً مثله إنما يطهره طاهر ومن في جنبه الحد لا يقيم الحدود على غيره حتى يبدأ بنفسه أما 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المأمون إلى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أمره؟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لم تبلغ الجاهل فيعلمها على جهله يعلمها العالم بعلمه والدنيا والآخرة قائمتان بالحجة وقد احتج الرجل فأمر المأمون عند ذلك بإطلاق الصوفي واحتجب عن الناس واشتغل بالرضا عليه السلام حتى سمه فقتله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الطوسي في التهذيب والاستبصار عن أبي سعيد الخراساني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رجلان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فسألاه عن التقصير،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عليك التقصير لأنك قصدتني، </w:t>
      </w:r>
    </w:p>
    <w:p>
      <w:pPr>
        <w:pStyle w:val="BookText"/>
        <w:rPr/>
      </w:pPr>
      <w:r>
        <w:rPr>
          <w:rFonts w:ascii="Amiri" w:hAnsi="Amiri" w:eastAsia="Amiri" w:cs="Amiri"/>
          <w:color w:val="111111"/>
          <w:sz w:val="28"/>
          <w:sz w:val="28"/>
          <w:szCs w:val="28"/>
          <w:rtl w:val="true"/>
          <w:lang w:bidi="ar-SA"/>
        </w:rPr>
        <w:t>وقال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التمام لأنك قصدت السلطان</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أي أن سفره لقصد السلطان معصية فلا يقصّر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الأمة وتنبيهها إلى الخطايا والذنوب التي تؤدي إلى تسلّط الظالمين والأشرار،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يمنعون بذلك أصل وصول الجائر إلى السلطة أي يعالجونه بالدفع قبل الرفع، أو قل يعالجون العلل قبل المعلولات وهو أسلوب أجدى في العلاج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 خير من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الأمر بالمعروف والنهي عن المنكر كالرواية في الكافي والتهذيب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في المقنعة والطوسي في التهذيب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ما أمروا بالمعروف ونهوا عن المنكر وتعاونوا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والتقوى، فإذا لم يفعلوا ذلك انتزعت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الاستفادة من توجيهات العلماء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سيأتي زمان على الناس يفرّون من العلماء كما يفرّ الغنم من الذئب، فإذا كان ذلك ابتلاهم الله بثلاثة </w:t>
      </w:r>
    </w:p>
    <w:p>
      <w:pPr>
        <w:pStyle w:val="BookText"/>
        <w:rPr/>
      </w:pP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يرفع البركة من أموالهم والثاني سلّط الله عليهم سلطاناً جائراً والثالث يخرجون من الدنيا بلا إيمان</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إفراغ الدين من مضمونه الحقيقي والاكتفاء بالشكليات الظاهرية منه، وتخلّي علماء الدين والربانيين عن مسؤولياتهم الحقيقية، في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على أمتي زمان لا يعرفون العلماء إلا بثوب حسن ولا يعرفون القرآن إلا بصوت حسن، ولا يعبدون الله إلا في شهر رمضان، فإذا كان كذلك سلّط الله عليهم سلطاناً لا علم له ولا حكم له ولا رحم له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قاد الأئمة حركة المعارضة –في مصطلح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السلطة أداءً لواجب الأمر بالمعروف والنهي عن المنكر ولم يتوانوا عن استعمال كل الأدوات المتاحة ومنها الخروج على السلطة عندما يقتضي التكليف ذلك بأن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امتثال الوجوب به، أي أن إنكار المنكر لا يتحقق إلا بهذه الوسيلة، بحسب مراتب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المقدمات مهيأة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شاملة للقوى المعنوية والمادية بكل أشكالها ومستوياتها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المصالح العليا للدين والمجتمع فقد يكون المسوِّغ للخروج موجوداً إلا أن مثل هذا العمل له آثار وتداعيات خطيرة يكون ضررها أكبر كحدوث الفتنة واختلال النظام وخروج الوضع عن السيطرة ونحو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يتوفر مشروع متكامل يستثمر نتائج تلك الحركة ليس على مستوى النظرية لأن هذا المشروع متوفر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علمهم الله تبارك وتعالى، ويستطيع الفقهاء الجامعون للشرائط استنباط الأحكام والقوانين من مصادرها، وإنما على مستوى التطبيق أي وجود المؤهلين للقيام بهذا المشروع الإلهي المتكامل وتنفيذه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وتستفاد مشروعية الخروج من بعض الآيات الكريمة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 وَلَيَنصُرَنَّ اللَّهُ مَن يَنصُرُهُ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هذه المواجهة لتغيير المنكر من أول أيام الانحراف حينما حمل معه بضعة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ودار على بيوت المهاجرين والأنصار طالباً النصرة على هذا الأمر فلم يستجيبوا، وتقدم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وجدت أربعين ذوي عزم منهم لناهضت القوم</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الخوارزمي في مناقبه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خطبهم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صرفناكم عما تعرفون إلى ما تنكرون ما كنتم صانعين؟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فقال ذلك ثلاثاً،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كنا نستتيبك، فإن تبت قبلناك،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نضرب الذي فيه عيناك</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صدرت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 لتعبئة الأمة لهذه المواجهة وتحميلها المسؤولية ولإبطال الثقافة المقابلة التي كان يفتريها وعّاظ السلطة المتملقون لها الذين وضعوا الأحاديث في وجوب طاعة السلطان ولو كان فاسقاً وحرمة الخروج عليه وإن أتى المنكرات وانتهك المقدسات 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الأحاديث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يعذب العامة بذنب الخاصة إذا عملت الخاصة بالمنكر سراً من غير أن تعلم العامة، فإذا عملت الخاصة بالمنكر جهاراً فلم تغير ذلك العامة استوجب الفريقان العقوبة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المعصية إذا عمل بها العبد سراً لم يضر إلا عاملها، فإذا عمل بها علانية ولم يغير عليه أضرت بالعامة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أنه يذل بعمله دين الله ويقتدي به أهل عداوة الله</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التمسك بإطلاق وجوب التغيير لكل الوسائل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الطبري في تأريخه عن عبد الرحمان بن أبي ليلى،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 يوم لقينا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أنه من رآى عدواناً يُعمل به ومنكراً يدعى إليه فأنكره بقلبه فقد سلم وبرئ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أنكره بلسانه فقد أُجر، وهو أفضل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أنكره بالسيف لتكون كلمة الله العليا وكلمة الظالمين السفلى فذلك الذي أصاب سبيل الهدى وقام على الطريق ونور في قلبه اليقين</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ما عليّ مِن قتال من خالف الحق وخابط الغي من إدهان ولا إيهان، فاتقوا الله عباد الله وامضوا في الذي نهجه لكم، وقوموا بما عصبه بكم فعلي ضامنٌ لفلجكم آجلاً إن لم تمنحوه عاجلاً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الطبري في تأريخه وابن الأثير في الكامل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أصحابه وأصحاب الحر،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ناكثاً لعهد الله،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هؤلاء قد لزموا طاعة الشيطان وتركوا طاعة الرحمان، وأظهروا الفساد، وعطّلوا الحدود، واستأثروا بالفيء، وأحلوا حرام الله وحرموا حلاله، وأنا أحق من غيّر</w:t>
      </w:r>
      <w:r>
        <w:rPr>
          <w:rFonts w:eastAsia="Amiri" w:cs="Amiri" w:ascii="Amiri" w:hAnsi="Amiri"/>
          <w:color w:val="111111"/>
          <w:sz w:val="28"/>
          <w:szCs w:val="28"/>
          <w:rtl w:val="true"/>
          <w:lang w:bidi="ar-SA"/>
        </w:rPr>
        <w:t>)</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صريحة في التغيير على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الطبري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خطبها بذي حسم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أن الحق لا يعمل به، وأن الباطل لا يتناهى عنه؟ ليرغب المؤمن في لقاء الله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أرى الموت إلا شهادة ولا 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 وفي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الموت إلا سعادة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 وصية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دوّنها وأودعها عند أخيه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أخرج أشراً ولا بطراً ولا مفسداً ولا ظالماً </w:t>
      </w:r>
    </w:p>
    <w:p>
      <w:pPr>
        <w:pStyle w:val="BookText"/>
        <w:rPr/>
      </w:pPr>
      <w:r>
        <w:rPr>
          <w:rFonts w:ascii="Amiri" w:hAnsi="Amiri" w:eastAsia="Amiri" w:cs="Amiri"/>
          <w:color w:val="111111"/>
          <w:sz w:val="28"/>
          <w:sz w:val="28"/>
          <w:szCs w:val="28"/>
          <w:rtl w:val="true"/>
          <w:lang w:bidi="ar-SA"/>
        </w:rPr>
        <w:t xml:space="preserve">وإنما خرجت 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أأمر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 وأنهى عن المنكر وأسير بسيرة جدي وأبي علي بن أبي طالب عليهما السلام</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صريحة في الخروج على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فأنكروا بقلوبكم والفظوا بألسنتكم وصكّوا بها جباههم ولا تخافوا في الله لومة لائم</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صك الجباه يشمل الخروج على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 وقيام الحجة بوجود الناصر، وما أخذ الله على العلماء أن لا يقارّوا على كظّة –وهي البطنة وما يعتري الإنسان عند الامتلاء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ولا سغب –أي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 لألقيت حبلها على غاربها</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وآله يقول في غير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تقدَّس أمة لا يؤخذ للضعيف فيه حقه من القوي غير متعتع</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الحديثين الأخيرين أنها تدل على أنه لا يسع المسلم خصوصاً العلماء بما ذكرنا لهم من الأدوات والتأثير أن يسكتوا ولا يبالوا بما يقع على الناس من مظالم ومصادرة للحقوق، وإطلاق هذه الأحاديث يشمل كل أدوات التغيير حتى العمل المسلح ما لم يمنع منه مانع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فضيل بن عياض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والله لضرر هؤلاء على هذه الأمة أشد من ضرر الترك والديلم</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مجرد المقارنة وإنما ما يترتب عليها من آثار ومنها وجوب مدافعتهم ومجاهدتهم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المشهورة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رجلاً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صريحة في التحذير من القعود عن وجوب نصرة المستضعفين والمحرومين واستنقاذ حقوقهم وحريتهم وكرامتهم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الروايات الكثيرة الواردة في وجوب التغيير باليد وقد تقدمت في القسم الأول من الكتاب في الفصل الخاص بالحديث عن مراتب الفريضة، ومنها رواية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عز وجل بسط اللسان وكفّ اليد، ولكن جعلهما يبسطان معاً ويكفّان معاً</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وتقريبه ظاهر أي أن في كل مورد يجوز فيه الأمر والنهي باللسان فإنه يجوز تغييره باليد، وفيها رد على من يجيز امتثال الفريضة باللسان ويمنع منه باليد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وإطلاق اليد يشمل الخروج على السلطة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ومحل الشاهد أن هذه الأحاديث الكثيرة التي أشاعها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رفض السلطة الجائرة وسلب الشرعية عنها وبيان مخاطرها على الدين وعلى مصالح الأمة وحقوقها والدعوة إلى إزالة هذا المنكر الكبير وإعادة الحق إلى أهله خلقت حالة من الهيجان والاحتقان والغليان لدى قطاع واسع من الأمة وأسست لحالات التمرد على السلطة ولخروج الثورات المسلحة ضد الأنظمة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وتنفع هذه الروايات أيضاً في الاحتجاج على الذين لا يعتقدون بوجود مشروع سياسي للأئمة فإن انتقادهم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للسلطات يعني أن عندهم البديل، فإن من يسقط شيئا فعليه أن يقيم شيئا بدلاً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هذا التبادر يكون منطقياً لدى كثير من الثوار لا سيما المتفقهين منهم، وإلا لبطل أمل الثائرين وقد سمعنا أن عدداً منهم يرفع شعار الرضا من آل محمد صلوات الله عليهم، وكان بعض شيعتهم يطالبهم بالخروج، فيفسرون لهم عدم خروجهم بعدم وجود الاستعداد لدى الناس وليس لأنهم لا يؤمنون بالسلطة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يرحب بتلك الروح الثائرة لدى بعض أبناء الأمة، ويودّ إدامتها؛ روى ابن إدريس في مستطرفات السرائر نقلاً عن كتاب أبي عبد الله السياري</w:t>
      </w:r>
      <w:r>
        <w:rPr>
          <w:rStyle w:val="FootnoteAnchor"/>
          <w:rtl w:val="true"/>
        </w:rPr>
        <w:footnoteReference w:id="630"/>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آلمحمد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أنا وشيعتي بخير ما خرج الخارجي من آل محمد، ولوددت أن الخارجي من آل محمد خرج وعليَّ نفقة عياله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ولشيعته يمكن تصوره بعدة اتجاهات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الثورات تبقي جذوة الرفض للظلم والفساد والسعي للتغيير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وتمنع السلطة عن المزيد من الانحراف والاستبداد خشية ازدياد النقمة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تشغل الظالمين عن الحق وأهله وربما تقنع بعض الجائرين بعدم خطورة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سلطانهم، فتقلل من ظلمهم واضطهادهم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كانت تحدثه هذه الثورات من أمل في نفوس المستضعفين والمحرومين وحماستهم لإقامة 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يقف مانعاً في طريق هذه الثورات أو عموم المشاركة في الجهاد ولا يثبط عزائمهم، إذا كانت النتيجة في صالح الدين والمسلمين، فمن رواية طويلة ذكر فيها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القائمين بالجهاد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ولسنا نقول لمن أراد الجهاد وهو على خلاف ما وصفنا من شرائط الله عز وجل على المؤمنين والمجاهدين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تجاهدوا، 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علّمناكم ما شرط الله عز وجل على أهل الجهاد الذين بايعهم واشترى منهم أنفسهم وأموالهم بالجنان، فليصلح امرؤ ما علم من نفسه من تقصير عن ذلك، وليعرضها على شرائط الله عز وجل، فإن رأى أنه قد وفى بها وتكاملت فيه فإنه ممن أذن الله عز وجل له في الجهاد، وإن أبى إلا أن يكون مجاهداً على ما فيه من الإصرار على المعاصي والمحارم والإقدام على الجهاد بالتخبيط والعمى والقدوم على الله عز وجل بالجهل والروايات الكاذبة فلقد لعمري جاء الأثر في من فعل هذا الفعل أن الله تعالى ينصر هذا الدين بأقوام لا خلاق لهم، فليتق الله عز وجل امرؤ وليحذر أن يكون منهم، فقد بين لكم ولا عذر لكم بعد البيان في الجهل ولا قوة إلا بالله وحسبنا الله عليه توكلنا وإليه المصير</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ممانعته لها في الجملة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بحكم وظيفته في هداية الخلق إلى فعل ما يجب فعله</w:t>
      </w:r>
      <w:r>
        <w:rPr>
          <w:rFonts w:eastAsia="Amiri" w:cs="Amiri" w:ascii="Amiri" w:hAnsi="Amiri"/>
          <w:color w:val="111111"/>
          <w:sz w:val="28"/>
          <w:szCs w:val="28"/>
          <w:rtl w:val="true"/>
          <w:lang w:bidi="ar-SA"/>
        </w:rPr>
        <w:t xml:space="preserve">. </w:t>
      </w:r>
      <w:bookmarkStart w:id="232" w:name="pg15172_140119"/>
    </w:p>
    <w:p>
      <w:pPr>
        <w:pStyle w:val="Heading3"/>
        <w:numPr>
          <w:ilvl w:val="2"/>
          <w:numId w:val="1"/>
        </w:numPr>
        <w:rPr/>
      </w:pPr>
      <w:bookmarkStart w:id="233" w:name="__RefHeading___Toc2079235_2142443653"/>
      <w:bookmarkStart w:id="234" w:name="_Toc85"/>
      <w:bookmarkEnd w:id="232"/>
      <w:bookmarkEnd w:id="233"/>
      <w:r>
        <w:rPr>
          <w:rtl w:val="true"/>
        </w:rPr>
        <w:t xml:space="preserve">عدم دعم الإمام </w:t>
      </w:r>
      <w:r>
        <w:rPr>
          <w:rtl w:val="true"/>
        </w:rPr>
        <w:t>(</w:t>
      </w:r>
      <w:r>
        <w:rPr>
          <w:rtl w:val="true"/>
        </w:rPr>
        <w:t>عليه السلام</w:t>
      </w:r>
      <w:r>
        <w:rPr>
          <w:rtl w:val="true"/>
        </w:rPr>
        <w:t xml:space="preserve">) </w:t>
      </w:r>
      <w:r>
        <w:rPr>
          <w:rtl w:val="true"/>
        </w:rPr>
        <w:t>للحركات المسلحة علناً</w:t>
      </w:r>
      <w:r>
        <w:rPr>
          <w:rtl w:val="true"/>
        </w:rPr>
        <w:t>:</w:t>
      </w:r>
      <w:bookmarkEnd w:id="234"/>
    </w:p>
    <w:p>
      <w:pPr>
        <w:pStyle w:val="BookText"/>
        <w:rPr/>
      </w:pPr>
      <w:r>
        <w:rPr>
          <w:rFonts w:ascii="Amiri" w:hAnsi="Amiri" w:eastAsia="Amiri" w:cs="Amiri"/>
          <w:color w:val="111111"/>
          <w:sz w:val="28"/>
          <w:sz w:val="28"/>
          <w:szCs w:val="28"/>
          <w:rtl w:val="true"/>
          <w:lang w:bidi="ar-SA"/>
        </w:rPr>
        <w:t xml:space="preserve">هذا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حذراً من الارتباط المباشر بأصحاب الثورات علناً، بل توجد روايات تشير إلى إمضاء موقف بعض أصحابه المقربينكزرارة ومؤمن الطاق</w:t>
      </w:r>
      <w:r>
        <w:rPr>
          <w:rStyle w:val="FootnoteAnchor"/>
          <w:rtl w:val="true"/>
        </w:rPr>
        <w:footnoteReference w:id="633"/>
      </w:r>
      <w:r>
        <w:rPr>
          <w:rFonts w:ascii="Amiri" w:hAnsi="Amiri" w:eastAsia="Amiri" w:cs="Amiri"/>
          <w:color w:val="111111"/>
          <w:sz w:val="28"/>
          <w:sz w:val="28"/>
          <w:szCs w:val="28"/>
          <w:rtl w:val="true"/>
          <w:lang w:bidi="ar-SA"/>
        </w:rPr>
        <w:t>إذ امتنعوا عن تلبية دعوة زيد بالمشاركة معه في خروجه، ويمكن أن نفهم لهذا الموقف عدة مصالح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يعطي ذريعة للسلطة لإدانة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وتصفيته قبل أن يؤدي دوره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وظيفته والفقهاء من أصحابه هو ترصين وجود مدرسة أهل البيت وتوسيع رقعتها وبناء الجماعة الصالحة المؤمنة بمشروع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تحقيق إنجازات مؤقتة غير قابلة للبقاء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عدم حماس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للثورات المسلحة وعدم التأييد العلني لها كان لحماية القاعدة المؤمنة بمنهج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وحفظها من الاستئصال، ولو صدر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علني لالتحقت أعداد واسعة منهم بتلك الحركات المسلحة، فاكتفى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محرومين ناقمين أو ثائرين غاضبين، لذا ورد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أزال أنا وشيعتي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لقاعدته المخلصة لمشروعه أن تكون بعيدة عن الصدام المسلّح مع السلطة لأن وظيفتهم الأهم ما ذكرناه آنفاً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بعض الروايات أن عدم تأييد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لعدم حسن الظن ببعض أصحاب تلك الثورات، ولسوء اعتقادهم بالإمامة كصحيحة العيص بن القاسم، وكالتي رواها في الاحتجاج قال</w:t>
      </w:r>
      <w:r>
        <w:rPr>
          <w:rFonts w:eastAsia="Amiri" w:cs="Amiri" w:ascii="Amiri" w:hAnsi="Amiri"/>
          <w:color w:val="111111"/>
          <w:sz w:val="28"/>
          <w:szCs w:val="28"/>
          <w:rtl w:val="true"/>
          <w:lang w:bidi="ar-SA"/>
        </w:rPr>
        <w:t xml:space="preserve">: </w:t>
      </w:r>
      <w:bookmarkStart w:id="235" w:name="pg15172_140120"/>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يخرج رجل منكم أهل البيت فيقتل ويقتل معه بشر كثير، فأطرق طويلاً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الكذابين وفي غيرهم المكذّبين</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2079237_2142443653"/>
      <w:bookmarkStart w:id="237" w:name="_Toc86"/>
      <w:bookmarkEnd w:id="236"/>
      <w:r>
        <w:rPr>
          <w:rtl w:val="true"/>
        </w:rPr>
        <w:t>اختلاف العلماء في تقييم أصحاب الثورات</w:t>
      </w:r>
      <w:r>
        <w:rPr>
          <w:rtl w:val="true"/>
        </w:rPr>
        <w:t>:</w:t>
      </w:r>
      <w:bookmarkEnd w:id="23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وبسبب سرّيّة هذه المواقف والحاجة إلى كتمانها وغموض بعضها ووجود روايات متعارضة فقد اختلف علماؤنا في تقييم أصحاب تلك الثورات، 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وجدته من مجموع أخبار هؤلاء الثوار أنهم يختلفون تديناً ونفسياً وثقافياً وهدفاً، ولم يثبت أن جميعهم أخذوا الإذن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عدداً منهم لم يدعُ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ذلك تلك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ظفر لوفى 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القلة الآخرين كيحيى لم يكن لديهم الحماس لمثل هذا الوفاء، كما يكفي أن عدداً منهم نجح فيحركته وأسس دولة ولم يفكّر في أن يدفعها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كصاحب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احتمال أن يكون الدعوة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شعار عند بعضهم ليأخذ به التأييد الواسع، كما أن سقوط حكم التقية عن الثائر لا يكون إلا بالجهل للحكم أو بأخذ إذن الإمام ولعلنا نستطيع أن نحملهم من هذه الناحية على الصحة، ولكن من الصعب أن يفكّر هؤلاء بالوفاء للرضا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طلبوا من الأئمة تولي زمام الحكم في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غير المؤكد القبول لأن الدولة المطلوبة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دولة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دولة العدل العالمية كما هو </w:t>
      </w:r>
    </w:p>
    <w:p>
      <w:pPr>
        <w:pStyle w:val="BookText"/>
        <w:rPr/>
      </w:pPr>
      <w:r>
        <w:rPr>
          <w:rFonts w:ascii="Amiri" w:hAnsi="Amiri" w:eastAsia="Amiri" w:cs="Amiri"/>
          <w:color w:val="111111"/>
          <w:sz w:val="28"/>
          <w:sz w:val="28"/>
          <w:szCs w:val="28"/>
          <w:rtl w:val="true"/>
          <w:lang w:bidi="ar-SA"/>
        </w:rPr>
        <w:t>معلوم، فهل كان الثائر منهم على يقين بهذا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فهذه الثورات حركات دينية لمجرد الشعور بالظلم في الواقع المعاش ولا نستطيع أن نعطي الكثير منها أوسع من هذا التقريض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 بصدد تفصيل البحث في حقانية تلك الثورات ومشروعيتها، لكننا يمكن أن نطرح باختصار أكثر من وجه –ولو على نحو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سوء الظن عن بعض أعلام العلويين خصوصاً من 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نقلت الروايات عنهم كلمات لا يمكن قبولها من عامة الناس فكيف بهؤلاء الذين يعرفون عظمة وقدسية أئمة أهل البيت ومن تلك الاحتمالات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الثوار كانوا على اتفاق سري تام مع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تبادل الأدوار فيظهرون الخلاف مع الإمام إلى حد الجرأة على مقامه الشريف</w:t>
      </w:r>
      <w:r>
        <w:rPr>
          <w:rStyle w:val="FootnoteAnchor"/>
          <w:rtl w:val="true"/>
        </w:rPr>
        <w:footnoteReference w:id="63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حرصاً على سلامته ولدفع أي اشتباه للسلطة فيه حيث كان الطواغيت يحبسون على الظنة ويقتلون على التهمة، حتى ولو أدى هذا الإظهار إلى خسارة محسوبة لبعض الجنود من الشيعة ممن سيتركهم عندما يطّلع على جرأتهم الظاهرية، وبالمقابل يظهر الإمام براءته من فعلهم ليصل بذلك إلى أسماع السلطة، وعلى أساس هذين الموقفين نفهم الروايات، كالمروي في الاحتجاج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أحد إلا وله عدو من أهل بيته،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w:t>
      </w:r>
    </w:p>
    <w:p>
      <w:pPr>
        <w:pStyle w:val="BookText"/>
        <w:rPr/>
      </w:pPr>
      <w:r>
        <w:rPr>
          <w:rFonts w:ascii="Amiri" w:hAnsi="Amiri" w:eastAsia="Amiri" w:cs="Amiri"/>
          <w:color w:val="111111"/>
          <w:sz w:val="28"/>
          <w:sz w:val="28"/>
          <w:szCs w:val="28"/>
          <w:rtl w:val="true"/>
          <w:lang w:bidi="ar-SA"/>
        </w:rPr>
        <w:t xml:space="preserve">الحسن لا يعرفون لمن الحق؟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يحملهم الحسد</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يخفون تفاصيل أسماء الأئمة المنصوص عليهم عن بعض أقربائهم إما شفقة عليهم حتى لا تقام الحجة عليهم وهم يعلمون طموحهم للثورة، أو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بالإخفاء استمرار اندفاعة أولئك الذرية للثورة ولو علموا بالنص لوجب عليهم استئذان الأئمة،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يأذنون صريحاً فتتوقف الثورات وهو ما لا يريده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فأبقوا الأسماء المنصوص عليها مخفية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بعض الروايات ما يفيد هذه الوجوه، ففي معتبرة أبان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الأحول أن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وهو مستخفٍ، قال فأتيته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تقول إن طرقك طارق منا؟ أتخرج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أباك أو أخاك خرجت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أريد أن أخرج أجاهد هؤلاء القوم، فاخرج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أفعل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 بنفسك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نفس واحدة فإن كان لله في الأرض حجة فالمتخلف عنك ناجٍ والخارج معك هالك، وإن لا تكن لله حجة في الأرض فالمتخلف عنك والخارج معك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كنت أجلس مع أبي على الخوان فيلقمني البضعة السمينة ويبرد لي اللقمة الحارة حتى تبرد شفقة عليّ؛ ولم يشفق عليّ من حرّ النار إذا أخبرك بالدين ولم يخبرني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شفقته عليك من حر النار لم يخبرك؛ خاف عليك أن لا تقبله فتدخل النار وأخبرني أنا، فإن قبلتُ نجوت وإن لم أقبل لم يبالِ أن أدخل النار،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أنتم أفضل ام </w:t>
      </w:r>
    </w:p>
    <w:p>
      <w:pPr>
        <w:pStyle w:val="BookText"/>
        <w:rPr/>
      </w:pPr>
      <w:r>
        <w:rPr>
          <w:rFonts w:ascii="Amiri" w:hAnsi="Amiri" w:eastAsia="Amiri" w:cs="Amiri"/>
          <w:color w:val="111111"/>
          <w:sz w:val="28"/>
          <w:sz w:val="28"/>
          <w:szCs w:val="28"/>
          <w:rtl w:val="true"/>
          <w:lang w:bidi="ar-SA"/>
        </w:rPr>
        <w:t>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الأنبياء،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يعقوب ليوسف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تَقْصُصْ رُؤْيَاكَ عَلَى إِخْوَتِكَ فَيَكِيدُواْ لَكَ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يخبرهم حتى كانوا لا يكيدونه؟ ولكن كتمهم ذلك، فكذا أبوك كتمك لأنه خاف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قلتَ ذلك لقد حدثني صاحبك بالمدينة أني أقتل وأصلب بالكناسة وإن عنده لصحيفة فيها قتلي وصلبي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فحججت فحدثت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بمقالة زيد وما قلت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بين يديه ومن خلفه وعن يمينه وعن شماله ومن فوق رأسه ومن تحت قدميه، ولم تترك له مسلكاً يسلكه</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زيد بن علي وأنا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ما تقول في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مفروض الطاعة نصرتُه وإن كان غير مفروض الطاعة فلي أن أفعل ولي أن لا أفعل، فلما خرج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والله من بين يديه ومن خلفه وما تركت له مخرجاً</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صاحب البحار عن السيد ابن طاووس في إقبال الأعمال بسنده عن إسحاق بن عمار رسالة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الحسن في سجنهم وروايات احتج بها على صحة اعتقادهم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وإذعانهم لإمامتهم الشريفة ومنها روايته عن إبراهيم بن عبد الله بن الحسن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أخيه محمد أهو المهدي الذي يُذكر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عدة من الله تعالى لنبيه صلوات الله عليه وعده أن يجعل من أهله مهدياً لم يسمَّ بعينه ولم يوقّت زمانه، وقد قام أخي لله بفريضة عليه في الأمر بالمعروف والنهي عن المنكر فإن </w:t>
      </w:r>
    </w:p>
    <w:p>
      <w:pPr>
        <w:pStyle w:val="BookText"/>
        <w:rPr/>
      </w:pPr>
      <w:r>
        <w:rPr>
          <w:rFonts w:ascii="Amiri" w:hAnsi="Amiri" w:eastAsia="Amiri" w:cs="Amiri"/>
          <w:color w:val="111111"/>
          <w:sz w:val="28"/>
          <w:sz w:val="28"/>
          <w:szCs w:val="28"/>
          <w:rtl w:val="true"/>
          <w:lang w:bidi="ar-SA"/>
        </w:rPr>
        <w:t>أراد الله أن يجعله المهدي الذي يذكر فهو فضل الله يمن به على من يشاء من عباده وإلا فلم يترك أخي فريضة الله عليه لانتظار ميعاد لم يؤمر بانتظاره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علناً بالدفاع عن أصحاب بعض تلك الثورات ولكن ضمن نطاق ضيق جداً أو بعد انتهائها وزوال بيئتها وتداعياتها لنفس المحذور أعلاه كالذي حصل عليه زيد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صحيحة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كانت لأحدكم نفسان يقاتل بواحدة يجرّب بها ثم كانت الأخرى باقية يعمل على ما قد استبان لها، ولكن له نفس واحدة إذا ذهبت فقد والله ذهبت التوبة، فأنتم أحق أن تختاروا لأنفسكم، إن أتاكم آتٍ منا فانظروا على أي شيء تخرجون، ولا تقولوا خرج زيد، فإن زيد كان عالماً وكان صدوقاً ولم يدعكم إلى نفسه وإنما دعاكم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لوفى بما دعاكم إليه، إنما خرج إلى سلطان مجتمع لينقضه</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 زيد لينقض سلطة جائرة مجتمعة وتسليم الحق إلى أهله، وجعل المجلسي في مرآة العقول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سلطان مجتمع لينقضه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لعدم ظفر 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فلذلك لم يظفر</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التدقيق يوصل إلى الفرق بين ما ورد في الروايات من مدح الشهيد زيد والثناء عليه وتأكيد صدقه وإخلاصه ووفائه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تأييد ثورته إذ لا ملازمة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يحب العبد ويبغض عمله</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 ويمكن أن يكون وجه المبغوضية في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المبرّر لتشكيل فرقة بعده تقول بما قاله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روايةطويلة أوردها الكليني في الكافي، وفيها قوله غاضباً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الإمام منّا من جلس في بيته وأرخى ستره وثبّط الناس عن الجهاد ولكن الإمام منا من منع حوزته وجاهد في سبيل الله حق جهاده ودفع عن رعيته وذبّ عن حريمه</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xml:space="preserve">، ووظّف البعض هذا المنهج لتأسيس مذهب جديد في مقابل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 انشقاق وتباغض وتبادل اتهامات، فالإمام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لغير زيد –في مكانته وقربه من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بالثورة، لذا فإن الإمام أثنى على الشخص لأنه أهل للثناء وليس على الفعل لئلا يتحول الخروج بالسيف إلى ميزان لمعرفة الإمام الحق من المبطل في مقابل ما أسسه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الإمام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تأييد هذا التفكيك بما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مسجد السهلة في ضواحي الكوفة وقد استعلم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جماعة من أهل الكوفة عن حال عمّه 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عمّي زيداً أتاه حين خرج فصلى فيه واستجار بالله لأجاره عشرين سنة</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فلم يقل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عدم اكتراثه بتحقيق حركة زيد لبعض المكاسب بقدر اهتمامه بسلامته الشخصية، مع أن هذا المعنى أقرب لبركات المسجد؛ لأنه كان منطلق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صراعه مع العمالقة كما في الرواية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أردت بقدح هذه الاحتمالات التأكيد على ضرورة الرجوع إلى ولي الأمر لأخذ التكليف منه فإنه أعلم بحيثيات الأمور والأحكام والله المستعان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كتاب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زيد بن موسى بن جعفر الى المأمون وقد كان خرج بالبصره وأحرق دور ولد العباس وهبَ المأمون جرمه لأخيه علي بن موسى الرضا عليهما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لئن خرج أخوك وفعل ما فعل لقد خرج قبله زيد بن علي فقتل ولولا مكانك مني لقتلته فليس ما أتاه بصغير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تقس أخي زيداً إلى زيد بن علي فإنه كان من علماء آل محمد غضب لله عز وجل فجاهد أعداءه حتى قتل في سبيله ولقد حدثني أبي موسى بن جعفر عليهما السلام أنه سمع أباه جعفر بن محمد بن علي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عمي زيداً إنه دعا إلى الرضا من آل محمد ولو ظفر لوفى بما دعا إليه ولقد استشارني في خروجه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رضيت أن تكون المقتول المصلوب بالكناسة فشأنك، فلما ولى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سمع واعيته فلم يجبه،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أليس قد جاء فيمن ادعى الإمامة بغير حقها ما جاء؟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علي لم يدع ما ليس له بحق وإنه كان أتقى لله من ذلك،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الرضا من آل محمد عليهم السلام وإنما جاء ما جاء فيمن يدعي أن اللهتعالى نصّ عليه ثم يدعو إلى غير دين الله ويضل عن سبيله بغير علم وكان زيد والله ممن خوطب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 هو اجتباكم</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عمّي كان رجلاً لدنيانا وآخرتنا مضى والله عمي شهيد كشهداء استشهدوا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يخرج من صلبك رجل يقال له زيد يتخطى هو وأصحابه يوم القيامة رقاب الناس غرّاً محجلين يدخلون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شهدتَ مع عمي قتال أهل الشام؟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قتلت منهم؟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شاك في دمائهم؟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شاكّاً ما قتلتهم،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أشركني الله في تلك الدماء، مضى والله زيد عمي وأصحابه شهداء مثل ما مضى عليه علي بن أبي طالب وأصحابه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من هؤلاء</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الثوار الممدوحين الحسين بن علي صاحب فخ بناءً على صحة ما أورده أبو الفرج في مقاتل الطالبيين ونقل عنه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مقتله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مضى والله مسلماً صالحاً صوّاماً آمراً بالمعروف ناهياً عن المنكر</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بيعة الحسين بن علي صاحب فخ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أبايعكم على كتاب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أن يطاع الله ولا يعصى، وأدعوكم إلى الرضا من آل محمد، وعلى أن نعمل فيكم 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في الرعية والقسم بالسوية</w:t>
      </w:r>
      <w:r>
        <w:rPr>
          <w:rFonts w:eastAsia="Amiri" w:cs="Amiri" w:ascii="Amiri" w:hAnsi="Amiri"/>
          <w:color w:val="111111"/>
          <w:sz w:val="28"/>
          <w:szCs w:val="28"/>
          <w:rtl w:val="true"/>
          <w:lang w:bidi="ar-SA"/>
        </w:rPr>
        <w:t>)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238" w:name="pg15172_140128"/>
    </w:p>
    <w:p>
      <w:pPr>
        <w:pStyle w:val="Heading3"/>
        <w:numPr>
          <w:ilvl w:val="2"/>
          <w:numId w:val="1"/>
        </w:numPr>
        <w:rPr/>
      </w:pPr>
      <w:bookmarkStart w:id="239" w:name="__RefHeading___Toc2079239_2142443653"/>
      <w:bookmarkStart w:id="240" w:name="_Toc87"/>
      <w:bookmarkEnd w:id="238"/>
      <w:bookmarkEnd w:id="239"/>
      <w:r>
        <w:rPr>
          <w:rtl w:val="true"/>
        </w:rPr>
        <w:t xml:space="preserve">خروج الإمام الحسين </w:t>
      </w:r>
      <w:r>
        <w:rPr>
          <w:rtl w:val="true"/>
        </w:rPr>
        <w:t>(</w:t>
      </w:r>
      <w:r>
        <w:rPr>
          <w:rtl w:val="true"/>
        </w:rPr>
        <w:t>عليه السلام</w:t>
      </w:r>
      <w:r>
        <w:rPr>
          <w:rtl w:val="true"/>
        </w:rPr>
        <w:t>):</w:t>
      </w:r>
      <w:bookmarkEnd w:id="240"/>
    </w:p>
    <w:p>
      <w:pPr>
        <w:pStyle w:val="BookText"/>
        <w:rPr/>
      </w:pPr>
      <w:r>
        <w:rPr>
          <w:rFonts w:ascii="Amiri" w:hAnsi="Amiri" w:eastAsia="Amiri" w:cs="Amiri"/>
          <w:color w:val="111111"/>
          <w:sz w:val="28"/>
          <w:sz w:val="28"/>
          <w:szCs w:val="28"/>
          <w:rtl w:val="true"/>
          <w:lang w:bidi="ar-SA"/>
        </w:rPr>
        <w:t xml:space="preserve">ويصل هذا الخروج إلى أعلى مستوياته حينما يباشره الإمام المعصوم بنفسه الشريفة كالذي قام به الإمام الحسين، وقد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غرض نهضته وهو الإصلاح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ويصرّح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أحكام الشريعة لا تقام ولا يمتثل لها الناس كقانون اجتماعي عام إلا بتسلّم السلطة ولو بالخروج بالسيف، ففي صحيحة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الناس على الفرائض والطلاق إلا بالسيف</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ومثلها رواية 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ولينا فلم يرض الناس بذلك ضربناهم بالسوط، فإن لم يستقيموا ضربناهم بالسيف</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079241_2142443653"/>
      <w:bookmarkStart w:id="242" w:name="_Toc88"/>
      <w:bookmarkEnd w:id="241"/>
      <w:r>
        <w:rPr>
          <w:rtl w:val="true"/>
        </w:rPr>
        <w:t>خلاصة القول في الخروج على السلطة</w:t>
      </w:r>
      <w:r>
        <w:rPr>
          <w:rtl w:val="true"/>
        </w:rPr>
        <w:t>:</w:t>
      </w:r>
      <w:bookmarkEnd w:id="242"/>
    </w:p>
    <w:p>
      <w:pPr>
        <w:pStyle w:val="BookText"/>
        <w:rPr/>
      </w:pPr>
      <w:r>
        <w:rPr>
          <w:rFonts w:ascii="Amiri" w:hAnsi="Amiri" w:eastAsia="Amiri" w:cs="Amiri"/>
          <w:color w:val="111111"/>
          <w:sz w:val="28"/>
          <w:sz w:val="28"/>
          <w:szCs w:val="28"/>
          <w:rtl w:val="true"/>
          <w:lang w:bidi="ar-SA"/>
        </w:rPr>
        <w:t>وقد تحصّل مما تقدم أن ردع السلطان الجائر عن الظلم والعدوان والاستئثار ومصادرة الحقوق والحريات والحكم بغير ما أنزل الله تعالى وإظهار المنكرات والبدع والفساد ونحو ذلك يمكن أن يتخذ صوراً عديدة –بحسب مراتب امتثال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إلى حد الخروج عليه إذا اقتضى التكليف ذلك بحسب الشروط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العديدة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الآيات والروايات الدالة على وجوب الأمر بالمعروف والنهي عن المنكر والتغيير باليد والمدافعة ونصرة المستضعفين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العملية بقيام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عبّرت آنفاً بقولي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في مقابل توهم الحرمة الذي ذهب إليها البعض مستنداً إلى جملة روايات تأتي مناقشتها إن شاء الله، وإلا </w:t>
      </w:r>
      <w:bookmarkStart w:id="243" w:name="pg15172_140129"/>
    </w:p>
    <w:p>
      <w:pPr>
        <w:pStyle w:val="BookText"/>
        <w:rPr/>
      </w:pPr>
      <w:bookmarkEnd w:id="243"/>
      <w:r>
        <w:rPr>
          <w:rFonts w:ascii="Amiri" w:hAnsi="Amiri" w:eastAsia="Amiri" w:cs="Amiri"/>
          <w:color w:val="111111"/>
          <w:sz w:val="28"/>
          <w:sz w:val="28"/>
          <w:szCs w:val="28"/>
          <w:rtl w:val="true"/>
          <w:lang w:bidi="ar-SA"/>
        </w:rPr>
        <w:t>فإن هذا الخروج قد يكون واجباً إذا انحصر به أداء الأمر بالمعروف والنهي عن المنكر ولم يكن هناك مانع منه بحسب ما يقرّره الفقيه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079243_2142443653"/>
      <w:bookmarkStart w:id="245" w:name="_Toc89"/>
      <w:bookmarkEnd w:id="244"/>
      <w:r>
        <w:rPr>
          <w:rtl w:val="true"/>
        </w:rPr>
        <w:t>وهنا يجدر الالتفات إلى أمور</w:t>
      </w:r>
      <w:r>
        <w:rPr>
          <w:rtl w:val="true"/>
        </w:rPr>
        <w:t>:</w:t>
      </w:r>
      <w:bookmarkEnd w:id="245"/>
    </w:p>
    <w:p>
      <w:pPr>
        <w:pStyle w:val="Heading3"/>
        <w:numPr>
          <w:ilvl w:val="2"/>
          <w:numId w:val="1"/>
        </w:numPr>
        <w:rPr/>
      </w:pPr>
      <w:bookmarkStart w:id="246" w:name="__RefHeading___Toc2079245_2142443653"/>
      <w:bookmarkStart w:id="247" w:name="_Toc90"/>
      <w:bookmarkEnd w:id="246"/>
      <w:r>
        <w:rPr>
          <w:rtl w:val="true"/>
        </w:rPr>
        <w:t>الخروج لا يقتصر على العمل العسكري</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الخروج على السلطة لا يفهم منه العمل المسلح خاصة وإنما هو يعني إعلان رفض السلطة والخروج عن طاعتها وهو أعم من العمل العسكري، ولم يثبت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تبنّوا المواجهة المسلحة مع السلطة مع أنهم كانوا قادرين على تعبئة الأنصار والموالين ولم يلجأوا إلى هذا الأسلوب، وحتى عندما تتعرض حياتهم للخطر والتصفية والإمام يقدر على حماية نفسه وتحصين وضعه والتلويح بالقوة والدعوة إلى التمرد المسلح لردع الظالم عن تآمره لكن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يفعلوا ذلك ومضوا إلى قدرهم راضين مطمئنين بما اختار لهم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انقلاباً عسكرياً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حركته لم تكن عسكرية أي أنه لم يخرج بهدف إحداث إنقلاب عسكري على السلطة الطاغوتية ولو أراد ذلك لما خرج بأهل بيته ونسائه وأطفاله وعدد قليل من أصحابه وهو يعلم أن أوصاله ستقطعها عسلان الفلوات بين النواويس وكربلاء، وإنما خرج لطلب الإصلاح في الأمة والأمر بالمعروف والنهي عن المنكر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صريحاً</w:t>
      </w:r>
      <w:r>
        <w:rPr>
          <w:rStyle w:val="FootnoteAnchor"/>
          <w:rtl w:val="true"/>
        </w:rPr>
        <w:footnoteReference w:id="651"/>
      </w:r>
      <w:r>
        <w:rPr>
          <w:rFonts w:ascii="Amiri" w:hAnsi="Amiri" w:eastAsia="Amiri" w:cs="Amiri"/>
          <w:color w:val="111111"/>
          <w:sz w:val="28"/>
          <w:sz w:val="28"/>
          <w:szCs w:val="28"/>
          <w:rtl w:val="true"/>
          <w:lang w:bidi="ar-SA"/>
        </w:rPr>
        <w:t xml:space="preserve">، ولإحياء السنة وإماتة البدعة وإقامة أمر الله تعالى وحكامه، بعد أن </w:t>
      </w:r>
    </w:p>
    <w:p>
      <w:pPr>
        <w:pStyle w:val="BookText"/>
        <w:rPr/>
      </w:pPr>
      <w:r>
        <w:rPr>
          <w:rFonts w:ascii="Amiri" w:hAnsi="Amiri" w:eastAsia="Amiri" w:cs="Amiri"/>
          <w:color w:val="111111"/>
          <w:sz w:val="28"/>
          <w:sz w:val="28"/>
          <w:szCs w:val="28"/>
          <w:rtl w:val="true"/>
          <w:lang w:bidi="ar-SA"/>
        </w:rPr>
        <w:t xml:space="preserve">أقيمت الحجة عليه بوصول آلاف الرسائل ومطالبته بالقدوم، وإرسال ابن عمه مسلم بن عقيل ليستوثق من بيعة القوم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بالإيجاب كأحسن ما يكون، فموقفه في الاستجابة كموقف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عثمان، وقد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موقفه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 وقيام الحجة بوجود الناصر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حين قاتل يوم عاشوراء إلا دفاعاً عن نفسه حينما اضطره القوم لذلك والدفاع عن النفس واجب، وكان يأمر أصحابه أن لا يبدأوهم بقتال حتى لا تكون حجة بيد الجيش المعادي، وكذلك رسوله مسلم بن عقيل لم يقم بانقلاب عسكري ولم يستول على قصر الإمارة بالسلاح مع أن الكوفة كانت بقبضته، ولم يحاصر قصر الإمارة إلا لإنقاذ المظلومين مثل هانئ بن عروة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–وهو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بخذلان أهل الكوفة وانقلابهم عليه، وقتل مسلم بن عقيل، ولاقاه الحر الرياحي بجيشه لاستقدامه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كنتم على خلاف ما أتتني به كتبكم وقدمت به عليَّ رسلكم فإني أرجع إلى الموضع الذي أتيت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فمنعه الحرّ وأصحابه وأجبروه على اتخاذ طريق لا يرجعه إلى المدينة ولا يدخله الكوفة فتياسر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كربلاء</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على الجيش المعادي يوم عاشوراء حينما احتج عليهم بمراسلته وطلب القدوم عليهم؛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معذوراً </w:t>
      </w:r>
      <w:bookmarkStart w:id="248" w:name="pg15172_140131"/>
    </w:p>
    <w:p>
      <w:pPr>
        <w:pStyle w:val="BookText"/>
        <w:rPr/>
      </w:pPr>
      <w:bookmarkEnd w:id="248"/>
      <w:r>
        <w:rPr>
          <w:rFonts w:ascii="Amiri" w:hAnsi="Amiri" w:eastAsia="Amiri" w:cs="Amiri"/>
          <w:color w:val="111111"/>
          <w:sz w:val="28"/>
          <w:sz w:val="28"/>
          <w:szCs w:val="28"/>
          <w:rtl w:val="true"/>
          <w:lang w:bidi="ar-SA"/>
        </w:rPr>
        <w:t xml:space="preserve">في عدم الاستجابة كما أن أخاه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إمرة المسلمين وأرجعها إليهم لما خذلوه وتخلّوا عن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منهجهما واحد وموقفهما واحد ونهجهما واحد، وقادة الإسلام الشرعيون لا يكرهون الأمة على شيء، وهذه النتائج التي أذكرها من الحقائق المهمة في هذا المجال فاغتنموها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ذهب إليه البعض من كون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عسكرياً قابل للنقاش، قال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شرحته في كتاب بنفس العنوان،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وتمثَّل –الدور الإيجابي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تعرية الزعامة المنحرفة إذا أصبحت تشكل خطراً ماحقاً، ولو عن طريق الاصطدام المسلح بها والشهادة في سبيل كشف زيفها وشلّ تخطيطها كما صنع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يزيد</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2079247_2142443653"/>
      <w:bookmarkStart w:id="250" w:name="_Toc91"/>
      <w:bookmarkEnd w:id="249"/>
      <w:r>
        <w:rPr>
          <w:rtl w:val="true"/>
        </w:rPr>
        <w:t xml:space="preserve">هل كانت حركة الإمام الحسين </w:t>
      </w:r>
      <w:r>
        <w:rPr>
          <w:rtl w:val="true"/>
        </w:rPr>
        <w:t>(</w:t>
      </w:r>
      <w:r>
        <w:rPr>
          <w:rtl w:val="true"/>
        </w:rPr>
        <w:t>عليه السلام</w:t>
      </w:r>
      <w:r>
        <w:rPr>
          <w:rtl w:val="true"/>
        </w:rPr>
        <w:t xml:space="preserve">) </w:t>
      </w:r>
      <w:r>
        <w:rPr>
          <w:rtl w:val="true"/>
        </w:rPr>
        <w:t>تكليفاً خاصاً به؟</w:t>
      </w:r>
      <w:bookmarkEnd w:id="25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الفقرة الأولى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يظهر منه أن حركة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استثنائية أي تكليفاً خاصاً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الخطر ماحقاً حقيقة وكان يكفي لدرء الخطر والاكتفاء ببعض الأعمال دون الشهادة كذهابه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أو غير ذلك ولو لمدة محدودة، بل حتى لو هادن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يزيداً لم يكن عمله سيئاً وليس بأكبر من فعل أبيه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الحكمة اقتضت مقتله لوجوه أكثرها مخفي عن العامة نذكر منها اثنين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تعود إليه وإلى الشهداء بين يديه حيث أن له درجات مذخورة له عند الله سبحانه وتعالى لا يمكن أن ينالها إلا بالشهادة وما أرخص الشهادة في نظره لنيل تلك الدرجات، وهذا نفسه منطبق أيضاً على أصحابه لينالوا ثوابهم كل حسب درجته وإخلاصه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المصلحة لا تختص بالآخرة، بل في الدنيا أيضاً فإن بركات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ونفعه للدين والمذهب والمؤمنين مما لا يرتقي إلى تأثيره أي سبب آخر كما هو، أي أن للدين والمذهب والمؤمنين درجات ومديات لن يبلغوها إلا بتلك التضحية العظيمة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تعود إلى المجتمع وهو إعطاء الأمثولة الكاملة للتضحية في سبيل الله إذ بعد ذلك ماذا يبقى في يد أي إنسان إلا ما هو دون تضحيته سلام الله عليه سواء على مستوى الجهاد الأصغر أو الجهاد الأكبر أو أي عمل من الأعمال الخاصة والعامة وإن الإنسان ليغضي حياءً حين يقارن عمله بعمل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 البون لا زال شاسعاً إلى غير ذلك</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قيام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خاص به معروضة من قبل البعض وهي غير تامة إذا كان المراد من التكليف الخاص عدم ثبوته في حق غيره حتى مع توفر نفس الشروط والظروف الموضوعية؛ لأن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دليل عليه وخلاف الأصل الذي يقتضي التعميم والاشتراك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بأن تكليفه ليس خاصاً وإنما يعمّ كل من تحقق معه موضوع التكليف بالخروج،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لأصحاب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فيَّ أسوة حسنة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تعليل خروجه وأهدافه صريحة في العمومية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خروج غير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كزيد الشهيد، فهذا نقض على من قال باختصاص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أريد بالتكليف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تكليفه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دون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بلحاظ الظروف الموضوعية والملابسات الحاصلة في تلك الحقبة تجاه السلطة الجائرة، كما أن تكليف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الصبر وتكليف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التنازل عن السلطة والحكم وتكليف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ولاية العهد، فهذا المعنى صحيح وهو لا ينفي ثبوت التكليف في حق أي أحد آخر يتعرض لنفس الظروف والملابسات، أي أنه ليس تكليفاً استثنائياً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أن الخصوصية لحركة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الموضوع أي الظروف والشروط التي حصلت معه وليس في الحكم كما 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الفقرة الثانية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كشف زيفها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بحسب فهمي القاصر إن هذا لو كان هو المطلوب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فيه إيجاد الجماعة الواسعة المخلصة مع إعلان الأمر بالخطب والكتب ونحوها، ولاأعتقد أن يزيد كان متخفياً بشرب الخمر والملاهي الأمر الذي يجعله مكشوف الزيف سلفاً ولا أقل من سهولة كشفه</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إلى نكتة وردت في رسالة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أردت حرباً ولا خلافاً، وإني لأخشى الله في ترك ذلك منك ومن حزبك القاسطين المحلّين حزب </w:t>
      </w:r>
      <w:bookmarkStart w:id="251" w:name="pg15172_140134"/>
    </w:p>
    <w:p>
      <w:pPr>
        <w:pStyle w:val="BookText"/>
        <w:rPr/>
      </w:pPr>
      <w:bookmarkEnd w:id="251"/>
      <w:r>
        <w:rPr>
          <w:rFonts w:ascii="Amiri" w:hAnsi="Amiri" w:eastAsia="Amiri" w:cs="Amiri"/>
          <w:color w:val="111111"/>
          <w:sz w:val="28"/>
          <w:sz w:val="28"/>
          <w:szCs w:val="28"/>
          <w:rtl w:val="true"/>
          <w:lang w:bidi="ar-SA"/>
        </w:rPr>
        <w:t>الظالم وأعوان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لا أعلم لها –أي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أعظم من ولايتك عليها، وإني والله ما أعرف أفضل من جهادك، فإن أفعل فإنه قربة إلى ربي، وإن لم أفعله فأستغفر الله لديني وأساله التوفيق لما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النصوص وغيرها تكشف عن أن توقف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مواجهة النظام بالقوة، ليس لأنهم لا يستحقون ذلك، وإنما لوجود موانع كخوف الفتنة وحدوث الفوضى واختلال النظام، أو عدم استعداد الأمة لقبول الحكومة العادلة، أو عدم وجود العدد الكافي من الأنصار المؤمنين بمشروع الإمام والمؤهلين لمساعدته على إقامته ونحو ذلك من الأمور مما ستأتي الإشارة إليها إن شاء الله تعالى، وهذا يعزّز ما ذكرناه من أن لحاظ التكليف لا يقتصر على المقتضي للخروج وإنما يلحظ معه عدم المانع ولذا أنيط الخروج بولي الأمر لأنه الأقدر على تشخيص كل هذه الحيثيات</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2079249_2142443653"/>
      <w:bookmarkStart w:id="253" w:name="_Toc92"/>
      <w:bookmarkEnd w:id="252"/>
      <w:r>
        <w:rPr>
          <w:rtl w:val="true"/>
        </w:rPr>
        <w:t>التعايش مع السلطة</w:t>
      </w:r>
      <w:r>
        <w:rPr>
          <w:rtl w:val="true"/>
        </w:rPr>
        <w:t>:</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هذه المعارضة المستمرة والصلبة للسلطات الجائرة بأشكالها المتنوعة، إلا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مارسوا نوعاً أو حالة من التعايش مع السلطات الجائرة باعتبارهم واقعاً مفروضاً، فلا بد من التماشي معه لحفظ جماعة المؤمنين وإعزاز الدين وإدامة العمل على إعلاء كلمة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أشكال التعايش</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بالتقية وإقناع السلطة بأنهم شخصياً ليسوا في صدد الخروج عليها، من دون التخلي عن ثقافة الثورة والمطالبة بالتغيير التي نشروها في أوساط الأمة، وتوجد روايات كثيرة مشهورة وأكتفي بواحدة منها وهي رسالة جوابية بعث بها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يحيى بن عبد الله بن الحسن ومما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متقدم إليك أحذرك </w:t>
      </w:r>
    </w:p>
    <w:p>
      <w:pPr>
        <w:pStyle w:val="BookText"/>
        <w:rPr/>
      </w:pPr>
      <w:r>
        <w:rPr>
          <w:rFonts w:ascii="Amiri" w:hAnsi="Amiri" w:eastAsia="Amiri" w:cs="Amiri"/>
          <w:color w:val="111111"/>
          <w:sz w:val="28"/>
          <w:sz w:val="28"/>
          <w:szCs w:val="28"/>
          <w:rtl w:val="true"/>
          <w:lang w:bidi="ar-SA"/>
        </w:rPr>
        <w:t xml:space="preserve">معصية الخليفة وأحثّك على برّه وطاعته وأن تطلب لنفسك أماناً قبل أن تأخذك الأظفار ويلزمك الخناق من كل مكان حتى يمن الله عليك بمنّه وفضله ورقة الخليفة أبقاه الله فيؤمنك ويرحمك ويحفظ فيك أرحام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 كتاب موسى بن جعفر وقع في يدي هارون فلما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يحملوني على موسى بن جعفر وهو بريء مما يرمى به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المساهمة في بناء الدولة بشكل صحيح وتقويم عمل السلطة ودرء المخاطر؛ لأنها دولة الإسلام وهي في ذمة قادة الأمة الحقيقيين وإن أقصاهم الفسقة والطواغيت كإنقاذ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من الإحراجات التي كان يسببها اليهود بإلقائهم الأسئلة والشبهات مما شكك البعض في صحة عقيدتهم فكان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يتدخل ويجيب، ونصيحته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للثاني لما أراد الخروج بنفسه لقتال الفرس، ووضعه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التقويم الهجري من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اختلفوا في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المواقف تدخل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وتقديمه مشروع سك العملة الخاصة بالدولة الإسلامية بعد تهديد الروم بكتابة 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العملة المتداولة يومئذٍ في زمن عبد الملك بن مروان، وكثير من المواقف ذكرتها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الأئمة في الحياة الإسلامية، صفحة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سبقوا كل السياسيين في التفريق بين السلطة والدولة وأن السلطة إذا كانت ظالمة وجائرة فهذا لا يعني تخريب الدولة من أجل الانتقام منها؛ لأن الدولة بمؤسساتها وأجهزتها هي لخدمة </w:t>
      </w:r>
    </w:p>
    <w:p>
      <w:pPr>
        <w:pStyle w:val="BookText"/>
        <w:rPr/>
      </w:pPr>
      <w:r>
        <w:rPr>
          <w:rFonts w:ascii="Amiri" w:hAnsi="Amiri" w:eastAsia="Amiri" w:cs="Amiri"/>
          <w:color w:val="111111"/>
          <w:sz w:val="28"/>
          <w:sz w:val="28"/>
          <w:szCs w:val="28"/>
          <w:rtl w:val="true"/>
          <w:lang w:bidi="ar-SA"/>
        </w:rPr>
        <w:t xml:space="preserve">الشعب وهي دائمة بدوامه، أما الحكومات فتتغير وتزول، لذا تجد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مطولاً في الصحيفة السجادية لأهل الثغور أي الجيوش المرابطة على حدود الدولة وثغراتها ومواقع اختراقها بغضّ النظر عن عدم شرعية السلطة القائمة، فأين من هذا سياسيو اليوم الذين يحرقون كل شيء تحت أقدام خصومهم لإزاحتهم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الإذن لبعض أصحابهم بتقلد بعض المناصب الحكومية المتقدمة لحفظ مصالح المؤمنين والدفاع عنهم والإحسان إليهم وتقليل المظالم العامة بمقدار ما يستطيعون كما في صحيحة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وتعالى مع السلطان أولياء يدفع بهم عن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النجاشي في رجاله في ترجمة محمد بن إسماعيل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بأبواب الظالمين من نوّر الله له البرهان، ومكّن له في البلاد ليدفع بهم عن أوليائه ويصلح الله به أمور المسلمين، إليهم ملجأ المؤمنين من الضرر، إليهم يفزع ذو الحاجة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وبهم يؤمن الله روعة المؤمنين في دار الظلمة، أولئك هم المؤمنون حقاً، أولئك أمناء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فهنيئاً لهم، ما على أحدكم أن لو شاء لنال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معهم فيسرُّنا بإدخال السرور على المؤمنين من شيعتنا فكن منهم يا محمد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الشيخ المفيد عن محمد بن عيسى بن عبيد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قوماً من أوليائه مع أعوان الظلمة وولاة الجور يدفع بهم عن الضعيف ويحقن بهم الدماء</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وعندما يحاول بعضهم ترك الولاية للجائر لما يراه من ظلم وجور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يأذن له بذلك ففي رواية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إلى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قلبي يضيق مما أنا عليه من عمل السلطان – وكان وزيراً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جعلني الله فداك هربت منه،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آذن لك بالخروج من عملهم، واتق الله،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عيسى بن يقطين 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أرى لك الخروج من عمل السلطان، فإن لله عز وجل بأبواب الجبابرة من يدفع بهم عن أوليائه وهم عتقاؤه من النار فاتق الله في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على ذلك كثيرة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يطلق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الدخول في أعمال السلطة بلا ضوابط ومسوّغات حتى لا يخدع البعض أنفسهم ويتبعوا أهواءهم وينغمسوا في مظالم السلطة الجائرة وقد تقدم في البحث الثالث ذكر هذه المسوغات ففي رسالة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النجاشي لما ولي الأهواز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جاءني رسولك بكتابك فقرأته، وفهمت جميع ما ذكرت وسألته عنه، وزعمت أنك بليت بولاية الأهواز فسرني ذلك وساءني، وسأخبرك بما ساءني </w:t>
      </w:r>
    </w:p>
    <w:p>
      <w:pPr>
        <w:pStyle w:val="BookText"/>
        <w:rPr/>
      </w:pPr>
      <w:r>
        <w:rPr>
          <w:rFonts w:ascii="Amiri" w:hAnsi="Amiri" w:eastAsia="Amiri" w:cs="Amiri"/>
          <w:color w:val="111111"/>
          <w:sz w:val="28"/>
          <w:sz w:val="28"/>
          <w:szCs w:val="28"/>
          <w:rtl w:val="true"/>
          <w:lang w:bidi="ar-SA"/>
        </w:rPr>
        <w:t>من ذلك، وما سرني إن شاء الله، فأما سروري بولايتك،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يغيث الله بك ملهوفاً خائفاً من آل محمد عليهم السلام، ويعزّ بك ذليلهم، ويكسو بك عاريهم، ويقوي بك ضعيفهم، ويطفئ بك نارالمخالفين عنهم، وأما الذي ساءني من ذلك فإن أدنى ما أخاف عليك أن تعثر بولي لنا فلا تشم حظيرة القدس، فإني ملخص لك جميع ما سألت عنه إن أنت عملت به ولم تجاوزه، رجوت أن تسلم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مرسلة الصدوق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تقلّد ثقات وأعيان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مناصب مهمة في الدولة فكان علي بن يقطين وزيراً لهارون العباسي أي رئيساً للحكومة وكان محمد بن إسماعيل بن بزيع وهو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الإمام الجواد وزيراً أيضاً، وأصبح عبد الله بن سنان –وهو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خازناً –أي وزيراً للمالية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للمنصور والمهدي والهادي والرشيد –وهذه الأوصاف منهم 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وتقلّد عبد الله النجاشي ولاية الأهواز من قبل المنصور وهو صاحب الرسالة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بن علي بن عيسى –وهو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 بقم وأميراً عليها من قبل السلطان وكذلك كان أبوه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ووضع هارون ابنه محمد بن زبيدة في حجر جعفر بن محمد بن الأشعث ليؤدبه –وهو على مذهب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وساء ذلك يحيى البرمكي وخشي أن تتحول الدولة منه ومن ولده إلى جعفر وولده عند استخلاف محمد الأمين فسعى به إلى هارون عدة مرات أفشله الله فيها جميعاً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254" w:name="pg15172_140139"/>
    </w:p>
    <w:p>
      <w:pPr>
        <w:pStyle w:val="BookText"/>
        <w:rPr/>
      </w:pPr>
      <w:bookmarkEnd w:id="254"/>
      <w:r>
        <w:rPr>
          <w:rFonts w:ascii="Amiri" w:hAnsi="Amiri" w:eastAsia="Amiri" w:cs="Amiri"/>
          <w:color w:val="111111"/>
          <w:sz w:val="28"/>
          <w:sz w:val="28"/>
          <w:szCs w:val="28"/>
          <w:rtl w:val="true"/>
          <w:lang w:bidi="ar-SA"/>
        </w:rPr>
        <w:t xml:space="preserve">هذا مع أن جملة منهم كانوا معروفين بالتشيع، فقد روى في الكافي بسنده عن علي بن يقطين حوار المهدي مع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الدليل على حرمة شرب الخمر حتى أفحمه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بن يقطين هذه والله فتوى هاشمية،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 المؤمنين، الحمد لله الذي لم يُخرج هذا العلم منكم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صبر المهدي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رافضي</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فالموقف الحازم الرافض لولاية الجائرين لا يمنع من زج المخلصين الكفوئين الذين يحفظون الحق ويدافعون عنه ويحسنون إلى المحرومين والمستضعفين في مناصب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التنبيه يؤسس لفقه التعايش مع السلطات غير الشرعية وقد تختلف أنماط التعامل معها بناءً على اختلاف أنظمتها السياسية الحاكمة، فقد يرى الفقيه ضمّأتباعه في كيان سياسي ونحو ذلك إذا كانت الحياة السياسية تسمح بذلك، أو يدخلهم أفراداً في العمل السياسي من دون جمعهم في كيان واحد وهكذا بحسب ما يراه صالحاً في ضوء المنهج الرباني، وهذا التفكير مما تغافل عنه أو تقاعس عنه الفقهاء عبر التأريخ إلا من أفذاذ معدودين كالعلامة الحلي والمحقق الكركي والشيخ البهائي والشيخ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2079251_2142443653"/>
      <w:bookmarkStart w:id="256" w:name="_Toc93"/>
      <w:bookmarkEnd w:id="255"/>
      <w:r>
        <w:rPr>
          <w:rtl w:val="true"/>
        </w:rPr>
        <w:t>اشتراط إذن الولي الفقيه في الخروج على السلطة</w:t>
      </w:r>
      <w:r>
        <w:rPr>
          <w:rtl w:val="true"/>
        </w:rPr>
        <w:t>:</w:t>
      </w:r>
      <w:bookmarkEnd w:id="25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حكم الخروج ومستوياته الممكنة فإنه لا يجوز الخروج إلا بإذن السلطان العادل –وهو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الحضور ونائبه الفقيه الجامع للشروط وخصائص ولاية الأمة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واضح</w:t>
      </w:r>
      <w:r>
        <w:rPr>
          <w:rFonts w:eastAsia="Amiri" w:cs="Amiri" w:ascii="Amiri" w:hAnsi="Amiri"/>
          <w:color w:val="111111"/>
          <w:sz w:val="28"/>
          <w:szCs w:val="28"/>
          <w:rtl w:val="true"/>
          <w:lang w:bidi="ar-SA"/>
        </w:rPr>
        <w:t xml:space="preserve">:- </w:t>
      </w:r>
      <w:bookmarkStart w:id="257" w:name="pg15172_140140"/>
    </w:p>
    <w:p>
      <w:pPr>
        <w:pStyle w:val="BookText"/>
        <w:rPr/>
      </w:pPr>
      <w:bookmarkEnd w:id="25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صاحب الحق في ولاية أمر الأمة فلا يجوز التصرف في سلطانه إلا بإذنه، بل إن هذا العمل هو من أخص مختصاته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العادل هو أعلم الناس بالقرار الصحيح ودراسته من جميع جوانبه وحيثياته لمعرفته بالملاكات والمصالح والعناوين الأولية والثانوية، فقد يكون المقتضي للخروج موجوداً إلا أنه يمنع منه شيء مما ذكرناه فهو الأقدر على تشخيص 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وقد أورد صاحب الوسائل جملة منها في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العدو من كتاب الجهاد، ومنها رواية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أنّي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القتال مع غير الإمام المفترض طاعته حرام مثل الميتة والدم ولحم الخنزير،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كذلك،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هو كذلك</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2079253_2142443653"/>
      <w:bookmarkStart w:id="259" w:name="_Toc94"/>
      <w:bookmarkEnd w:id="258"/>
      <w:r>
        <w:rPr>
          <w:rtl w:val="true"/>
        </w:rPr>
        <w:t>جواز الخروج لا يعني فرض نظام سياسي معين على الشعب</w:t>
      </w:r>
      <w:r>
        <w:rPr>
          <w:rtl w:val="true"/>
        </w:rPr>
        <w:t>:</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الخروج لا يعني فرض نظام سياسي معين على الأمة وإن كان حقاً في نفسه؛ لما ذكرناه مراراً من مدخلية إرادتها في اختيار النظام، ومن دون إرادتها فإن النظام لا يصمد وسرعان ما ينهار ويعود بالضرر على المشروع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استثمار الخروج وسائر مراتب الأمر بالمعروف والنهي عن المنكر وآليات الإصلاح في توعية الأمة بالمطالب الحقة وإقناعها بها ونصرته وتوسيع قاعدة مؤيديه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فإن الخروج على السلطة لا يكون مبرراً في البلدان ذات الأنظمة السياسية الديمقراطية –كما يسمونها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يمتلك فيها المواطن التعبير بحرية عن إرادته ورأيهعبر صناديق الاقتراع ونحو ذلك، لأن من عنده مشروع صالح عليه </w:t>
      </w:r>
      <w:bookmarkStart w:id="260" w:name="pg15172_140141"/>
    </w:p>
    <w:p>
      <w:pPr>
        <w:pStyle w:val="BookText"/>
        <w:rPr/>
      </w:pPr>
      <w:bookmarkEnd w:id="260"/>
      <w:r>
        <w:rPr>
          <w:rFonts w:ascii="Amiri" w:hAnsi="Amiri" w:eastAsia="Amiri" w:cs="Amiri"/>
          <w:color w:val="111111"/>
          <w:sz w:val="28"/>
          <w:sz w:val="28"/>
          <w:szCs w:val="28"/>
          <w:rtl w:val="true"/>
          <w:lang w:bidi="ar-SA"/>
        </w:rPr>
        <w:t>أن يقنع الناخبين به حتى تتحقق له الأغلبية فيستطيع تنفيذ مشروعه بالآليات التي أقرها الشعب</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2079255_2142443653"/>
      <w:bookmarkStart w:id="262" w:name="_Toc95"/>
      <w:bookmarkEnd w:id="261"/>
      <w:r>
        <w:rPr>
          <w:rtl w:val="true"/>
        </w:rPr>
        <w:t>معالجة الروايات المعارضة لجواز الخروج</w:t>
      </w:r>
      <w:r>
        <w:rPr>
          <w:rtl w:val="true"/>
        </w:rPr>
        <w:t>:</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روايات كثيرة يظهر منها المنع من الخروج على السلطة وقد فهم البعض منها إطلاق المنع فتحولت تدريجياً إلى ذريعة تبرر منهج الإنزواء والسلبية والانكفاء على الذات وإلقاء الحبل على غاربه وترك الظالمين والفاسقين يفعلون ما يشاؤون، بينما كان عطاء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وسلوكهم مباركاً مثمراً حتى في مقاطعتهم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ونعرض هنا تلك الروايات</w:t>
      </w:r>
      <w:r>
        <w:rPr>
          <w:rStyle w:val="FootnoteAnchor"/>
          <w:rtl w:val="true"/>
        </w:rPr>
        <w:footnoteReference w:id="664"/>
      </w:r>
      <w:r>
        <w:rPr>
          <w:rFonts w:ascii="Amiri" w:hAnsi="Amiri" w:eastAsia="Amiri" w:cs="Amiri"/>
          <w:color w:val="111111"/>
          <w:sz w:val="28"/>
          <w:sz w:val="28"/>
          <w:szCs w:val="28"/>
          <w:rtl w:val="true"/>
          <w:lang w:bidi="ar-SA"/>
        </w:rPr>
        <w:t>لنفهم المراد منها إن شاء الله تعالى وهي على طوائف</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2079257_2142443653"/>
      <w:bookmarkStart w:id="264" w:name="_Toc96"/>
      <w:bookmarkEnd w:id="263"/>
      <w:r>
        <w:rPr>
          <w:rtl w:val="true"/>
        </w:rPr>
        <w:t>الأولى</w:t>
      </w:r>
      <w:r>
        <w:rPr>
          <w:rtl w:val="true"/>
        </w:rPr>
        <w:t xml:space="preserve">: </w:t>
      </w:r>
      <w:r>
        <w:rPr>
          <w:rtl w:val="true"/>
        </w:rPr>
        <w:t>ما دل على أن الخروج قبل قيام القائم تعرضٌ للمكروه</w:t>
      </w:r>
      <w:r>
        <w:rPr>
          <w:rtl w:val="true"/>
        </w:rPr>
        <w:t>:</w:t>
      </w:r>
      <w:bookmarkEnd w:id="26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ربعي مرفوعاً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يخرج أحد منا قبل خروج القائم إلا كان مثله كمثل فرخ طار من وكره قبل أن يستوي جناحاه فأخذه الصبيان فعبثوا به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 ما رواه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خروج القائم منا أهل البيت 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مَن خرج منا أهل البيت قبل قيام القائم مثل فرخ طار ووقع من وكره فتلاعبت به الصبيان</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ومثلهما ما ورد في مقدمة الصحيفة السجادية في كيفية روايتها عن المتوكل بن هارون وقد أخذها من يحيى بن زيد في خراسان عند خروجه بعد استشهاد أبيه، وروى فيها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 ولا يخرج منّا أهل البيت إلىقيام قائمنا أحد ليدفع ظلماً أو ينعش حقاً إلا اصطلمته البلية وكان قيامه زيادة في مكروهنا وشيعتنا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الروايتان ضعيفتا السند، ففي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ابن عبد الله بن الجارود الثقة بحسب النجاشي، وربعي بن محمد الذي لا وجود له لأن الصحيح ربيع بن محمد كما في موضع آخر من التهذيب والكافي، والمشهور بالرواية وإن كان الأول إلا أن الرواية ضعيفة سنداً بالإرسال، وأما الرواية الثانية ففيها محمد بن المثنى الحضرمي وعثمان بن يزيد وهما لم يوثقا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سند الصحيفة السجادية ففيه محمد بن عبد الله بن المطلب الشيباني أبو الفضل الذي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جلّ أصحابنا يغمزونه ويضعّفونه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نسب إليه كتباً منها كتاب فضائل عباس بن المطلب مما دفع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التشكيك في مصداقية رواياته فيما يوافق سياسة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النكتة لا محل لها هنا، </w:t>
      </w:r>
    </w:p>
    <w:p>
      <w:pPr>
        <w:pStyle w:val="BookText"/>
        <w:rPr/>
      </w:pPr>
      <w:r>
        <w:rPr>
          <w:rFonts w:ascii="Amiri" w:hAnsi="Amiri" w:eastAsia="Amiri" w:cs="Amiri"/>
          <w:color w:val="111111"/>
          <w:sz w:val="28"/>
          <w:sz w:val="28"/>
          <w:szCs w:val="28"/>
          <w:rtl w:val="true"/>
          <w:lang w:bidi="ar-SA"/>
        </w:rPr>
        <w:t>وفي المقدمة ما لا يروق لبني العباس لما فيه من تأييد للثورات 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ابن الغضائري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وضّاع كثير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 أن تلقي الأصحاب كتاب الصحيفة منه دليل على توثيقه عملاً فتأمل</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التأمل أن التلقي بالقبول خاص بأدعية الصحيفة ؛ لقرائن مذكورة كمطابقتها مع النسخة المحفوظة عند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الرواية نفسها، فلا تشمل مقدمتها، مضافاً إلى أن تلقي الأصحاب للرواية بالقبول لا يلزم منه توثيق راويها، ولسنا الآن بصدد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الروايات يمكن أن تكون قضية في واقعة خارجية وهي التعريض بأصحاب الثورات من المنتمين إلى البيت النبوي وهم يدعون إلى أنفسهم وليس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في هذا التحذير عدد من الروايات كقول أبي جعفر لأبي الجارود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والخوارج منا فإنهم ليسوا على شيء ولا إلى شيء</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 وقول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فالخارج منا اليوم إلى شيء يدعوكم إلى الرضا من آل محمد فنحن نشهدكم إنا لسنا نرضى به وهو يعصينا اليوم</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هذه الروايات مانعة عن الخروج المسلح خاصة الذي كان يتبناه الثوار، وهذا ما فهمه صاحب الوسائل حينما عنون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الخروج بالسيف قبل قيام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أوضحنا سابقاً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يتبنّوه حتى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تمنع الروايات من مطلق الخروج على السلطة بالوسائل والآليات الأخرى كالمظاهرات والإضرابات والاحتجاجات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قرائن تدل على أن الروايات تمنع من الخروج قبل اكتمال مقدماته وشروطه أي قبل أوانه وليس مطلقاً، ومن تلك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بطيران الفرخ قبل أن يستوي جناحاه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هذا الخروج قبل أوانه بخروج القائم الذي تطول غيبته حتى تكتمل عناصر النجاح لإقامة دولة الحق والعدل المباركة، ولم تكن هذه العناصر مكتملة في ذلك الزمان وما يشبهه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بخبر الصحيفة –على فرض صدوره – ليس هو بيان الحكم الشرعي وأن الخروج على الجائر جائز أو غير جائز، بل بيان أمر غيبي تلقاه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أجداده، وإن الخارج منا لا ينجح مائة بالمائة بحيث لا تعرض له البلية، والمصائب مكروهة للطبع قهراً، وليس كل مكروه بالطبع مكروهاً أو حراماً في الشرع، بل عسى أن تكرهوا شيئاً وهو خير لكم، وتترتب عليه بركات من جهات أخر، فلا يدل الحديث أيضاً على تخطئة الخروج 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شهادة زيد بالآخرة لم يمنعهما عن الخروج بعد اقتضاء التكليف</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فرض كون الخبر في مقام بيان الوظيفة والحكم الشرعي فهو كما ترى مرتبط بأهل البيت فلا يجوز التمسك به للسكوت منا في هذه الأعصار</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265" w:name="pg15172_140145"/>
    </w:p>
    <w:p>
      <w:pPr>
        <w:pStyle w:val="Heading3"/>
        <w:numPr>
          <w:ilvl w:val="2"/>
          <w:numId w:val="1"/>
        </w:numPr>
        <w:rPr/>
      </w:pPr>
      <w:bookmarkStart w:id="266" w:name="__RefHeading___Toc2079259_2142443653"/>
      <w:bookmarkStart w:id="267" w:name="_Toc97"/>
      <w:bookmarkEnd w:id="265"/>
      <w:bookmarkEnd w:id="266"/>
      <w:r>
        <w:rPr>
          <w:rtl w:val="true"/>
        </w:rPr>
        <w:t>الثانية</w:t>
      </w:r>
      <w:r>
        <w:rPr>
          <w:rtl w:val="true"/>
        </w:rPr>
        <w:t xml:space="preserve">: </w:t>
      </w:r>
      <w:r>
        <w:rPr>
          <w:rtl w:val="true"/>
        </w:rPr>
        <w:t>ما دلّ على وجوب السكون في الدار وعدم الحركة</w:t>
      </w:r>
      <w:r>
        <w:rPr>
          <w:rtl w:val="true"/>
        </w:rPr>
        <w:t>:</w:t>
      </w:r>
      <w:bookmarkEnd w:id="267"/>
    </w:p>
    <w:p>
      <w:pPr>
        <w:pStyle w:val="BookText"/>
        <w:rPr/>
      </w:pPr>
      <w:r>
        <w:rPr>
          <w:rFonts w:ascii="Amiri" w:hAnsi="Amiri" w:eastAsia="Amiri" w:cs="Amiri"/>
          <w:color w:val="111111"/>
          <w:sz w:val="28"/>
          <w:sz w:val="28"/>
          <w:szCs w:val="28"/>
          <w:rtl w:val="true"/>
          <w:lang w:bidi="ar-SA"/>
        </w:rPr>
        <w:t>منها ما رواه في الروضة بسنده عن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الزم بيتك وكن حلساً من أحلاسه، واسكن ما سكن الليل والنهار، فإذا بلغك أن السفياني قد خرج فارحل إلينا ولو على رجلك</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الشيخ الصدوق في العيون والمعاني والشيخ الطوسي وابنه في مجالسهما بالإسناد عن الحسين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بكير كان يروي حديثاً وأنا أحب أن أعرضه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خروج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الحسن 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محمد بن عبد الله قد خرج فما تقول في الخروج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اسكنوا ما سكنت السماء والأرض فما من قائم وما من خروج،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على ما تأوّله ابن بكير، إنما عنى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اسكنوا ما سكنت السماء من النداء، والأرض من الخسف بالجيش</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الأرض، واصبروا على البلاء، ولا تحركوا بأيديكم وسيوفكم في هوى أنفسكم</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محمد بن الحسن في كتاب الغيبة عن الفضل بن شاذان عن الحسن بن محبوب عن عمرو بن أبي المقدام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ولا تحرك يداً ولا رجلاً حتى ترى علامات أذكرها لك، وما أراك تدركها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فلان، ومناد ينادي من السماء، ويجيئكم الصوت من ناحية دمشق</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النعماني في غيبته بسنده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وأن تلزم بيتك وتقعد في دهماء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وإياك والخوارج منا فإنهم ليسوا على شيء ولا إلى شيء واعلم أن لبني أمية ملكاً لا يستطيع الناس أن تنزعه وإن لأهل الحق دولة إذا جاءت ولاها الله لمن يشاء منا أهل البيت من أدركها منكم كان عندنا في السنام الأعلى وإن قبضه الله قبل ذلك، واعلم أنه لا تقوم عصابة تدفع ضيماً أو تعز ديناً، إلا صرعتهم البلية حتى تقوم عصابة شهدوا بدراً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يوارى قتيلهم، ولا يرفع صريعهم، ولا يداوى جريحهم،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بصدد بيان الموقف من ثورات العلويين خصوصاً 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في خصومة مع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بعض الروايات، ورواية الحسين بن خالد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ذلك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منها أنها بصدد تكذيب المدّعين للمهدوية الذين يدّعون أنهم المهدي وينتسبون إليه لخداع الناس وتكثير أتباعه، وأن هذا الزمان وهذه الحركات ليست هي القيام المهدوي المقصود، وقد ادعى هذا العنوان </w:t>
      </w:r>
    </w:p>
    <w:p>
      <w:pPr>
        <w:pStyle w:val="BookText"/>
        <w:rPr/>
      </w:pPr>
      <w:r>
        <w:rPr>
          <w:rFonts w:ascii="Amiri" w:hAnsi="Amiri" w:eastAsia="Amiri" w:cs="Amiri"/>
          <w:color w:val="111111"/>
          <w:sz w:val="28"/>
          <w:sz w:val="28"/>
          <w:szCs w:val="28"/>
          <w:rtl w:val="true"/>
          <w:lang w:bidi="ar-SA"/>
        </w:rPr>
        <w:t>بعض بني الحسن بحسب بعض الروايات، كما سمّى أبو جعفر المنصور ولده محمد ولقّبه بالمهدي ليوهم الناس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بعضها –كالمنقول عن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الخروج مطلقاً وإنما يمنع الحركات الحماسية والانفعالية من دون تثبّت وفحص</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يستظهر منه تكليف المخاطب خاصة كالرواية الأولى عن سدير فقد كان مزاجياً عاطفياً مندفعاً وفي تنقيح المقال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عصيدة بكل لون</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وستأتي رواية أخرى عن المعلى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وفي عبد السلام بن عبد الرحمن بن نعيم، وقد ورد أن أبا عبد الله قال لزيد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شحّام إني طلبت إلهي في سدير وعبد السلام بن عبد الرحمن –وكانا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فوهبهما لي وخلّي سبيلهما</w:t>
      </w:r>
      <w:r>
        <w:rPr>
          <w:rFonts w:eastAsia="Amiri" w:cs="Amiri" w:ascii="Amiri" w:hAnsi="Amiri"/>
          <w:color w:val="111111"/>
          <w:sz w:val="28"/>
          <w:szCs w:val="28"/>
          <w:rtl w:val="true"/>
          <w:lang w:bidi="ar-SA"/>
        </w:rPr>
        <w:t>)</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وسدير هو الذي يخاطب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يسعك القعود،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سدير؟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مواليك وشيعتك وأنصارك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عنده مائتي ألف، وفي نهايتها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سدير لو كان لي شيعة بعدد هذه الجداء ما وسعني القعود</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وعددها سبعة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بعض روايات هذا الباب بمعنى النهي عن الدعوة إلى أهل البيت جهراً والكشف عن المعتقدات الخاصة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بطش السلطة، وقد أورد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منها في أصول الكافي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الكتمان والإذاعة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أن الله يدافع عن أوليائه وينتقم من أعدائه، أما رأيت ما صنع الله بآل برمك وما انتقم لأبي الحسن عليه السلام، وقد كان بنو الأشعث على خطر عظيم فدفع الله عنهم بولايتهم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وأنتم بالعراق وترون أعمال هؤلاء الفراعنة وما أمهل الله لهم فعليكم بتقوى الله ولا تغرنّكم الدنيا ولا تغترّوا بمن قد أمهل الله له فكأن الأمر قد وصل إليكم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مرسلة عثمان بن سعيد عمن أخبره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ألسنتكم والزموا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التقية باعتبار أن الخروج على السلطة منافٍ للتقية وقد بلغت هذه الروايات التواتر كصحيحة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ترس المؤمن، والتقية حرز المؤمن، ولا إيمان لمن لا تقية له</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ومن تلك الروايات ما ورد في خصوص الخروج كصحيحة معمر بن خلاد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عن القيام للولاة؟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ديني ودين آبائي ولا إيمان لمن لا تقية 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الصدوق في إكمال الدين والطبرسي في أعلام الورى والخزاز في كفاية الأثر بالإسناد عن الحسين بن خالد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دين لمن لا ورع له، ولا إيمان لمن لا تقية له، وإن أكرمكم عند الله أعملكم </w:t>
      </w:r>
      <w:bookmarkStart w:id="268" w:name="pg15172_140149"/>
    </w:p>
    <w:p>
      <w:pPr>
        <w:pStyle w:val="BookText"/>
        <w:rPr/>
      </w:pPr>
      <w:bookmarkEnd w:id="268"/>
      <w:r>
        <w:rPr>
          <w:rFonts w:ascii="Amiri" w:hAnsi="Amiri" w:eastAsia="Amiri" w:cs="Amiri"/>
          <w:color w:val="111111"/>
          <w:sz w:val="28"/>
          <w:sz w:val="28"/>
          <w:szCs w:val="28"/>
          <w:rtl w:val="true"/>
          <w:lang w:bidi="ar-SA"/>
        </w:rPr>
        <w:t>بالتقية،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قيام القائم، فمن ترك التقية قبل خروج قائمنا فليس منا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2079261_2142443653"/>
      <w:bookmarkStart w:id="270" w:name="_Toc98"/>
      <w:bookmarkEnd w:id="269"/>
      <w:r>
        <w:rPr>
          <w:rtl w:val="true"/>
        </w:rPr>
        <w:t>أقول</w:t>
      </w:r>
      <w:r>
        <w:rPr>
          <w:rtl w:val="true"/>
        </w:rPr>
        <w:t xml:space="preserve">: </w:t>
      </w:r>
      <w:r>
        <w:rPr>
          <w:rtl w:val="true"/>
        </w:rPr>
        <w:t>روايات التقية لا تنافي جواز الخروج على السلطة لأمور</w:t>
      </w:r>
      <w:r>
        <w:rPr>
          <w:rtl w:val="true"/>
        </w:rPr>
        <w:t>:-</w:t>
      </w:r>
      <w:bookmarkEnd w:id="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البحث من أن روايات التقية لا تنافي وجوب الأمر بالمعروف والنهي عن المنكر، ونحن نتحدث عن الخروج كمرتبة من مراتب هذه الفريضة عندما يقتضي الوجوب ذلك وليس عن كل 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بخروج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ومبدأ التقية مشرّع قبل ذلك وقد تقدم جواب الإشكال من هذه الناحية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إنما شرّعت لحفظ النفوس والأعراض والأموال من تعريضها إلى الضرر والخطر بلا مبرر وهو مبدأ عقلائي وحديثنا عن الخروج الذي له مبرراته الشرعية والعقلائية، وكذلك شرّعت لحفظ الدين والعقائد الحقة ورسالة الإسلام عندما يكون الكشف عنها وإظهارها موجباً للقضاء عليها أو تطويقها وتحجيم تأثيرها، فإذا تعلق الخطر بالدين نفسه وخشي عليه من المحو والزوال فإنه لا يبقى معنى لتشريع التقية كما في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وردت الأحاديث في بذل النفس دون الدين، كما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أوصيك في نفسك بخصال فاحفظها، اللهم أعنه،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مالك ودمك دون دينك</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 ورواية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حضرت بلية </w:t>
      </w:r>
    </w:p>
    <w:p>
      <w:pPr>
        <w:pStyle w:val="BookText"/>
        <w:rPr/>
      </w:pPr>
      <w:r>
        <w:rPr>
          <w:rFonts w:ascii="Amiri" w:hAnsi="Amiri" w:eastAsia="Amiri" w:cs="Amiri"/>
          <w:color w:val="111111"/>
          <w:sz w:val="28"/>
          <w:sz w:val="28"/>
          <w:szCs w:val="28"/>
          <w:rtl w:val="true"/>
          <w:lang w:bidi="ar-SA"/>
        </w:rPr>
        <w:t>فاجعلوا أموالكم دون أنفسكم، وإذا نزلت نازلة فاجعلوا أنفسكم دون دينكم، واعلموا أن الهالك من هلك دينه والحريب من حرب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التثبت والفحص وعدم جواز الخروج إلا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العيص بن القاسم التي وردت الإشارة إليها في أكثر من موضع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وحده لا شريك له وانظروا لأنفسكم، فوالله إن الرجل ليكون له الغنم فيها الراعي، فإذا وجد رجلاً هو أعلم بغنمه من الذي هو فيها يخرجه ويجيء بذلك الرجل الذي هو أعلم</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بغنمه من الذي كان فيها، والله لو كانت لأحدكم نفسان يقاتل بواحدة يجرّب بها ثم كانت الأخرى باقية يعمل على ما قد استبان لها، ولكن له نفس واحدة إذا ذهبت فقد والله ذهبت التوبة فأنتم أحقّ أن تختاروا لأنفسكم، إن أتاكم آتٍ فانظروا على أي شيء تخرجون، ولا تقولواخرج زيد، فإن زيداً كان عالماً وكان صدوقاً، ولم يدعكم إلى نفسه وإنما دعاكم إلى الرضا من آل محمد صلى الله عليه وآله، ولو ظفر لوفى بما دعاكم إليه، إنما خرج إلى سلطان مجتمع لينقضه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فالخارج منّا اليوم إلى أي شيء يدعوكم؟ إلى الرضا من آل محمد؟ فنحن نشهدكم أنا لسنا نرضى به، وهو يعصينا اليوم وليس معه أحد، وهو إذا كانت الرايات والألوية أجدر ألا يسمع منا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معتبرة أبان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الحوار بين أبي جعفر الأحول وزيد الشهيد ودعوته لنصرته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صحيحة عبد الله بن المغيرة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يرضى أحدكم أن يكون في بيته ينفق على عياله من طوله ينتظر أمرنا؟ فإن أدركه كان كمن 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فإن مات ينتظر أمرنا كان كمن كان مع قائمنا صلوات الله عليه هكذا في فسطاطه، وجمع بين السبابتين، 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وجمع بين السبابة والوسطى، فإن هذه أطول من هذه</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الأولى صريحة في الإشارة إلى قضية خارجية محددة والنهي عن المشاركة فيها حيث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فالخارج منا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تتعلق بقضية زيد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تدل عليه الروايتان النهي عن الخروج بدون إذن الإمام الجامع للشرائط أو لأن أصحابها دعوا إلى أنفسهم بعنوان المهدوية أو الإمامة ونحو ذلك والقائل بجواز الخروج يشترط إذن الإمام وولي أمر الأمة ولا يجيز الخروج لأغراض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بأن الصحيحة الأولى تدل على عكس مطلوبهم لأنها تضمنّت المبالغة في الثناء على زيد فإذا لزم من ذلك تأييد ثورته فهي دالة على عكس مطلوبهم، ولا خصوصية لزيد أكيداً، وإن منشأ التأييد كونها مطابقة لتعاليم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أغراض الخروج وشروطه وهو ملاك عام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عدم جواز الخروج قبل حصول علامات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علامات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معتبرة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وقتل النفس الزكيةواليماني،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أحد من أهل بيتك قبل هذه العلامات، أنخرج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ورد في صحيحة العيص بن القاسم المتقدمة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وكفاكم بالسفياني</w:t>
      </w:r>
      <w:r>
        <w:rPr>
          <w:rStyle w:val="FootnoteAnchor"/>
          <w:rtl w:val="true"/>
        </w:rPr>
        <w:footnoteReference w:id="688"/>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ذكرناه في الطائفة الثانية كرواية جابر والحسين بن خالد وسدير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عليها مثل ما أوردناه سابقاً من أنها بصدد تكذيب الذين يخدعون الناس بعنوان المهدوية لجمع الأتباع، ولتعريف الناس بالمهدي المحق وعلامات صحة حركته المباركة؛ لفرزها عن الحركات المعارضة لها في زمانها، فهذه الروايات لا تصلح لنفي جواز الخروج في عصر الغيبة لأننا نتحدث عن خروج في ظل طاعة وإمامة الإمام وتحت لوائه وغرضها التمهيد لدولة الحق والعدل بالإصلاح والأمر بالمعروف والنهي عن المنكر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ضلال الرايات الخارجة قبل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 قبل قيام القائم فصاحبها طاغوت يعبد من دون الله</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271" w:name="pg15172_140153"/>
    </w:p>
    <w:p>
      <w:pPr>
        <w:pStyle w:val="BookText"/>
        <w:rPr/>
      </w:pPr>
      <w:bookmarkEnd w:id="271"/>
      <w:r>
        <w:rPr>
          <w:rFonts w:ascii="Amiri" w:hAnsi="Amiri" w:eastAsia="Amiri" w:cs="Amiri"/>
          <w:color w:val="111111"/>
          <w:sz w:val="28"/>
          <w:sz w:val="28"/>
          <w:szCs w:val="28"/>
          <w:rtl w:val="true"/>
          <w:lang w:bidi="ar-SA"/>
        </w:rPr>
        <w:t xml:space="preserve">ورواية الجهني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راية ترفع قبل راية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فصاحبها طاغوت</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تلك الرايات من يدعون الناس لإمامتهم وإمرتهم ومن دون إذن الإمام الشرعي فتكون راية مقابل راية الإمام الشرعي فتحمل القبلية على هذا المعنى، أما إذا كان الخروج بإذن الإمام أو نائبه الجامع لشروط ولاية الأمر وكانت للإصلاح والأمر بالمعروف والنهي عن المنكر فإنها غير مشمولة بهذه الأحاديث، ويؤيد ما ذكرناه ما رواه الكليني في روضة 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وإنهليس من أحد يدعو إلى أن يخرج الدجال إلا سيجد من يبايعه، ومن رفع راية ضلالة فصاحبها طاغوت</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فالراية مقيدة بكونها ضلالة</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2079263_2142443653"/>
      <w:bookmarkStart w:id="273" w:name="_Toc99"/>
      <w:bookmarkEnd w:id="272"/>
      <w:r>
        <w:rPr>
          <w:rtl w:val="true"/>
        </w:rPr>
        <w:t>السابعة</w:t>
      </w:r>
      <w:r>
        <w:rPr>
          <w:rtl w:val="true"/>
        </w:rPr>
        <w:t xml:space="preserve">: </w:t>
      </w:r>
      <w:r>
        <w:rPr>
          <w:rtl w:val="true"/>
        </w:rPr>
        <w:t>ما ورد من النهي عن الاستعجال في الخروج ولزوم الصبر</w:t>
      </w:r>
      <w:bookmarkEnd w:id="27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رواه الكليني في روضة الكافي بسنده عن أبي المرهف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الغبرة على من أثارها، هلك المحاصير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المحاصير؟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المستعجلون، أما إنهم لن يريدوا الأ من يعرض لهم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المرهف أما إنهم لم يردكم بمجحفة إلا عرض الله عز وجل لهم بشاغل، ثم نكت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المرهف،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قوماً حبسوا أنفسهم على رضاه لا يجعل لهم فرجاً؟ بلى والله ليجعلن الله لهم فرجاً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طمأنة أبي المرهف بأن جلاوزة السلطة لا يتعرضون إلا لمن خرج عليهم، وأراد بالفقرة الأخيرة أصحابه الذين التزموا بتوجيهات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أورده الكليني في الكافي في الحوار بين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زيد، وفيها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يستخفنّك الذين لا يوقنون، إنهم لن يغنوا عنك من الله شيئاً، فلا تعجل فإن الله لا يعجل لعجلة العباد، ولا تسبقنّ الله فتعجزك البلية فتصرعك</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رواه أيضاً بسنده عن الفضل الكاتب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كتاب أبي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لكتابك جواب، اخرج عنا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يعجل لعجلة العباد ولأزالة جبل من موضعه أهون من إزالة ملك لم ينقض أجله</w:t>
      </w:r>
      <w:r>
        <w:rPr>
          <w:rFonts w:eastAsia="Amiri" w:cs="Amiri" w:ascii="Amiri" w:hAnsi="Amiri"/>
          <w:color w:val="111111"/>
          <w:sz w:val="28"/>
          <w:szCs w:val="28"/>
          <w:rtl w:val="true"/>
          <w:lang w:bidi="ar-SA"/>
        </w:rPr>
        <w:t>)</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إزالة الجبال الرواسي أهون من إزالة ملك لم تنقضِ أيامه</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تستعجلوا بما لم يعجل الله لكم فإنه من مات منكم على فراشه وهو على معرفة بحق ربه وحق رسوله وأهل بيته مات شهيداً ووقع أجره على الله</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أيضاً المعلى بن خنيس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ذهبت بكتاب عبد السلام بن نعيم وسدير، وكتب غير واحد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ظهر المسودة قبل أن يظهر ولد العباس بأنّا قد قدّرنا أن يؤول هذا الأمر إليك،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بالكتب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ما أنا لهؤلاء بإمام، أما يعلمون أنه إنما يقتل السفياني</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تنهى عن الاستعجال بالخروج قبل حلول أجله المناسب بإتمام مقدماته والتي يحددها القائد الإسلامي الجامع للشروط</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الأخيرة فإنها ترفع الاشتباه الذي وقع فيه المتفائلون بأن الأمور تؤول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ويؤسس حكومة الإسلام، فيصحح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صاحب هذا الأمر،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لهؤلاء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يريد به جيوش بني العباس لأنهم لا يعتقدون بإمامته وإن ظهروا بعنوان مظلومية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يريد به سدير وأمثاله من الذين لا يلتزمون بتوجيهات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ومثلها ما رواه الكشي بسنده عن عبد الحميد بن أبي الديلم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فأتاه كتاب عبد السلام بن عبد الرحمن بن نعيم، وكتاب الفيض بن المختار وسليمان بن خالد يخبرونه أن الكوفة شاغرة برجلها، وأنه إن أمرهم أن يأخذوها أخذوها، فلما قرأ كتابهم رمى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لهؤلاء بإمام، أما يعلمون أن صاحبهم السفياني</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274" w:name="pg15172_140156"/>
    </w:p>
    <w:p>
      <w:pPr>
        <w:pStyle w:val="Heading3"/>
        <w:numPr>
          <w:ilvl w:val="2"/>
          <w:numId w:val="1"/>
        </w:numPr>
        <w:rPr/>
      </w:pPr>
      <w:bookmarkStart w:id="275" w:name="__RefHeading___Toc2079265_2142443653"/>
      <w:bookmarkStart w:id="276" w:name="_Toc100"/>
      <w:bookmarkEnd w:id="274"/>
      <w:bookmarkEnd w:id="275"/>
      <w:r>
        <w:rPr>
          <w:rtl w:val="true"/>
        </w:rPr>
        <w:t>الثامنة</w:t>
      </w:r>
      <w:r>
        <w:rPr>
          <w:rtl w:val="true"/>
        </w:rPr>
        <w:t xml:space="preserve">: </w:t>
      </w:r>
      <w:r>
        <w:rPr>
          <w:rtl w:val="true"/>
        </w:rPr>
        <w:t>ما دل على مدح العزلة عن الناس</w:t>
      </w:r>
      <w:bookmarkEnd w:id="276"/>
    </w:p>
    <w:p>
      <w:pPr>
        <w:pStyle w:val="BookText"/>
        <w:rPr/>
      </w:pPr>
      <w:r>
        <w:rPr>
          <w:rFonts w:ascii="Amiri" w:hAnsi="Amiri" w:eastAsia="Amiri" w:cs="Amiri"/>
          <w:color w:val="111111"/>
          <w:sz w:val="28"/>
          <w:sz w:val="28"/>
          <w:szCs w:val="28"/>
          <w:rtl w:val="true"/>
          <w:lang w:bidi="ar-SA"/>
        </w:rPr>
        <w:t>ففي الخصال عن علي بن مهزيار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تكونالعافية فيه عشرة أجزاء، تسعة منها في اعتزال الناس وواحدة في الصمت</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وصية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الوحدة علامة قوة العقل فمن عقل عن الله تعالى اعتزل أهل الدنيا والراغبين فيها ورغب فيما عند ربّه وكان أنسه في الوحشة وصاحبه في الوحدة</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الصدوق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قدرتم أن لا تعرَفوا فافعلوا وما عليك إن لم يثن عليك الناس، وما عليك أن تكون مذموماً عند الناس إذا كنت عند الله محموداً</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لزم بيته وأكل قوته واشتغل بطاعة ربّه وبكى على خطيئته فكان من نفسه في شغل والناس منه في راحة</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تحمل على أكثر من معنى صحيح لا يتعارض مع جواز الخروج على السلطة الجائرة، منها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اعتزال أخلاق الناس السيئة وشرورهم ومظالمهم وعدم الانجرار إلى معاصيهم وليس مقاطعتهم والانزواء عنهم أي بمثل معنى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معهم ولا تكن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تدعوا إلى اعتزال من لا ينفع فيهم الوعظ والإرشاد والنصح كقول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يمنعكم إذا بلغكم عن الرجل منكم ما تكرهون وما يدخل علينا به الأذى أن تأتوه فتؤنبوه وتعذلوه وتقولوا له قولاً بليغاً،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إذن لا يقبلون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اهجروهم واجتنبوا مجالسهم</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تدل على اعتزال الفتن الضالة والدعوات المضلّة وأصحابها مهما لوّحت به من مغريات زائلة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تحث من لم يستطع أن يؤدي وظيفته إذا خالط المجتمع على الاعتزال لئلا يكون مقصراً في أداء واجبه، وورد هذا المعنى 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قدرت أن لا تخرج من بيتك فافعل فإن عليك في خروجك أن لا تغتاب ولا تكذب ولا تحسد ولا ترائي ولا تتصنع ولا تداهن، صومعة المسلم بيته يحبس فيه نفسه وبصره ولسانه وفرجه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فروايات العزلة لا تصلح لإسقاط الواجبات الاجتماعية كالأمر بالمعروف والنهي عن المنكر وصلاة الجمعة والجماعة وغيرها مضافاً إلى المستحبات الكثيرة كالتزاور وصلة الرحم والشعائر الدينية، وبالتأكيد فإنها لا تكون عذراً للتقاعس عن أداء الواجبات وبعضها صادر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كثرت خطبه في الحث على الجهاد وإنكار التقاعس عنه ولا نرى بين كلاميه تعارضاً وتهافتاً؛ ولذا ذمّ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اعتزلوا القتال معه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خذلوا الحق ولم ينصروا الباطل</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277" w:name="pg15172_140158"/>
    </w:p>
    <w:p>
      <w:pPr>
        <w:pStyle w:val="BookText"/>
        <w:rPr/>
      </w:pPr>
      <w:bookmarkEnd w:id="277"/>
      <w:r>
        <w:rPr>
          <w:rFonts w:ascii="Amiri" w:hAnsi="Amiri" w:eastAsia="Amiri" w:cs="Amiri"/>
          <w:color w:val="111111"/>
          <w:sz w:val="28"/>
          <w:sz w:val="28"/>
          <w:szCs w:val="28"/>
          <w:rtl w:val="true"/>
          <w:lang w:bidi="ar-SA"/>
        </w:rPr>
        <w:t xml:space="preserve">بل ورد في بعض الروايات ذم العزلة لأنها تمنع من أداء هذه الفريضة، فقد روى الراوندي بسنده عن الإمام موسى بن جعفر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أهل الصُفّة، وكانوا ضيفان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أشجّ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الله، وأُشهد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حضرني، أن نوم الليل عليَّ حرام،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تصنع شيئاً، كيف تأمر بالمعروف وتنهى عن المنكر إذا لم تخالط الناس؟ وسكون البرية بعد الحضر كفر للنعمة</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2079267_2142443653"/>
      <w:bookmarkStart w:id="279" w:name="_Toc101"/>
      <w:bookmarkEnd w:id="278"/>
      <w:r>
        <w:rPr>
          <w:rtl w:val="true"/>
        </w:rPr>
        <w:t>الخلاصة</w:t>
      </w:r>
      <w:r>
        <w:rPr>
          <w:rtl w:val="true"/>
        </w:rPr>
        <w:t>:</w:t>
      </w:r>
      <w:bookmarkEnd w:id="27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التحقيق في هذه الطوائف من الروايات أنها إما ضعيفة سنداً، أو أن المنع فيها خاص ببعض الحالات كالخروج بالسيف من دون إذن الإمام أو من دون تثبت واكتمال المقدمات، أو أن أصحابها مدعون لعناوين لا يستحقونها، أو أن النهي للمنع من الانزلاق في الفتنة والاحتراق فيها ونحو ذلك، وبعضها صادر للتوعية بقضية الإمام المهدي وتمييز المدعين المزيفين ونحو ذلك وليست بصدد بيان التكليف الشرعي، وبعضها صادر لبيان أن كل الثورات قبل قيام القائم لا تنجح بتحقيق أهدافها كاملة وتبسط الحق والعدل في الأرجاء من دون أن يؤثر ذلك في مشروعية الثورة ورجحانها وتحقيق أهداف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فلا تنافي قطعاً وجوب إقامة الدين وشريعة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بالمعروف والنهي عن المنكر بمستوياته المترتبة ومنها الاحتجاج والتمرد والخروج على السلطة الجائرة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نغفل تأثير الدس والوضع الذي قام به أعوان السلطة بشكل واسع لغسل دماغ الناس ونشر ثقافة اليأس والإحباط والاستسلام للولاة، وتوجد روايات كثيرة في صحاح العامة بهذا الصدد فقد أخرج الشيخان</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من أميره شيئاً يكرهه فليصبر عليه، فإنه من فارق الجماعة شهراً فمات إلا مات ميتة جاهلية وفي نسخة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تلزم بطاعة الأمراء سواء كانوا عسكريين أو إداريين ولا تأبى حملها على الصحة أي الأمراء الذين يعيّنهم القائد الإسلامي الشرعي، لكن الحكام الجائرين يصرفونها إليهم تحريفاً وزوراً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وأخرجا</w:t>
      </w:r>
      <w:r>
        <w:rPr>
          <w:rStyle w:val="FootnoteAnchor"/>
          <w:rtl w:val="true"/>
        </w:rPr>
        <w:footnoteReference w:id="708"/>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ستلقون بعدي أثرة فاصبروا حتى تلقوني، وزاد مسلم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الرواية على حال عدم القدرة على التغيير وليس مطلقاً لكيلا يتنافى مع ما دلّ على وجوب التغيير مع القدرة عليه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أبو زهرة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الصحيحين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 عليه والٍ فرآه يأتي شيئاً من معصية الله فليكره ما يأتي من معصيته ولا ينزعنّ يداً من طاعته</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وشرار أئمتكم الذين تبغضونهم ويبغضونكم، وتلعنونهم ويلعنونكم،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ننابذهم 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أقاموا فيكم الصلاة، إلا من ولي عليه والٍ فرآه يأتي شيئاً من معصية الله فليكره ما يأتي من معصية الله ولا ينزعنَّ يداً من طاعته</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مسلم</w:t>
      </w:r>
      <w:r>
        <w:rPr>
          <w:rStyle w:val="FootnoteAnchor"/>
          <w:rtl w:val="true"/>
        </w:rPr>
        <w:footnoteReference w:id="711"/>
      </w:r>
      <w:r>
        <w:rPr>
          <w:rFonts w:ascii="Amiri" w:hAnsi="Amiri" w:eastAsia="Amiri" w:cs="Amiri"/>
          <w:color w:val="111111"/>
          <w:sz w:val="28"/>
          <w:sz w:val="28"/>
          <w:szCs w:val="28"/>
          <w:rtl w:val="true"/>
          <w:lang w:bidi="ar-SA"/>
        </w:rPr>
        <w:t xml:space="preserve">عن حذيفة بن اليمان في حديث له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أئمة لا يهتدون بهداي ولا يستنون بسنتي وسيقوم فيهم رجال قلوبهم قلوب الشياطين في جثمان إنس،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 إن أدركت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وتطيع للأمير وإن ضرب ظهرت وأخذ مالك، فاسمع وأطع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تفترض أسوأ صور الظلم والفساد؛ لترويض الناس على الاستسلام لكل ما يصدر من تلك السلطات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الحسن البصري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طاعة ملوك بني أمية وإن جاروا وإن ظلموا، والله لما يصلح أكثر مما يفسدون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فهذه الروايات إما أن تحمل على معنى صحيح كالذي ذكرناها، أو أنها مردودة وإن إثبات كذبها لا يحتاج إلى مؤونة لمعارضتها مع الموازين الشرعية التي ذكرتها الروايات في نفس الكتب، فقد أخرج الشيخان</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حديثاً بلفظ متقارب واللفظ للبخاري عن عبد الله 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السمع والطاعة على المرء المسلم في ما أحب وكره، ما لم يؤمر بمعصية، فإذا أمر بمعصية فلا سمع ولا 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مسلم</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الطاعة في المعروف</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w:t>
      </w:r>
      <w:r>
        <w:rPr>
          <w:rStyle w:val="FootnoteAnchor"/>
          <w:rtl w:val="true"/>
        </w:rPr>
        <w:footnoteReference w:id="715"/>
      </w:r>
      <w:r>
        <w:rPr>
          <w:rFonts w:ascii="Amiri" w:hAnsi="Amiri" w:eastAsia="Amiri" w:cs="Amiri"/>
          <w:color w:val="111111"/>
          <w:sz w:val="28"/>
          <w:sz w:val="28"/>
          <w:szCs w:val="28"/>
          <w:rtl w:val="true"/>
          <w:lang w:bidi="ar-SA"/>
        </w:rPr>
        <w:t>عن عبد الله بن عمرو بن العاص في حديث عن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فسكت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أطعه في طاعة الله واعصه في معصية الله إلى غير ذلك</w:t>
      </w:r>
      <w:r>
        <w:rPr>
          <w:rFonts w:eastAsia="Amiri" w:cs="Amiri" w:ascii="Amiri" w:hAnsi="Amiri"/>
          <w:color w:val="111111"/>
          <w:sz w:val="28"/>
          <w:szCs w:val="28"/>
          <w:rtl w:val="true"/>
          <w:lang w:bidi="ar-SA"/>
        </w:rPr>
        <w:t xml:space="preserve">). </w:t>
      </w:r>
      <w:bookmarkStart w:id="280" w:name="pg15172_140161"/>
    </w:p>
    <w:p>
      <w:pPr>
        <w:pStyle w:val="Heading3"/>
        <w:numPr>
          <w:ilvl w:val="2"/>
          <w:numId w:val="1"/>
        </w:numPr>
        <w:rPr/>
      </w:pPr>
      <w:bookmarkStart w:id="281" w:name="__RefHeading___Toc2079269_2142443653"/>
      <w:bookmarkStart w:id="282" w:name="_Toc102"/>
      <w:bookmarkEnd w:id="280"/>
      <w:bookmarkEnd w:id="281"/>
      <w:r>
        <w:rPr>
          <w:rtl w:val="true"/>
        </w:rPr>
        <w:t>كلمة في الختام</w:t>
      </w:r>
      <w:bookmarkEnd w:id="282"/>
    </w:p>
    <w:p>
      <w:pPr>
        <w:pStyle w:val="BookText"/>
        <w:rPr/>
      </w:pPr>
      <w:r>
        <w:rPr>
          <w:rFonts w:ascii="Amiri" w:hAnsi="Amiri" w:eastAsia="Amiri" w:cs="Amiri"/>
          <w:color w:val="111111"/>
          <w:sz w:val="28"/>
          <w:sz w:val="28"/>
          <w:szCs w:val="28"/>
          <w:rtl w:val="true"/>
          <w:lang w:bidi="ar-SA"/>
        </w:rPr>
        <w:t>لا شك أن هذه المباحث تحتاج إلى مزيد من التفصيل وقد اكتفينا بإثارتها وتسجيل رؤانا فيها لتوعية الأمة بمسؤولياتها إزاء هذه الفريضة العظيمة، ولتكسير قيود الكسل وأغلال العجز والتقصير وآصار اللامبالاة والإهمال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وأختم البحث بهذه الكلمات للمرحوم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استنهاض همة العلماء والحوزات العلمية،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يهتم العلماء الأعلام بالأمور الجزئية ويعدونها من الأمور الحسبية التي لا يرضى الشارع بتركها، كحفظ مال الصغير أو الغائب مثلاً، ولا يهتمون بكيان الإسلام ومقدرات المسلمين وشؤونهم وحفظ نظامهم وقدرتهم وطاقاتهم، ويعدّون التصدي لها مخالفاً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فيحولونها ويفوضون أمرها إلى من لا علم له بالإسلام، ولا التزام له به، ولا تقوى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كون ذلك عن تقصير منهم في بادئ الأمر، إذ كونهم مسجونين في زوايا المدارس وسراديبها، ومبعدين عن محيط السياسة في قرونمتمادية أوجب يأسهم من عودة الحكم إليهم، وأوجب عدم توجههم إلى مقدماتها ولوازمها، وبمرور الزمان غفلوا واستغفلتهم دسائس الاستعمار أيضاً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العذر غير كافٍ لأن عليهم أداء دورهم وتحمل مسؤوليتهم في تبصير الأمة أما إمكان تحقيق النتائج وقطف الثمرات فليس من وظيفتنا وإنما هي بيد مدبّر الأمور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علينا أن نلتفت إلى أن التنظير والحماس وحده لا يكفي للاندفاع باتجاه تأسيس حكومة الإسلام بل لا بد من حصول الوثوق بقدرة الإسلاميين </w:t>
      </w:r>
    </w:p>
    <w:p>
      <w:pPr>
        <w:pStyle w:val="BookText"/>
        <w:rPr/>
      </w:pPr>
      <w:r>
        <w:rPr>
          <w:rFonts w:ascii="Amiri" w:hAnsi="Amiri" w:eastAsia="Amiri" w:cs="Amiri"/>
          <w:color w:val="111111"/>
          <w:sz w:val="28"/>
          <w:sz w:val="28"/>
          <w:szCs w:val="28"/>
          <w:rtl w:val="true"/>
          <w:lang w:bidi="ar-SA"/>
        </w:rPr>
        <w:t>على تجسيد مشروع الإسلام في عدالته ونزاهته وأخلاقه ومبدأيته وسموّه، وإلا كان الخطر أعظم بتشويه صورة الإسلام وتنفير الناس منه وتهديم ما بناه أجيال من العلماء الرساليين، وكلٌّ منا ينطلق من تجربته الخاصة وما أفرزته الأحداث والسلوكيات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كان هذا الشرط شرط واجب لا شرط وجوب فيجب على العلماء إعداد مثل هذه القيادات المؤهلة للإمساك بمفاصل دولة الإسلام المباركة، وتثقيف المجتمع بمسؤولياته الكبرى، وهذا كله يتحقق بتفعيل فريضة الأمر بالمعروف والنهي عن المنكر بمراتبها وآلياتها المتنوعة والله المستعان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وترزقننا بها كرامة الدنيا والآخرة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قلناه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الأول من هذا البحث في معنى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وَأَنفِقُواْ فِي سَبِيلِ اللّهِ وَلا تُلقُوا بِأَيدِيكُم إلى التَهلُكَةِ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17/244</w:t>
      </w:r>
      <w:r>
        <w:rPr>
          <w:rFonts w:ascii="IRNazanin" w:hAnsi="IRNazanin" w:eastAsia="IRNazanin"/>
          <w:b w:val="false"/>
          <w:b w:val="false"/>
          <w:bCs w:val="false"/>
          <w:i w:val="false"/>
          <w:i w:val="false"/>
          <w:iCs w:val="false"/>
          <w:color w:val="333333"/>
          <w:sz w:val="20"/>
          <w:sz w:val="20"/>
          <w:szCs w:val="20"/>
          <w:rtl w:val="true"/>
        </w:rPr>
        <w:t>، 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عن أبي عبد الله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 عليك رجل يريد أهلك ومالك فابدره بالضربة إن استطعت، فإن اللص محارب لله ولرسوله، فما تبعك منه شيء فهو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وعدة روايات أخرى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الوشاء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الفقاع حيث أهدر دم بائعه،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الدار داري لقتلت بائعه ولجلدت شاربه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25/365</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أبواب الأشربة المحرمة،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الإسناد عن أبي البختري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كسر طنبوراً 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تقريبات عديدة لهذه الحكومة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الأول لحالة مماثلة وهي تقديم أدلة وجوب الأمر والنهي على أدلة لا ضرر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لم يذكره الفقهاء في وظائف المفتي وموارده عديدة كما لو كان يفتي بجواز التظليل للمحرم إذا كان في الليل مع عدم وجود المطر ثم ظهرله حرمة التظليل مطلقاً، أو أفتى بوجوب الخمس على مكلف في مورد ثم ظهر عدم وجوبه، بل صرّح المشهور –تبعاً لبعض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إذا قلّم المحرم أظافيره فأدمى اعتماداً على فتوى من جوّزه وجبت الكفارة على المفتي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المناسك 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كحادثة عجل بني إسرائيل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لَّنُحَرِّقَنَّهُ ثُمَّ لَنَنسِفَنَّهُ فِي الْيَمِّ نَسْفاً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وكالإجراء الحازم الذي اتخذه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تجاه مسجد ضرار المشار إليه في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وَالَّذِينَ اتَّخَذُواْ مَسْجِداً ضِرَاراً وَكُفْراً وَتَفْرِيقاً بَيْنَ الْمُؤْمِنِينَ وَإِرْصَاداً لِّمَنْ حَارَبَ اللّهَ وَرَسُولَهُ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بهدمه وإحراقه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حكيت النسبة عن جماعة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من الموسوعة الكاملة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من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مسالة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توقف نهيه عن استعمال آنية الذهب والفضة على إتلاف مادتها وهو محتاج إليها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كتاب القضاء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الشيخ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الموسوعة الكاملة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وراجع أيضاً 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آداب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آداب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كيفية الحكم،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وأبواب آداب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آداب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تراث الشيخ الأعظم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من موسوعة الشيخ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الشيخ الأعظم،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المجلة، للشيخ محمد حسين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22/118</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للسيد 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وجعله التوصلي مقابل الذاتي لا يخلو من إشكال إذ أنه يجعل الذاتي بمعنى</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كتاب 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وقال مثله في كتاب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للسيد البجنوردي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والأصل في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سواء اعتبرنا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أو حرفاً وإن كان على الأول أوضح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على الإنسان فعله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القسم الخامس مما يحرم التكسب به، ما يجب على الإنسان فعله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القسم الخامس مما يحرم التكسب به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مصباح الفقاهة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ويلاحظ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قدّم البحث في مانعية صفة العبادية على البحث في مانعية صفة الوجوب مع أن مقتضى التحقيق لحوق الأول للثاني؛ لأن من وجوه حرمة أخذ الأجرة على الواجبات منافاتها للإخلاص وهي خاصة بالتعبديات، ثم أصبح الثاني مستقلاً لدخول العبادات المستحبة في الإشكال فبينهما عموم من وجه، لكنه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ترتيب البحث في كتاب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والإشكال الفني الآخر هو تداخل الوجوه وأجوبتها في كلماتهم بينما تتحلل بالدقة إلى عدة وجوه لأن بعض ما يذكرونه في الجواب يصلح لإشكالات أخرى، لاحظ كمثال وجه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القسم الخامس مما يحرم التكسب به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وهو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القسم الخامس مما يحرم الاكتساب به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والحميري في قرب الإسناد بسند فيه ضعف عن جعفر بن محمد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أجعال الغزو،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يغزو الرجل عن الرجل ويأخذ منه الجعل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القسم الخامس مما يحرم الاكتساب به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وهو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المكاسب المحرمة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المستدل مورد الاستدلال بالواجب العيني التعييني دليل على اعترافه بأن ملاك الحرمة أمر غير أصل الوجوب –وهو ما نبحث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صفة عارضة عليه وهي كونه عينياً تعيينياً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السيد حسن البجنوردي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التفسير في القواعد الفقهية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لا ضمان فيما لا مالية له وإن لم يجز أخذه بدون إذن مالكه كالإناء المكسور والخمر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الأجرة على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وقرّره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حاشية الشيخ محمد حسين الإصفهاني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المقبوض بالعقد الفاسد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وهي تقريرات الشيخ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الشيخ موسى الخوانساري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للسيد حسن البجنوردي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فصل إجارة الأرض بما يحصل منها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المكاسب المحرمة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القسم الخامس مما يحرم الاكتساب به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14/177</w:t>
      </w:r>
      <w:r>
        <w:rPr>
          <w:rFonts w:ascii="IRNazanin" w:hAnsi="IRNazanin" w:eastAsia="IRNazanin"/>
          <w:b w:val="false"/>
          <w:b w:val="false"/>
          <w:bCs w:val="false"/>
          <w:i w:val="false"/>
          <w:i w:val="false"/>
          <w:iCs w:val="false"/>
          <w:color w:val="333333"/>
          <w:sz w:val="20"/>
          <w:sz w:val="20"/>
          <w:szCs w:val="20"/>
          <w:rtl w:val="true"/>
        </w:rPr>
        <w:t xml:space="preserve">، وتقدم في كلام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30/379</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الأمر بالمعروف والنهي عن المنكر،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كلمات جملة من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نص الشارع على تحريمه كالدفن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ونقله من دون تعليق عليه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7/181</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مثل هذا النص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الأجرة على الواجبات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وجوب الحج،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والمورد المقصود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وليست النيابة عن الميت في الصلاة المتقرب بها إلى الله تعالى شيئاً ونفس الصلاة شيئاً آخر حتى يكون الأول متعلقاً للإجارة والثاني مورداً للإخلاص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الأنصاري في المكاسب وعن غيره من الأعاظم كصاحب البلغة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تبناه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وفصّله في كتاب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كعدم اشتراط كون الداعي إلى الداعي القربي قربياً وقد رجع إليه في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8/556</w:t>
      </w:r>
      <w:r>
        <w:rPr>
          <w:rFonts w:ascii="IRNazanin" w:hAnsi="IRNazanin" w:eastAsia="IRNazanin"/>
          <w:b w:val="false"/>
          <w:b w:val="false"/>
          <w:bCs w:val="false"/>
          <w:i w:val="false"/>
          <w:i w:val="false"/>
          <w:iCs w:val="false"/>
          <w:color w:val="333333"/>
          <w:sz w:val="20"/>
          <w:sz w:val="20"/>
          <w:szCs w:val="20"/>
          <w:rtl w:val="true"/>
        </w:rPr>
        <w:t>، وقال مثله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الخامس مما يحرم التكسب به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للسيد البجنوردي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العبادات،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67/234</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العبادات،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للسيد البجنوردي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بعد ذلك جوّز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الأجرة على حضوره عند المريض إذا تعيّن عليه علاجه، فإن العلاج وإن كان معيناً عليه إلا أن الجمع بينه وبين المريض مقدمة للعلاج واجب كفائي بينه وبين أولياء المريض، فحضوره أداء للواجب الكفائي إلا أنه لا بأس بأخذ الأجرة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لا يخفى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12/184</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أخذ الأجرة على الواجبات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حاشية الميرزا محمد تقي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كاشف الغطاء في شرحه على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أخذ الأجرة على الواجبات للشيخ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الجزء الثامن،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8/157</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الجزء الثامن،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كلمة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بن يقطين ومحمد بن بزيع وزيرين لملوك بني العباس في عهد الإمامين موسى بن جعفر وعلي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والنجاشي والياً لهم على الأهواز في زمان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 للشيخ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في النهي عن قتل الخوارج بعده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أبواب ما يُكتسب به،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الأموال لأبي عبيد القاسم 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لَعمل الإمام العادل في رعيته يوماً واحداً أفضل من عبادة العابد في أهله مائة عام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الفريقان، فمن كتب العامة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تأريخ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كتب الإمامية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وذكر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القبلة اجتمعوا عليه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الأموال لأبي عبيد القاسم 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المحقق الحلي في الشرائع وشرح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سراهما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القواعد للشيخ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السياسي من الواجبات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وبعض الكلمات السابقة لها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الأول من تنبيهات مقدمات الواجب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حاشية الإيراواني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وتبنّاه السيد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22/160</w:t>
      </w:r>
      <w:r>
        <w:rPr>
          <w:rFonts w:ascii="IRNazanin" w:hAnsi="IRNazanin" w:eastAsia="IRNazanin"/>
          <w:b w:val="false"/>
          <w:b w:val="false"/>
          <w:bCs w:val="false"/>
          <w:i w:val="false"/>
          <w:i w:val="false"/>
          <w:iCs w:val="false"/>
          <w:color w:val="333333"/>
          <w:sz w:val="20"/>
          <w:sz w:val="20"/>
          <w:szCs w:val="20"/>
          <w:rtl w:val="true"/>
        </w:rPr>
        <w:t xml:space="preserve">، ونقل الإجماع عنه السيد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تجده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الأضحى ويوم الجمعة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موالي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يجاهر بفضائل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ولعن غاصبي حقهم حتى قتله رئيس شرطة المدينة فغضب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إلى والي المدينة داوود بن علي وأصرّ على الاقتصاص فنفى الوالي أن يكون هو الآمر بقتله فاقتص الإمام من قائد الشرطة، وأقسم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أن المعلى دخل الجنة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المعلى بن خنيس ونقلها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وهو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وهو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مصادرها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أبواب ما يكتسب به،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الأبواب من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وأضفنا إليها بعضاً مما لم يذكره صاحب الوسائل من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22/341</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وورد بعضها 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كتاب التجارة، أبواب ما يكتسب به،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النجاشي بالثقة الصدوق وكان من كتاب المنتصر، روى عن الإمام أبي جعفر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سابع مقلوب عباس وهو تعبير شائع في أخبارنا للتقية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عباس، ومثله ما روي أول من رد شهادة المملوك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الملعونون المغضوب عليهم في هذه الآيات أخبر عن مسخهم قردة وخنازير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هَلْ أُنَبِّئُكُم بِشَرٍّ مِّن ذَلِكَ مَثُوبَةً عِندَ اللّهِ مَن لَّعَنَهُ اللّهُ وَغَضِبَ عَلَيْهِ وَجَعَلَ مِنْهُمُ الْقِرَدَةَ وَالْخَنَازِيرَ وَعَبَدَ الطَّاغُوتَ أُوْلَـئِكَ شَرٌّ مَّكَاناً وَأَضَلُّ عَن سَوَاء السَّبِيلِ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المعيشة،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عمل السلطان وجوائزهم،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عنه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8/177</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الموسعة الكاملة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انعكست هذه التربية على طلاب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ممن انحرفوا عنه كأبي حنيفة، فقد نُقِل عن صاحب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يَنَالُ عَهْدِي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حنيفة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أراد المنصور الدوانيقي وأمثاله من الظلمة بناء مسجد وأرادوني على عدِّ آجره لما فعلت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كان يفعل طواغيت الأمويين والعباسيين، قال جورج جرداق 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علي والثورة 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علي صوت العدالة الإنسانية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 ذوي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نقل ما كتبه الأديب شكيب أرسلان عن الترف الفاحش والثراء لأميرات العباسيين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أقام هارون الرشيد عند احتفاله بزواجه بابنة عمه زبيدة وليمة لم يسبقها مثيل في التأريخ، فقد وهب فيها آنية من ذهب مملوءة فضة وآنية من فضة مملوءة ذهباً، وقد وزّع فيها قطعاً من المسك والعنبر بلا حساب، وكان على بيت المال في ذلك اليوم أن ينفق مليون درهم، وقد ازّيّنت زبيدة بمعطف من لؤلؤ يعجز عن تقديره الخبراء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أنها لبست من الجواهر ما لم تستطع معه أن تمشي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أرسلان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 ذلك فإن هذه الأميرة –أي زبيدة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تغرق في البذخ والترف من غير أن تقف قسماً من دخلها على أعمال البرّ والإحسان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أمرت ببناء مسجد فخم على ضفة دجلة فسمّي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زبيدة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أمرت ببناء مسجد آخر بين باب خراسان وطريق دار الرقيق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فعلّق جرداق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وهكذا، فإن ما يسمونه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 بر وإحسان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وما يزال ستاراً يختفي وراءه كل من أراد أن يأكل الشعب بالجملة، في الشرق والغرب،ثم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بقطرة من بحر لبناء كنيسة أو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بناء المعابد –على هذه الصورة  أكثر من رشوة يتقرب بها ناهبو أموال الشعوب إلى الله وخديعة لتخدير الناس المساكين وفتح أبواب الآخرة أمامهم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يستوي في اللجوء إلى هذا المظهر ناهبو الشعوب جميعاً، في أوربا وفي الشرق وفي كل مكان ويبدو أن هذا اللون من ألوان الأكذوبة الكبرى التي يسمونها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 بر وإحسان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لون قديم جديد على السواء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 زبيدة إذ تعجز عن المشي لكثرة ما تحمل من الجوهر، ثم تبني مسجداً ويدعى باسمها، ويموت على أبوابه أهل البؤس والشقاء، بالشركات الاستثمارية الأجنبية والوطنية التي يتحدث عنها كاتب مصري معاصر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أريد أن أحدد بالذات أن الشركات الرأسمالية حتى الأجنبية تتسابق في بناء المساجد لعمالها، وتهتم اهتماماً بالغاً بهذه المساجد وإبرازها للعمال في صورة رائعة، وتنفق عليها الأموال الطائلة، وذلك حثاً للناس على الزهادة في الدنيا والإعراض عنها، والفرار منها طمعاً في ما عند الله في الآخرة من النعيم المقيم، وسعياً وراء جنات عرضها السماوات والأرض أعدّت للزاهدين القانعين</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الدواة التي يغمس فيها القلم ليعلق به حبر الكتابة، ولوق الدواة ترطيبها بوضع الحبر فيها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18/118</w:t>
      </w:r>
      <w:r>
        <w:rPr>
          <w:rFonts w:ascii="IRNazanin" w:hAnsi="IRNazanin" w:eastAsia="IRNazanin"/>
          <w:b w:val="false"/>
          <w:b w:val="false"/>
          <w:bCs w:val="false"/>
          <w:i w:val="false"/>
          <w:i w:val="false"/>
          <w:iCs w:val="false"/>
          <w:color w:val="333333"/>
          <w:sz w:val="20"/>
          <w:sz w:val="20"/>
          <w:szCs w:val="20"/>
          <w:rtl w:val="true"/>
        </w:rPr>
        <w:t>، ومستند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وقد أورد صاحب الوسائل بعض روايات الولاية للجائر في باب تحريم معونة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الأموال لأبي عبيد القاسم 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ترجمة محمد بن إسماعيل بن بزيع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المكاسب مبحث جوائز السلطان وعماله على صدر هذه الرواية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في أصل الصدر إشكالاً، وهو أن مقتضاه جواز معاونة الظالم، وكون الرجل داخلاً في أعمالهم مع أنه قد ورد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تعنهم ولو على بناء مسجد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حاشية السيد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تعليقة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المجموعة الثانية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ما نقله ابن إدريس في مستطرفات السرائر وقد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فعل ذلك فليس مدخله في العمل حراماً بل أجراً وثواباً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باب  المختار من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المستحقين للزكاة،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مصباح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حاشية الإيرواني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وتعجب منه باعتبار أن الولاة قادرون على الشفاعة في الحاجات والتكتم على الخطيئات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وهو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وفي نهج البلاغة، الكتب والعهود والوصايا، من وصية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الطبيعي والحكمة إخفاء سر هذه التوجيهات لئلا تصل إلى الأعداء ويواجهونها بمشاريع اجتثاث على الهوية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كتاب الأمر بالمعروف والنهي عن المنكر، أبواب الأمر والنهي وما يناسبهما،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حاشية الإيرواني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ascii="IRNazanin" w:hAnsi="IRNazanin" w:eastAsia="IRNazanin"/>
          <w:b w:val="false"/>
          <w:b w:val="false"/>
          <w:bCs w:val="false"/>
          <w:i w:val="false"/>
          <w:i w:val="false"/>
          <w:iCs w:val="false"/>
          <w:color w:val="333333"/>
          <w:sz w:val="20"/>
          <w:sz w:val="20"/>
          <w:szCs w:val="20"/>
          <w:rtl w:val="true"/>
        </w:rPr>
        <w:t>، وهو القسم الأول من مسألة الأمر بالمعروف والنهي عن المنكر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بنينا الرد على أحد معنيي القدرة العقلية والشرعية في مقابل التكوينية كوجوب الوفاء بالشروط فإنه مشروط بالقدرة التكوينية ومشروط أيضاً بالقدرة الشرعية بمعنى أن لا يحل حراماً ولا يحرّم حلالاً، وسيأتي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مناقشته بناءً على المعنى الآخر لهما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تفصيل أكثر في كتاب الفقه الباهر في صوم 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الطالب إلى أسرار المكاسب للشهيدي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كلام صاحب الجواهر صحيح على مبانيه لأنه يقول بتركيب الأمر وقد ذهب فصله فيبقى الجواز فيهما وهو التخيير لا التخيير بمقتضى التعارض</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بعينه تقريب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لانقلاب النسبة الذي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وناقشناه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للتكليف مبادئ وهي المصلحة والمفسدة والمحبوبية والمبغوضية، وهذه المبادئ قد تكون ثابتة للفعل بغضّ النظر عن كونه مقدور التحصيل للمكلف كمحبوبية الصلاة ومبغوضية قتل النفس المحترمة، وقد لا تكون المبادئ ثابتة للفعل إلا إذا كان مقدوراً للمكلف، وقد مُثِّل له برد السلام وأكل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فالقدرة العقلية يراد منها القدرة المأخوذة في التكليف الواجد لمبادئه مطلقاً، وأما القدرة الشرعية فهي القدرة المأخوذة في التكليف الذي تكون مبادئه مختصة بحال القدرة، والمائز بينهما يكون بلحاظ التكليف من حيث مبادئه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التسليم بقبح المؤاخذة على ترك التكليف غير المقدور تكويناً، واستحالة جعل التكليف لبعث المكلف نحو فعل غير مقدور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ذيله تعريض بحكاية صاحب مفتاح الكرامة عن غيره أن العلامة في المنتهى نفي الخلاف عن ذلك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كتاب المتاجر، في الولاية من قبل العال أو الجائر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في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الأمر بالمعروف والنهي عن المنكر، القسم الأول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القيام،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ويلاحظ هنا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وجه القول الثاني بالترجيح، وإنما أورد وجهاً لقول لم يذكره،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أن المستفاد من أدلة الإكراه تشريعه لدفع الضرر، فلا يجوز دفع الضرر بالإضرار بالغير ولو كان ضرر الغير أدون، فضلاً عن أن يكون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وجه القول باختصاص الرخصة في حق الله تعالى خاصة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الفاضل الإيرواني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سند الرواية معلى بن محمد البصري، مضطرب الحديث والمذهب، ولكن عدَّه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12/269</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قصار الكلمات،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وورد مثلها في مصادر العامة مثل ما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كالفاضل الإيرواني والسيد الخوئي وفقه الصادق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ما صورناه من أن البيان الآتي إشكالٌ ونقض وليس وجهاً مستقلاً للاستدلال كما في مصباح الفقاهة وفقه الصادق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الفاضل الإيرواني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أورده الفاضل الإيرواني في تعليقته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جاء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المكرَه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مباشراً فهو ضعيف، مدفوعة بمنع الضعف أليس هو الجزء الأخير من العلة التامة؟ بل لولا مباشرته ربما لم تنله يد المكرِه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تبلغه مقدرته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لا يقبل التخصيص والتفكيك بين موارده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الذبح،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هو مقتضى قانون العدل، فإن إضرار الغير لدفع الضرر عن النفس قبيح، سواء كان ذلك بصرف الضرر المتوجه إلى نفسه إلى الغير، أو كان بإضرار الغير صوناً للنفس عن عقاب المكره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موثقة أبي حمزة الثمالي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الإيرواني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12/274</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وأعاد ذكرها صفحة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الفاضل الإيرواني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عن الفضل بن شاذان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سعي بمحمد إلى السلطان أنه يعرف أسامي عامة الشيعة بالعراق فأمره السلطان أن يسميهم، فامتنع، فجرّد وضرب مائة 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رواية مائة خشبة وعشرين خشبة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ابن أبي عمير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ضُربت فبلغ الضرب مائة سوط، أبلغ الضرب الألم إلي فكدت أن أسمي، فسمعت نداء محمد بن يونس بن عبد الرحمن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بن أبي عمير، اذكر موقفك بين يدي الله تعالى، فتقويت بقوله فصبرت، ولم أخبر والحمد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تولى ضربه السندي بن شاهك وحُبس فأدى مائة وواحداً وعشرين ألفاً حتى خلّي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25/428</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وكتاب التجارة، أبواب الخيار،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 غيرها من الأبواب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والتخيير عند التساوي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الإيرواني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التخيير عند التساوي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الفقاهة للشيخ ناصر مكارم الشيرازي، كتاب التجارة، أقسام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الأمر والنهي،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تدخل التقية في الإكراه إذا أريد بها المعنى الأخص أي من المخالفين، قال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المراد بأن الإكراه هنا أعم من التقية التي هي دين في العبادات لمعلومية عدم الفرق هنا بين وقوع الإكراه من الموافق في المذهب والمخالف بعد فرض تسلّطه على النفس والعرض والمال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أبواب الأمر والنهي،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ككتاب البيع في شرط الاختيار من شرائط المتعاقدين، راجع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وشروط المطلِّق في كتاب الطلاق، راجع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باب الاهتمام بأمور المسلمين،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الإيرواني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الإيرواني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النراقي 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كرر نفس عبارة المسالك، وحكي عن غيره أيضاً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12/259</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والذي يليه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مقاربة الناس في أخلاقهم أمنٌ من غوائلهم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قصار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الكلمة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التحرير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كان وجهه الإشارة إلى أن غير النفس قد يكون أعظم منها فتبذل النفس من أجله كبعض الأعراض المهمة مثلما لو وقعت إساءة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لأمير المؤمنين والمعصومين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وأحياناً يكون المال كذلك حتى ورد الحديث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دون ماله فهو 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البخاري مع الفتح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دون ماله فهو بمنزلة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كلمة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ينام الرجل على الثُكل ولا ينام على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ما تقدم في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لَكُمْ لاَ تُقَاتِلُونَ فِي سَبِيلِ اللّهِ وَالْمُسْتَضْعَفِينَ مِنَ الرِّجَالِ وَالنِّسَاء وَالْوِلْدَانِ الَّذِينَ يَقُولُونَ رَبَّنَا أَخْرِجْنَا مِنْ هَـذِهِ الْقَرْيَةِ الظَّالِمِ أَهْلُهَا وَاجْعَل لَّنَا مِن لَّدُنكَ وَلِيّاً وَاجْعَل لَّنَا مِن لَّدُنكَ نَصِيراً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والقتال قد يقتضي القتل فالأهمية نسبية وليست مطلقة لمورد على آخر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التأويل أن رواية أبي عمر الآتية بصدد بيان عدم الجريان في هذين الموردين لا جريانها في كل ما سواهما حتى يمكن أن تكون قرينة أو بياناً يرفع الإجمال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كتاب المكاسب، باب عمل السلطان وأخذ جوائزهم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محقق كتاب المكاسب أن المراد به السيد محمد المجاهد صاحب المناهل، لكنه لم يسند الأقوال الثلاثة إلى ظاهر الأصحاب، بل قال – بعد طرح المسألة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استظهره في المصابيح من كلام بعض الأصحاب من التفرقة بين التولية وفعل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وانظر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مسألة المسح على الحائل في فصل أفعال الوضوء من العروة الوثقى،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المسح على الحائل كالقناع والخف والجورب ونحوها في حال الضرورة من تقية أو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يجوز المسح على الحائل في الضرورات ما عدا التقية إذا لم يمكن رفعها ولم يكن بدّ من المسح على الحائل ولو بالتأخير إلى آخر الوقت، وأما في التقية فالأمر أوسع فلا يجب الذهاب إلى مكان لا تقية فيه وإن أمكن بلا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كتاب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الثالث من شرائط المطلق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العبادات،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الإيرواني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الإيرواني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وحكى في منهاج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المعنى نقله المحقق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وتبعه تلميذه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القصاص في النفس،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والمقطع الأخير من الحديث متكرر في روايات الباب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الإيرواني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الفقاهة للشيخ مكارم الشيرازي، كتاب التجارة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المعاني تؤسس لفقه العمل الإسلامي في مواجهة الأنظمة الطاغوتية وأن الأمور لا يكفي فيها لحاظها من جهة معينة وإنما من جميع الجهات لذلك لا بد من الرجوع فيه إلى الفقيه الجامع للشرائط العارف بزمانه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القصص في النفس،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حد القذف،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وستأتي بعد صفحات إن شاء الله تعالى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والنذور، ح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بالرضاع،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16/143</w:t>
      </w:r>
      <w:r>
        <w:rPr>
          <w:rFonts w:ascii="IRNazanin" w:hAnsi="IRNazanin" w:eastAsia="IRNazanin"/>
          <w:b w:val="false"/>
          <w:b w:val="false"/>
          <w:bCs w:val="false"/>
          <w:i w:val="false"/>
          <w:i w:val="false"/>
          <w:iCs w:val="false"/>
          <w:color w:val="333333"/>
          <w:sz w:val="20"/>
          <w:sz w:val="20"/>
          <w:szCs w:val="20"/>
          <w:rtl w:val="true"/>
        </w:rPr>
        <w:t xml:space="preserve">، كتاب الأيمان،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16/128</w:t>
      </w:r>
      <w:r>
        <w:rPr>
          <w:rFonts w:ascii="IRNazanin" w:hAnsi="IRNazanin" w:eastAsia="IRNazanin"/>
          <w:b w:val="false"/>
          <w:b w:val="false"/>
          <w:bCs w:val="false"/>
          <w:i w:val="false"/>
          <w:i w:val="false"/>
          <w:iCs w:val="false"/>
          <w:color w:val="333333"/>
          <w:sz w:val="20"/>
          <w:sz w:val="20"/>
          <w:szCs w:val="20"/>
          <w:rtl w:val="true"/>
        </w:rPr>
        <w:t xml:space="preserve">، كتاب الأيمان،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إشارة إلى الأحاديث الشريفة الدالة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التقية ديني ودين آبائي ومن لا تقية له لا دين له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الشيخ محمد تقي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مبحث حرمة الولاية للجائر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21/405</w:t>
      </w:r>
      <w:r>
        <w:rPr>
          <w:rFonts w:ascii="IRNazanin" w:hAnsi="IRNazanin" w:eastAsia="IRNazanin"/>
          <w:b w:val="false"/>
          <w:b w:val="false"/>
          <w:bCs w:val="false"/>
          <w:i w:val="false"/>
          <w:i w:val="false"/>
          <w:iCs w:val="false"/>
          <w:color w:val="333333"/>
          <w:sz w:val="20"/>
          <w:sz w:val="20"/>
          <w:szCs w:val="20"/>
          <w:rtl w:val="true"/>
        </w:rPr>
        <w:t>، منهاج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عدم الجواز في مثل هذه الصورة أيضاً فالحرمة ثابتة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مجرد توطئة وإلا فإنه من مستأنف الكلام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تصوير لجريان معنى إلقاء النفس في التهلكة هنا في المقام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قصده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التزاحم فلا بد من تقريب وجه لذلك كالذي قدمناه وإلا يكون مجرد دعوى، وهو عين الإشكال، وإن كان في غير التزاحم فلا فرق خصوصاً مع 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الفرق بين المباشرة والتسبيب إذ الفرض تمكنه من دفع القتل عن نفسه، إلا بناءً على ما ذكرناه هناك من الفرق بين الأسباب التي يصح إسناد الفعل إليها وغيرها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في عدم الجواز لكن الكلام في وجهه وردّ الإشكال، مضافاً إلى أن هذا المثال لا ينطبق على مسألتنا لعدم وجود إكراه أو تقية في المورد المذكور فالحالتان المفترضتان مستقلتان ولا يمكن تسويغ مباشرة القتل من أجل منع حالة قتل أخرى لا ترتبط معها بإكراه أو اضطرار أو تقية فالحرمة هنا بلا إشكال ولا خلاف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من إلقاء النفس في التهلكة بنحو ما، فلا بد أن يفرّق بين أنحاء التسبيب كما في التعليقة السابقة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 والنهاية كما تقدم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الكافي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وقال صاحب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والقائل الإسكافي والشيخان والديلمي والفاضل والشهيدان والمقداد وابن فهد والكركي والسبزواري والكاشاني وغيرهم على ما حكي عن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ينظران من كان منكم ممن روى حديثنا ونظر في حلالنا وحرامنا وعرف أحكامنا فليرضوا به حكماً فإني قد جعلته عليكم حاكماً، فإذا حكم بحكمنا فلم يقبل منه فإنما استخفّ بحكم الله وعلينا ردّ، والراد علينا كالراد على الله وهو على حد الشرك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15/244</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معتبر عن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أن يحاكم بعضكم بعضاً إلى أهل الجور ولكن انظروا إلى رجل منكم يعلم شيئاً من قضايانا فاجعلوه بينكم فإني قد جعلته قاضياً فتحاكموا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كتاب الحجة،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بالنصيحة لأئمة المسلمين،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كتاب الحجة،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طاعة الأئمة،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جمع كثيراً منها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ولاية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 على نهجه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بحثه في كتاب البيع والذي طبع في كتيب مستقل عن الحكومة الإسلامية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السقيفة للجوهري ووقعة صفين لنصر بن مزاحم وغيرهما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وجدت أربعين ذوي عزم منهم لناهضت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الكليني بسنده عن سدير الصيرفي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يسعك القعود،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يا سدير؟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مواليك وشيعتك وأنصارك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ونظر إلى غلام يرعى جداءً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سدير لو كان لي شيعة بعدد هذه الجداء ما وسعني 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عطفت على الجداء فعددتها فإذا هي سبعة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والكفر،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عدد المؤمنين،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أبواب جهاد العدو،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أبواب جهاد العدو،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الخطبة الشقشقية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الحكومة الإسلامية وولاية الفقيه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الرواية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كالروايات التي تتحدث عن تعليق وجوب دفع الخمس حتى إشعار آخر أو تغيير مقداره إلى نصف السدس لمراعاة أوضاع الشيعة كما في رواية علي بن مهزيار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تغيير نوع الكفارة بحسب الظروف كالذي ورد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رجل يكون عليه بدنة واجبة في فداء،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يجد بدنة فسبع شياه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افترضنا أنه إجراء مولوي لقضية واقعة في الخارج وليس تبليغاًً لحكم شرعي في البديل، فهنا تقتضي المصلحة العامة شيئاً، فالمعصوم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يستطيع هنا أن يشرِّع البدائل أو يتصرف في الحكم الأولي، لكن الولي الفقيه لا يرى من صلاحياته إجراء هذه التصرفات من دون دليل شرعي، كما لا يستطيع منع الحجاج من ذبح الهدي في منى وإلزامهم بالذبح في بلدانهم للاستفادة من مئات آلاف الماشية وفيها مصلحة أكيدة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ولاية الفقيه والحكومة الإسلامية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ولاية الفقيه والحكومة الإسلامية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السيد كاظم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المرجعية والقيادة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الحكم الولائي يتقدم حتى على الأحكام الأولية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يختص حكم الولي بالأحكام الثانوية ودائرة المباحات بل يتعداها ويتقدم حتى على الأحكام الإلزامية الأولية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كالأمر بمخالفة الحكم الشرعي أو إيقاف العمل بالواجب الشرعي، وحاول أن يجيب عن إشكال الأمر ببيع الدار من دون رضا المالك ومنع الحج مع توفر الاستطاعة فلم تغنِ إجابته من جوع، لكنه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وفسَّر قول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بالحدود التي ذكرناها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مقصوده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للفقيه الحق مثلاً في إسقاط أصل الصلاة أو الصوم أو الحج عن الناس، بل له حق تشخيص التزاحمات بين الأحكام الأولية في القضايا الاجتماعية عند وقوعها، ومن ثم له حق تشخيص الأولويات منها وتقديمها على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ينافي ما ذكره أولاً لأن التصرف كان ضمن العنوان الثانوي الموجب للتزاحم، فيدخل في الحدود التي ذكرناها لصلاحيات الولي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ونترك التفصيل إلى بحث مستقل عن ولاية الفقيه إن شاء الله تعالى</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الأمر والنهي،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الأمر والنهي،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الأمر والنهي،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الاثنين،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المجلدين الأول والثاني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 الكبيرة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ذلك ضمن مقابلة مع الشيخ اليعقوبي أجرتها شبكة العالم التلفزيونية الفضائية وتجد تفاصيلها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 وقد أشكل البعض على إعطاء هذه الأهمية لأنه نظر إلى المشاركة في الانتخابات مطلقاً مع أنها مقيدة باختيار القيادة الصالحة التي تقيم الدين وتحفظ مصالح الأمة وتأمر بالمعروف وتنهى عن المنكر، وهو ما أفادته روايات عديدة، ستأتي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الانتخابات والترشيح في ضوء الشريعة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رسالة ماجستير للشيخ عزام الربيعي صادرة عن مركز الهدف للدراسات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المهاتما غاندي وجواهر لال نهرو في الهند وأحمد سوكارنو في إندونيسيا ونيلسون مانديلا في جنوب أفريقيا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كتاب الإيمان والكفر، باب دعائم الإسلام،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93/62</w:t>
      </w:r>
      <w:r>
        <w:rPr>
          <w:rFonts w:ascii="IRNazanin" w:hAnsi="IRNazanin" w:eastAsia="IRNazanin"/>
          <w:b w:val="false"/>
          <w:b w:val="false"/>
          <w:bCs w:val="false"/>
          <w:i w:val="false"/>
          <w:i w:val="false"/>
          <w:iCs w:val="false"/>
          <w:color w:val="333333"/>
          <w:sz w:val="20"/>
          <w:sz w:val="20"/>
          <w:szCs w:val="20"/>
          <w:rtl w:val="true"/>
        </w:rPr>
        <w:t>، رسالة المحكم والمتشابهة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النعماني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 باب نادر جامع في فضل الإمام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خسرت الأمة حين ولّت أمرها من لا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يليه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48/151</w:t>
      </w:r>
      <w:r>
        <w:rPr>
          <w:rFonts w:ascii="IRNazanin" w:hAnsi="IRNazanin" w:eastAsia="IRNazanin"/>
          <w:b w:val="false"/>
          <w:b w:val="false"/>
          <w:bCs w:val="false"/>
          <w:i w:val="false"/>
          <w:i w:val="false"/>
          <w:iCs w:val="false"/>
          <w:color w:val="333333"/>
          <w:sz w:val="20"/>
          <w:sz w:val="20"/>
          <w:szCs w:val="20"/>
          <w:rtl w:val="true"/>
        </w:rPr>
        <w:t>، عن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مقدماتها،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لب اللباب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الغدير للعلامة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عمر بن عبد العزيز كتب في حقه إلى الآفاق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بابن شهاب فإنكم لا تجدون أحداً أعلم بالسنة الماضية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أعلم من رأيت؟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شهاب،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شهاب،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شهاب، ولم يزل الزهري مع عبد الملك ثم مع هشام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 عن 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هامش نسخة التحف، الطبعة الثانية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مؤسسة النشر الاسلامي، جماعة المدرسين بقم المشرفة،  بتصحيح وتعليق علي أكبر الغفاري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مسلم بن عبيد الله بن عبد الله بن شهاب الزهري على ما يظهر من كتب التراجم من المنحرفين عن أمير المؤمنين وأبنائه عليهم السلام كان أبوه مسلم مع مصعب بن الزبير وجده عبيد الله مع المشركين يوم بدر وهو لم يزل عاملاً لبنى مروان ويتقلب في دنياهم، جعله هشام بن عبد الملك معلم أولاده وأمره أن يملي على أولاده أحاديث فأملى عليهم أربعمائة 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هنا أطراه علماؤهم ورفعوه فوق منزلته بحيث تعجب ابن حجر من كثرة ما نشره من العلم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 كأحد قرنى الأعضب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محقق التحف،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 التشبيه هو الشؤم لأن العرب كانت تتشاءم من الثور الأعضب قال الكميت بن زيد في وصف عدم تأثره باهتمامات عامة الناس وعاداتهم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السانحات البارحات عشيةً   أمرَّ سليمُ القرن أم مرّ أعضبُ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والأشعار في هذا المعنى كثيرة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البداية والنهاية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10/183</w:t>
      </w:r>
      <w:r>
        <w:rPr>
          <w:rFonts w:ascii="IRNazanin" w:hAnsi="IRNazanin" w:eastAsia="IRNazanin"/>
          <w:b w:val="false"/>
          <w:b w:val="false"/>
          <w:bCs w:val="false"/>
          <w:i w:val="false"/>
          <w:i w:val="false"/>
          <w:iCs w:val="false"/>
          <w:color w:val="333333"/>
          <w:sz w:val="20"/>
          <w:sz w:val="20"/>
          <w:szCs w:val="20"/>
          <w:rtl w:val="true"/>
        </w:rPr>
        <w:t>، والكامل في التأريخ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قتل المأمون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العنوان وفي السند عن سنان فقط لكن في العلل محمد بن سنان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السقيفة للجوهري ووقعة صفين لنصر بن مزاحم وغيرهما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وأبواب الأمر بالمعروف والنهي عن المنكر،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عن السياري أنه ضعيف فاسد المذهب مجفو الرواية كثير المراسيل ووصفه ابن الغضائري بأنه ضعيف متهالك غال منحرف، لكن صاحب المستدرك حاول إثبات وثاقته بإكثار الكليني وغيره عنه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الروايتان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قوله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يحملك على هذا الحسد لابني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ما جرى من حوار بين أقطاب المجتمعين من بني هاشم في الأبواء مع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دولة بني أمية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ونقل 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47/227</w:t>
      </w:r>
      <w:r>
        <w:rPr>
          <w:rFonts w:ascii="IRNazanin" w:hAnsi="IRNazanin" w:eastAsia="IRNazanin"/>
          <w:b w:val="false"/>
          <w:b w:val="false"/>
          <w:bCs w:val="false"/>
          <w:i w:val="false"/>
          <w:i w:val="false"/>
          <w:iCs w:val="false"/>
          <w:color w:val="333333"/>
          <w:sz w:val="20"/>
          <w:sz w:val="20"/>
          <w:szCs w:val="20"/>
          <w:rtl w:val="true"/>
        </w:rPr>
        <w:t>، والإرشاد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ونسب فيها إلى عبد الله المحض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علمتم أن ابني هذا هو المهدي فهلم نبايعه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تجد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روايات تدل على معرفتهم بالمهدي الموعود وأنهم ليسوا هو</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الاضطرار إلى الحجة،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تحليل هذا الحديث ووجوهه في كتاب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ما يفصل بين دعوى المحق والمبطل،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ما جاء في زيد بن علي،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علي بن الحسين عليهما السلام،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وفي نفس الموضع، 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روي عن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زمان رجل منا أهل البيت يحتج الله به على خلقه، وحجة زماننا ابن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لا يضلّ من تبعه، ولا يهتدي من 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نحتاج أن نطيل الكلام في توجيه الروايات التي يظهر منها ذم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راجعها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بحث أكثر تفصيلاً عن الموضوع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تعليقات لأستاذنا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48/165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المواريث، أبواب موجبات الإرض،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وتجد فيها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إنك تعلم أنه لم يكن الذي كان منّا منافسة في سلطان، ولا التماس شيء من فضول الحطام، لكن لنردّ المعالم من دينك ونظهر الإصلاح في بلادك، فيأمن المظلومون من عبادك وتقام المعطلة من حدودك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الخطبة الشقشقية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مقتل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يفصل به بين المحق والمبطل في أمر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ذكره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الغيبة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بحث قيّم عن علاقة الإمامين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بخلفاء عصريهما كتحذير الإمام العسكري للمعتز بعدم الخروج خشية من الاغتيال، وموقف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وزراء عصره، إذ زار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الوزيرَ عبيد الله بن خاقان إبان وزارته، وقد حلل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نكات من هذه الزيارة وأهدافها من تأليف قلب الوزير تجاه أصحاب الإمام وإذكاء نور الولاية في قلب الوزير أو رعاية مصالح شيعته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تراجمهم في رجال النجاشي وتنقيح المقال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مفصلة في كتاب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في أخبار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هارون،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6/406</w:t>
      </w:r>
      <w:r>
        <w:rPr>
          <w:rFonts w:ascii="IRNazanin" w:hAnsi="IRNazanin" w:eastAsia="IRNazanin"/>
          <w:b w:val="false"/>
          <w:b w:val="false"/>
          <w:bCs w:val="false"/>
          <w:i w:val="false"/>
          <w:i w:val="false"/>
          <w:iCs w:val="false"/>
          <w:color w:val="333333"/>
          <w:sz w:val="20"/>
          <w:sz w:val="20"/>
          <w:szCs w:val="20"/>
          <w:rtl w:val="true"/>
        </w:rPr>
        <w:t>، باب تحريم الخمر في الكتاب،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صاحب الوسائل في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أبواب جهاد العدو، وأورد صاحب المستدرك مجموعة أخرى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في كتاب الجهاد، وقد نوقشت جملة منها من جهات متعددة في عدة كتب بحسب غرض الكتاب وموضوعه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وكتاب الأمر بالمعروف والنهي عن المنكر للشيخ نوري حاتم الساعدي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كما تعرّض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لمجموعة من الروايات بعنوان حل إشكال المنافاة بين ما دل على وجوب العمل الاجتماعي من الجهاد والأمر بالمعروف والنهي عن المنكر وبين ما دلّ على الاعتزال والتقية في زمن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الغيبة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كتاب الإيمان والكفر، باب قلة عدد المؤمنين،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يليه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يليه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والتي تليها تجدهما في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11/450</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الصحيحة صريحة بأن الأعلمية المطلوبة في ولي أمر الأمة هي في حسن إدارة شؤون الرعية والعلم والخبرة بشؤونها ورعاية مصالحها، أما أعلمية الفقه والأصول فهي جزء منها أو هي مقدمة لهذه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اللطيفة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نسمع من يفسّر السفياني بالسفياتي أي الاتحاد السوفيتي عندما كان قوة عظيمة مقابل قوة حلف شمال الأطلسي، ووجدت هذا الاحتمال معروضاً عند الشيخ المنتظري،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تقرأ هذه الكلمة بالتاء المثناة بدل النون، ويراد بها الثورة الماركسية العالمية، ولكن يبعده أن الظاهر منها الشخص لا المنهج، وقد ورد أن اسمه عثمان بن عنبسة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أبواب جهاد العدو،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8/296</w:t>
      </w:r>
      <w:r>
        <w:rPr>
          <w:rFonts w:ascii="IRNazanin" w:hAnsi="IRNazanin" w:eastAsia="IRNazanin"/>
          <w:b w:val="false"/>
          <w:b w:val="false"/>
          <w:bCs w:val="false"/>
          <w:i w:val="false"/>
          <w:i w:val="false"/>
          <w:iCs w:val="false"/>
          <w:color w:val="333333"/>
          <w:sz w:val="20"/>
          <w:sz w:val="20"/>
          <w:szCs w:val="20"/>
          <w:rtl w:val="true"/>
        </w:rPr>
        <w:t xml:space="preserve">، الروضة،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إضافة ما في روضة الكافي،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الغُبْرة، والغَبَرة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والمِحضار والمِحضير من الخيل ونحوها بكسر الميم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الركض، والمجحفة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كتاب الحجة، باب ما يفصل به بين دعوى المحق والمبطل،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العشرة،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12/183</w:t>
      </w:r>
      <w:r>
        <w:rPr>
          <w:rFonts w:ascii="IRNazanin" w:hAnsi="IRNazanin" w:eastAsia="IRNazanin"/>
          <w:b w:val="false"/>
          <w:b w:val="false"/>
          <w:bCs w:val="false"/>
          <w:i w:val="false"/>
          <w:i w:val="false"/>
          <w:iCs w:val="false"/>
          <w:color w:val="333333"/>
          <w:sz w:val="20"/>
          <w:sz w:val="20"/>
          <w:szCs w:val="20"/>
          <w:rtl w:val="true"/>
        </w:rPr>
        <w:t>، عن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والحاكمون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89784</Words>
  <Characters>409350</Characters>
  <CharactersWithSpaces>497439</CharactersWithSpaces>
  <Paragraphs>2236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2026-08-24T21:24:12Z</dcterms:created>
  <dc:creator>ghaemiyeh.com</dc:creator>
  <dc:description/>
  <dc:language>en-US</dc:language>
  <cp:lastModifiedBy/>
  <dcterms:modified xsi:type="dcterms:W3CDTF">2026-08-25T00:54:24Z</dcterms:modified>
  <cp:revision>1</cp:revision>
  <dc:subject/>
  <dc:title>فقه الخلاف جلد 9</dc:title>
</cp:coreProperties>
</file>

<file path=docProps/custom.xml><?xml version="1.0" encoding="utf-8"?>
<Properties xmlns="http://schemas.openxmlformats.org/officeDocument/2006/custom-properties" xmlns:vt="http://schemas.openxmlformats.org/officeDocument/2006/docPropsVTypes"/>
</file>