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840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96842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96844_2322387425">
            <w:r>
              <w:rPr>
                <w:webHidden/>
                <w:rStyle w:val="IndexLink"/>
                <w:rtl w:val="true"/>
              </w:rPr>
              <w:t>فصل</w:t>
            </w:r>
            <w:r>
              <w:rPr>
                <w:rStyle w:val="IndexLink"/>
                <w:rtl w:val="true"/>
              </w:rPr>
              <w:t xml:space="preserve">: </w:t>
            </w:r>
            <w:r>
              <w:rPr>
                <w:rStyle w:val="IndexLink"/>
                <w:rtl w:val="true"/>
              </w:rPr>
              <w:t>فی حکم الأوانی</w:t>
            </w:r>
            <w:r>
              <w:rPr>
                <w:rStyle w:val="IndexLink"/>
                <w:rtl w:val="true"/>
              </w:rPr>
              <w:tab/>
            </w:r>
            <w:r>
              <w:rPr>
                <w:rStyle w:val="IndexLink"/>
              </w:rPr>
              <w:t>15</w:t>
            </w:r>
          </w:hyperlink>
        </w:p>
        <w:p>
          <w:pPr>
            <w:pStyle w:val="Contents3"/>
            <w:tabs>
              <w:tab w:val="clear" w:pos="8459"/>
              <w:tab w:val="right" w:pos="9026" w:leader="dot"/>
            </w:tabs>
            <w:rPr/>
          </w:pPr>
          <w:hyperlink w:anchor="__RefHeading___Toc1696846_2322387425">
            <w:r>
              <w:rPr>
                <w:webHidden/>
                <w:rStyle w:val="IndexLink"/>
                <w:rtl w:val="true"/>
              </w:rPr>
              <w:t>حمک استعمال الظروف المتخذة من جلد المیتة أو نجس العین</w:t>
            </w:r>
            <w:r>
              <w:rPr>
                <w:rStyle w:val="IndexLink"/>
                <w:rtl w:val="true"/>
              </w:rPr>
              <w:tab/>
            </w:r>
            <w:r>
              <w:rPr>
                <w:rStyle w:val="IndexLink"/>
              </w:rPr>
              <w:t>15</w:t>
            </w:r>
          </w:hyperlink>
        </w:p>
        <w:p>
          <w:pPr>
            <w:pStyle w:val="Contents3"/>
            <w:tabs>
              <w:tab w:val="clear" w:pos="8459"/>
              <w:tab w:val="right" w:pos="9026" w:leader="dot"/>
            </w:tabs>
            <w:rPr/>
          </w:pPr>
          <w:hyperlink w:anchor="__RefHeading___Toc1696848_2322387425">
            <w:r>
              <w:rPr>
                <w:webHidden/>
                <w:rStyle w:val="IndexLink"/>
                <w:rtl w:val="true"/>
              </w:rPr>
              <w:t>حکم استعمال الظروف المغصوبة فی الوضوء</w:t>
            </w:r>
            <w:r>
              <w:rPr>
                <w:rStyle w:val="IndexLink"/>
                <w:rtl w:val="true"/>
              </w:rPr>
              <w:tab/>
            </w:r>
            <w:r>
              <w:rPr>
                <w:rStyle w:val="IndexLink"/>
              </w:rPr>
              <w:t>17</w:t>
            </w:r>
          </w:hyperlink>
        </w:p>
        <w:p>
          <w:pPr>
            <w:pStyle w:val="Contents3"/>
            <w:tabs>
              <w:tab w:val="clear" w:pos="8459"/>
              <w:tab w:val="right" w:pos="9026" w:leader="dot"/>
            </w:tabs>
            <w:rPr/>
          </w:pPr>
          <w:hyperlink w:anchor="__RefHeading___Toc1696850_2322387425">
            <w:r>
              <w:rPr>
                <w:webHidden/>
                <w:rStyle w:val="IndexLink"/>
                <w:rtl w:val="true"/>
              </w:rPr>
              <w:t>ما یشترط للحکم بطهارة أوانی الکفار</w:t>
            </w:r>
            <w:r>
              <w:rPr>
                <w:rStyle w:val="IndexLink"/>
                <w:rtl w:val="true"/>
              </w:rPr>
              <w:tab/>
            </w:r>
            <w:r>
              <w:rPr>
                <w:rStyle w:val="IndexLink"/>
              </w:rPr>
              <w:t>24</w:t>
            </w:r>
          </w:hyperlink>
        </w:p>
        <w:p>
          <w:pPr>
            <w:pStyle w:val="Contents3"/>
            <w:tabs>
              <w:tab w:val="clear" w:pos="8459"/>
              <w:tab w:val="right" w:pos="9026" w:leader="dot"/>
            </w:tabs>
            <w:rPr/>
          </w:pPr>
          <w:hyperlink w:anchor="__RefHeading___Toc1696852_2322387425">
            <w:r>
              <w:rPr>
                <w:webHidden/>
                <w:rStyle w:val="IndexLink"/>
                <w:rtl w:val="true"/>
              </w:rPr>
              <w:t>حکم استعمال أوانی الخمر والتخذة من الخشب و نحوه</w:t>
            </w:r>
            <w:r>
              <w:rPr>
                <w:rStyle w:val="IndexLink"/>
                <w:rtl w:val="true"/>
              </w:rPr>
              <w:tab/>
            </w:r>
            <w:r>
              <w:rPr>
                <w:rStyle w:val="IndexLink"/>
              </w:rPr>
              <w:t>26</w:t>
            </w:r>
          </w:hyperlink>
        </w:p>
        <w:p>
          <w:pPr>
            <w:pStyle w:val="Contents3"/>
            <w:tabs>
              <w:tab w:val="clear" w:pos="8459"/>
              <w:tab w:val="right" w:pos="9026" w:leader="dot"/>
            </w:tabs>
            <w:rPr/>
          </w:pPr>
          <w:hyperlink w:anchor="__RefHeading___Toc1696854_2322387425">
            <w:r>
              <w:rPr>
                <w:webHidden/>
                <w:rStyle w:val="IndexLink"/>
                <w:rtl w:val="true"/>
              </w:rPr>
              <w:t>حکم استعمال أوانی الذهب والقضة</w:t>
            </w:r>
            <w:r>
              <w:rPr>
                <w:rStyle w:val="IndexLink"/>
                <w:rtl w:val="true"/>
              </w:rPr>
              <w:tab/>
            </w:r>
            <w:r>
              <w:rPr>
                <w:rStyle w:val="IndexLink"/>
              </w:rPr>
              <w:t>27</w:t>
            </w:r>
          </w:hyperlink>
        </w:p>
        <w:p>
          <w:pPr>
            <w:pStyle w:val="Contents3"/>
            <w:tabs>
              <w:tab w:val="clear" w:pos="8459"/>
              <w:tab w:val="right" w:pos="9026" w:leader="dot"/>
            </w:tabs>
            <w:rPr/>
          </w:pPr>
          <w:hyperlink w:anchor="__RefHeading___Toc1696856_2322387425">
            <w:r>
              <w:rPr>
                <w:webHidden/>
                <w:rStyle w:val="IndexLink"/>
                <w:rtl w:val="true"/>
              </w:rPr>
              <w:t>حکم الإناء الملبس بالذهب والفضة والمفضض والمطلی</w:t>
            </w:r>
            <w:r>
              <w:rPr>
                <w:rStyle w:val="IndexLink"/>
                <w:rtl w:val="true"/>
              </w:rPr>
              <w:tab/>
            </w:r>
            <w:r>
              <w:rPr>
                <w:rStyle w:val="IndexLink"/>
              </w:rPr>
              <w:t>32</w:t>
            </w:r>
          </w:hyperlink>
        </w:p>
        <w:p>
          <w:pPr>
            <w:pStyle w:val="Contents3"/>
            <w:tabs>
              <w:tab w:val="clear" w:pos="8459"/>
              <w:tab w:val="right" w:pos="9026" w:leader="dot"/>
            </w:tabs>
            <w:rPr/>
          </w:pPr>
          <w:hyperlink w:anchor="__RefHeading___Toc1696858_2322387425">
            <w:r>
              <w:rPr>
                <w:webHidden/>
                <w:rStyle w:val="IndexLink"/>
                <w:rtl w:val="true"/>
              </w:rPr>
              <w:t>حکم الممتزج بالذهب أو الفضة</w:t>
            </w:r>
            <w:r>
              <w:rPr>
                <w:rStyle w:val="IndexLink"/>
                <w:rtl w:val="true"/>
              </w:rPr>
              <w:tab/>
            </w:r>
            <w:r>
              <w:rPr>
                <w:rStyle w:val="IndexLink"/>
              </w:rPr>
              <w:t>33</w:t>
            </w:r>
          </w:hyperlink>
        </w:p>
        <w:p>
          <w:pPr>
            <w:pStyle w:val="Contents3"/>
            <w:tabs>
              <w:tab w:val="clear" w:pos="8459"/>
              <w:tab w:val="right" w:pos="9026" w:leader="dot"/>
            </w:tabs>
            <w:rPr/>
          </w:pPr>
          <w:hyperlink w:anchor="__RefHeading___Toc1696860_2322387425">
            <w:r>
              <w:rPr>
                <w:webHidden/>
                <w:rStyle w:val="IndexLink"/>
                <w:rtl w:val="true"/>
              </w:rPr>
              <w:t>الممتزج من الذهب والفضة</w:t>
            </w:r>
            <w:r>
              <w:rPr>
                <w:rStyle w:val="IndexLink"/>
                <w:rtl w:val="true"/>
              </w:rPr>
              <w:tab/>
            </w:r>
            <w:r>
              <w:rPr>
                <w:rStyle w:val="IndexLink"/>
              </w:rPr>
              <w:t>33</w:t>
            </w:r>
          </w:hyperlink>
        </w:p>
        <w:p>
          <w:pPr>
            <w:pStyle w:val="Contents3"/>
            <w:tabs>
              <w:tab w:val="clear" w:pos="8459"/>
              <w:tab w:val="right" w:pos="9026" w:leader="dot"/>
            </w:tabs>
            <w:rPr/>
          </w:pPr>
          <w:hyperlink w:anchor="__RefHeading___Toc1696862_2322387425">
            <w:r>
              <w:rPr>
                <w:webHidden/>
                <w:rStyle w:val="IndexLink"/>
                <w:rtl w:val="true"/>
              </w:rPr>
              <w:t>حکم غیر الدوانی من الذهب والفضة</w:t>
            </w:r>
            <w:r>
              <w:rPr>
                <w:rStyle w:val="IndexLink"/>
                <w:rtl w:val="true"/>
              </w:rPr>
              <w:tab/>
            </w:r>
            <w:r>
              <w:rPr>
                <w:rStyle w:val="IndexLink"/>
              </w:rPr>
              <w:t>33</w:t>
            </w:r>
          </w:hyperlink>
        </w:p>
        <w:p>
          <w:pPr>
            <w:pStyle w:val="Contents3"/>
            <w:tabs>
              <w:tab w:val="clear" w:pos="8459"/>
              <w:tab w:val="right" w:pos="9026" w:leader="dot"/>
            </w:tabs>
            <w:rPr/>
          </w:pPr>
          <w:hyperlink w:anchor="__RefHeading___Toc1696864_2322387425">
            <w:r>
              <w:rPr>
                <w:webHidden/>
                <w:rStyle w:val="IndexLink"/>
                <w:rtl w:val="true"/>
              </w:rPr>
              <w:t>المراد من الإناء</w:t>
            </w:r>
            <w:r>
              <w:rPr>
                <w:rStyle w:val="IndexLink"/>
                <w:rtl w:val="true"/>
              </w:rPr>
              <w:tab/>
            </w:r>
            <w:r>
              <w:rPr>
                <w:rStyle w:val="IndexLink"/>
              </w:rPr>
              <w:t>34</w:t>
            </w:r>
          </w:hyperlink>
        </w:p>
        <w:p>
          <w:pPr>
            <w:pStyle w:val="Contents3"/>
            <w:tabs>
              <w:tab w:val="clear" w:pos="8459"/>
              <w:tab w:val="right" w:pos="9026" w:leader="dot"/>
            </w:tabs>
            <w:rPr/>
          </w:pPr>
          <w:hyperlink w:anchor="__RefHeading___Toc1696866_2322387425">
            <w:r>
              <w:rPr>
                <w:webHidden/>
                <w:rStyle w:val="IndexLink"/>
                <w:rtl w:val="true"/>
              </w:rPr>
              <w:t>عدم الفرق فی حرمة الأکل بین مباشرته بالفم أو أخذ اللقمة منه</w:t>
            </w:r>
            <w:r>
              <w:rPr>
                <w:rStyle w:val="IndexLink"/>
                <w:rtl w:val="true"/>
              </w:rPr>
              <w:tab/>
            </w:r>
            <w:r>
              <w:rPr>
                <w:rStyle w:val="IndexLink"/>
              </w:rPr>
              <w:t>39</w:t>
            </w:r>
          </w:hyperlink>
        </w:p>
        <w:p>
          <w:pPr>
            <w:pStyle w:val="Contents3"/>
            <w:tabs>
              <w:tab w:val="clear" w:pos="8459"/>
              <w:tab w:val="right" w:pos="9026" w:leader="dot"/>
            </w:tabs>
            <w:rPr/>
          </w:pPr>
          <w:hyperlink w:anchor="__RefHeading___Toc1696868_2322387425">
            <w:r>
              <w:rPr>
                <w:webHidden/>
                <w:rStyle w:val="IndexLink"/>
                <w:rtl w:val="true"/>
              </w:rPr>
              <w:t>عدم سرایة حرمة الأکل والشرب إلی المأکول والمشروب</w:t>
            </w:r>
            <w:r>
              <w:rPr>
                <w:rStyle w:val="IndexLink"/>
                <w:rtl w:val="true"/>
              </w:rPr>
              <w:tab/>
            </w:r>
            <w:r>
              <w:rPr>
                <w:rStyle w:val="IndexLink"/>
              </w:rPr>
              <w:t>44</w:t>
            </w:r>
          </w:hyperlink>
        </w:p>
        <w:p>
          <w:pPr>
            <w:pStyle w:val="Contents3"/>
            <w:tabs>
              <w:tab w:val="clear" w:pos="8459"/>
              <w:tab w:val="right" w:pos="9026" w:leader="dot"/>
            </w:tabs>
            <w:rPr/>
          </w:pPr>
          <w:hyperlink w:anchor="__RefHeading___Toc1696870_2322387425">
            <w:r>
              <w:rPr>
                <w:webHidden/>
                <w:rStyle w:val="IndexLink"/>
                <w:rtl w:val="true"/>
              </w:rPr>
              <w:t>حکم انحصار ماء الوضوء أو الغسل فی إحدی الآنیتین</w:t>
            </w:r>
            <w:r>
              <w:rPr>
                <w:rStyle w:val="IndexLink"/>
                <w:rtl w:val="true"/>
              </w:rPr>
              <w:tab/>
            </w:r>
            <w:r>
              <w:rPr>
                <w:rStyle w:val="IndexLink"/>
              </w:rPr>
              <w:t>52</w:t>
            </w:r>
          </w:hyperlink>
        </w:p>
        <w:p>
          <w:pPr>
            <w:pStyle w:val="Contents3"/>
            <w:tabs>
              <w:tab w:val="clear" w:pos="8459"/>
              <w:tab w:val="right" w:pos="9026" w:leader="dot"/>
            </w:tabs>
            <w:rPr/>
          </w:pPr>
          <w:hyperlink w:anchor="__RefHeading___Toc1696872_2322387425">
            <w:r>
              <w:rPr>
                <w:webHidden/>
                <w:rStyle w:val="IndexLink"/>
                <w:rtl w:val="true"/>
              </w:rPr>
              <w:t>حکم التوضؤ أو الاغتسال من إناء الذهب أو الفضة جهلاً بالحکم أو الموضوع</w:t>
            </w:r>
            <w:r>
              <w:rPr>
                <w:rStyle w:val="IndexLink"/>
                <w:rtl w:val="true"/>
              </w:rPr>
              <w:tab/>
            </w:r>
            <w:r>
              <w:rPr>
                <w:rStyle w:val="IndexLink"/>
              </w:rPr>
              <w:t>64</w:t>
            </w:r>
          </w:hyperlink>
        </w:p>
        <w:p>
          <w:pPr>
            <w:pStyle w:val="Contents3"/>
            <w:tabs>
              <w:tab w:val="clear" w:pos="8459"/>
              <w:tab w:val="right" w:pos="9026" w:leader="dot"/>
            </w:tabs>
            <w:rPr/>
          </w:pPr>
          <w:hyperlink w:anchor="__RefHeading___Toc1696874_2322387425">
            <w:r>
              <w:rPr>
                <w:webHidden/>
                <w:rStyle w:val="IndexLink"/>
                <w:rtl w:val="true"/>
              </w:rPr>
              <w:t>الاضطرار إلی استعمال أوانی الذهب أو الفضة</w:t>
            </w:r>
            <w:r>
              <w:rPr>
                <w:rStyle w:val="IndexLink"/>
                <w:rtl w:val="true"/>
              </w:rPr>
              <w:tab/>
            </w:r>
            <w:r>
              <w:rPr>
                <w:rStyle w:val="IndexLink"/>
              </w:rPr>
              <w:t>65</w:t>
            </w:r>
          </w:hyperlink>
        </w:p>
        <w:p>
          <w:pPr>
            <w:pStyle w:val="Contents3"/>
            <w:tabs>
              <w:tab w:val="clear" w:pos="8459"/>
              <w:tab w:val="right" w:pos="9026" w:leader="dot"/>
            </w:tabs>
            <w:rPr/>
          </w:pPr>
          <w:hyperlink w:anchor="__RefHeading___Toc1696876_2322387425">
            <w:r>
              <w:rPr>
                <w:webHidden/>
                <w:rStyle w:val="IndexLink"/>
                <w:rtl w:val="true"/>
              </w:rPr>
              <w:t>دوران الأمر بین استعمال أوانی الذهب أو الفضة أو الآنیة المغصوبة</w:t>
            </w:r>
            <w:r>
              <w:rPr>
                <w:rStyle w:val="IndexLink"/>
                <w:rtl w:val="true"/>
              </w:rPr>
              <w:tab/>
            </w:r>
            <w:r>
              <w:rPr>
                <w:rStyle w:val="IndexLink"/>
              </w:rPr>
              <w:t>67</w:t>
            </w:r>
          </w:hyperlink>
        </w:p>
        <w:p>
          <w:pPr>
            <w:pStyle w:val="Contents3"/>
            <w:tabs>
              <w:tab w:val="clear" w:pos="8459"/>
              <w:tab w:val="right" w:pos="9026" w:leader="dot"/>
            </w:tabs>
            <w:rPr/>
          </w:pPr>
          <w:hyperlink w:anchor="__RefHeading___Toc1696878_2322387425">
            <w:r>
              <w:rPr>
                <w:webHidden/>
                <w:rStyle w:val="IndexLink"/>
                <w:rtl w:val="true"/>
              </w:rPr>
              <w:t>هل یجب کسر إناء الذهب أو الفضة؟</w:t>
            </w:r>
            <w:r>
              <w:rPr>
                <w:rStyle w:val="IndexLink"/>
                <w:rtl w:val="true"/>
              </w:rPr>
              <w:tab/>
            </w:r>
            <w:r>
              <w:rPr>
                <w:rStyle w:val="IndexLink"/>
              </w:rPr>
              <w:t>68</w:t>
            </w:r>
          </w:hyperlink>
        </w:p>
        <w:p>
          <w:pPr>
            <w:pStyle w:val="Contents3"/>
            <w:tabs>
              <w:tab w:val="clear" w:pos="8459"/>
              <w:tab w:val="right" w:pos="9026" w:leader="dot"/>
            </w:tabs>
            <w:rPr/>
          </w:pPr>
          <w:hyperlink w:anchor="__RefHeading___Toc1696880_2322387425">
            <w:r>
              <w:rPr>
                <w:webHidden/>
                <w:rStyle w:val="IndexLink"/>
                <w:rtl w:val="true"/>
              </w:rPr>
              <w:t>إذا شک فی شیء کونه إناء أو أنه من الذهب أو الفضة أم لا</w:t>
            </w:r>
            <w:r>
              <w:rPr>
                <w:rStyle w:val="IndexLink"/>
                <w:rtl w:val="true"/>
              </w:rPr>
              <w:tab/>
            </w:r>
            <w:r>
              <w:rPr>
                <w:rStyle w:val="IndexLink"/>
              </w:rPr>
              <w:t>71</w:t>
            </w:r>
          </w:hyperlink>
        </w:p>
        <w:p>
          <w:pPr>
            <w:pStyle w:val="Contents2"/>
            <w:tabs>
              <w:tab w:val="clear" w:pos="8743"/>
              <w:tab w:val="right" w:pos="9026" w:leader="dot"/>
            </w:tabs>
            <w:rPr/>
          </w:pPr>
          <w:hyperlink w:anchor="__RefHeading___Toc1696882_2322387425">
            <w:r>
              <w:rPr>
                <w:webHidden/>
                <w:rStyle w:val="IndexLink"/>
                <w:rtl w:val="true"/>
              </w:rPr>
              <w:t>فصل</w:t>
            </w:r>
            <w:r>
              <w:rPr>
                <w:rStyle w:val="IndexLink"/>
                <w:rtl w:val="true"/>
              </w:rPr>
              <w:t xml:space="preserve">: </w:t>
            </w:r>
            <w:r>
              <w:rPr>
                <w:rStyle w:val="IndexLink"/>
                <w:rtl w:val="true"/>
              </w:rPr>
              <w:t>فی أحکام التخلّی</w:t>
            </w:r>
            <w:r>
              <w:rPr>
                <w:rStyle w:val="IndexLink"/>
                <w:rtl w:val="true"/>
              </w:rPr>
              <w:tab/>
            </w:r>
            <w:r>
              <w:rPr>
                <w:rStyle w:val="IndexLink"/>
              </w:rPr>
              <w:t>73</w:t>
            </w:r>
          </w:hyperlink>
        </w:p>
        <w:p>
          <w:pPr>
            <w:pStyle w:val="Contents3"/>
            <w:tabs>
              <w:tab w:val="clear" w:pos="8459"/>
              <w:tab w:val="right" w:pos="9026" w:leader="dot"/>
            </w:tabs>
            <w:rPr/>
          </w:pPr>
          <w:hyperlink w:anchor="__RefHeading___Toc1696884_2322387425">
            <w:r>
              <w:rPr>
                <w:webHidden/>
                <w:rStyle w:val="IndexLink"/>
                <w:rtl w:val="true"/>
              </w:rPr>
              <w:t>وجوب ستر العورة عن الناظر المحترم</w:t>
            </w:r>
            <w:r>
              <w:rPr>
                <w:rStyle w:val="IndexLink"/>
                <w:rtl w:val="true"/>
              </w:rPr>
              <w:tab/>
            </w:r>
            <w:r>
              <w:rPr>
                <w:rStyle w:val="IndexLink"/>
              </w:rPr>
              <w:t>73</w:t>
            </w:r>
          </w:hyperlink>
        </w:p>
        <w:p>
          <w:pPr>
            <w:pStyle w:val="Contents3"/>
            <w:tabs>
              <w:tab w:val="clear" w:pos="8459"/>
              <w:tab w:val="right" w:pos="9026" w:leader="dot"/>
            </w:tabs>
            <w:rPr/>
          </w:pPr>
          <w:hyperlink w:anchor="__RefHeading___Toc1696886_2322387425">
            <w:r>
              <w:rPr>
                <w:webHidden/>
                <w:rStyle w:val="IndexLink"/>
                <w:rtl w:val="true"/>
              </w:rPr>
              <w:t>تحدید العروة و مقدار الستر الواجب</w:t>
            </w:r>
            <w:r>
              <w:rPr>
                <w:rStyle w:val="IndexLink"/>
                <w:rtl w:val="true"/>
              </w:rPr>
              <w:tab/>
            </w:r>
            <w:r>
              <w:rPr>
                <w:rStyle w:val="IndexLink"/>
              </w:rPr>
              <w:t>74</w:t>
            </w:r>
          </w:hyperlink>
        </w:p>
        <w:p>
          <w:pPr>
            <w:pStyle w:val="Contents3"/>
            <w:tabs>
              <w:tab w:val="clear" w:pos="8459"/>
              <w:tab w:val="right" w:pos="9026" w:leader="dot"/>
            </w:tabs>
            <w:rPr/>
          </w:pPr>
          <w:hyperlink w:anchor="__RefHeading___Toc1696888_2322387425">
            <w:r>
              <w:rPr>
                <w:webHidden/>
                <w:rStyle w:val="IndexLink"/>
                <w:rtl w:val="true"/>
              </w:rPr>
              <w:t>حرمة النظر إلی عورة الکافر</w:t>
            </w:r>
            <w:r>
              <w:rPr>
                <w:rStyle w:val="IndexLink"/>
                <w:rtl w:val="true"/>
              </w:rPr>
              <w:tab/>
            </w:r>
            <w:r>
              <w:rPr>
                <w:rStyle w:val="IndexLink"/>
              </w:rPr>
              <w:t>75</w:t>
            </w:r>
          </w:hyperlink>
        </w:p>
        <w:p>
          <w:pPr>
            <w:pStyle w:val="Contents3"/>
            <w:tabs>
              <w:tab w:val="clear" w:pos="8459"/>
              <w:tab w:val="right" w:pos="9026" w:leader="dot"/>
            </w:tabs>
            <w:rPr/>
          </w:pPr>
          <w:hyperlink w:anchor="__RefHeading___Toc1696890_2322387425">
            <w:r>
              <w:rPr>
                <w:webHidden/>
                <w:rStyle w:val="IndexLink"/>
                <w:rtl w:val="true"/>
              </w:rPr>
              <w:t>المراد من الناظر المحترم</w:t>
            </w:r>
            <w:r>
              <w:rPr>
                <w:rStyle w:val="IndexLink"/>
                <w:rtl w:val="true"/>
              </w:rPr>
              <w:tab/>
            </w:r>
            <w:r>
              <w:rPr>
                <w:rStyle w:val="IndexLink"/>
              </w:rPr>
              <w:t>75</w:t>
            </w:r>
          </w:hyperlink>
        </w:p>
        <w:p>
          <w:pPr>
            <w:pStyle w:val="Contents3"/>
            <w:tabs>
              <w:tab w:val="clear" w:pos="8459"/>
              <w:tab w:val="right" w:pos="9026" w:leader="dot"/>
            </w:tabs>
            <w:rPr/>
          </w:pPr>
          <w:hyperlink w:anchor="__RefHeading___Toc1696892_2322387425">
            <w:r>
              <w:rPr>
                <w:webHidden/>
                <w:rStyle w:val="IndexLink"/>
                <w:rtl w:val="true"/>
              </w:rPr>
              <w:t>ما یستحب ستره</w:t>
            </w:r>
            <w:r>
              <w:rPr>
                <w:rStyle w:val="IndexLink"/>
                <w:rtl w:val="true"/>
              </w:rPr>
              <w:tab/>
            </w:r>
            <w:r>
              <w:rPr>
                <w:rStyle w:val="IndexLink"/>
              </w:rPr>
              <w:t>78</w:t>
            </w:r>
          </w:hyperlink>
        </w:p>
        <w:p>
          <w:pPr>
            <w:pStyle w:val="Contents3"/>
            <w:tabs>
              <w:tab w:val="clear" w:pos="8459"/>
              <w:tab w:val="right" w:pos="9026" w:leader="dot"/>
            </w:tabs>
            <w:rPr/>
          </w:pPr>
          <w:hyperlink w:anchor="__RefHeading___Toc1696894_2322387425">
            <w:r>
              <w:rPr>
                <w:webHidden/>
                <w:rStyle w:val="IndexLink"/>
                <w:rtl w:val="true"/>
              </w:rPr>
              <w:t>فروع فی ستر العورة</w:t>
            </w:r>
            <w:r>
              <w:rPr>
                <w:rStyle w:val="IndexLink"/>
                <w:rtl w:val="true"/>
              </w:rPr>
              <w:tab/>
            </w:r>
            <w:r>
              <w:rPr>
                <w:rStyle w:val="IndexLink"/>
              </w:rPr>
              <w:t>79</w:t>
            </w:r>
          </w:hyperlink>
        </w:p>
        <w:p>
          <w:pPr>
            <w:pStyle w:val="Contents3"/>
            <w:tabs>
              <w:tab w:val="clear" w:pos="8459"/>
              <w:tab w:val="right" w:pos="9026" w:leader="dot"/>
            </w:tabs>
            <w:rPr/>
          </w:pPr>
          <w:hyperlink w:anchor="__RefHeading___Toc1696896_2322387425">
            <w:r>
              <w:rPr>
                <w:webHidden/>
                <w:rStyle w:val="IndexLink"/>
                <w:rtl w:val="true"/>
              </w:rPr>
              <w:t>حکم النظر من وراء الزجاجة و نحوها</w:t>
            </w:r>
            <w:r>
              <w:rPr>
                <w:rStyle w:val="IndexLink"/>
                <w:rtl w:val="true"/>
              </w:rPr>
              <w:tab/>
            </w:r>
            <w:r>
              <w:rPr>
                <w:rStyle w:val="IndexLink"/>
              </w:rPr>
              <w:t>79</w:t>
            </w:r>
          </w:hyperlink>
        </w:p>
        <w:p>
          <w:pPr>
            <w:pStyle w:val="Contents3"/>
            <w:tabs>
              <w:tab w:val="clear" w:pos="8459"/>
              <w:tab w:val="right" w:pos="9026" w:leader="dot"/>
            </w:tabs>
            <w:rPr/>
          </w:pPr>
          <w:hyperlink w:anchor="__RefHeading___Toc1696898_2322387425">
            <w:r>
              <w:rPr>
                <w:webHidden/>
                <w:rStyle w:val="IndexLink"/>
                <w:rtl w:val="true"/>
              </w:rPr>
              <w:t>لو شک فی الناظر أو المنظور إلیه</w:t>
            </w:r>
            <w:r>
              <w:rPr>
                <w:rStyle w:val="IndexLink"/>
                <w:rtl w:val="true"/>
              </w:rPr>
              <w:tab/>
            </w:r>
            <w:r>
              <w:rPr>
                <w:rStyle w:val="IndexLink"/>
              </w:rPr>
              <w:t>80</w:t>
            </w:r>
          </w:hyperlink>
        </w:p>
        <w:p>
          <w:pPr>
            <w:pStyle w:val="Contents3"/>
            <w:tabs>
              <w:tab w:val="clear" w:pos="8459"/>
              <w:tab w:val="right" w:pos="9026" w:leader="dot"/>
            </w:tabs>
            <w:rPr/>
          </w:pPr>
          <w:hyperlink w:anchor="__RefHeading___Toc1696900_2322387425">
            <w:r>
              <w:rPr>
                <w:webHidden/>
                <w:rStyle w:val="IndexLink"/>
                <w:rtl w:val="true"/>
              </w:rPr>
              <w:t>حکم النظر إلی عورة الخنثی</w:t>
            </w:r>
            <w:r>
              <w:rPr>
                <w:rStyle w:val="IndexLink"/>
                <w:rtl w:val="true"/>
              </w:rPr>
              <w:tab/>
            </w:r>
            <w:r>
              <w:rPr>
                <w:rStyle w:val="IndexLink"/>
              </w:rPr>
              <w:t>84</w:t>
            </w:r>
          </w:hyperlink>
        </w:p>
        <w:p>
          <w:pPr>
            <w:pStyle w:val="Contents3"/>
            <w:tabs>
              <w:tab w:val="clear" w:pos="8459"/>
              <w:tab w:val="right" w:pos="9026" w:leader="dot"/>
            </w:tabs>
            <w:rPr/>
          </w:pPr>
          <w:hyperlink w:anchor="__RefHeading___Toc1696902_2322387425">
            <w:r>
              <w:rPr>
                <w:webHidden/>
                <w:rStyle w:val="IndexLink"/>
                <w:rtl w:val="true"/>
              </w:rPr>
              <w:t>لو اضطر إلی النظر إلی عوروة الغیر</w:t>
            </w:r>
            <w:r>
              <w:rPr>
                <w:rStyle w:val="IndexLink"/>
                <w:rtl w:val="true"/>
              </w:rPr>
              <w:tab/>
            </w:r>
            <w:r>
              <w:rPr>
                <w:rStyle w:val="IndexLink"/>
              </w:rPr>
              <w:t>89</w:t>
            </w:r>
          </w:hyperlink>
        </w:p>
        <w:p>
          <w:pPr>
            <w:pStyle w:val="Contents3"/>
            <w:tabs>
              <w:tab w:val="clear" w:pos="8459"/>
              <w:tab w:val="right" w:pos="9026" w:leader="dot"/>
            </w:tabs>
            <w:rPr/>
          </w:pPr>
          <w:hyperlink w:anchor="__RefHeading___Toc1696904_2322387425">
            <w:r>
              <w:rPr>
                <w:webHidden/>
                <w:rStyle w:val="IndexLink"/>
                <w:rtl w:val="true"/>
              </w:rPr>
              <w:t>حرمة استقبال المتخلی للقبلة و کذا استدباره لها</w:t>
            </w:r>
            <w:r>
              <w:rPr>
                <w:rStyle w:val="IndexLink"/>
                <w:rtl w:val="true"/>
              </w:rPr>
              <w:tab/>
            </w:r>
            <w:r>
              <w:rPr>
                <w:rStyle w:val="IndexLink"/>
              </w:rPr>
              <w:t>90</w:t>
            </w:r>
          </w:hyperlink>
        </w:p>
        <w:p>
          <w:pPr>
            <w:pStyle w:val="Contents3"/>
            <w:tabs>
              <w:tab w:val="clear" w:pos="8459"/>
              <w:tab w:val="right" w:pos="9026" w:leader="dot"/>
            </w:tabs>
            <w:rPr/>
          </w:pPr>
          <w:hyperlink w:anchor="__RefHeading___Toc1696906_2322387425">
            <w:r>
              <w:rPr>
                <w:webHidden/>
                <w:rStyle w:val="IndexLink"/>
                <w:rtl w:val="true"/>
              </w:rPr>
              <w:t>حکم الاستقبال و الاستدبار حال الاستبراء و الاستنجاء</w:t>
            </w:r>
            <w:r>
              <w:rPr>
                <w:rStyle w:val="IndexLink"/>
                <w:rtl w:val="true"/>
              </w:rPr>
              <w:tab/>
            </w:r>
            <w:r>
              <w:rPr>
                <w:rStyle w:val="IndexLink"/>
              </w:rPr>
              <w:t>91</w:t>
            </w:r>
          </w:hyperlink>
        </w:p>
        <w:p>
          <w:pPr>
            <w:pStyle w:val="Contents3"/>
            <w:tabs>
              <w:tab w:val="clear" w:pos="8459"/>
              <w:tab w:val="right" w:pos="9026" w:leader="dot"/>
            </w:tabs>
            <w:rPr/>
          </w:pPr>
          <w:hyperlink w:anchor="__RefHeading___Toc1696908_2322387425">
            <w:r>
              <w:rPr>
                <w:webHidden/>
                <w:rStyle w:val="IndexLink"/>
                <w:rtl w:val="true"/>
              </w:rPr>
              <w:t>لو اشتبهت القبلة</w:t>
            </w:r>
            <w:r>
              <w:rPr>
                <w:rStyle w:val="IndexLink"/>
                <w:rtl w:val="true"/>
              </w:rPr>
              <w:tab/>
            </w:r>
            <w:r>
              <w:rPr>
                <w:rStyle w:val="IndexLink"/>
              </w:rPr>
              <w:t>92</w:t>
            </w:r>
          </w:hyperlink>
        </w:p>
        <w:p>
          <w:pPr>
            <w:pStyle w:val="Contents3"/>
            <w:tabs>
              <w:tab w:val="clear" w:pos="8459"/>
              <w:tab w:val="right" w:pos="9026" w:leader="dot"/>
            </w:tabs>
            <w:rPr/>
          </w:pPr>
          <w:hyperlink w:anchor="__RefHeading___Toc1696910_2322387425">
            <w:r>
              <w:rPr>
                <w:webHidden/>
                <w:rStyle w:val="IndexLink"/>
                <w:rtl w:val="true"/>
              </w:rPr>
              <w:t>حکم إقعاد الطفل للتخلی مستقبلاً أو مستدبراً</w:t>
            </w:r>
            <w:r>
              <w:rPr>
                <w:rStyle w:val="IndexLink"/>
                <w:rtl w:val="true"/>
              </w:rPr>
              <w:tab/>
            </w:r>
            <w:r>
              <w:rPr>
                <w:rStyle w:val="IndexLink"/>
              </w:rPr>
              <w:t>94</w:t>
            </w:r>
          </w:hyperlink>
        </w:p>
        <w:p>
          <w:pPr>
            <w:pStyle w:val="Contents3"/>
            <w:tabs>
              <w:tab w:val="clear" w:pos="8459"/>
              <w:tab w:val="right" w:pos="9026" w:leader="dot"/>
            </w:tabs>
            <w:rPr/>
          </w:pPr>
          <w:hyperlink w:anchor="__RefHeading___Toc1696912_2322387425">
            <w:r>
              <w:rPr>
                <w:webHidden/>
                <w:rStyle w:val="IndexLink"/>
                <w:rtl w:val="true"/>
              </w:rPr>
              <w:t>عدم وجوب التشریق أو التغریب حال التخلی</w:t>
            </w:r>
            <w:r>
              <w:rPr>
                <w:rStyle w:val="IndexLink"/>
                <w:rtl w:val="true"/>
              </w:rPr>
              <w:tab/>
            </w:r>
            <w:r>
              <w:rPr>
                <w:rStyle w:val="IndexLink"/>
              </w:rPr>
              <w:t>95</w:t>
            </w:r>
          </w:hyperlink>
        </w:p>
        <w:p>
          <w:pPr>
            <w:pStyle w:val="Contents3"/>
            <w:tabs>
              <w:tab w:val="clear" w:pos="8459"/>
              <w:tab w:val="right" w:pos="9026" w:leader="dot"/>
            </w:tabs>
            <w:rPr/>
          </w:pPr>
          <w:hyperlink w:anchor="__RefHeading___Toc1696914_2322387425">
            <w:r>
              <w:rPr>
                <w:webHidden/>
                <w:rStyle w:val="IndexLink"/>
                <w:rtl w:val="true"/>
              </w:rPr>
              <w:t>حکم من یتواتر بوله أو غائطه</w:t>
            </w:r>
            <w:r>
              <w:rPr>
                <w:rStyle w:val="IndexLink"/>
                <w:rtl w:val="true"/>
              </w:rPr>
              <w:tab/>
            </w:r>
            <w:r>
              <w:rPr>
                <w:rStyle w:val="IndexLink"/>
              </w:rPr>
              <w:t>96</w:t>
            </w:r>
          </w:hyperlink>
        </w:p>
        <w:p>
          <w:pPr>
            <w:pStyle w:val="Contents3"/>
            <w:tabs>
              <w:tab w:val="clear" w:pos="8459"/>
              <w:tab w:val="right" w:pos="9026" w:leader="dot"/>
            </w:tabs>
            <w:rPr/>
          </w:pPr>
          <w:hyperlink w:anchor="__RefHeading___Toc1696916_2322387425">
            <w:r>
              <w:rPr>
                <w:webHidden/>
                <w:rStyle w:val="IndexLink"/>
                <w:rtl w:val="true"/>
              </w:rPr>
              <w:t>حکم الدوران بالبول عند اشتباه القبلة</w:t>
            </w:r>
            <w:r>
              <w:rPr>
                <w:rStyle w:val="IndexLink"/>
                <w:rtl w:val="true"/>
              </w:rPr>
              <w:tab/>
            </w:r>
            <w:r>
              <w:rPr>
                <w:rStyle w:val="IndexLink"/>
              </w:rPr>
              <w:t>98</w:t>
            </w:r>
          </w:hyperlink>
        </w:p>
        <w:p>
          <w:pPr>
            <w:pStyle w:val="Contents3"/>
            <w:tabs>
              <w:tab w:val="clear" w:pos="8459"/>
              <w:tab w:val="right" w:pos="9026" w:leader="dot"/>
            </w:tabs>
            <w:rPr/>
          </w:pPr>
          <w:hyperlink w:anchor="__RefHeading___Toc1696918_2322387425">
            <w:r>
              <w:rPr>
                <w:webHidden/>
                <w:rStyle w:val="IndexLink"/>
                <w:rtl w:val="true"/>
              </w:rPr>
              <w:t>التخلی فی ملک الغیر</w:t>
            </w:r>
            <w:r>
              <w:rPr>
                <w:rStyle w:val="IndexLink"/>
                <w:rtl w:val="true"/>
              </w:rPr>
              <w:tab/>
            </w:r>
            <w:r>
              <w:rPr>
                <w:rStyle w:val="IndexLink"/>
              </w:rPr>
              <w:t>100</w:t>
            </w:r>
          </w:hyperlink>
        </w:p>
        <w:p>
          <w:pPr>
            <w:pStyle w:val="Contents3"/>
            <w:tabs>
              <w:tab w:val="clear" w:pos="8459"/>
              <w:tab w:val="right" w:pos="9026" w:leader="dot"/>
            </w:tabs>
            <w:rPr/>
          </w:pPr>
          <w:hyperlink w:anchor="__RefHeading___Toc1696920_2322387425">
            <w:r>
              <w:rPr>
                <w:webHidden/>
                <w:rStyle w:val="IndexLink"/>
                <w:rtl w:val="true"/>
              </w:rPr>
              <w:t>المراد بمقادیم البدن</w:t>
            </w:r>
            <w:r>
              <w:rPr>
                <w:rStyle w:val="IndexLink"/>
                <w:rtl w:val="true"/>
              </w:rPr>
              <w:tab/>
            </w:r>
            <w:r>
              <w:rPr>
                <w:rStyle w:val="IndexLink"/>
              </w:rPr>
              <w:t>102</w:t>
            </w:r>
          </w:hyperlink>
        </w:p>
        <w:p>
          <w:pPr>
            <w:pStyle w:val="Contents3"/>
            <w:tabs>
              <w:tab w:val="clear" w:pos="8459"/>
              <w:tab w:val="right" w:pos="9026" w:leader="dot"/>
            </w:tabs>
            <w:rPr/>
          </w:pPr>
          <w:hyperlink w:anchor="__RefHeading___Toc1696922_2322387425">
            <w:r>
              <w:rPr>
                <w:webHidden/>
                <w:rStyle w:val="IndexLink"/>
                <w:rtl w:val="true"/>
              </w:rPr>
              <w:t>حرمة التخلی فی مثل المدارس التی لا یعلم کیفیة وقفها</w:t>
            </w:r>
            <w:r>
              <w:rPr>
                <w:rStyle w:val="IndexLink"/>
                <w:rtl w:val="true"/>
              </w:rPr>
              <w:tab/>
            </w:r>
            <w:r>
              <w:rPr>
                <w:rStyle w:val="IndexLink"/>
              </w:rPr>
              <w:t>103</w:t>
            </w:r>
          </w:hyperlink>
        </w:p>
        <w:p>
          <w:pPr>
            <w:pStyle w:val="Contents2"/>
            <w:tabs>
              <w:tab w:val="clear" w:pos="8743"/>
              <w:tab w:val="right" w:pos="9026" w:leader="dot"/>
            </w:tabs>
            <w:rPr/>
          </w:pPr>
          <w:hyperlink w:anchor="__RefHeading___Toc1696924_2322387425">
            <w:r>
              <w:rPr>
                <w:webHidden/>
                <w:rStyle w:val="IndexLink"/>
                <w:rtl w:val="true"/>
              </w:rPr>
              <w:t>فصل</w:t>
            </w:r>
            <w:r>
              <w:rPr>
                <w:rStyle w:val="IndexLink"/>
                <w:rtl w:val="true"/>
              </w:rPr>
              <w:t xml:space="preserve">: </w:t>
            </w:r>
            <w:r>
              <w:rPr>
                <w:rStyle w:val="IndexLink"/>
                <w:rtl w:val="true"/>
              </w:rPr>
              <w:t>فی الاستنجاء</w:t>
            </w:r>
            <w:r>
              <w:rPr>
                <w:rStyle w:val="IndexLink"/>
                <w:rtl w:val="true"/>
              </w:rPr>
              <w:tab/>
            </w:r>
            <w:r>
              <w:rPr>
                <w:rStyle w:val="IndexLink"/>
              </w:rPr>
              <w:t>106</w:t>
            </w:r>
          </w:hyperlink>
        </w:p>
        <w:p>
          <w:pPr>
            <w:pStyle w:val="Contents3"/>
            <w:tabs>
              <w:tab w:val="clear" w:pos="8459"/>
              <w:tab w:val="right" w:pos="9026" w:leader="dot"/>
            </w:tabs>
            <w:rPr/>
          </w:pPr>
          <w:hyperlink w:anchor="__RefHeading___Toc1696926_2322387425">
            <w:r>
              <w:rPr>
                <w:webHidden/>
                <w:rStyle w:val="IndexLink"/>
                <w:rtl w:val="true"/>
              </w:rPr>
              <w:t>لزوم غسل موضوع البول بالماء</w:t>
            </w:r>
            <w:r>
              <w:rPr>
                <w:rStyle w:val="IndexLink"/>
                <w:rtl w:val="true"/>
              </w:rPr>
              <w:tab/>
            </w:r>
            <w:r>
              <w:rPr>
                <w:rStyle w:val="IndexLink"/>
              </w:rPr>
              <w:t>106</w:t>
            </w:r>
          </w:hyperlink>
        </w:p>
        <w:p>
          <w:pPr>
            <w:pStyle w:val="Contents3"/>
            <w:tabs>
              <w:tab w:val="clear" w:pos="8459"/>
              <w:tab w:val="right" w:pos="9026" w:leader="dot"/>
            </w:tabs>
            <w:rPr/>
          </w:pPr>
          <w:hyperlink w:anchor="__RefHeading___Toc1696928_2322387425">
            <w:r>
              <w:rPr>
                <w:webHidden/>
                <w:rStyle w:val="IndexLink"/>
                <w:rtl w:val="true"/>
              </w:rPr>
              <w:t>کیفیة الستنجاء</w:t>
            </w:r>
            <w:r>
              <w:rPr>
                <w:rStyle w:val="IndexLink"/>
                <w:rtl w:val="true"/>
              </w:rPr>
              <w:tab/>
            </w:r>
            <w:r>
              <w:rPr>
                <w:rStyle w:val="IndexLink"/>
              </w:rPr>
              <w:t>107</w:t>
            </w:r>
          </w:hyperlink>
        </w:p>
        <w:p>
          <w:pPr>
            <w:pStyle w:val="Contents3"/>
            <w:tabs>
              <w:tab w:val="clear" w:pos="8459"/>
              <w:tab w:val="right" w:pos="9026" w:leader="dot"/>
            </w:tabs>
            <w:rPr/>
          </w:pPr>
          <w:hyperlink w:anchor="__RefHeading___Toc1696930_2322387425">
            <w:r>
              <w:rPr>
                <w:webHidden/>
                <w:rStyle w:val="IndexLink"/>
                <w:rtl w:val="true"/>
              </w:rPr>
              <w:t>ما یعتبر فیما یمسح به</w:t>
            </w:r>
            <w:r>
              <w:rPr>
                <w:rStyle w:val="IndexLink"/>
                <w:rtl w:val="true"/>
              </w:rPr>
              <w:tab/>
            </w:r>
            <w:r>
              <w:rPr>
                <w:rStyle w:val="IndexLink"/>
              </w:rPr>
              <w:t>111</w:t>
            </w:r>
          </w:hyperlink>
        </w:p>
        <w:p>
          <w:pPr>
            <w:pStyle w:val="Contents3"/>
            <w:tabs>
              <w:tab w:val="clear" w:pos="8459"/>
              <w:tab w:val="right" w:pos="9026" w:leader="dot"/>
            </w:tabs>
            <w:rPr/>
          </w:pPr>
          <w:hyperlink w:anchor="__RefHeading___Toc1696932_2322387425">
            <w:r>
              <w:rPr>
                <w:webHidden/>
                <w:rStyle w:val="IndexLink"/>
                <w:rtl w:val="true"/>
              </w:rPr>
              <w:t>حرمة الاستنجاء بالمحترمات</w:t>
            </w:r>
            <w:r>
              <w:rPr>
                <w:rStyle w:val="IndexLink"/>
                <w:rtl w:val="true"/>
              </w:rPr>
              <w:tab/>
            </w:r>
            <w:r>
              <w:rPr>
                <w:rStyle w:val="IndexLink"/>
              </w:rPr>
              <w:t>113</w:t>
            </w:r>
          </w:hyperlink>
        </w:p>
        <w:p>
          <w:pPr>
            <w:pStyle w:val="Contents3"/>
            <w:tabs>
              <w:tab w:val="clear" w:pos="8459"/>
              <w:tab w:val="right" w:pos="9026" w:leader="dot"/>
            </w:tabs>
            <w:rPr/>
          </w:pPr>
          <w:hyperlink w:anchor="__RefHeading___Toc1696934_2322387425">
            <w:r>
              <w:rPr>
                <w:webHidden/>
                <w:rStyle w:val="IndexLink"/>
                <w:rtl w:val="true"/>
              </w:rPr>
              <w:t>لابد من إزالة الرطوبة فی المسح</w:t>
            </w:r>
            <w:r>
              <w:rPr>
                <w:rStyle w:val="IndexLink"/>
                <w:rtl w:val="true"/>
              </w:rPr>
              <w:tab/>
            </w:r>
            <w:r>
              <w:rPr>
                <w:rStyle w:val="IndexLink"/>
              </w:rPr>
              <w:t>116</w:t>
            </w:r>
          </w:hyperlink>
        </w:p>
        <w:p>
          <w:pPr>
            <w:pStyle w:val="Contents3"/>
            <w:tabs>
              <w:tab w:val="clear" w:pos="8459"/>
              <w:tab w:val="right" w:pos="9026" w:leader="dot"/>
            </w:tabs>
            <w:rPr/>
          </w:pPr>
          <w:hyperlink w:anchor="__RefHeading___Toc1696936_2322387425">
            <w:r>
              <w:rPr>
                <w:webHidden/>
                <w:rStyle w:val="IndexLink"/>
                <w:rtl w:val="true"/>
              </w:rPr>
              <w:t>فروع الشک فی الاستنجاء</w:t>
            </w:r>
            <w:r>
              <w:rPr>
                <w:rStyle w:val="IndexLink"/>
                <w:rtl w:val="true"/>
              </w:rPr>
              <w:tab/>
            </w:r>
            <w:r>
              <w:rPr>
                <w:rStyle w:val="IndexLink"/>
              </w:rPr>
              <w:t>118</w:t>
            </w:r>
          </w:hyperlink>
        </w:p>
        <w:p>
          <w:pPr>
            <w:pStyle w:val="Contents3"/>
            <w:tabs>
              <w:tab w:val="clear" w:pos="8459"/>
              <w:tab w:val="right" w:pos="9026" w:leader="dot"/>
            </w:tabs>
            <w:rPr/>
          </w:pPr>
          <w:hyperlink w:anchor="__RefHeading___Toc1696938_2322387425">
            <w:r>
              <w:rPr>
                <w:webHidden/>
                <w:rStyle w:val="IndexLink"/>
                <w:rtl w:val="true"/>
              </w:rPr>
              <w:t>عدم وجوب الدلک فی الاستنجاء من البول</w:t>
            </w:r>
            <w:r>
              <w:rPr>
                <w:rStyle w:val="IndexLink"/>
                <w:rtl w:val="true"/>
              </w:rPr>
              <w:tab/>
            </w:r>
            <w:r>
              <w:rPr>
                <w:rStyle w:val="IndexLink"/>
              </w:rPr>
              <w:t>120</w:t>
            </w:r>
          </w:hyperlink>
        </w:p>
        <w:p>
          <w:pPr>
            <w:pStyle w:val="Contents3"/>
            <w:tabs>
              <w:tab w:val="clear" w:pos="8459"/>
              <w:tab w:val="right" w:pos="9026" w:leader="dot"/>
            </w:tabs>
            <w:rPr/>
          </w:pPr>
          <w:hyperlink w:anchor="__RefHeading___Toc1696940_2322387425">
            <w:r>
              <w:rPr>
                <w:webHidden/>
                <w:rStyle w:val="IndexLink"/>
                <w:rtl w:val="true"/>
              </w:rPr>
              <w:t>جواز الاستنجاء بالمشکوک کونه عظماً أو روثاً أو من المحترمات</w:t>
            </w:r>
            <w:r>
              <w:rPr>
                <w:rStyle w:val="IndexLink"/>
                <w:rtl w:val="true"/>
              </w:rPr>
              <w:tab/>
            </w:r>
            <w:r>
              <w:rPr>
                <w:rStyle w:val="IndexLink"/>
              </w:rPr>
              <w:t>123</w:t>
            </w:r>
          </w:hyperlink>
        </w:p>
        <w:p>
          <w:pPr>
            <w:pStyle w:val="Contents2"/>
            <w:tabs>
              <w:tab w:val="clear" w:pos="8743"/>
              <w:tab w:val="right" w:pos="9026" w:leader="dot"/>
            </w:tabs>
            <w:rPr/>
          </w:pPr>
          <w:hyperlink w:anchor="__RefHeading___Toc1696942_2322387425">
            <w:r>
              <w:rPr>
                <w:webHidden/>
                <w:rStyle w:val="IndexLink"/>
                <w:rtl w:val="true"/>
              </w:rPr>
              <w:t>فصل</w:t>
            </w:r>
            <w:r>
              <w:rPr>
                <w:rStyle w:val="IndexLink"/>
                <w:rtl w:val="true"/>
              </w:rPr>
              <w:t xml:space="preserve">: </w:t>
            </w:r>
            <w:r>
              <w:rPr>
                <w:rStyle w:val="IndexLink"/>
                <w:rtl w:val="true"/>
              </w:rPr>
              <w:t>فی الاستبراء</w:t>
            </w:r>
            <w:r>
              <w:rPr>
                <w:rStyle w:val="IndexLink"/>
                <w:rtl w:val="true"/>
              </w:rPr>
              <w:tab/>
            </w:r>
            <w:r>
              <w:rPr>
                <w:rStyle w:val="IndexLink"/>
              </w:rPr>
              <w:t>126</w:t>
            </w:r>
          </w:hyperlink>
        </w:p>
        <w:p>
          <w:pPr>
            <w:pStyle w:val="Contents3"/>
            <w:tabs>
              <w:tab w:val="clear" w:pos="8459"/>
              <w:tab w:val="right" w:pos="9026" w:leader="dot"/>
            </w:tabs>
            <w:rPr/>
          </w:pPr>
          <w:hyperlink w:anchor="__RefHeading___Toc1696944_2322387425">
            <w:r>
              <w:rPr>
                <w:webHidden/>
                <w:rStyle w:val="IndexLink"/>
                <w:rtl w:val="true"/>
              </w:rPr>
              <w:t>کیفیة الاستبراء</w:t>
            </w:r>
            <w:r>
              <w:rPr>
                <w:rStyle w:val="IndexLink"/>
                <w:rtl w:val="true"/>
              </w:rPr>
              <w:tab/>
            </w:r>
            <w:r>
              <w:rPr>
                <w:rStyle w:val="IndexLink"/>
              </w:rPr>
              <w:t>126</w:t>
            </w:r>
          </w:hyperlink>
        </w:p>
        <w:p>
          <w:pPr>
            <w:pStyle w:val="Contents3"/>
            <w:tabs>
              <w:tab w:val="clear" w:pos="8459"/>
              <w:tab w:val="right" w:pos="9026" w:leader="dot"/>
            </w:tabs>
            <w:rPr/>
          </w:pPr>
          <w:hyperlink w:anchor="__RefHeading___Toc1696946_2322387425">
            <w:r>
              <w:rPr>
                <w:webHidden/>
                <w:rStyle w:val="IndexLink"/>
                <w:rtl w:val="true"/>
              </w:rPr>
              <w:t>طهارة الرطوبة المشتبهة بعد الاستبراء</w:t>
            </w:r>
            <w:r>
              <w:rPr>
                <w:rStyle w:val="IndexLink"/>
                <w:rtl w:val="true"/>
              </w:rPr>
              <w:tab/>
            </w:r>
            <w:r>
              <w:rPr>
                <w:rStyle w:val="IndexLink"/>
              </w:rPr>
              <w:t>128</w:t>
            </w:r>
          </w:hyperlink>
        </w:p>
        <w:p>
          <w:pPr>
            <w:pStyle w:val="Contents3"/>
            <w:tabs>
              <w:tab w:val="clear" w:pos="8459"/>
              <w:tab w:val="right" w:pos="9026" w:leader="dot"/>
            </w:tabs>
            <w:rPr/>
          </w:pPr>
          <w:hyperlink w:anchor="__RefHeading___Toc1696948_2322387425">
            <w:r>
              <w:rPr>
                <w:webHidden/>
                <w:rStyle w:val="IndexLink"/>
                <w:rtl w:val="true"/>
              </w:rPr>
              <w:t>اختصاص الاستبراء بالرجال</w:t>
            </w:r>
            <w:r>
              <w:rPr>
                <w:rStyle w:val="IndexLink"/>
                <w:rtl w:val="true"/>
              </w:rPr>
              <w:tab/>
            </w:r>
            <w:r>
              <w:rPr>
                <w:rStyle w:val="IndexLink"/>
              </w:rPr>
              <w:t>129</w:t>
            </w:r>
          </w:hyperlink>
        </w:p>
        <w:p>
          <w:pPr>
            <w:pStyle w:val="Contents3"/>
            <w:tabs>
              <w:tab w:val="clear" w:pos="8459"/>
              <w:tab w:val="right" w:pos="9026" w:leader="dot"/>
            </w:tabs>
            <w:rPr/>
          </w:pPr>
          <w:hyperlink w:anchor="__RefHeading___Toc1696950_2322387425">
            <w:r>
              <w:rPr>
                <w:webHidden/>
                <w:rStyle w:val="IndexLink"/>
                <w:rtl w:val="true"/>
              </w:rPr>
              <w:t>استبراء مقطوع الذکر</w:t>
            </w:r>
            <w:r>
              <w:rPr>
                <w:rStyle w:val="IndexLink"/>
                <w:rtl w:val="true"/>
              </w:rPr>
              <w:tab/>
            </w:r>
            <w:r>
              <w:rPr>
                <w:rStyle w:val="IndexLink"/>
              </w:rPr>
              <w:t>129</w:t>
            </w:r>
          </w:hyperlink>
        </w:p>
        <w:p>
          <w:pPr>
            <w:pStyle w:val="Contents3"/>
            <w:tabs>
              <w:tab w:val="clear" w:pos="8459"/>
              <w:tab w:val="right" w:pos="9026" w:leader="dot"/>
            </w:tabs>
            <w:rPr/>
          </w:pPr>
          <w:hyperlink w:anchor="__RefHeading___Toc1696952_2322387425">
            <w:r>
              <w:rPr>
                <w:webHidden/>
                <w:rStyle w:val="IndexLink"/>
                <w:rtl w:val="true"/>
              </w:rPr>
              <w:t>نجاسة الرطوبة المشتبهة مع ترک الاستبراء ولو اضطراراً</w:t>
            </w:r>
            <w:r>
              <w:rPr>
                <w:rStyle w:val="IndexLink"/>
                <w:rtl w:val="true"/>
              </w:rPr>
              <w:tab/>
            </w:r>
            <w:r>
              <w:rPr>
                <w:rStyle w:val="IndexLink"/>
              </w:rPr>
              <w:t>129</w:t>
            </w:r>
          </w:hyperlink>
        </w:p>
        <w:p>
          <w:pPr>
            <w:pStyle w:val="Contents3"/>
            <w:tabs>
              <w:tab w:val="clear" w:pos="8459"/>
              <w:tab w:val="right" w:pos="9026" w:leader="dot"/>
            </w:tabs>
            <w:rPr/>
          </w:pPr>
          <w:hyperlink w:anchor="__RefHeading___Toc1696954_2322387425">
            <w:r>
              <w:rPr>
                <w:webHidden/>
                <w:rStyle w:val="IndexLink"/>
                <w:rtl w:val="true"/>
              </w:rPr>
              <w:t>عدم لزوم المباشرة فی الاستبراء</w:t>
            </w:r>
            <w:r>
              <w:rPr>
                <w:rStyle w:val="IndexLink"/>
                <w:rtl w:val="true"/>
              </w:rPr>
              <w:tab/>
            </w:r>
            <w:r>
              <w:rPr>
                <w:rStyle w:val="IndexLink"/>
              </w:rPr>
              <w:t>129</w:t>
            </w:r>
          </w:hyperlink>
        </w:p>
        <w:p>
          <w:pPr>
            <w:pStyle w:val="Contents3"/>
            <w:tabs>
              <w:tab w:val="clear" w:pos="8459"/>
              <w:tab w:val="right" w:pos="9026" w:leader="dot"/>
            </w:tabs>
            <w:rPr/>
          </w:pPr>
          <w:hyperlink w:anchor="__RefHeading___Toc1696956_2322387425">
            <w:r>
              <w:rPr>
                <w:webHidden/>
                <w:rStyle w:val="IndexLink"/>
                <w:rtl w:val="true"/>
              </w:rPr>
              <w:t>الشک فی الاستبراء</w:t>
            </w:r>
            <w:r>
              <w:rPr>
                <w:rStyle w:val="IndexLink"/>
                <w:rtl w:val="true"/>
              </w:rPr>
              <w:tab/>
            </w:r>
            <w:r>
              <w:rPr>
                <w:rStyle w:val="IndexLink"/>
              </w:rPr>
              <w:t>130</w:t>
            </w:r>
          </w:hyperlink>
        </w:p>
        <w:p>
          <w:pPr>
            <w:pStyle w:val="Contents2"/>
            <w:tabs>
              <w:tab w:val="clear" w:pos="8743"/>
              <w:tab w:val="right" w:pos="9026" w:leader="dot"/>
            </w:tabs>
            <w:rPr/>
          </w:pPr>
          <w:hyperlink w:anchor="__RefHeading___Toc1696958_2322387425">
            <w:r>
              <w:rPr>
                <w:webHidden/>
                <w:rStyle w:val="IndexLink"/>
                <w:rtl w:val="true"/>
              </w:rPr>
              <w:t>فصل</w:t>
            </w:r>
            <w:r>
              <w:rPr>
                <w:rStyle w:val="IndexLink"/>
                <w:rtl w:val="true"/>
              </w:rPr>
              <w:t xml:space="preserve">: </w:t>
            </w:r>
            <w:r>
              <w:rPr>
                <w:rStyle w:val="IndexLink"/>
                <w:rtl w:val="true"/>
              </w:rPr>
              <w:t>فی مستحبّات التخلّی ومکروهاته</w:t>
            </w:r>
            <w:r>
              <w:rPr>
                <w:rStyle w:val="IndexLink"/>
                <w:rtl w:val="true"/>
              </w:rPr>
              <w:tab/>
            </w:r>
            <w:r>
              <w:rPr>
                <w:rStyle w:val="IndexLink"/>
              </w:rPr>
              <w:t>136</w:t>
            </w:r>
          </w:hyperlink>
        </w:p>
        <w:p>
          <w:pPr>
            <w:pStyle w:val="Contents3"/>
            <w:tabs>
              <w:tab w:val="clear" w:pos="8459"/>
              <w:tab w:val="right" w:pos="9026" w:leader="dot"/>
            </w:tabs>
            <w:rPr/>
          </w:pPr>
          <w:hyperlink w:anchor="__RefHeading___Toc1696960_2322387425">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696962_2322387425">
            <w:r>
              <w:rPr>
                <w:webHidden/>
                <w:rStyle w:val="IndexLink"/>
                <w:rtl w:val="true"/>
              </w:rPr>
              <w:t>مستحبات التخلی</w:t>
            </w:r>
            <w:r>
              <w:rPr>
                <w:rStyle w:val="IndexLink"/>
                <w:rtl w:val="true"/>
              </w:rPr>
              <w:tab/>
            </w:r>
            <w:r>
              <w:rPr>
                <w:rStyle w:val="IndexLink"/>
              </w:rPr>
              <w:t>136</w:t>
            </w:r>
          </w:hyperlink>
        </w:p>
        <w:p>
          <w:pPr>
            <w:pStyle w:val="Contents3"/>
            <w:tabs>
              <w:tab w:val="clear" w:pos="8459"/>
              <w:tab w:val="right" w:pos="9026" w:leader="dot"/>
            </w:tabs>
            <w:rPr/>
          </w:pPr>
          <w:hyperlink w:anchor="__RefHeading___Toc1696964_2322387425">
            <w:r>
              <w:rPr>
                <w:webHidden/>
                <w:rStyle w:val="IndexLink"/>
                <w:rtl w:val="true"/>
              </w:rPr>
              <w:t>مکروهات التخلی</w:t>
            </w:r>
            <w:r>
              <w:rPr>
                <w:rStyle w:val="IndexLink"/>
                <w:rtl w:val="true"/>
              </w:rPr>
              <w:tab/>
            </w:r>
            <w:r>
              <w:rPr>
                <w:rStyle w:val="IndexLink"/>
              </w:rPr>
              <w:t>142</w:t>
            </w:r>
          </w:hyperlink>
        </w:p>
        <w:p>
          <w:pPr>
            <w:pStyle w:val="Contents3"/>
            <w:tabs>
              <w:tab w:val="clear" w:pos="8459"/>
              <w:tab w:val="right" w:pos="9026" w:leader="dot"/>
            </w:tabs>
            <w:rPr/>
          </w:pPr>
          <w:hyperlink w:anchor="__RefHeading___Toc1696966_2322387425">
            <w:r>
              <w:rPr>
                <w:webHidden/>
                <w:rStyle w:val="IndexLink"/>
                <w:rtl w:val="true"/>
              </w:rPr>
              <w:t>أحکام حبس البول أو الغائط</w:t>
            </w:r>
            <w:r>
              <w:rPr>
                <w:rStyle w:val="IndexLink"/>
                <w:rtl w:val="true"/>
              </w:rPr>
              <w:tab/>
            </w:r>
            <w:r>
              <w:rPr>
                <w:rStyle w:val="IndexLink"/>
              </w:rPr>
              <w:t>146</w:t>
            </w:r>
          </w:hyperlink>
        </w:p>
        <w:p>
          <w:pPr>
            <w:pStyle w:val="Contents3"/>
            <w:tabs>
              <w:tab w:val="clear" w:pos="8459"/>
              <w:tab w:val="right" w:pos="9026" w:leader="dot"/>
            </w:tabs>
            <w:rPr/>
          </w:pPr>
          <w:hyperlink w:anchor="__RefHeading___Toc1696968_2322387425">
            <w:r>
              <w:rPr>
                <w:webHidden/>
                <w:rStyle w:val="IndexLink"/>
                <w:rtl w:val="true"/>
              </w:rPr>
              <w:t>موارد استحباب البول</w:t>
            </w:r>
            <w:r>
              <w:rPr>
                <w:rStyle w:val="IndexLink"/>
                <w:rtl w:val="true"/>
              </w:rPr>
              <w:tab/>
            </w:r>
            <w:r>
              <w:rPr>
                <w:rStyle w:val="IndexLink"/>
              </w:rPr>
              <w:t>147</w:t>
            </w:r>
          </w:hyperlink>
        </w:p>
        <w:p>
          <w:pPr>
            <w:pStyle w:val="Contents3"/>
            <w:tabs>
              <w:tab w:val="clear" w:pos="8459"/>
              <w:tab w:val="right" w:pos="9026" w:leader="dot"/>
            </w:tabs>
            <w:rPr/>
          </w:pPr>
          <w:hyperlink w:anchor="__RefHeading___Toc1696970_2322387425">
            <w:r>
              <w:rPr>
                <w:webHidden/>
                <w:rStyle w:val="IndexLink"/>
                <w:rtl w:val="true"/>
              </w:rPr>
              <w:t>ما یستحب لمن وجد لقمة خبز فی بیت الخلاء</w:t>
            </w:r>
            <w:r>
              <w:rPr>
                <w:rStyle w:val="IndexLink"/>
                <w:rtl w:val="true"/>
              </w:rPr>
              <w:tab/>
            </w:r>
            <w:r>
              <w:rPr>
                <w:rStyle w:val="IndexLink"/>
              </w:rPr>
              <w:t>148</w:t>
            </w:r>
          </w:hyperlink>
        </w:p>
        <w:p>
          <w:pPr>
            <w:pStyle w:val="Contents2"/>
            <w:tabs>
              <w:tab w:val="clear" w:pos="8743"/>
              <w:tab w:val="right" w:pos="9026" w:leader="dot"/>
            </w:tabs>
            <w:rPr/>
          </w:pPr>
          <w:hyperlink w:anchor="__RefHeading___Toc1696972_2322387425">
            <w:r>
              <w:rPr>
                <w:webHidden/>
                <w:rStyle w:val="IndexLink"/>
                <w:rtl w:val="true"/>
              </w:rPr>
              <w:t>فصل</w:t>
            </w:r>
            <w:r>
              <w:rPr>
                <w:rStyle w:val="IndexLink"/>
                <w:rtl w:val="true"/>
              </w:rPr>
              <w:t xml:space="preserve">: </w:t>
            </w:r>
            <w:r>
              <w:rPr>
                <w:rStyle w:val="IndexLink"/>
                <w:rtl w:val="true"/>
              </w:rPr>
              <w:t>فی موجبات الوضوء ونواقضه</w:t>
            </w:r>
            <w:r>
              <w:rPr>
                <w:rStyle w:val="IndexLink"/>
                <w:rtl w:val="true"/>
              </w:rPr>
              <w:tab/>
            </w:r>
            <w:r>
              <w:rPr>
                <w:rStyle w:val="IndexLink"/>
              </w:rPr>
              <w:t>149</w:t>
            </w:r>
          </w:hyperlink>
        </w:p>
        <w:p>
          <w:pPr>
            <w:pStyle w:val="Contents3"/>
            <w:tabs>
              <w:tab w:val="clear" w:pos="8459"/>
              <w:tab w:val="right" w:pos="9026" w:leader="dot"/>
            </w:tabs>
            <w:rPr/>
          </w:pPr>
          <w:hyperlink w:anchor="__RefHeading___Toc1696974_2322387425">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696976_2322387425">
            <w:r>
              <w:rPr>
                <w:webHidden/>
                <w:rStyle w:val="IndexLink"/>
                <w:rtl w:val="true"/>
              </w:rPr>
              <w:t>الأول والثانی</w:t>
            </w:r>
            <w:r>
              <w:rPr>
                <w:rStyle w:val="IndexLink"/>
                <w:rtl w:val="true"/>
              </w:rPr>
              <w:t xml:space="preserve">: </w:t>
            </w:r>
            <w:r>
              <w:rPr>
                <w:rStyle w:val="IndexLink"/>
                <w:rtl w:val="true"/>
              </w:rPr>
              <w:t>البول و الغائط</w:t>
            </w:r>
            <w:r>
              <w:rPr>
                <w:rStyle w:val="IndexLink"/>
                <w:rtl w:val="true"/>
              </w:rPr>
              <w:tab/>
            </w:r>
            <w:r>
              <w:rPr>
                <w:rStyle w:val="IndexLink"/>
              </w:rPr>
              <w:t>149</w:t>
            </w:r>
          </w:hyperlink>
        </w:p>
        <w:p>
          <w:pPr>
            <w:pStyle w:val="Contents3"/>
            <w:tabs>
              <w:tab w:val="clear" w:pos="8459"/>
              <w:tab w:val="right" w:pos="9026" w:leader="dot"/>
            </w:tabs>
            <w:rPr/>
          </w:pPr>
          <w:hyperlink w:anchor="__RefHeading___Toc1696978_2322387425">
            <w:r>
              <w:rPr>
                <w:webHidden/>
                <w:rStyle w:val="IndexLink"/>
                <w:rtl w:val="true"/>
              </w:rPr>
              <w:t>الثالث</w:t>
            </w:r>
            <w:r>
              <w:rPr>
                <w:rStyle w:val="IndexLink"/>
                <w:rtl w:val="true"/>
              </w:rPr>
              <w:t xml:space="preserve">: </w:t>
            </w:r>
            <w:r>
              <w:rPr>
                <w:rStyle w:val="IndexLink"/>
                <w:rtl w:val="true"/>
              </w:rPr>
              <w:t>الریح الخارج من مخرج الغائط من المعدة دون غیره</w:t>
            </w:r>
            <w:r>
              <w:rPr>
                <w:rStyle w:val="IndexLink"/>
                <w:rtl w:val="true"/>
              </w:rPr>
              <w:tab/>
            </w:r>
            <w:r>
              <w:rPr>
                <w:rStyle w:val="IndexLink"/>
              </w:rPr>
              <w:t>150</w:t>
            </w:r>
          </w:hyperlink>
        </w:p>
        <w:p>
          <w:pPr>
            <w:pStyle w:val="Contents3"/>
            <w:tabs>
              <w:tab w:val="clear" w:pos="8459"/>
              <w:tab w:val="right" w:pos="9026" w:leader="dot"/>
            </w:tabs>
            <w:rPr/>
          </w:pPr>
          <w:hyperlink w:anchor="__RefHeading___Toc1696980_2322387425">
            <w:r>
              <w:rPr>
                <w:webHidden/>
                <w:rStyle w:val="IndexLink"/>
                <w:rtl w:val="true"/>
              </w:rPr>
              <w:t>الرابع</w:t>
            </w:r>
            <w:r>
              <w:rPr>
                <w:rStyle w:val="IndexLink"/>
                <w:rtl w:val="true"/>
              </w:rPr>
              <w:t xml:space="preserve">: </w:t>
            </w:r>
            <w:r>
              <w:rPr>
                <w:rStyle w:val="IndexLink"/>
                <w:rtl w:val="true"/>
              </w:rPr>
              <w:t>النوم مطلقاً</w:t>
            </w:r>
            <w:r>
              <w:rPr>
                <w:rStyle w:val="IndexLink"/>
                <w:rtl w:val="true"/>
              </w:rPr>
              <w:tab/>
            </w:r>
            <w:r>
              <w:rPr>
                <w:rStyle w:val="IndexLink"/>
              </w:rPr>
              <w:t>152</w:t>
            </w:r>
          </w:hyperlink>
        </w:p>
        <w:p>
          <w:pPr>
            <w:pStyle w:val="Contents3"/>
            <w:tabs>
              <w:tab w:val="clear" w:pos="8459"/>
              <w:tab w:val="right" w:pos="9026" w:leader="dot"/>
            </w:tabs>
            <w:rPr/>
          </w:pPr>
          <w:hyperlink w:anchor="__RefHeading___Toc1696982_2322387425">
            <w:r>
              <w:rPr>
                <w:webHidden/>
                <w:rStyle w:val="IndexLink"/>
                <w:rtl w:val="true"/>
              </w:rPr>
              <w:t>الخامس</w:t>
            </w:r>
            <w:r>
              <w:rPr>
                <w:rStyle w:val="IndexLink"/>
                <w:rtl w:val="true"/>
              </w:rPr>
              <w:t xml:space="preserve">: </w:t>
            </w:r>
            <w:r>
              <w:rPr>
                <w:rStyle w:val="IndexLink"/>
                <w:rtl w:val="true"/>
              </w:rPr>
              <w:t>کل ما أزال العقل</w:t>
            </w:r>
            <w:r>
              <w:rPr>
                <w:rStyle w:val="IndexLink"/>
                <w:rtl w:val="true"/>
              </w:rPr>
              <w:tab/>
            </w:r>
            <w:r>
              <w:rPr>
                <w:rStyle w:val="IndexLink"/>
              </w:rPr>
              <w:t>152</w:t>
            </w:r>
          </w:hyperlink>
        </w:p>
        <w:p>
          <w:pPr>
            <w:pStyle w:val="Contents3"/>
            <w:tabs>
              <w:tab w:val="clear" w:pos="8459"/>
              <w:tab w:val="right" w:pos="9026" w:leader="dot"/>
            </w:tabs>
            <w:rPr/>
          </w:pPr>
          <w:hyperlink w:anchor="__RefHeading___Toc1696984_2322387425">
            <w:r>
              <w:rPr>
                <w:webHidden/>
                <w:rStyle w:val="IndexLink"/>
                <w:rtl w:val="true"/>
              </w:rPr>
              <w:t>السادس</w:t>
            </w:r>
            <w:r>
              <w:rPr>
                <w:rStyle w:val="IndexLink"/>
                <w:rtl w:val="true"/>
              </w:rPr>
              <w:t xml:space="preserve">: </w:t>
            </w:r>
            <w:r>
              <w:rPr>
                <w:rStyle w:val="IndexLink"/>
                <w:rtl w:val="true"/>
              </w:rPr>
              <w:t>الاستحاضة بأقسامها</w:t>
            </w:r>
            <w:r>
              <w:rPr>
                <w:rStyle w:val="IndexLink"/>
                <w:rtl w:val="true"/>
              </w:rPr>
              <w:tab/>
            </w:r>
            <w:r>
              <w:rPr>
                <w:rStyle w:val="IndexLink"/>
              </w:rPr>
              <w:t>153</w:t>
            </w:r>
          </w:hyperlink>
        </w:p>
        <w:p>
          <w:pPr>
            <w:pStyle w:val="Contents3"/>
            <w:tabs>
              <w:tab w:val="clear" w:pos="8459"/>
              <w:tab w:val="right" w:pos="9026" w:leader="dot"/>
            </w:tabs>
            <w:rPr/>
          </w:pPr>
          <w:hyperlink w:anchor="__RefHeading___Toc1696986_2322387425">
            <w:r>
              <w:rPr>
                <w:webHidden/>
                <w:rStyle w:val="IndexLink"/>
                <w:rtl w:val="true"/>
              </w:rPr>
              <w:t>إذا شک فی وجود الناقض أو ناقضیة الموجود</w:t>
            </w:r>
            <w:r>
              <w:rPr>
                <w:rStyle w:val="IndexLink"/>
                <w:rtl w:val="true"/>
              </w:rPr>
              <w:tab/>
            </w:r>
            <w:r>
              <w:rPr>
                <w:rStyle w:val="IndexLink"/>
              </w:rPr>
              <w:t>155</w:t>
            </w:r>
          </w:hyperlink>
        </w:p>
        <w:p>
          <w:pPr>
            <w:pStyle w:val="Contents3"/>
            <w:tabs>
              <w:tab w:val="clear" w:pos="8459"/>
              <w:tab w:val="right" w:pos="9026" w:leader="dot"/>
            </w:tabs>
            <w:rPr/>
          </w:pPr>
          <w:hyperlink w:anchor="__RefHeading___Toc1696988_2322387425">
            <w:r>
              <w:rPr>
                <w:webHidden/>
                <w:rStyle w:val="IndexLink"/>
                <w:rtl w:val="true"/>
              </w:rPr>
              <w:t>المذی والوذی والودی لا نقض الوضوء</w:t>
            </w:r>
            <w:r>
              <w:rPr>
                <w:rStyle w:val="IndexLink"/>
                <w:rtl w:val="true"/>
              </w:rPr>
              <w:tab/>
            </w:r>
            <w:r>
              <w:rPr>
                <w:rStyle w:val="IndexLink"/>
              </w:rPr>
              <w:t>157</w:t>
            </w:r>
          </w:hyperlink>
        </w:p>
        <w:p>
          <w:pPr>
            <w:pStyle w:val="Contents3"/>
            <w:tabs>
              <w:tab w:val="clear" w:pos="8459"/>
              <w:tab w:val="right" w:pos="9026" w:leader="dot"/>
            </w:tabs>
            <w:rPr/>
          </w:pPr>
          <w:hyperlink w:anchor="__RefHeading___Toc1696990_2322387425">
            <w:r>
              <w:rPr>
                <w:webHidden/>
                <w:rStyle w:val="IndexLink"/>
                <w:rtl w:val="true"/>
              </w:rPr>
              <w:t>امور یستحب الوضوء بعدها</w:t>
            </w:r>
            <w:r>
              <w:rPr>
                <w:rStyle w:val="IndexLink"/>
                <w:rtl w:val="true"/>
              </w:rPr>
              <w:tab/>
            </w:r>
            <w:r>
              <w:rPr>
                <w:rStyle w:val="IndexLink"/>
              </w:rPr>
              <w:t>158</w:t>
            </w:r>
          </w:hyperlink>
        </w:p>
        <w:p>
          <w:pPr>
            <w:pStyle w:val="Contents2"/>
            <w:tabs>
              <w:tab w:val="clear" w:pos="8743"/>
              <w:tab w:val="right" w:pos="9026" w:leader="dot"/>
            </w:tabs>
            <w:rPr/>
          </w:pPr>
          <w:hyperlink w:anchor="__RefHeading___Toc1696992_2322387425">
            <w:r>
              <w:rPr>
                <w:webHidden/>
                <w:rStyle w:val="IndexLink"/>
                <w:rtl w:val="true"/>
              </w:rPr>
              <w:t>فصل</w:t>
            </w:r>
            <w:r>
              <w:rPr>
                <w:rStyle w:val="IndexLink"/>
                <w:rtl w:val="true"/>
              </w:rPr>
              <w:t xml:space="preserve">: </w:t>
            </w:r>
            <w:r>
              <w:rPr>
                <w:rStyle w:val="IndexLink"/>
                <w:rtl w:val="true"/>
              </w:rPr>
              <w:t>فی غایات الوضوءات الواجبة وغیر الواجبة</w:t>
            </w:r>
            <w:r>
              <w:rPr>
                <w:rStyle w:val="IndexLink"/>
                <w:rtl w:val="true"/>
              </w:rPr>
              <w:tab/>
            </w:r>
            <w:r>
              <w:rPr>
                <w:rStyle w:val="IndexLink"/>
              </w:rPr>
              <w:t>160</w:t>
            </w:r>
          </w:hyperlink>
        </w:p>
        <w:p>
          <w:pPr>
            <w:pStyle w:val="Contents3"/>
            <w:tabs>
              <w:tab w:val="clear" w:pos="8459"/>
              <w:tab w:val="right" w:pos="9026" w:leader="dot"/>
            </w:tabs>
            <w:rPr/>
          </w:pPr>
          <w:hyperlink w:anchor="__RefHeading___Toc1696994_2322387425">
            <w:r>
              <w:rPr>
                <w:webHidden/>
                <w:rStyle w:val="IndexLink"/>
                <w:rtl w:val="true"/>
              </w:rPr>
              <w:t>أقسام ما هو مشروط بالوضوء</w:t>
            </w:r>
            <w:r>
              <w:rPr>
                <w:rStyle w:val="IndexLink"/>
                <w:rtl w:val="true"/>
              </w:rPr>
              <w:tab/>
            </w:r>
            <w:r>
              <w:rPr>
                <w:rStyle w:val="IndexLink"/>
              </w:rPr>
              <w:t>160</w:t>
            </w:r>
          </w:hyperlink>
        </w:p>
        <w:p>
          <w:pPr>
            <w:pStyle w:val="Contents3"/>
            <w:tabs>
              <w:tab w:val="clear" w:pos="8459"/>
              <w:tab w:val="right" w:pos="9026" w:leader="dot"/>
            </w:tabs>
            <w:rPr/>
          </w:pPr>
          <w:hyperlink w:anchor="__RefHeading___Toc1696996_2322387425">
            <w:r>
              <w:rPr>
                <w:webHidden/>
                <w:rStyle w:val="IndexLink"/>
                <w:rtl w:val="true"/>
              </w:rPr>
              <w:t>غایات الوضوء الواجب</w:t>
            </w:r>
            <w:r>
              <w:rPr>
                <w:rStyle w:val="IndexLink"/>
                <w:rtl w:val="true"/>
              </w:rPr>
              <w:tab/>
            </w:r>
            <w:r>
              <w:rPr>
                <w:rStyle w:val="IndexLink"/>
              </w:rPr>
              <w:t>165</w:t>
            </w:r>
          </w:hyperlink>
        </w:p>
        <w:p>
          <w:pPr>
            <w:pStyle w:val="Contents3"/>
            <w:tabs>
              <w:tab w:val="clear" w:pos="8459"/>
              <w:tab w:val="right" w:pos="9026" w:leader="dot"/>
            </w:tabs>
            <w:rPr/>
          </w:pPr>
          <w:hyperlink w:anchor="__RefHeading___Toc1696998_2322387425">
            <w:r>
              <w:rPr>
                <w:webHidden/>
                <w:rStyle w:val="IndexLink"/>
                <w:rtl w:val="true"/>
              </w:rPr>
              <w:t>الوضوء لقضاء الأجزاء المنسیة و سجدتی السهو</w:t>
            </w:r>
            <w:r>
              <w:rPr>
                <w:rStyle w:val="IndexLink"/>
                <w:rtl w:val="true"/>
              </w:rPr>
              <w:tab/>
            </w:r>
            <w:r>
              <w:rPr>
                <w:rStyle w:val="IndexLink"/>
              </w:rPr>
              <w:t>166</w:t>
            </w:r>
          </w:hyperlink>
        </w:p>
        <w:p>
          <w:pPr>
            <w:pStyle w:val="Contents3"/>
            <w:tabs>
              <w:tab w:val="clear" w:pos="8459"/>
              <w:tab w:val="right" w:pos="9026" w:leader="dot"/>
            </w:tabs>
            <w:rPr/>
          </w:pPr>
          <w:hyperlink w:anchor="__RefHeading___Toc1697000_2322387425">
            <w:r>
              <w:rPr>
                <w:webHidden/>
                <w:rStyle w:val="IndexLink"/>
                <w:rtl w:val="true"/>
              </w:rPr>
              <w:t>الوضوء لمس المصحف</w:t>
            </w:r>
            <w:r>
              <w:rPr>
                <w:rStyle w:val="IndexLink"/>
                <w:rtl w:val="true"/>
              </w:rPr>
              <w:tab/>
            </w:r>
            <w:r>
              <w:rPr>
                <w:rStyle w:val="IndexLink"/>
              </w:rPr>
              <w:t>167</w:t>
            </w:r>
          </w:hyperlink>
        </w:p>
        <w:p>
          <w:pPr>
            <w:pStyle w:val="Contents3"/>
            <w:tabs>
              <w:tab w:val="clear" w:pos="8459"/>
              <w:tab w:val="right" w:pos="9026" w:leader="dot"/>
            </w:tabs>
            <w:rPr/>
          </w:pPr>
          <w:hyperlink w:anchor="__RefHeading___Toc1697002_2322387425">
            <w:r>
              <w:rPr>
                <w:webHidden/>
                <w:rStyle w:val="IndexLink"/>
                <w:rtl w:val="true"/>
              </w:rPr>
              <w:t>أقسام وجوب الوضوء بسبب النذر</w:t>
            </w:r>
            <w:r>
              <w:rPr>
                <w:rStyle w:val="IndexLink"/>
                <w:rtl w:val="true"/>
              </w:rPr>
              <w:tab/>
            </w:r>
            <w:r>
              <w:rPr>
                <w:rStyle w:val="IndexLink"/>
              </w:rPr>
              <w:t>170</w:t>
            </w:r>
          </w:hyperlink>
        </w:p>
        <w:p>
          <w:pPr>
            <w:pStyle w:val="Contents3"/>
            <w:tabs>
              <w:tab w:val="clear" w:pos="8459"/>
              <w:tab w:val="right" w:pos="9026" w:leader="dot"/>
            </w:tabs>
            <w:rPr/>
          </w:pPr>
          <w:hyperlink w:anchor="__RefHeading___Toc1697004_2322387425">
            <w:r>
              <w:rPr>
                <w:webHidden/>
                <w:rStyle w:val="IndexLink"/>
                <w:rtl w:val="true"/>
              </w:rPr>
              <w:t>فروع مس المحدث للمصحف</w:t>
            </w:r>
            <w:r>
              <w:rPr>
                <w:rStyle w:val="IndexLink"/>
                <w:rtl w:val="true"/>
              </w:rPr>
              <w:tab/>
            </w:r>
            <w:r>
              <w:rPr>
                <w:rStyle w:val="IndexLink"/>
              </w:rPr>
              <w:t>175</w:t>
            </w:r>
          </w:hyperlink>
        </w:p>
        <w:p>
          <w:pPr>
            <w:pStyle w:val="Contents3"/>
            <w:tabs>
              <w:tab w:val="clear" w:pos="8459"/>
              <w:tab w:val="right" w:pos="9026" w:leader="dot"/>
            </w:tabs>
            <w:rPr/>
          </w:pPr>
          <w:hyperlink w:anchor="__RefHeading___Toc1697006_2322387425">
            <w:r>
              <w:rPr>
                <w:webHidden/>
                <w:rStyle w:val="IndexLink"/>
                <w:rtl w:val="true"/>
              </w:rPr>
              <w:t>یجوز مس ترجمة القرآن بخلاف اسم الله تعالی</w:t>
            </w:r>
            <w:r>
              <w:rPr>
                <w:rStyle w:val="IndexLink"/>
                <w:rtl w:val="true"/>
              </w:rPr>
              <w:tab/>
            </w:r>
            <w:r>
              <w:rPr>
                <w:rStyle w:val="IndexLink"/>
              </w:rPr>
              <w:t>187</w:t>
            </w:r>
          </w:hyperlink>
        </w:p>
        <w:p>
          <w:pPr>
            <w:pStyle w:val="Contents3"/>
            <w:tabs>
              <w:tab w:val="clear" w:pos="8459"/>
              <w:tab w:val="right" w:pos="9026" w:leader="dot"/>
            </w:tabs>
            <w:rPr/>
          </w:pPr>
          <w:hyperlink w:anchor="__RefHeading___Toc1697008_2322387425">
            <w:r>
              <w:rPr>
                <w:webHidden/>
                <w:rStyle w:val="IndexLink"/>
                <w:rtl w:val="true"/>
              </w:rPr>
              <w:t>وضع النجس أو المتنجس علی المصحف</w:t>
            </w:r>
            <w:r>
              <w:rPr>
                <w:rStyle w:val="IndexLink"/>
                <w:rtl w:val="true"/>
              </w:rPr>
              <w:tab/>
            </w:r>
            <w:r>
              <w:rPr>
                <w:rStyle w:val="IndexLink"/>
              </w:rPr>
              <w:t>187</w:t>
            </w:r>
          </w:hyperlink>
        </w:p>
        <w:p>
          <w:pPr>
            <w:pStyle w:val="Contents3"/>
            <w:tabs>
              <w:tab w:val="clear" w:pos="8459"/>
              <w:tab w:val="right" w:pos="9026" w:leader="dot"/>
            </w:tabs>
            <w:rPr/>
          </w:pPr>
          <w:hyperlink w:anchor="__RefHeading___Toc1697010_2322387425">
            <w:r>
              <w:rPr>
                <w:webHidden/>
                <w:rStyle w:val="IndexLink"/>
                <w:rtl w:val="true"/>
              </w:rPr>
              <w:t>أکل المحدث والمتطهر للقمة التی کتب علیها القرآن</w:t>
            </w:r>
            <w:r>
              <w:rPr>
                <w:rStyle w:val="IndexLink"/>
                <w:rtl w:val="true"/>
              </w:rPr>
              <w:tab/>
            </w:r>
            <w:r>
              <w:rPr>
                <w:rStyle w:val="IndexLink"/>
              </w:rPr>
              <w:t>188</w:t>
            </w:r>
          </w:hyperlink>
        </w:p>
        <w:p>
          <w:pPr>
            <w:pStyle w:val="Contents2"/>
            <w:tabs>
              <w:tab w:val="clear" w:pos="8743"/>
              <w:tab w:val="right" w:pos="9026" w:leader="dot"/>
            </w:tabs>
            <w:rPr/>
          </w:pPr>
          <w:hyperlink w:anchor="__RefHeading___Toc1697012_2322387425">
            <w:r>
              <w:rPr>
                <w:webHidden/>
                <w:rStyle w:val="IndexLink"/>
                <w:rtl w:val="true"/>
              </w:rPr>
              <w:t>فصل</w:t>
            </w:r>
            <w:r>
              <w:rPr>
                <w:rStyle w:val="IndexLink"/>
                <w:rtl w:val="true"/>
              </w:rPr>
              <w:t xml:space="preserve">: </w:t>
            </w:r>
            <w:r>
              <w:rPr>
                <w:rStyle w:val="IndexLink"/>
                <w:rtl w:val="true"/>
              </w:rPr>
              <w:t>فی الوضوءات المستحبّة</w:t>
            </w:r>
            <w:r>
              <w:rPr>
                <w:rStyle w:val="IndexLink"/>
                <w:rtl w:val="true"/>
              </w:rPr>
              <w:tab/>
            </w:r>
            <w:r>
              <w:rPr>
                <w:rStyle w:val="IndexLink"/>
              </w:rPr>
              <w:t>189</w:t>
            </w:r>
          </w:hyperlink>
        </w:p>
        <w:p>
          <w:pPr>
            <w:pStyle w:val="Contents3"/>
            <w:tabs>
              <w:tab w:val="clear" w:pos="8459"/>
              <w:tab w:val="right" w:pos="9026" w:leader="dot"/>
            </w:tabs>
            <w:rPr/>
          </w:pPr>
          <w:hyperlink w:anchor="__RefHeading___Toc1697014_2322387425">
            <w:r>
              <w:rPr>
                <w:webHidden/>
                <w:rStyle w:val="IndexLink"/>
                <w:rtl w:val="true"/>
              </w:rPr>
              <w:t>صحة الوضوء فی نفسه و إن لم یقصد به غایة علی کلام</w:t>
            </w:r>
            <w:r>
              <w:rPr>
                <w:rStyle w:val="IndexLink"/>
                <w:rtl w:val="true"/>
              </w:rPr>
              <w:tab/>
            </w:r>
            <w:r>
              <w:rPr>
                <w:rStyle w:val="IndexLink"/>
              </w:rPr>
              <w:t>189</w:t>
            </w:r>
          </w:hyperlink>
        </w:p>
        <w:p>
          <w:pPr>
            <w:pStyle w:val="Contents3"/>
            <w:tabs>
              <w:tab w:val="clear" w:pos="8459"/>
              <w:tab w:val="right" w:pos="9026" w:leader="dot"/>
            </w:tabs>
            <w:rPr/>
          </w:pPr>
          <w:hyperlink w:anchor="__RefHeading___Toc1697016_2322387425">
            <w:r>
              <w:rPr>
                <w:webHidden/>
                <w:rStyle w:val="IndexLink"/>
                <w:rtl w:val="true"/>
              </w:rPr>
              <w:t>أقسام وضوء المستحب</w:t>
            </w:r>
            <w:r>
              <w:rPr>
                <w:rStyle w:val="IndexLink"/>
                <w:rtl w:val="true"/>
              </w:rPr>
              <w:tab/>
            </w:r>
            <w:r>
              <w:rPr>
                <w:rStyle w:val="IndexLink"/>
              </w:rPr>
              <w:t>191</w:t>
            </w:r>
          </w:hyperlink>
        </w:p>
        <w:p>
          <w:pPr>
            <w:pStyle w:val="Contents3"/>
            <w:tabs>
              <w:tab w:val="clear" w:pos="8459"/>
              <w:tab w:val="right" w:pos="9026" w:leader="dot"/>
            </w:tabs>
            <w:rPr/>
          </w:pPr>
          <w:hyperlink w:anchor="__RefHeading___Toc1697018_2322387425">
            <w:r>
              <w:rPr>
                <w:webHidden/>
                <w:rStyle w:val="IndexLink"/>
                <w:rtl w:val="true"/>
              </w:rPr>
              <w:t>الأول</w:t>
            </w:r>
            <w:r>
              <w:rPr>
                <w:rStyle w:val="IndexLink"/>
                <w:rtl w:val="true"/>
              </w:rPr>
              <w:t xml:space="preserve">: </w:t>
            </w:r>
            <w:r>
              <w:rPr>
                <w:rStyle w:val="IndexLink"/>
                <w:rtl w:val="true"/>
              </w:rPr>
              <w:t>استحبابه للصلاة و الطواف و التهیؤ للصلاة</w:t>
            </w:r>
            <w:r>
              <w:rPr>
                <w:rStyle w:val="IndexLink"/>
                <w:rtl w:val="true"/>
              </w:rPr>
              <w:tab/>
            </w:r>
            <w:r>
              <w:rPr>
                <w:rStyle w:val="IndexLink"/>
              </w:rPr>
              <w:t>192</w:t>
            </w:r>
          </w:hyperlink>
        </w:p>
        <w:p>
          <w:pPr>
            <w:pStyle w:val="Contents3"/>
            <w:tabs>
              <w:tab w:val="clear" w:pos="8459"/>
              <w:tab w:val="right" w:pos="9026" w:leader="dot"/>
            </w:tabs>
            <w:rPr/>
          </w:pPr>
          <w:hyperlink w:anchor="__RefHeading___Toc1697020_2322387425">
            <w:r>
              <w:rPr>
                <w:webHidden/>
                <w:rStyle w:val="IndexLink"/>
                <w:rtl w:val="true"/>
              </w:rPr>
              <w:t>الثانی</w:t>
            </w:r>
            <w:r>
              <w:rPr>
                <w:rStyle w:val="IndexLink"/>
                <w:rtl w:val="true"/>
              </w:rPr>
              <w:t xml:space="preserve">: </w:t>
            </w:r>
            <w:r>
              <w:rPr>
                <w:rStyle w:val="IndexLink"/>
                <w:rtl w:val="true"/>
              </w:rPr>
              <w:t>استحباب الوضوء التجدیدی</w:t>
            </w:r>
            <w:r>
              <w:rPr>
                <w:rStyle w:val="IndexLink"/>
                <w:rtl w:val="true"/>
              </w:rPr>
              <w:tab/>
            </w:r>
            <w:r>
              <w:rPr>
                <w:rStyle w:val="IndexLink"/>
              </w:rPr>
              <w:t>199</w:t>
            </w:r>
          </w:hyperlink>
        </w:p>
        <w:p>
          <w:pPr>
            <w:pStyle w:val="Contents3"/>
            <w:tabs>
              <w:tab w:val="clear" w:pos="8459"/>
              <w:tab w:val="right" w:pos="9026" w:leader="dot"/>
            </w:tabs>
            <w:rPr/>
          </w:pPr>
          <w:hyperlink w:anchor="__RefHeading___Toc1697022_2322387425">
            <w:r>
              <w:rPr>
                <w:webHidden/>
                <w:rStyle w:val="IndexLink"/>
                <w:rtl w:val="true"/>
              </w:rPr>
              <w:t>الثالث</w:t>
            </w:r>
            <w:r>
              <w:rPr>
                <w:rStyle w:val="IndexLink"/>
                <w:rtl w:val="true"/>
              </w:rPr>
              <w:t xml:space="preserve">: </w:t>
            </w:r>
            <w:r>
              <w:rPr>
                <w:rStyle w:val="IndexLink"/>
                <w:rtl w:val="true"/>
              </w:rPr>
              <w:t>استحبابه للحائض و للجنب و لتفسیل المیت و غیرها</w:t>
            </w:r>
            <w:r>
              <w:rPr>
                <w:rStyle w:val="IndexLink"/>
                <w:rtl w:val="true"/>
              </w:rPr>
              <w:tab/>
            </w:r>
            <w:r>
              <w:rPr>
                <w:rStyle w:val="IndexLink"/>
              </w:rPr>
              <w:t>201</w:t>
            </w:r>
          </w:hyperlink>
        </w:p>
        <w:p>
          <w:pPr>
            <w:pStyle w:val="Contents3"/>
            <w:tabs>
              <w:tab w:val="clear" w:pos="8459"/>
              <w:tab w:val="right" w:pos="9026" w:leader="dot"/>
            </w:tabs>
            <w:rPr/>
          </w:pPr>
          <w:hyperlink w:anchor="__RefHeading___Toc1697024_2322387425">
            <w:r>
              <w:rPr>
                <w:webHidden/>
                <w:rStyle w:val="IndexLink"/>
                <w:rtl w:val="true"/>
              </w:rPr>
              <w:t>إباحة جمیع الغایات بالوضوء</w:t>
            </w:r>
            <w:r>
              <w:rPr>
                <w:rStyle w:val="IndexLink"/>
                <w:rtl w:val="true"/>
              </w:rPr>
              <w:tab/>
            </w:r>
            <w:r>
              <w:rPr>
                <w:rStyle w:val="IndexLink"/>
              </w:rPr>
              <w:t>202</w:t>
            </w:r>
          </w:hyperlink>
        </w:p>
        <w:p>
          <w:pPr>
            <w:pStyle w:val="Contents3"/>
            <w:tabs>
              <w:tab w:val="clear" w:pos="8459"/>
              <w:tab w:val="right" w:pos="9026" w:leader="dot"/>
            </w:tabs>
            <w:rPr/>
          </w:pPr>
          <w:hyperlink w:anchor="__RefHeading___Toc1697026_2322387425">
            <w:r>
              <w:rPr>
                <w:webHidden/>
                <w:rStyle w:val="IndexLink"/>
                <w:rtl w:val="true"/>
              </w:rPr>
              <w:t>الوضوء التجدیدی و انکشاف الحدث</w:t>
            </w:r>
            <w:r>
              <w:rPr>
                <w:rStyle w:val="IndexLink"/>
                <w:rtl w:val="true"/>
              </w:rPr>
              <w:tab/>
            </w:r>
            <w:r>
              <w:rPr>
                <w:rStyle w:val="IndexLink"/>
              </w:rPr>
              <w:t>203</w:t>
            </w:r>
          </w:hyperlink>
        </w:p>
        <w:p>
          <w:pPr>
            <w:pStyle w:val="Contents3"/>
            <w:tabs>
              <w:tab w:val="clear" w:pos="8459"/>
              <w:tab w:val="right" w:pos="9026" w:leader="dot"/>
            </w:tabs>
            <w:rPr/>
          </w:pPr>
          <w:hyperlink w:anchor="__RefHeading___Toc1697028_2322387425">
            <w:r>
              <w:rPr>
                <w:webHidden/>
                <w:rStyle w:val="IndexLink"/>
                <w:rtl w:val="true"/>
              </w:rPr>
              <w:t>عدم اعتبار قصد موجب الوضوء</w:t>
            </w:r>
            <w:r>
              <w:rPr>
                <w:rStyle w:val="IndexLink"/>
                <w:rtl w:val="true"/>
              </w:rPr>
              <w:tab/>
            </w:r>
            <w:r>
              <w:rPr>
                <w:rStyle w:val="IndexLink"/>
              </w:rPr>
              <w:t>207</w:t>
            </w:r>
          </w:hyperlink>
        </w:p>
        <w:p>
          <w:pPr>
            <w:pStyle w:val="Contents3"/>
            <w:tabs>
              <w:tab w:val="clear" w:pos="8459"/>
              <w:tab w:val="right" w:pos="9026" w:leader="dot"/>
            </w:tabs>
            <w:rPr/>
          </w:pPr>
          <w:hyperlink w:anchor="__RefHeading___Toc1697030_2322387425">
            <w:r>
              <w:rPr>
                <w:webHidden/>
                <w:rStyle w:val="IndexLink"/>
                <w:rtl w:val="true"/>
              </w:rPr>
              <w:t>کفایة الوضوء الواحد للأحداث المتعددة</w:t>
            </w:r>
            <w:r>
              <w:rPr>
                <w:rStyle w:val="IndexLink"/>
                <w:rtl w:val="true"/>
              </w:rPr>
              <w:tab/>
            </w:r>
            <w:r>
              <w:rPr>
                <w:rStyle w:val="IndexLink"/>
              </w:rPr>
              <w:t>208</w:t>
            </w:r>
          </w:hyperlink>
        </w:p>
        <w:p>
          <w:pPr>
            <w:pStyle w:val="Contents3"/>
            <w:tabs>
              <w:tab w:val="clear" w:pos="8459"/>
              <w:tab w:val="right" w:pos="9026" w:leader="dot"/>
            </w:tabs>
            <w:rPr/>
          </w:pPr>
          <w:hyperlink w:anchor="__RefHeading___Toc1697032_2322387425">
            <w:r>
              <w:rPr>
                <w:webHidden/>
                <w:rStyle w:val="IndexLink"/>
                <w:rtl w:val="true"/>
              </w:rPr>
              <w:t>الوضوء للغایات المتعددة</w:t>
            </w:r>
            <w:r>
              <w:rPr>
                <w:rStyle w:val="IndexLink"/>
                <w:rtl w:val="true"/>
              </w:rPr>
              <w:tab/>
            </w:r>
            <w:r>
              <w:rPr>
                <w:rStyle w:val="IndexLink"/>
              </w:rPr>
              <w:t>210</w:t>
            </w:r>
          </w:hyperlink>
        </w:p>
        <w:p>
          <w:pPr>
            <w:pStyle w:val="Contents2"/>
            <w:tabs>
              <w:tab w:val="clear" w:pos="8743"/>
              <w:tab w:val="right" w:pos="9026" w:leader="dot"/>
            </w:tabs>
            <w:rPr/>
          </w:pPr>
          <w:hyperlink w:anchor="__RefHeading___Toc1697034_2322387425">
            <w:r>
              <w:rPr>
                <w:webHidden/>
                <w:rStyle w:val="IndexLink"/>
                <w:rtl w:val="true"/>
              </w:rPr>
              <w:t>فصل</w:t>
            </w:r>
            <w:r>
              <w:rPr>
                <w:rStyle w:val="IndexLink"/>
                <w:rtl w:val="true"/>
              </w:rPr>
              <w:t xml:space="preserve">: </w:t>
            </w:r>
            <w:r>
              <w:rPr>
                <w:rStyle w:val="IndexLink"/>
                <w:rtl w:val="true"/>
              </w:rPr>
              <w:t>فی بعض مستحبّات الوضوء</w:t>
            </w:r>
            <w:r>
              <w:rPr>
                <w:rStyle w:val="IndexLink"/>
                <w:rtl w:val="true"/>
              </w:rPr>
              <w:tab/>
            </w:r>
            <w:r>
              <w:rPr>
                <w:rStyle w:val="IndexLink"/>
              </w:rPr>
              <w:t>215</w:t>
            </w:r>
          </w:hyperlink>
        </w:p>
        <w:p>
          <w:pPr>
            <w:pStyle w:val="Contents3"/>
            <w:tabs>
              <w:tab w:val="clear" w:pos="8459"/>
              <w:tab w:val="right" w:pos="9026" w:leader="dot"/>
            </w:tabs>
            <w:rPr/>
          </w:pPr>
          <w:hyperlink w:anchor="__RefHeading___Toc1697036_2322387425">
            <w:r>
              <w:rPr>
                <w:webHidden/>
                <w:rStyle w:val="IndexLink"/>
                <w:rtl w:val="true"/>
              </w:rPr>
              <w:t>الأول</w:t>
            </w:r>
            <w:r>
              <w:rPr>
                <w:rStyle w:val="IndexLink"/>
                <w:rtl w:val="true"/>
              </w:rPr>
              <w:t xml:space="preserve">: </w:t>
            </w:r>
            <w:r>
              <w:rPr>
                <w:rStyle w:val="IndexLink"/>
                <w:rtl w:val="true"/>
              </w:rPr>
              <w:t>أن یکون بمد</w:t>
            </w:r>
            <w:r>
              <w:rPr>
                <w:rStyle w:val="IndexLink"/>
                <w:rtl w:val="true"/>
              </w:rPr>
              <w:tab/>
            </w:r>
            <w:r>
              <w:rPr>
                <w:rStyle w:val="IndexLink"/>
              </w:rPr>
              <w:t>215</w:t>
            </w:r>
          </w:hyperlink>
        </w:p>
        <w:p>
          <w:pPr>
            <w:pStyle w:val="Contents3"/>
            <w:tabs>
              <w:tab w:val="clear" w:pos="8459"/>
              <w:tab w:val="right" w:pos="9026" w:leader="dot"/>
            </w:tabs>
            <w:rPr/>
          </w:pPr>
          <w:hyperlink w:anchor="__RefHeading___Toc1697038_2322387425">
            <w:r>
              <w:rPr>
                <w:webHidden/>
                <w:rStyle w:val="IndexLink"/>
                <w:rtl w:val="true"/>
              </w:rPr>
              <w:t>الثانی</w:t>
            </w:r>
            <w:r>
              <w:rPr>
                <w:rStyle w:val="IndexLink"/>
                <w:rtl w:val="true"/>
              </w:rPr>
              <w:t xml:space="preserve">: </w:t>
            </w:r>
            <w:r>
              <w:rPr>
                <w:rStyle w:val="IndexLink"/>
                <w:rtl w:val="true"/>
              </w:rPr>
              <w:t>الاستیاک</w:t>
            </w:r>
            <w:r>
              <w:rPr>
                <w:rStyle w:val="IndexLink"/>
                <w:rtl w:val="true"/>
              </w:rPr>
              <w:tab/>
            </w:r>
            <w:r>
              <w:rPr>
                <w:rStyle w:val="IndexLink"/>
              </w:rPr>
              <w:t>216</w:t>
            </w:r>
          </w:hyperlink>
        </w:p>
        <w:p>
          <w:pPr>
            <w:pStyle w:val="Contents3"/>
            <w:tabs>
              <w:tab w:val="clear" w:pos="8459"/>
              <w:tab w:val="right" w:pos="9026" w:leader="dot"/>
            </w:tabs>
            <w:rPr/>
          </w:pPr>
          <w:hyperlink w:anchor="__RefHeading___Toc1697040_2322387425">
            <w:r>
              <w:rPr>
                <w:webHidden/>
                <w:rStyle w:val="IndexLink"/>
                <w:rtl w:val="true"/>
              </w:rPr>
              <w:t>الثالث</w:t>
            </w:r>
            <w:r>
              <w:rPr>
                <w:rStyle w:val="IndexLink"/>
                <w:rtl w:val="true"/>
              </w:rPr>
              <w:t xml:space="preserve">: </w:t>
            </w:r>
            <w:r>
              <w:rPr>
                <w:rStyle w:val="IndexLink"/>
                <w:rtl w:val="true"/>
              </w:rPr>
              <w:t>وضع الإناء علی الیمین</w:t>
            </w:r>
            <w:r>
              <w:rPr>
                <w:rStyle w:val="IndexLink"/>
                <w:rtl w:val="true"/>
              </w:rPr>
              <w:tab/>
            </w:r>
            <w:r>
              <w:rPr>
                <w:rStyle w:val="IndexLink"/>
              </w:rPr>
              <w:t>216</w:t>
            </w:r>
          </w:hyperlink>
        </w:p>
        <w:p>
          <w:pPr>
            <w:pStyle w:val="Contents3"/>
            <w:tabs>
              <w:tab w:val="clear" w:pos="8459"/>
              <w:tab w:val="right" w:pos="9026" w:leader="dot"/>
            </w:tabs>
            <w:rPr/>
          </w:pPr>
          <w:hyperlink w:anchor="__RefHeading___Toc1697042_2322387425">
            <w:r>
              <w:rPr>
                <w:webHidden/>
                <w:rStyle w:val="IndexLink"/>
                <w:rtl w:val="true"/>
              </w:rPr>
              <w:t>الرابع</w:t>
            </w:r>
            <w:r>
              <w:rPr>
                <w:rStyle w:val="IndexLink"/>
                <w:rtl w:val="true"/>
              </w:rPr>
              <w:t xml:space="preserve">: </w:t>
            </w:r>
            <w:r>
              <w:rPr>
                <w:rStyle w:val="IndexLink"/>
                <w:rtl w:val="true"/>
              </w:rPr>
              <w:t>غسل الیدین</w:t>
            </w:r>
            <w:r>
              <w:rPr>
                <w:rStyle w:val="IndexLink"/>
                <w:rtl w:val="true"/>
              </w:rPr>
              <w:tab/>
            </w:r>
            <w:r>
              <w:rPr>
                <w:rStyle w:val="IndexLink"/>
              </w:rPr>
              <w:t>216</w:t>
            </w:r>
          </w:hyperlink>
        </w:p>
        <w:p>
          <w:pPr>
            <w:pStyle w:val="Contents3"/>
            <w:tabs>
              <w:tab w:val="clear" w:pos="8459"/>
              <w:tab w:val="right" w:pos="9026" w:leader="dot"/>
            </w:tabs>
            <w:rPr/>
          </w:pPr>
          <w:hyperlink w:anchor="__RefHeading___Toc1697044_2322387425">
            <w:r>
              <w:rPr>
                <w:webHidden/>
                <w:rStyle w:val="IndexLink"/>
                <w:rtl w:val="true"/>
              </w:rPr>
              <w:t>الخامس</w:t>
            </w:r>
            <w:r>
              <w:rPr>
                <w:rStyle w:val="IndexLink"/>
                <w:rtl w:val="true"/>
              </w:rPr>
              <w:t xml:space="preserve">: </w:t>
            </w:r>
            <w:r>
              <w:rPr>
                <w:rStyle w:val="IndexLink"/>
                <w:rtl w:val="true"/>
              </w:rPr>
              <w:t>المضمة والاستنشاق</w:t>
            </w:r>
            <w:r>
              <w:rPr>
                <w:rStyle w:val="IndexLink"/>
                <w:rtl w:val="true"/>
              </w:rPr>
              <w:tab/>
            </w:r>
            <w:r>
              <w:rPr>
                <w:rStyle w:val="IndexLink"/>
              </w:rPr>
              <w:t>217</w:t>
            </w:r>
          </w:hyperlink>
        </w:p>
        <w:p>
          <w:pPr>
            <w:pStyle w:val="Contents3"/>
            <w:tabs>
              <w:tab w:val="clear" w:pos="8459"/>
              <w:tab w:val="right" w:pos="9026" w:leader="dot"/>
            </w:tabs>
            <w:rPr/>
          </w:pPr>
          <w:hyperlink w:anchor="__RefHeading___Toc1697046_2322387425">
            <w:r>
              <w:rPr>
                <w:webHidden/>
                <w:rStyle w:val="IndexLink"/>
                <w:rtl w:val="true"/>
              </w:rPr>
              <w:t>السادس</w:t>
            </w:r>
            <w:r>
              <w:rPr>
                <w:rStyle w:val="IndexLink"/>
                <w:rtl w:val="true"/>
              </w:rPr>
              <w:t xml:space="preserve">: </w:t>
            </w:r>
            <w:r>
              <w:rPr>
                <w:rStyle w:val="IndexLink"/>
                <w:rtl w:val="true"/>
              </w:rPr>
              <w:t>التسمیة</w:t>
            </w:r>
            <w:r>
              <w:rPr>
                <w:rStyle w:val="IndexLink"/>
                <w:rtl w:val="true"/>
              </w:rPr>
              <w:tab/>
            </w:r>
            <w:r>
              <w:rPr>
                <w:rStyle w:val="IndexLink"/>
              </w:rPr>
              <w:t>217</w:t>
            </w:r>
          </w:hyperlink>
        </w:p>
        <w:p>
          <w:pPr>
            <w:pStyle w:val="Contents3"/>
            <w:tabs>
              <w:tab w:val="clear" w:pos="8459"/>
              <w:tab w:val="right" w:pos="9026" w:leader="dot"/>
            </w:tabs>
            <w:rPr/>
          </w:pPr>
          <w:hyperlink w:anchor="__RefHeading___Toc1697048_2322387425">
            <w:r>
              <w:rPr>
                <w:webHidden/>
                <w:rStyle w:val="IndexLink"/>
                <w:rtl w:val="true"/>
              </w:rPr>
              <w:t>السابع</w:t>
            </w:r>
            <w:r>
              <w:rPr>
                <w:rStyle w:val="IndexLink"/>
                <w:rtl w:val="true"/>
              </w:rPr>
              <w:t xml:space="preserve">: </w:t>
            </w:r>
            <w:r>
              <w:rPr>
                <w:rStyle w:val="IndexLink"/>
                <w:rtl w:val="true"/>
              </w:rPr>
              <w:t>الاغتراف بالیمین</w:t>
            </w:r>
            <w:r>
              <w:rPr>
                <w:rStyle w:val="IndexLink"/>
                <w:rtl w:val="true"/>
              </w:rPr>
              <w:tab/>
            </w:r>
            <w:r>
              <w:rPr>
                <w:rStyle w:val="IndexLink"/>
              </w:rPr>
              <w:t>218</w:t>
            </w:r>
          </w:hyperlink>
        </w:p>
        <w:p>
          <w:pPr>
            <w:pStyle w:val="Contents3"/>
            <w:tabs>
              <w:tab w:val="clear" w:pos="8459"/>
              <w:tab w:val="right" w:pos="9026" w:leader="dot"/>
            </w:tabs>
            <w:rPr/>
          </w:pPr>
          <w:hyperlink w:anchor="__RefHeading___Toc1697050_2322387425">
            <w:r>
              <w:rPr>
                <w:webHidden/>
                <w:rStyle w:val="IndexLink"/>
                <w:rtl w:val="true"/>
              </w:rPr>
              <w:t>الثامن</w:t>
            </w:r>
            <w:r>
              <w:rPr>
                <w:rStyle w:val="IndexLink"/>
                <w:rtl w:val="true"/>
              </w:rPr>
              <w:t xml:space="preserve">: </w:t>
            </w:r>
            <w:r>
              <w:rPr>
                <w:rStyle w:val="IndexLink"/>
                <w:rtl w:val="true"/>
              </w:rPr>
              <w:t>قراءة الأدعیة المأثورة</w:t>
            </w:r>
            <w:r>
              <w:rPr>
                <w:rStyle w:val="IndexLink"/>
                <w:rtl w:val="true"/>
              </w:rPr>
              <w:tab/>
            </w:r>
            <w:r>
              <w:rPr>
                <w:rStyle w:val="IndexLink"/>
              </w:rPr>
              <w:t>218</w:t>
            </w:r>
          </w:hyperlink>
        </w:p>
        <w:p>
          <w:pPr>
            <w:pStyle w:val="Contents3"/>
            <w:tabs>
              <w:tab w:val="clear" w:pos="8459"/>
              <w:tab w:val="right" w:pos="9026" w:leader="dot"/>
            </w:tabs>
            <w:rPr/>
          </w:pPr>
          <w:hyperlink w:anchor="__RefHeading___Toc1697052_2322387425">
            <w:r>
              <w:rPr>
                <w:webHidden/>
                <w:rStyle w:val="IndexLink"/>
                <w:rtl w:val="true"/>
              </w:rPr>
              <w:t>التاسع</w:t>
            </w:r>
            <w:r>
              <w:rPr>
                <w:rStyle w:val="IndexLink"/>
                <w:rtl w:val="true"/>
              </w:rPr>
              <w:t xml:space="preserve">: </w:t>
            </w:r>
            <w:r>
              <w:rPr>
                <w:rStyle w:val="IndexLink"/>
                <w:rtl w:val="true"/>
              </w:rPr>
              <w:t>تثنیة الغسلات</w:t>
            </w:r>
            <w:r>
              <w:rPr>
                <w:rStyle w:val="IndexLink"/>
                <w:rtl w:val="true"/>
              </w:rPr>
              <w:tab/>
            </w:r>
            <w:r>
              <w:rPr>
                <w:rStyle w:val="IndexLink"/>
              </w:rPr>
              <w:t>218</w:t>
            </w:r>
          </w:hyperlink>
        </w:p>
        <w:p>
          <w:pPr>
            <w:pStyle w:val="Contents3"/>
            <w:tabs>
              <w:tab w:val="clear" w:pos="8459"/>
              <w:tab w:val="right" w:pos="9026" w:leader="dot"/>
            </w:tabs>
            <w:rPr/>
          </w:pPr>
          <w:hyperlink w:anchor="__RefHeading___Toc1697054_2322387425">
            <w:r>
              <w:rPr>
                <w:webHidden/>
                <w:rStyle w:val="IndexLink"/>
                <w:rtl w:val="true"/>
              </w:rPr>
              <w:t>العاشر</w:t>
            </w:r>
            <w:r>
              <w:rPr>
                <w:rStyle w:val="IndexLink"/>
                <w:rtl w:val="true"/>
              </w:rPr>
              <w:t xml:space="preserve">: </w:t>
            </w:r>
            <w:r>
              <w:rPr>
                <w:rStyle w:val="IndexLink"/>
                <w:rtl w:val="true"/>
              </w:rPr>
              <w:t>أن یبدأ الرجل بالظاهر والمرأة بالباطن من الذراعین</w:t>
            </w:r>
            <w:r>
              <w:rPr>
                <w:rStyle w:val="IndexLink"/>
                <w:rtl w:val="true"/>
              </w:rPr>
              <w:tab/>
            </w:r>
            <w:r>
              <w:rPr>
                <w:rStyle w:val="IndexLink"/>
              </w:rPr>
              <w:t>220</w:t>
            </w:r>
          </w:hyperlink>
        </w:p>
        <w:p>
          <w:pPr>
            <w:pStyle w:val="Contents3"/>
            <w:tabs>
              <w:tab w:val="clear" w:pos="8459"/>
              <w:tab w:val="right" w:pos="9026" w:leader="dot"/>
            </w:tabs>
            <w:rPr/>
          </w:pPr>
          <w:hyperlink w:anchor="__RefHeading___Toc1697056_2322387425">
            <w:r>
              <w:rPr>
                <w:webHidden/>
                <w:rStyle w:val="IndexLink"/>
                <w:rtl w:val="true"/>
              </w:rPr>
              <w:t>الحادی عشر</w:t>
            </w:r>
            <w:r>
              <w:rPr>
                <w:rStyle w:val="IndexLink"/>
                <w:rtl w:val="true"/>
              </w:rPr>
              <w:t xml:space="preserve">: </w:t>
            </w:r>
            <w:r>
              <w:rPr>
                <w:rStyle w:val="IndexLink"/>
                <w:rtl w:val="true"/>
              </w:rPr>
              <w:t>صب الماء علی أعلی کل عضو</w:t>
            </w:r>
            <w:r>
              <w:rPr>
                <w:rStyle w:val="IndexLink"/>
                <w:rtl w:val="true"/>
              </w:rPr>
              <w:tab/>
            </w:r>
            <w:r>
              <w:rPr>
                <w:rStyle w:val="IndexLink"/>
              </w:rPr>
              <w:t>221</w:t>
            </w:r>
          </w:hyperlink>
        </w:p>
        <w:p>
          <w:pPr>
            <w:pStyle w:val="Contents3"/>
            <w:tabs>
              <w:tab w:val="clear" w:pos="8459"/>
              <w:tab w:val="right" w:pos="9026" w:leader="dot"/>
            </w:tabs>
            <w:rPr/>
          </w:pPr>
          <w:hyperlink w:anchor="__RefHeading___Toc1697058_2322387425">
            <w:r>
              <w:rPr>
                <w:webHidden/>
                <w:rStyle w:val="IndexLink"/>
                <w:rtl w:val="true"/>
              </w:rPr>
              <w:t>الثانی عشر</w:t>
            </w:r>
            <w:r>
              <w:rPr>
                <w:rStyle w:val="IndexLink"/>
                <w:rtl w:val="true"/>
              </w:rPr>
              <w:t xml:space="preserve">: </w:t>
            </w:r>
            <w:r>
              <w:rPr>
                <w:rStyle w:val="IndexLink"/>
                <w:rtl w:val="true"/>
              </w:rPr>
              <w:t>غسل الأعضاء صبأ لا رمساً</w:t>
            </w:r>
            <w:r>
              <w:rPr>
                <w:rStyle w:val="IndexLink"/>
                <w:rtl w:val="true"/>
              </w:rPr>
              <w:tab/>
            </w:r>
            <w:r>
              <w:rPr>
                <w:rStyle w:val="IndexLink"/>
              </w:rPr>
              <w:t>221</w:t>
            </w:r>
          </w:hyperlink>
        </w:p>
        <w:p>
          <w:pPr>
            <w:pStyle w:val="Contents3"/>
            <w:tabs>
              <w:tab w:val="clear" w:pos="8459"/>
              <w:tab w:val="right" w:pos="9026" w:leader="dot"/>
            </w:tabs>
            <w:rPr/>
          </w:pPr>
          <w:hyperlink w:anchor="__RefHeading___Toc1697060_2322387425">
            <w:r>
              <w:rPr>
                <w:webHidden/>
                <w:rStyle w:val="IndexLink"/>
                <w:rtl w:val="true"/>
              </w:rPr>
              <w:t>الثالث عشر</w:t>
            </w:r>
            <w:r>
              <w:rPr>
                <w:rStyle w:val="IndexLink"/>
                <w:rtl w:val="true"/>
              </w:rPr>
              <w:t xml:space="preserve">: </w:t>
            </w:r>
            <w:r>
              <w:rPr>
                <w:rStyle w:val="IndexLink"/>
                <w:rtl w:val="true"/>
              </w:rPr>
              <w:t>الغسل بإمرار الید لا بمجرد صب الماء</w:t>
            </w:r>
            <w:r>
              <w:rPr>
                <w:rStyle w:val="IndexLink"/>
                <w:rtl w:val="true"/>
              </w:rPr>
              <w:tab/>
            </w:r>
            <w:r>
              <w:rPr>
                <w:rStyle w:val="IndexLink"/>
              </w:rPr>
              <w:t>221</w:t>
            </w:r>
          </w:hyperlink>
        </w:p>
        <w:p>
          <w:pPr>
            <w:pStyle w:val="Contents3"/>
            <w:tabs>
              <w:tab w:val="clear" w:pos="8459"/>
              <w:tab w:val="right" w:pos="9026" w:leader="dot"/>
            </w:tabs>
            <w:rPr/>
          </w:pPr>
          <w:hyperlink w:anchor="__RefHeading___Toc1697062_2322387425">
            <w:r>
              <w:rPr>
                <w:webHidden/>
                <w:rStyle w:val="IndexLink"/>
                <w:rtl w:val="true"/>
              </w:rPr>
              <w:t>الرابع عشر</w:t>
            </w:r>
            <w:r>
              <w:rPr>
                <w:rStyle w:val="IndexLink"/>
                <w:rtl w:val="true"/>
              </w:rPr>
              <w:t xml:space="preserve">: </w:t>
            </w:r>
            <w:r>
              <w:rPr>
                <w:rStyle w:val="IndexLink"/>
                <w:rtl w:val="true"/>
              </w:rPr>
              <w:t>حضور القلب فی جمیع الأفعال</w:t>
            </w:r>
            <w:r>
              <w:rPr>
                <w:rStyle w:val="IndexLink"/>
                <w:rtl w:val="true"/>
              </w:rPr>
              <w:tab/>
            </w:r>
            <w:r>
              <w:rPr>
                <w:rStyle w:val="IndexLink"/>
              </w:rPr>
              <w:t>221</w:t>
            </w:r>
          </w:hyperlink>
        </w:p>
        <w:p>
          <w:pPr>
            <w:pStyle w:val="Contents3"/>
            <w:tabs>
              <w:tab w:val="clear" w:pos="8459"/>
              <w:tab w:val="right" w:pos="9026" w:leader="dot"/>
            </w:tabs>
            <w:rPr/>
          </w:pPr>
          <w:hyperlink w:anchor="__RefHeading___Toc1697064_2322387425">
            <w:r>
              <w:rPr>
                <w:webHidden/>
                <w:rStyle w:val="IndexLink"/>
                <w:rtl w:val="true"/>
              </w:rPr>
              <w:t>الخامس عشر</w:t>
            </w:r>
            <w:r>
              <w:rPr>
                <w:rStyle w:val="IndexLink"/>
                <w:rtl w:val="true"/>
              </w:rPr>
              <w:t xml:space="preserve">: </w:t>
            </w:r>
            <w:r>
              <w:rPr>
                <w:rStyle w:val="IndexLink"/>
                <w:rtl w:val="true"/>
              </w:rPr>
              <w:t>قراءة سورة القدر حال الوضوء</w:t>
            </w:r>
            <w:r>
              <w:rPr>
                <w:rStyle w:val="IndexLink"/>
                <w:rtl w:val="true"/>
              </w:rPr>
              <w:tab/>
            </w:r>
            <w:r>
              <w:rPr>
                <w:rStyle w:val="IndexLink"/>
              </w:rPr>
              <w:t>221</w:t>
            </w:r>
          </w:hyperlink>
        </w:p>
        <w:p>
          <w:pPr>
            <w:pStyle w:val="Contents3"/>
            <w:tabs>
              <w:tab w:val="clear" w:pos="8459"/>
              <w:tab w:val="right" w:pos="9026" w:leader="dot"/>
            </w:tabs>
            <w:rPr/>
          </w:pPr>
          <w:hyperlink w:anchor="__RefHeading___Toc1697066_2322387425">
            <w:r>
              <w:rPr>
                <w:webHidden/>
                <w:rStyle w:val="IndexLink"/>
                <w:rtl w:val="true"/>
              </w:rPr>
              <w:t>السادس عشر</w:t>
            </w:r>
            <w:r>
              <w:rPr>
                <w:rStyle w:val="IndexLink"/>
                <w:rtl w:val="true"/>
              </w:rPr>
              <w:t xml:space="preserve">: </w:t>
            </w:r>
            <w:r>
              <w:rPr>
                <w:rStyle w:val="IndexLink"/>
                <w:rtl w:val="true"/>
              </w:rPr>
              <w:t>قراءة آیة الکرسی</w:t>
            </w:r>
            <w:r>
              <w:rPr>
                <w:rStyle w:val="IndexLink"/>
                <w:rtl w:val="true"/>
              </w:rPr>
              <w:tab/>
            </w:r>
            <w:r>
              <w:rPr>
                <w:rStyle w:val="IndexLink"/>
              </w:rPr>
              <w:t>222</w:t>
            </w:r>
          </w:hyperlink>
        </w:p>
        <w:p>
          <w:pPr>
            <w:pStyle w:val="Contents3"/>
            <w:tabs>
              <w:tab w:val="clear" w:pos="8459"/>
              <w:tab w:val="right" w:pos="9026" w:leader="dot"/>
            </w:tabs>
            <w:rPr/>
          </w:pPr>
          <w:hyperlink w:anchor="__RefHeading___Toc1697068_2322387425">
            <w:r>
              <w:rPr>
                <w:webHidden/>
                <w:rStyle w:val="IndexLink"/>
                <w:rtl w:val="true"/>
              </w:rPr>
              <w:t>السابع عشر</w:t>
            </w:r>
            <w:r>
              <w:rPr>
                <w:rStyle w:val="IndexLink"/>
                <w:rtl w:val="true"/>
              </w:rPr>
              <w:t xml:space="preserve">: </w:t>
            </w:r>
            <w:r>
              <w:rPr>
                <w:rStyle w:val="IndexLink"/>
                <w:rtl w:val="true"/>
              </w:rPr>
              <w:t>فتح العینین حال غسل الوجه</w:t>
            </w:r>
            <w:r>
              <w:rPr>
                <w:rStyle w:val="IndexLink"/>
                <w:rtl w:val="true"/>
              </w:rPr>
              <w:tab/>
            </w:r>
            <w:r>
              <w:rPr>
                <w:rStyle w:val="IndexLink"/>
              </w:rPr>
              <w:t>222</w:t>
            </w:r>
          </w:hyperlink>
        </w:p>
        <w:p>
          <w:pPr>
            <w:pStyle w:val="Contents2"/>
            <w:tabs>
              <w:tab w:val="clear" w:pos="8743"/>
              <w:tab w:val="right" w:pos="9026" w:leader="dot"/>
            </w:tabs>
            <w:rPr/>
          </w:pPr>
          <w:hyperlink w:anchor="__RefHeading___Toc1697070_2322387425">
            <w:r>
              <w:rPr>
                <w:webHidden/>
                <w:rStyle w:val="IndexLink"/>
                <w:rtl w:val="true"/>
              </w:rPr>
              <w:t>فصل</w:t>
            </w:r>
            <w:r>
              <w:rPr>
                <w:rStyle w:val="IndexLink"/>
                <w:rtl w:val="true"/>
              </w:rPr>
              <w:t xml:space="preserve">: </w:t>
            </w:r>
            <w:r>
              <w:rPr>
                <w:rStyle w:val="IndexLink"/>
                <w:rtl w:val="true"/>
              </w:rPr>
              <w:t>فی مکروهاته</w:t>
            </w:r>
            <w:r>
              <w:rPr>
                <w:rStyle w:val="IndexLink"/>
                <w:rtl w:val="true"/>
              </w:rPr>
              <w:tab/>
            </w:r>
            <w:r>
              <w:rPr>
                <w:rStyle w:val="IndexLink"/>
              </w:rPr>
              <w:t>223</w:t>
            </w:r>
          </w:hyperlink>
        </w:p>
        <w:p>
          <w:pPr>
            <w:pStyle w:val="Contents3"/>
            <w:tabs>
              <w:tab w:val="clear" w:pos="8459"/>
              <w:tab w:val="right" w:pos="9026" w:leader="dot"/>
            </w:tabs>
            <w:rPr/>
          </w:pPr>
          <w:hyperlink w:anchor="__RefHeading___Toc1697072_2322387425">
            <w:r>
              <w:rPr>
                <w:webHidden/>
                <w:rStyle w:val="IndexLink"/>
                <w:rtl w:val="true"/>
              </w:rPr>
              <w:t>الأول</w:t>
            </w:r>
            <w:r>
              <w:rPr>
                <w:rStyle w:val="IndexLink"/>
                <w:rtl w:val="true"/>
              </w:rPr>
              <w:t xml:space="preserve">: </w:t>
            </w:r>
            <w:r>
              <w:rPr>
                <w:rStyle w:val="IndexLink"/>
                <w:rtl w:val="true"/>
              </w:rPr>
              <w:t>الاستعانة بالغیر فی المقدمات القریبة</w:t>
            </w:r>
            <w:r>
              <w:rPr>
                <w:rStyle w:val="IndexLink"/>
                <w:rtl w:val="true"/>
              </w:rPr>
              <w:tab/>
            </w:r>
            <w:r>
              <w:rPr>
                <w:rStyle w:val="IndexLink"/>
              </w:rPr>
              <w:t>223</w:t>
            </w:r>
          </w:hyperlink>
        </w:p>
        <w:p>
          <w:pPr>
            <w:pStyle w:val="Contents3"/>
            <w:tabs>
              <w:tab w:val="clear" w:pos="8459"/>
              <w:tab w:val="right" w:pos="9026" w:leader="dot"/>
            </w:tabs>
            <w:rPr/>
          </w:pPr>
          <w:hyperlink w:anchor="__RefHeading___Toc1697074_2322387425">
            <w:r>
              <w:rPr>
                <w:webHidden/>
                <w:rStyle w:val="IndexLink"/>
                <w:rtl w:val="true"/>
              </w:rPr>
              <w:t>الثانی</w:t>
            </w:r>
            <w:r>
              <w:rPr>
                <w:rStyle w:val="IndexLink"/>
                <w:rtl w:val="true"/>
              </w:rPr>
              <w:t xml:space="preserve">: </w:t>
            </w:r>
            <w:r>
              <w:rPr>
                <w:rStyle w:val="IndexLink"/>
                <w:rtl w:val="true"/>
              </w:rPr>
              <w:t>التمندل علی کلام</w:t>
            </w:r>
            <w:r>
              <w:rPr>
                <w:rStyle w:val="IndexLink"/>
                <w:rtl w:val="true"/>
              </w:rPr>
              <w:tab/>
            </w:r>
            <w:r>
              <w:rPr>
                <w:rStyle w:val="IndexLink"/>
              </w:rPr>
              <w:t>223</w:t>
            </w:r>
          </w:hyperlink>
        </w:p>
        <w:p>
          <w:pPr>
            <w:pStyle w:val="Contents3"/>
            <w:tabs>
              <w:tab w:val="clear" w:pos="8459"/>
              <w:tab w:val="right" w:pos="9026" w:leader="dot"/>
            </w:tabs>
            <w:rPr/>
          </w:pPr>
          <w:hyperlink w:anchor="__RefHeading___Toc1697076_2322387425">
            <w:r>
              <w:rPr>
                <w:webHidden/>
                <w:rStyle w:val="IndexLink"/>
                <w:rtl w:val="true"/>
              </w:rPr>
              <w:t>الثالث</w:t>
            </w:r>
            <w:r>
              <w:rPr>
                <w:rStyle w:val="IndexLink"/>
                <w:rtl w:val="true"/>
              </w:rPr>
              <w:t xml:space="preserve">: </w:t>
            </w:r>
            <w:r>
              <w:rPr>
                <w:rStyle w:val="IndexLink"/>
                <w:rtl w:val="true"/>
              </w:rPr>
              <w:t>الوضوء فی مکان الاستنجاء</w:t>
            </w:r>
            <w:r>
              <w:rPr>
                <w:rStyle w:val="IndexLink"/>
                <w:rtl w:val="true"/>
              </w:rPr>
              <w:tab/>
            </w:r>
            <w:r>
              <w:rPr>
                <w:rStyle w:val="IndexLink"/>
              </w:rPr>
              <w:t>224</w:t>
            </w:r>
          </w:hyperlink>
        </w:p>
        <w:p>
          <w:pPr>
            <w:pStyle w:val="Contents3"/>
            <w:tabs>
              <w:tab w:val="clear" w:pos="8459"/>
              <w:tab w:val="right" w:pos="9026" w:leader="dot"/>
            </w:tabs>
            <w:rPr/>
          </w:pPr>
          <w:hyperlink w:anchor="__RefHeading___Toc1697078_2322387425">
            <w:r>
              <w:rPr>
                <w:webHidden/>
                <w:rStyle w:val="IndexLink"/>
                <w:rtl w:val="true"/>
              </w:rPr>
              <w:t>الرابع</w:t>
            </w:r>
            <w:r>
              <w:rPr>
                <w:rStyle w:val="IndexLink"/>
                <w:rtl w:val="true"/>
              </w:rPr>
              <w:t xml:space="preserve">: </w:t>
            </w:r>
            <w:r>
              <w:rPr>
                <w:rStyle w:val="IndexLink"/>
                <w:rtl w:val="true"/>
              </w:rPr>
              <w:t>الوضوء من الأنیة المفضضة أو المذهبة أو المنقوشة بالصور</w:t>
            </w:r>
            <w:r>
              <w:rPr>
                <w:rStyle w:val="IndexLink"/>
                <w:rtl w:val="true"/>
              </w:rPr>
              <w:tab/>
            </w:r>
            <w:r>
              <w:rPr>
                <w:rStyle w:val="IndexLink"/>
              </w:rPr>
              <w:t>224</w:t>
            </w:r>
          </w:hyperlink>
        </w:p>
        <w:p>
          <w:pPr>
            <w:pStyle w:val="Contents3"/>
            <w:tabs>
              <w:tab w:val="clear" w:pos="8459"/>
              <w:tab w:val="right" w:pos="9026" w:leader="dot"/>
            </w:tabs>
            <w:rPr/>
          </w:pPr>
          <w:hyperlink w:anchor="__RefHeading___Toc1697080_2322387425">
            <w:r>
              <w:rPr>
                <w:webHidden/>
                <w:rStyle w:val="IndexLink"/>
                <w:rtl w:val="true"/>
              </w:rPr>
              <w:t>الخامس</w:t>
            </w:r>
            <w:r>
              <w:rPr>
                <w:rStyle w:val="IndexLink"/>
                <w:rtl w:val="true"/>
              </w:rPr>
              <w:t xml:space="preserve">: </w:t>
            </w:r>
            <w:r>
              <w:rPr>
                <w:rStyle w:val="IndexLink"/>
                <w:rtl w:val="true"/>
              </w:rPr>
              <w:t>الوضوء بالمیاه المکروهة</w:t>
            </w:r>
            <w:r>
              <w:rPr>
                <w:rStyle w:val="IndexLink"/>
                <w:rtl w:val="true"/>
              </w:rPr>
              <w:tab/>
            </w:r>
            <w:r>
              <w:rPr>
                <w:rStyle w:val="IndexLink"/>
              </w:rPr>
              <w:t>224</w:t>
            </w:r>
          </w:hyperlink>
        </w:p>
        <w:p>
          <w:pPr>
            <w:pStyle w:val="Contents2"/>
            <w:tabs>
              <w:tab w:val="clear" w:pos="8743"/>
              <w:tab w:val="right" w:pos="9026" w:leader="dot"/>
            </w:tabs>
            <w:rPr/>
          </w:pPr>
          <w:hyperlink w:anchor="__RefHeading___Toc1697082_2322387425">
            <w:r>
              <w:rPr>
                <w:webHidden/>
                <w:rStyle w:val="IndexLink"/>
                <w:rtl w:val="true"/>
              </w:rPr>
              <w:t>فصل</w:t>
            </w:r>
            <w:r>
              <w:rPr>
                <w:rStyle w:val="IndexLink"/>
                <w:rtl w:val="true"/>
              </w:rPr>
              <w:t xml:space="preserve">: </w:t>
            </w:r>
            <w:r>
              <w:rPr>
                <w:rStyle w:val="IndexLink"/>
                <w:rtl w:val="true"/>
              </w:rPr>
              <w:t>فی أفعال الوضوء</w:t>
            </w:r>
            <w:r>
              <w:rPr>
                <w:rStyle w:val="IndexLink"/>
                <w:rtl w:val="true"/>
              </w:rPr>
              <w:tab/>
            </w:r>
            <w:r>
              <w:rPr>
                <w:rStyle w:val="IndexLink"/>
              </w:rPr>
              <w:t>227</w:t>
            </w:r>
          </w:hyperlink>
        </w:p>
        <w:p>
          <w:pPr>
            <w:pStyle w:val="Contents3"/>
            <w:tabs>
              <w:tab w:val="clear" w:pos="8459"/>
              <w:tab w:val="right" w:pos="9026" w:leader="dot"/>
            </w:tabs>
            <w:rPr/>
          </w:pPr>
          <w:hyperlink w:anchor="__RefHeading___Toc1697084_2322387425">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697086_2322387425">
            <w:r>
              <w:rPr>
                <w:webHidden/>
                <w:rStyle w:val="IndexLink"/>
                <w:rtl w:val="true"/>
              </w:rPr>
              <w:t>الأول</w:t>
            </w:r>
            <w:r>
              <w:rPr>
                <w:rStyle w:val="IndexLink"/>
                <w:rtl w:val="true"/>
              </w:rPr>
              <w:t xml:space="preserve">: </w:t>
            </w:r>
            <w:r>
              <w:rPr>
                <w:rStyle w:val="IndexLink"/>
                <w:rtl w:val="true"/>
              </w:rPr>
              <w:t>غسل الوجه</w:t>
            </w:r>
            <w:r>
              <w:rPr>
                <w:rStyle w:val="IndexLink"/>
                <w:rtl w:val="true"/>
              </w:rPr>
              <w:tab/>
            </w:r>
            <w:r>
              <w:rPr>
                <w:rStyle w:val="IndexLink"/>
              </w:rPr>
              <w:t>227</w:t>
            </w:r>
          </w:hyperlink>
        </w:p>
        <w:p>
          <w:pPr>
            <w:pStyle w:val="Contents3"/>
            <w:tabs>
              <w:tab w:val="clear" w:pos="8459"/>
              <w:tab w:val="right" w:pos="9026" w:leader="dot"/>
            </w:tabs>
            <w:rPr/>
          </w:pPr>
          <w:hyperlink w:anchor="__RefHeading___Toc1697088_2322387425">
            <w:r>
              <w:rPr>
                <w:webHidden/>
                <w:rStyle w:val="IndexLink"/>
                <w:rtl w:val="true"/>
              </w:rPr>
              <w:t>وظیفة الإنزع و الأغم و نحوهما</w:t>
            </w:r>
            <w:r>
              <w:rPr>
                <w:rStyle w:val="IndexLink"/>
                <w:rtl w:val="true"/>
              </w:rPr>
              <w:tab/>
            </w:r>
            <w:r>
              <w:rPr>
                <w:rStyle w:val="IndexLink"/>
              </w:rPr>
              <w:t>227</w:t>
            </w:r>
          </w:hyperlink>
        </w:p>
        <w:p>
          <w:pPr>
            <w:pStyle w:val="Contents3"/>
            <w:tabs>
              <w:tab w:val="clear" w:pos="8459"/>
              <w:tab w:val="right" w:pos="9026" w:leader="dot"/>
            </w:tabs>
            <w:rPr/>
          </w:pPr>
          <w:hyperlink w:anchor="__RefHeading___Toc1697090_2322387425">
            <w:r>
              <w:rPr>
                <w:webHidden/>
                <w:rStyle w:val="IndexLink"/>
                <w:rtl w:val="true"/>
              </w:rPr>
              <w:t>وجوب الابتداء بالأعلی فی غسل الوجه</w:t>
            </w:r>
            <w:r>
              <w:rPr>
                <w:rStyle w:val="IndexLink"/>
                <w:rtl w:val="true"/>
              </w:rPr>
              <w:tab/>
            </w:r>
            <w:r>
              <w:rPr>
                <w:rStyle w:val="IndexLink"/>
              </w:rPr>
              <w:t>230</w:t>
            </w:r>
          </w:hyperlink>
        </w:p>
        <w:p>
          <w:pPr>
            <w:pStyle w:val="Contents3"/>
            <w:tabs>
              <w:tab w:val="clear" w:pos="8459"/>
              <w:tab w:val="right" w:pos="9026" w:leader="dot"/>
            </w:tabs>
            <w:rPr/>
          </w:pPr>
          <w:hyperlink w:anchor="__RefHeading___Toc1697092_2322387425">
            <w:r>
              <w:rPr>
                <w:webHidden/>
                <w:rStyle w:val="IndexLink"/>
                <w:rtl w:val="true"/>
              </w:rPr>
              <w:t>وجوب غسل شیء من الأطراف مقدمة، و عدم وجوب غسل البواطن</w:t>
            </w:r>
            <w:r>
              <w:rPr>
                <w:rStyle w:val="IndexLink"/>
                <w:rtl w:val="true"/>
              </w:rPr>
              <w:tab/>
            </w:r>
            <w:r>
              <w:rPr>
                <w:rStyle w:val="IndexLink"/>
              </w:rPr>
              <w:t>231</w:t>
            </w:r>
          </w:hyperlink>
        </w:p>
        <w:p>
          <w:pPr>
            <w:pStyle w:val="Contents3"/>
            <w:tabs>
              <w:tab w:val="clear" w:pos="8459"/>
              <w:tab w:val="right" w:pos="9026" w:leader="dot"/>
            </w:tabs>
            <w:rPr/>
          </w:pPr>
          <w:hyperlink w:anchor="__RefHeading___Toc1697094_2322387425">
            <w:r>
              <w:rPr>
                <w:webHidden/>
                <w:rStyle w:val="IndexLink"/>
                <w:rtl w:val="true"/>
              </w:rPr>
              <w:t>وجوب غسل الوجه والیدین بجمیع أجزائهما</w:t>
            </w:r>
            <w:r>
              <w:rPr>
                <w:rStyle w:val="IndexLink"/>
                <w:rtl w:val="true"/>
              </w:rPr>
              <w:tab/>
            </w:r>
            <w:r>
              <w:rPr>
                <w:rStyle w:val="IndexLink"/>
              </w:rPr>
              <w:t>232</w:t>
            </w:r>
          </w:hyperlink>
        </w:p>
        <w:p>
          <w:pPr>
            <w:pStyle w:val="Contents3"/>
            <w:tabs>
              <w:tab w:val="clear" w:pos="8459"/>
              <w:tab w:val="right" w:pos="9026" w:leader="dot"/>
            </w:tabs>
            <w:rPr/>
          </w:pPr>
          <w:hyperlink w:anchor="__RefHeading___Toc1697096_2322387425">
            <w:r>
              <w:rPr>
                <w:webHidden/>
                <w:rStyle w:val="IndexLink"/>
                <w:rtl w:val="true"/>
              </w:rPr>
              <w:t>إذا شک بوجود المانع أو علم بمشکوک المانعیة</w:t>
            </w:r>
            <w:r>
              <w:rPr>
                <w:rStyle w:val="IndexLink"/>
                <w:rtl w:val="true"/>
              </w:rPr>
              <w:tab/>
            </w:r>
            <w:r>
              <w:rPr>
                <w:rStyle w:val="IndexLink"/>
              </w:rPr>
              <w:t>233</w:t>
            </w:r>
          </w:hyperlink>
        </w:p>
        <w:p>
          <w:pPr>
            <w:pStyle w:val="Contents3"/>
            <w:tabs>
              <w:tab w:val="clear" w:pos="8459"/>
              <w:tab w:val="right" w:pos="9026" w:leader="dot"/>
            </w:tabs>
            <w:rPr/>
          </w:pPr>
          <w:hyperlink w:anchor="__RefHeading___Toc1697098_2322387425">
            <w:r>
              <w:rPr>
                <w:webHidden/>
                <w:rStyle w:val="IndexLink"/>
                <w:rtl w:val="true"/>
              </w:rPr>
              <w:t>الثانی</w:t>
            </w:r>
            <w:r>
              <w:rPr>
                <w:rStyle w:val="IndexLink"/>
                <w:rtl w:val="true"/>
              </w:rPr>
              <w:t xml:space="preserve">: </w:t>
            </w:r>
            <w:r>
              <w:rPr>
                <w:rStyle w:val="IndexLink"/>
                <w:rtl w:val="true"/>
              </w:rPr>
              <w:t>غسل الیدین</w:t>
            </w:r>
            <w:r>
              <w:rPr>
                <w:rStyle w:val="IndexLink"/>
                <w:rtl w:val="true"/>
              </w:rPr>
              <w:tab/>
            </w:r>
            <w:r>
              <w:rPr>
                <w:rStyle w:val="IndexLink"/>
              </w:rPr>
              <w:t>235</w:t>
            </w:r>
          </w:hyperlink>
        </w:p>
        <w:p>
          <w:pPr>
            <w:pStyle w:val="Contents3"/>
            <w:tabs>
              <w:tab w:val="clear" w:pos="8459"/>
              <w:tab w:val="right" w:pos="9026" w:leader="dot"/>
            </w:tabs>
            <w:rPr/>
          </w:pPr>
          <w:hyperlink w:anchor="__RefHeading___Toc1697100_2322387425">
            <w:r>
              <w:rPr>
                <w:webHidden/>
                <w:rStyle w:val="IndexLink"/>
                <w:rtl w:val="true"/>
              </w:rPr>
              <w:t>حکم وسخ الأظفار</w:t>
            </w:r>
            <w:r>
              <w:rPr>
                <w:rStyle w:val="IndexLink"/>
                <w:rtl w:val="true"/>
              </w:rPr>
              <w:tab/>
            </w:r>
            <w:r>
              <w:rPr>
                <w:rStyle w:val="IndexLink"/>
              </w:rPr>
              <w:t>238</w:t>
            </w:r>
          </w:hyperlink>
        </w:p>
        <w:p>
          <w:pPr>
            <w:pStyle w:val="Contents3"/>
            <w:tabs>
              <w:tab w:val="clear" w:pos="8459"/>
              <w:tab w:val="right" w:pos="9026" w:leader="dot"/>
            </w:tabs>
            <w:rPr/>
          </w:pPr>
          <w:hyperlink w:anchor="__RefHeading___Toc1697102_2322387425">
            <w:r>
              <w:rPr>
                <w:webHidden/>
                <w:rStyle w:val="IndexLink"/>
                <w:rtl w:val="true"/>
              </w:rPr>
              <w:t>حکم ما یقطع من لحم الیدین</w:t>
            </w:r>
            <w:r>
              <w:rPr>
                <w:rStyle w:val="IndexLink"/>
                <w:rtl w:val="true"/>
              </w:rPr>
              <w:tab/>
            </w:r>
            <w:r>
              <w:rPr>
                <w:rStyle w:val="IndexLink"/>
              </w:rPr>
              <w:t>239</w:t>
            </w:r>
          </w:hyperlink>
        </w:p>
        <w:p>
          <w:pPr>
            <w:pStyle w:val="Contents3"/>
            <w:tabs>
              <w:tab w:val="clear" w:pos="8459"/>
              <w:tab w:val="right" w:pos="9026" w:leader="dot"/>
            </w:tabs>
            <w:rPr/>
          </w:pPr>
          <w:hyperlink w:anchor="__RefHeading___Toc1697104_2322387425">
            <w:r>
              <w:rPr>
                <w:webHidden/>
                <w:rStyle w:val="IndexLink"/>
                <w:rtl w:val="true"/>
              </w:rPr>
              <w:t>حکم الشقوق علی ظاهر الکف</w:t>
            </w:r>
            <w:r>
              <w:rPr>
                <w:rStyle w:val="IndexLink"/>
                <w:rtl w:val="true"/>
              </w:rPr>
              <w:tab/>
            </w:r>
            <w:r>
              <w:rPr>
                <w:rStyle w:val="IndexLink"/>
              </w:rPr>
              <w:t>241</w:t>
            </w:r>
          </w:hyperlink>
        </w:p>
        <w:p>
          <w:pPr>
            <w:pStyle w:val="Contents3"/>
            <w:tabs>
              <w:tab w:val="clear" w:pos="8459"/>
              <w:tab w:val="right" w:pos="9026" w:leader="dot"/>
            </w:tabs>
            <w:rPr/>
          </w:pPr>
          <w:hyperlink w:anchor="__RefHeading___Toc1697106_2322387425">
            <w:r>
              <w:rPr>
                <w:webHidden/>
                <w:rStyle w:val="IndexLink"/>
                <w:rtl w:val="true"/>
              </w:rPr>
              <w:t>حکم ما یعلو البشرة مثل الجدری</w:t>
            </w:r>
            <w:r>
              <w:rPr>
                <w:rStyle w:val="IndexLink"/>
                <w:rtl w:val="true"/>
              </w:rPr>
              <w:tab/>
            </w:r>
            <w:r>
              <w:rPr>
                <w:rStyle w:val="IndexLink"/>
              </w:rPr>
              <w:t>242</w:t>
            </w:r>
          </w:hyperlink>
        </w:p>
        <w:p>
          <w:pPr>
            <w:pStyle w:val="Contents3"/>
            <w:tabs>
              <w:tab w:val="clear" w:pos="8459"/>
              <w:tab w:val="right" w:pos="9026" w:leader="dot"/>
            </w:tabs>
            <w:rPr/>
          </w:pPr>
          <w:hyperlink w:anchor="__RefHeading___Toc1697108_2322387425">
            <w:r>
              <w:rPr>
                <w:webHidden/>
                <w:rStyle w:val="IndexLink"/>
                <w:rtl w:val="true"/>
              </w:rPr>
              <w:t>حکم ما ینجمد علی الجرح عند برئة</w:t>
            </w:r>
            <w:r>
              <w:rPr>
                <w:rStyle w:val="IndexLink"/>
                <w:rtl w:val="true"/>
              </w:rPr>
              <w:tab/>
            </w:r>
            <w:r>
              <w:rPr>
                <w:rStyle w:val="IndexLink"/>
              </w:rPr>
              <w:t>243</w:t>
            </w:r>
          </w:hyperlink>
        </w:p>
        <w:p>
          <w:pPr>
            <w:pStyle w:val="Contents3"/>
            <w:tabs>
              <w:tab w:val="clear" w:pos="8459"/>
              <w:tab w:val="right" w:pos="9026" w:leader="dot"/>
            </w:tabs>
            <w:rPr/>
          </w:pPr>
          <w:hyperlink w:anchor="__RefHeading___Toc1697110_2322387425">
            <w:r>
              <w:rPr>
                <w:webHidden/>
                <w:rStyle w:val="IndexLink"/>
                <w:rtl w:val="true"/>
              </w:rPr>
              <w:t>لایجب إزالة الوسخ الذی لیس بحاجب</w:t>
            </w:r>
            <w:r>
              <w:rPr>
                <w:rStyle w:val="IndexLink"/>
                <w:rtl w:val="true"/>
              </w:rPr>
              <w:tab/>
            </w:r>
            <w:r>
              <w:rPr>
                <w:rStyle w:val="IndexLink"/>
              </w:rPr>
              <w:t>244</w:t>
            </w:r>
          </w:hyperlink>
        </w:p>
        <w:p>
          <w:pPr>
            <w:pStyle w:val="Contents3"/>
            <w:tabs>
              <w:tab w:val="clear" w:pos="8459"/>
              <w:tab w:val="right" w:pos="9026" w:leader="dot"/>
            </w:tabs>
            <w:rPr/>
          </w:pPr>
          <w:hyperlink w:anchor="__RefHeading___Toc1697112_2322387425">
            <w:r>
              <w:rPr>
                <w:webHidden/>
                <w:rStyle w:val="IndexLink"/>
                <w:rtl w:val="true"/>
              </w:rPr>
              <w:t>الکلام فی الوسواسی</w:t>
            </w:r>
            <w:r>
              <w:rPr>
                <w:rStyle w:val="IndexLink"/>
                <w:rtl w:val="true"/>
              </w:rPr>
              <w:tab/>
            </w:r>
            <w:r>
              <w:rPr>
                <w:rStyle w:val="IndexLink"/>
              </w:rPr>
              <w:t>245</w:t>
            </w:r>
          </w:hyperlink>
        </w:p>
        <w:p>
          <w:pPr>
            <w:pStyle w:val="Contents3"/>
            <w:tabs>
              <w:tab w:val="clear" w:pos="8459"/>
              <w:tab w:val="right" w:pos="9026" w:leader="dot"/>
            </w:tabs>
            <w:rPr/>
          </w:pPr>
          <w:hyperlink w:anchor="__RefHeading___Toc1697114_2322387425">
            <w:r>
              <w:rPr>
                <w:webHidden/>
                <w:rStyle w:val="IndexLink"/>
                <w:rtl w:val="true"/>
              </w:rPr>
              <w:t>لا یجب قلع الشوکة فی الید فی بعض الصور</w:t>
            </w:r>
            <w:r>
              <w:rPr>
                <w:rStyle w:val="IndexLink"/>
                <w:rtl w:val="true"/>
              </w:rPr>
              <w:tab/>
            </w:r>
            <w:r>
              <w:rPr>
                <w:rStyle w:val="IndexLink"/>
              </w:rPr>
              <w:t>245</w:t>
            </w:r>
          </w:hyperlink>
        </w:p>
        <w:p>
          <w:pPr>
            <w:pStyle w:val="Contents3"/>
            <w:tabs>
              <w:tab w:val="clear" w:pos="8459"/>
              <w:tab w:val="right" w:pos="9026" w:leader="dot"/>
            </w:tabs>
            <w:rPr/>
          </w:pPr>
          <w:hyperlink w:anchor="__RefHeading___Toc1697116_2322387425">
            <w:r>
              <w:rPr>
                <w:webHidden/>
                <w:rStyle w:val="IndexLink"/>
                <w:rtl w:val="true"/>
              </w:rPr>
              <w:t>الکلام فی الوضوء الارتماسی</w:t>
            </w:r>
            <w:r>
              <w:rPr>
                <w:rStyle w:val="IndexLink"/>
                <w:rtl w:val="true"/>
              </w:rPr>
              <w:tab/>
            </w:r>
            <w:r>
              <w:rPr>
                <w:rStyle w:val="IndexLink"/>
              </w:rPr>
              <w:t>246</w:t>
            </w:r>
          </w:hyperlink>
        </w:p>
        <w:p>
          <w:pPr>
            <w:pStyle w:val="Contents3"/>
            <w:tabs>
              <w:tab w:val="clear" w:pos="8459"/>
              <w:tab w:val="right" w:pos="9026" w:leader="dot"/>
            </w:tabs>
            <w:rPr/>
          </w:pPr>
          <w:hyperlink w:anchor="__RefHeading___Toc1697118_2322387425">
            <w:r>
              <w:rPr>
                <w:webHidden/>
                <w:rStyle w:val="IndexLink"/>
                <w:rtl w:val="true"/>
              </w:rPr>
              <w:t>الوضوء بماء المطر</w:t>
            </w:r>
            <w:r>
              <w:rPr>
                <w:rStyle w:val="IndexLink"/>
                <w:rtl w:val="true"/>
              </w:rPr>
              <w:tab/>
            </w:r>
            <w:r>
              <w:rPr>
                <w:rStyle w:val="IndexLink"/>
              </w:rPr>
              <w:t>250</w:t>
            </w:r>
          </w:hyperlink>
        </w:p>
        <w:p>
          <w:pPr>
            <w:pStyle w:val="Contents3"/>
            <w:tabs>
              <w:tab w:val="clear" w:pos="8459"/>
              <w:tab w:val="right" w:pos="9026" w:leader="dot"/>
            </w:tabs>
            <w:rPr/>
          </w:pPr>
          <w:hyperlink w:anchor="__RefHeading___Toc1697120_2322387425">
            <w:r>
              <w:rPr>
                <w:webHidden/>
                <w:rStyle w:val="IndexLink"/>
                <w:rtl w:val="true"/>
              </w:rPr>
              <w:t>الشک فی کون شیء من الظاهر</w:t>
            </w:r>
            <w:r>
              <w:rPr>
                <w:rStyle w:val="IndexLink"/>
                <w:rtl w:val="true"/>
              </w:rPr>
              <w:tab/>
            </w:r>
            <w:r>
              <w:rPr>
                <w:rStyle w:val="IndexLink"/>
              </w:rPr>
              <w:t>251</w:t>
            </w:r>
          </w:hyperlink>
        </w:p>
        <w:p>
          <w:pPr>
            <w:pStyle w:val="Contents3"/>
            <w:tabs>
              <w:tab w:val="clear" w:pos="8459"/>
              <w:tab w:val="right" w:pos="9026" w:leader="dot"/>
            </w:tabs>
            <w:rPr/>
          </w:pPr>
          <w:hyperlink w:anchor="__RefHeading___Toc1697122_2322387425">
            <w:r>
              <w:rPr>
                <w:webHidden/>
                <w:rStyle w:val="IndexLink"/>
                <w:rtl w:val="true"/>
              </w:rPr>
              <w:t>الثالث</w:t>
            </w:r>
            <w:r>
              <w:rPr>
                <w:rStyle w:val="IndexLink"/>
                <w:rtl w:val="true"/>
              </w:rPr>
              <w:t xml:space="preserve">: </w:t>
            </w:r>
            <w:r>
              <w:rPr>
                <w:rStyle w:val="IndexLink"/>
                <w:rtl w:val="true"/>
              </w:rPr>
              <w:t>مسح الرأس ببلة الوضوء و محل المسح من الرأس</w:t>
            </w:r>
            <w:r>
              <w:rPr>
                <w:rStyle w:val="IndexLink"/>
                <w:rtl w:val="true"/>
              </w:rPr>
              <w:tab/>
            </w:r>
            <w:r>
              <w:rPr>
                <w:rStyle w:val="IndexLink"/>
              </w:rPr>
              <w:t>254</w:t>
            </w:r>
          </w:hyperlink>
        </w:p>
        <w:p>
          <w:pPr>
            <w:pStyle w:val="Contents3"/>
            <w:tabs>
              <w:tab w:val="clear" w:pos="8459"/>
              <w:tab w:val="right" w:pos="9026" w:leader="dot"/>
            </w:tabs>
            <w:rPr/>
          </w:pPr>
          <w:hyperlink w:anchor="__RefHeading___Toc1697124_2322387425">
            <w:r>
              <w:rPr>
                <w:webHidden/>
                <w:rStyle w:val="IndexLink"/>
                <w:rtl w:val="true"/>
              </w:rPr>
              <w:t>کیفیة المسح و ما یعتبر فیه</w:t>
            </w:r>
            <w:r>
              <w:rPr>
                <w:rStyle w:val="IndexLink"/>
                <w:rtl w:val="true"/>
              </w:rPr>
              <w:tab/>
            </w:r>
            <w:r>
              <w:rPr>
                <w:rStyle w:val="IndexLink"/>
              </w:rPr>
              <w:t>254</w:t>
            </w:r>
          </w:hyperlink>
        </w:p>
        <w:p>
          <w:pPr>
            <w:pStyle w:val="Contents3"/>
            <w:tabs>
              <w:tab w:val="clear" w:pos="8459"/>
              <w:tab w:val="right" w:pos="9026" w:leader="dot"/>
            </w:tabs>
            <w:rPr/>
          </w:pPr>
          <w:hyperlink w:anchor="__RefHeading___Toc1697126_2322387425">
            <w:r>
              <w:rPr>
                <w:webHidden/>
                <w:rStyle w:val="IndexLink"/>
                <w:rtl w:val="true"/>
              </w:rPr>
              <w:t>التسویة بین أنحاء المسح</w:t>
            </w:r>
            <w:r>
              <w:rPr>
                <w:rStyle w:val="IndexLink"/>
                <w:rtl w:val="true"/>
              </w:rPr>
              <w:tab/>
            </w:r>
            <w:r>
              <w:rPr>
                <w:rStyle w:val="IndexLink"/>
              </w:rPr>
              <w:t>257</w:t>
            </w:r>
          </w:hyperlink>
        </w:p>
        <w:p>
          <w:pPr>
            <w:pStyle w:val="Contents3"/>
            <w:tabs>
              <w:tab w:val="clear" w:pos="8459"/>
              <w:tab w:val="right" w:pos="9026" w:leader="dot"/>
            </w:tabs>
            <w:rPr/>
          </w:pPr>
          <w:hyperlink w:anchor="__RefHeading___Toc1697128_2322387425">
            <w:r>
              <w:rPr>
                <w:webHidden/>
                <w:rStyle w:val="IndexLink"/>
                <w:rtl w:val="true"/>
              </w:rPr>
              <w:t>الرابع</w:t>
            </w:r>
            <w:r>
              <w:rPr>
                <w:rStyle w:val="IndexLink"/>
                <w:rtl w:val="true"/>
              </w:rPr>
              <w:t xml:space="preserve">: </w:t>
            </w:r>
            <w:r>
              <w:rPr>
                <w:rStyle w:val="IndexLink"/>
                <w:rtl w:val="true"/>
              </w:rPr>
              <w:t>مسح الرجلین</w:t>
            </w:r>
            <w:r>
              <w:rPr>
                <w:rStyle w:val="IndexLink"/>
                <w:rtl w:val="true"/>
              </w:rPr>
              <w:tab/>
            </w:r>
            <w:r>
              <w:rPr>
                <w:rStyle w:val="IndexLink"/>
              </w:rPr>
              <w:t>258</w:t>
            </w:r>
          </w:hyperlink>
        </w:p>
        <w:p>
          <w:pPr>
            <w:pStyle w:val="Contents3"/>
            <w:tabs>
              <w:tab w:val="clear" w:pos="8459"/>
              <w:tab w:val="right" w:pos="9026" w:leader="dot"/>
            </w:tabs>
            <w:rPr/>
          </w:pPr>
          <w:hyperlink w:anchor="__RefHeading___Toc1697130_2322387425">
            <w:r>
              <w:rPr>
                <w:webHidden/>
                <w:rStyle w:val="IndexLink"/>
                <w:rtl w:val="true"/>
              </w:rPr>
              <w:t>تحدید المسح والمراد من الکعبین و کیفیة المسح</w:t>
            </w:r>
            <w:r>
              <w:rPr>
                <w:rStyle w:val="IndexLink"/>
                <w:rtl w:val="true"/>
              </w:rPr>
              <w:tab/>
            </w:r>
            <w:r>
              <w:rPr>
                <w:rStyle w:val="IndexLink"/>
              </w:rPr>
              <w:t>258</w:t>
            </w:r>
          </w:hyperlink>
        </w:p>
        <w:p>
          <w:pPr>
            <w:pStyle w:val="Contents3"/>
            <w:tabs>
              <w:tab w:val="clear" w:pos="8459"/>
              <w:tab w:val="right" w:pos="9026" w:leader="dot"/>
            </w:tabs>
            <w:rPr/>
          </w:pPr>
          <w:hyperlink w:anchor="__RefHeading___Toc1697132_2322387425">
            <w:r>
              <w:rPr>
                <w:webHidden/>
                <w:rStyle w:val="IndexLink"/>
                <w:rtl w:val="true"/>
              </w:rPr>
              <w:t>اعتبار تقدیم الرجل الیمین علی الیسری</w:t>
            </w:r>
            <w:r>
              <w:rPr>
                <w:rStyle w:val="IndexLink"/>
                <w:rtl w:val="true"/>
              </w:rPr>
              <w:tab/>
            </w:r>
            <w:r>
              <w:rPr>
                <w:rStyle w:val="IndexLink"/>
              </w:rPr>
              <w:t>260</w:t>
            </w:r>
          </w:hyperlink>
        </w:p>
        <w:p>
          <w:pPr>
            <w:pStyle w:val="Contents3"/>
            <w:tabs>
              <w:tab w:val="clear" w:pos="8459"/>
              <w:tab w:val="right" w:pos="9026" w:leader="dot"/>
            </w:tabs>
            <w:rPr/>
          </w:pPr>
          <w:hyperlink w:anchor="__RefHeading___Toc1697134_2322387425">
            <w:r>
              <w:rPr>
                <w:webHidden/>
                <w:rStyle w:val="IndexLink"/>
                <w:rtl w:val="true"/>
              </w:rPr>
              <w:t>الحکم فی مقطوع بعض القدم</w:t>
            </w:r>
            <w:r>
              <w:rPr>
                <w:rStyle w:val="IndexLink"/>
                <w:rtl w:val="true"/>
              </w:rPr>
              <w:tab/>
            </w:r>
            <w:r>
              <w:rPr>
                <w:rStyle w:val="IndexLink"/>
              </w:rPr>
              <w:t>263</w:t>
            </w:r>
          </w:hyperlink>
        </w:p>
        <w:p>
          <w:pPr>
            <w:pStyle w:val="Contents3"/>
            <w:tabs>
              <w:tab w:val="clear" w:pos="8459"/>
              <w:tab w:val="right" w:pos="9026" w:leader="dot"/>
            </w:tabs>
            <w:rPr/>
          </w:pPr>
          <w:hyperlink w:anchor="__RefHeading___Toc1697136_2322387425">
            <w:r>
              <w:rPr>
                <w:webHidden/>
                <w:rStyle w:val="IndexLink"/>
                <w:rtl w:val="true"/>
              </w:rPr>
              <w:t>اعتبار أن یکون المسح بنداوة الوضوء</w:t>
            </w:r>
            <w:r>
              <w:rPr>
                <w:rStyle w:val="IndexLink"/>
                <w:rtl w:val="true"/>
              </w:rPr>
              <w:tab/>
            </w:r>
            <w:r>
              <w:rPr>
                <w:rStyle w:val="IndexLink"/>
              </w:rPr>
              <w:t>264</w:t>
            </w:r>
          </w:hyperlink>
        </w:p>
        <w:p>
          <w:pPr>
            <w:pStyle w:val="Contents3"/>
            <w:tabs>
              <w:tab w:val="clear" w:pos="8459"/>
              <w:tab w:val="right" w:pos="9026" w:leader="dot"/>
            </w:tabs>
            <w:rPr/>
          </w:pPr>
          <w:hyperlink w:anchor="__RefHeading___Toc1697138_2322387425">
            <w:r>
              <w:rPr>
                <w:webHidden/>
                <w:rStyle w:val="IndexLink"/>
                <w:rtl w:val="true"/>
              </w:rPr>
              <w:t>لابد من تأثر الممسوح ببلة الماسح</w:t>
            </w:r>
            <w:r>
              <w:rPr>
                <w:rStyle w:val="IndexLink"/>
                <w:rtl w:val="true"/>
              </w:rPr>
              <w:tab/>
            </w:r>
            <w:r>
              <w:rPr>
                <w:rStyle w:val="IndexLink"/>
              </w:rPr>
              <w:t>269</w:t>
            </w:r>
          </w:hyperlink>
        </w:p>
        <w:p>
          <w:pPr>
            <w:pStyle w:val="Contents3"/>
            <w:tabs>
              <w:tab w:val="clear" w:pos="8459"/>
              <w:tab w:val="right" w:pos="9026" w:leader="dot"/>
            </w:tabs>
            <w:rPr/>
          </w:pPr>
          <w:hyperlink w:anchor="__RefHeading___Toc1697140_2322387425">
            <w:r>
              <w:rPr>
                <w:webHidden/>
                <w:rStyle w:val="IndexLink"/>
                <w:rtl w:val="true"/>
              </w:rPr>
              <w:t>تعذر المسح بباطن الکف و ظاهرها</w:t>
            </w:r>
            <w:r>
              <w:rPr>
                <w:rStyle w:val="IndexLink"/>
                <w:rtl w:val="true"/>
              </w:rPr>
              <w:tab/>
            </w:r>
            <w:r>
              <w:rPr>
                <w:rStyle w:val="IndexLink"/>
              </w:rPr>
              <w:t>270</w:t>
            </w:r>
          </w:hyperlink>
        </w:p>
        <w:p>
          <w:pPr>
            <w:pStyle w:val="Contents3"/>
            <w:tabs>
              <w:tab w:val="clear" w:pos="8459"/>
              <w:tab w:val="right" w:pos="9026" w:leader="dot"/>
            </w:tabs>
            <w:rPr/>
          </w:pPr>
          <w:hyperlink w:anchor="__RefHeading___Toc1697142_2322387425">
            <w:r>
              <w:rPr>
                <w:webHidden/>
                <w:rStyle w:val="IndexLink"/>
                <w:rtl w:val="true"/>
              </w:rPr>
              <w:t>لو تعذر المسح ببلة الوضوء</w:t>
            </w:r>
            <w:r>
              <w:rPr>
                <w:rStyle w:val="IndexLink"/>
                <w:rtl w:val="true"/>
              </w:rPr>
              <w:tab/>
            </w:r>
            <w:r>
              <w:rPr>
                <w:rStyle w:val="IndexLink"/>
              </w:rPr>
              <w:t>272</w:t>
            </w:r>
          </w:hyperlink>
        </w:p>
        <w:p>
          <w:pPr>
            <w:pStyle w:val="Contents3"/>
            <w:tabs>
              <w:tab w:val="clear" w:pos="8459"/>
              <w:tab w:val="right" w:pos="9026" w:leader="dot"/>
            </w:tabs>
            <w:rPr/>
          </w:pPr>
          <w:hyperlink w:anchor="__RefHeading___Toc1697144_2322387425">
            <w:r>
              <w:rPr>
                <w:webHidden/>
                <w:rStyle w:val="IndexLink"/>
                <w:rtl w:val="true"/>
              </w:rPr>
              <w:t>عدم لزوم المسح تدریجاً و جوازه دفعة</w:t>
            </w:r>
            <w:r>
              <w:rPr>
                <w:rStyle w:val="IndexLink"/>
                <w:rtl w:val="true"/>
              </w:rPr>
              <w:tab/>
            </w:r>
            <w:r>
              <w:rPr>
                <w:rStyle w:val="IndexLink"/>
              </w:rPr>
              <w:t>274</w:t>
            </w:r>
          </w:hyperlink>
        </w:p>
        <w:p>
          <w:pPr>
            <w:pStyle w:val="Contents3"/>
            <w:tabs>
              <w:tab w:val="clear" w:pos="8459"/>
              <w:tab w:val="right" w:pos="9026" w:leader="dot"/>
            </w:tabs>
            <w:rPr/>
          </w:pPr>
          <w:hyperlink w:anchor="__RefHeading___Toc1697146_2322387425">
            <w:r>
              <w:rPr>
                <w:webHidden/>
                <w:rStyle w:val="IndexLink"/>
                <w:rtl w:val="true"/>
              </w:rPr>
              <w:t>المسح علی الحائل لضرورة</w:t>
            </w:r>
            <w:r>
              <w:rPr>
                <w:rStyle w:val="IndexLink"/>
                <w:rtl w:val="true"/>
              </w:rPr>
              <w:tab/>
            </w:r>
            <w:r>
              <w:rPr>
                <w:rStyle w:val="IndexLink"/>
              </w:rPr>
              <w:t>274</w:t>
            </w:r>
          </w:hyperlink>
        </w:p>
        <w:p>
          <w:pPr>
            <w:pStyle w:val="Contents3"/>
            <w:tabs>
              <w:tab w:val="clear" w:pos="8459"/>
              <w:tab w:val="right" w:pos="9026" w:leader="dot"/>
            </w:tabs>
            <w:rPr/>
          </w:pPr>
          <w:hyperlink w:anchor="__RefHeading___Toc1697148_2322387425">
            <w:r>
              <w:rPr>
                <w:webHidden/>
                <w:rStyle w:val="IndexLink"/>
                <w:rtl w:val="true"/>
              </w:rPr>
              <w:t>ما یعتبر فی مشروعیة المسح علی الحائل</w:t>
            </w:r>
            <w:r>
              <w:rPr>
                <w:rStyle w:val="IndexLink"/>
                <w:rtl w:val="true"/>
              </w:rPr>
              <w:tab/>
            </w:r>
            <w:r>
              <w:rPr>
                <w:rStyle w:val="IndexLink"/>
              </w:rPr>
              <w:t>277</w:t>
            </w:r>
          </w:hyperlink>
        </w:p>
        <w:p>
          <w:pPr>
            <w:pStyle w:val="Contents3"/>
            <w:tabs>
              <w:tab w:val="clear" w:pos="8459"/>
              <w:tab w:val="right" w:pos="9026" w:leader="dot"/>
            </w:tabs>
            <w:rPr/>
          </w:pPr>
          <w:hyperlink w:anchor="__RefHeading___Toc1697150_2322387425">
            <w:r>
              <w:rPr>
                <w:webHidden/>
                <w:rStyle w:val="IndexLink"/>
                <w:rtl w:val="true"/>
              </w:rPr>
              <w:t>ترک التقیة مع وجوبها</w:t>
            </w:r>
            <w:r>
              <w:rPr>
                <w:rStyle w:val="IndexLink"/>
                <w:rtl w:val="true"/>
              </w:rPr>
              <w:tab/>
            </w:r>
            <w:r>
              <w:rPr>
                <w:rStyle w:val="IndexLink"/>
              </w:rPr>
              <w:t>279</w:t>
            </w:r>
          </w:hyperlink>
        </w:p>
        <w:p>
          <w:pPr>
            <w:pStyle w:val="Contents3"/>
            <w:tabs>
              <w:tab w:val="clear" w:pos="8459"/>
              <w:tab w:val="right" w:pos="9026" w:leader="dot"/>
            </w:tabs>
            <w:rPr/>
          </w:pPr>
          <w:hyperlink w:anchor="__RefHeading___Toc1697152_2322387425">
            <w:r>
              <w:rPr>
                <w:webHidden/>
                <w:rStyle w:val="IndexLink"/>
                <w:rtl w:val="true"/>
              </w:rPr>
              <w:t>المبادرة إلی الوضوء الاختیاری لو تعذر بالتأخیر</w:t>
            </w:r>
            <w:r>
              <w:rPr>
                <w:rStyle w:val="IndexLink"/>
                <w:rtl w:val="true"/>
              </w:rPr>
              <w:tab/>
            </w:r>
            <w:r>
              <w:rPr>
                <w:rStyle w:val="IndexLink"/>
              </w:rPr>
              <w:t>282</w:t>
            </w:r>
          </w:hyperlink>
        </w:p>
        <w:p>
          <w:pPr>
            <w:pStyle w:val="Contents3"/>
            <w:tabs>
              <w:tab w:val="clear" w:pos="8459"/>
              <w:tab w:val="right" w:pos="9026" w:leader="dot"/>
            </w:tabs>
            <w:rPr/>
          </w:pPr>
          <w:hyperlink w:anchor="__RefHeading___Toc1697154_2322387425">
            <w:r>
              <w:rPr>
                <w:webHidden/>
                <w:rStyle w:val="IndexLink"/>
                <w:rtl w:val="true"/>
              </w:rPr>
              <w:t>إذا اعتقد التقیة ثم انکشف الخلاف</w:t>
            </w:r>
            <w:r>
              <w:rPr>
                <w:rStyle w:val="IndexLink"/>
                <w:rtl w:val="true"/>
              </w:rPr>
              <w:tab/>
            </w:r>
            <w:r>
              <w:rPr>
                <w:rStyle w:val="IndexLink"/>
              </w:rPr>
              <w:t>285</w:t>
            </w:r>
          </w:hyperlink>
        </w:p>
        <w:p>
          <w:pPr>
            <w:pStyle w:val="Contents3"/>
            <w:tabs>
              <w:tab w:val="clear" w:pos="8459"/>
              <w:tab w:val="right" w:pos="9026" w:leader="dot"/>
            </w:tabs>
            <w:rPr/>
          </w:pPr>
          <w:hyperlink w:anchor="__RefHeading___Toc1697156_2322387425">
            <w:r>
              <w:rPr>
                <w:webHidden/>
                <w:rStyle w:val="IndexLink"/>
                <w:rtl w:val="true"/>
              </w:rPr>
              <w:t>دوران الأمر بین الغسل و المسح تقیة</w:t>
            </w:r>
            <w:r>
              <w:rPr>
                <w:rStyle w:val="IndexLink"/>
                <w:rtl w:val="true"/>
              </w:rPr>
              <w:tab/>
            </w:r>
            <w:r>
              <w:rPr>
                <w:rStyle w:val="IndexLink"/>
              </w:rPr>
              <w:t>287</w:t>
            </w:r>
          </w:hyperlink>
        </w:p>
        <w:p>
          <w:pPr>
            <w:pStyle w:val="Contents3"/>
            <w:tabs>
              <w:tab w:val="clear" w:pos="8459"/>
              <w:tab w:val="right" w:pos="9026" w:leader="dot"/>
            </w:tabs>
            <w:rPr/>
          </w:pPr>
          <w:hyperlink w:anchor="__RefHeading___Toc1697158_2322387425">
            <w:r>
              <w:rPr>
                <w:webHidden/>
                <w:rStyle w:val="IndexLink"/>
                <w:rtl w:val="true"/>
              </w:rPr>
              <w:t>حکم زوال السبب المسوغ للتقیة</w:t>
            </w:r>
            <w:r>
              <w:rPr>
                <w:rStyle w:val="IndexLink"/>
                <w:rtl w:val="true"/>
              </w:rPr>
              <w:tab/>
            </w:r>
            <w:r>
              <w:rPr>
                <w:rStyle w:val="IndexLink"/>
              </w:rPr>
              <w:t>290</w:t>
            </w:r>
          </w:hyperlink>
        </w:p>
        <w:p>
          <w:pPr>
            <w:pStyle w:val="Contents3"/>
            <w:tabs>
              <w:tab w:val="clear" w:pos="8459"/>
              <w:tab w:val="right" w:pos="9026" w:leader="dot"/>
            </w:tabs>
            <w:rPr/>
          </w:pPr>
          <w:hyperlink w:anchor="__RefHeading___Toc1697160_2322387425">
            <w:r>
              <w:rPr>
                <w:webHidden/>
                <w:rStyle w:val="IndexLink"/>
                <w:rtl w:val="true"/>
              </w:rPr>
              <w:t>حکم العمل بخلاف مذهب من یتقیه</w:t>
            </w:r>
            <w:r>
              <w:rPr>
                <w:rStyle w:val="IndexLink"/>
                <w:rtl w:val="true"/>
              </w:rPr>
              <w:tab/>
            </w:r>
            <w:r>
              <w:rPr>
                <w:rStyle w:val="IndexLink"/>
              </w:rPr>
              <w:t>293</w:t>
            </w:r>
          </w:hyperlink>
        </w:p>
        <w:p>
          <w:pPr>
            <w:pStyle w:val="Contents3"/>
            <w:tabs>
              <w:tab w:val="clear" w:pos="8459"/>
              <w:tab w:val="right" w:pos="9026" w:leader="dot"/>
            </w:tabs>
            <w:rPr/>
          </w:pPr>
          <w:hyperlink w:anchor="__RefHeading___Toc1697162_2322387425">
            <w:r>
              <w:rPr>
                <w:webHidden/>
                <w:rStyle w:val="IndexLink"/>
                <w:rtl w:val="true"/>
              </w:rPr>
              <w:t>جواز الصب متعدداً فی کل غسلة</w:t>
            </w:r>
            <w:r>
              <w:rPr>
                <w:rStyle w:val="IndexLink"/>
                <w:rtl w:val="true"/>
              </w:rPr>
              <w:tab/>
            </w:r>
            <w:r>
              <w:rPr>
                <w:rStyle w:val="IndexLink"/>
              </w:rPr>
              <w:t>294</w:t>
            </w:r>
          </w:hyperlink>
        </w:p>
        <w:p>
          <w:pPr>
            <w:pStyle w:val="Contents3"/>
            <w:tabs>
              <w:tab w:val="clear" w:pos="8459"/>
              <w:tab w:val="right" w:pos="9026" w:leader="dot"/>
            </w:tabs>
            <w:rPr/>
          </w:pPr>
          <w:hyperlink w:anchor="__RefHeading___Toc1697164_2322387425">
            <w:r>
              <w:rPr>
                <w:webHidden/>
                <w:rStyle w:val="IndexLink"/>
                <w:rtl w:val="true"/>
              </w:rPr>
              <w:t>وجوب الابتداء فی الغسل من الأعلی</w:t>
            </w:r>
            <w:r>
              <w:rPr>
                <w:rStyle w:val="IndexLink"/>
                <w:rtl w:val="true"/>
              </w:rPr>
              <w:tab/>
            </w:r>
            <w:r>
              <w:rPr>
                <w:rStyle w:val="IndexLink"/>
              </w:rPr>
              <w:t>295</w:t>
            </w:r>
          </w:hyperlink>
        </w:p>
        <w:p>
          <w:pPr>
            <w:pStyle w:val="Contents3"/>
            <w:tabs>
              <w:tab w:val="clear" w:pos="8459"/>
              <w:tab w:val="right" w:pos="9026" w:leader="dot"/>
            </w:tabs>
            <w:rPr/>
          </w:pPr>
          <w:hyperlink w:anchor="__RefHeading___Toc1697166_2322387425">
            <w:r>
              <w:rPr>
                <w:webHidden/>
                <w:rStyle w:val="IndexLink"/>
                <w:rtl w:val="true"/>
              </w:rPr>
              <w:t>کراهة الإسراف و استحباب الإسباغ</w:t>
            </w:r>
            <w:r>
              <w:rPr>
                <w:rStyle w:val="IndexLink"/>
                <w:rtl w:val="true"/>
              </w:rPr>
              <w:tab/>
            </w:r>
            <w:r>
              <w:rPr>
                <w:rStyle w:val="IndexLink"/>
              </w:rPr>
              <w:t>295</w:t>
            </w:r>
          </w:hyperlink>
        </w:p>
        <w:p>
          <w:pPr>
            <w:pStyle w:val="Contents3"/>
            <w:tabs>
              <w:tab w:val="clear" w:pos="8459"/>
              <w:tab w:val="right" w:pos="9026" w:leader="dot"/>
            </w:tabs>
            <w:rPr/>
          </w:pPr>
          <w:hyperlink w:anchor="__RefHeading___Toc1697168_2322387425">
            <w:r>
              <w:rPr>
                <w:webHidden/>
                <w:rStyle w:val="IndexLink"/>
                <w:rtl w:val="true"/>
              </w:rPr>
              <w:t>وضوء الوسواسی</w:t>
            </w:r>
            <w:r>
              <w:rPr>
                <w:rStyle w:val="IndexLink"/>
                <w:rtl w:val="true"/>
              </w:rPr>
              <w:tab/>
            </w:r>
            <w:r>
              <w:rPr>
                <w:rStyle w:val="IndexLink"/>
              </w:rPr>
              <w:t>296</w:t>
            </w:r>
          </w:hyperlink>
        </w:p>
        <w:p>
          <w:pPr>
            <w:pStyle w:val="Contents3"/>
            <w:tabs>
              <w:tab w:val="clear" w:pos="8459"/>
              <w:tab w:val="right" w:pos="9026" w:leader="dot"/>
            </w:tabs>
            <w:rPr/>
          </w:pPr>
          <w:hyperlink w:anchor="__RefHeading___Toc1697170_2322387425">
            <w:r>
              <w:rPr>
                <w:webHidden/>
                <w:rStyle w:val="IndexLink"/>
                <w:rtl w:val="true"/>
              </w:rPr>
              <w:t>إذا بالغ غیر الوسواسی فی غسله</w:t>
            </w:r>
            <w:r>
              <w:rPr>
                <w:rStyle w:val="IndexLink"/>
                <w:rtl w:val="true"/>
              </w:rPr>
              <w:tab/>
            </w:r>
            <w:r>
              <w:rPr>
                <w:rStyle w:val="IndexLink"/>
              </w:rPr>
              <w:t>297</w:t>
            </w:r>
          </w:hyperlink>
        </w:p>
        <w:p>
          <w:pPr>
            <w:pStyle w:val="Contents3"/>
            <w:tabs>
              <w:tab w:val="clear" w:pos="8459"/>
              <w:tab w:val="right" w:pos="9026" w:leader="dot"/>
            </w:tabs>
            <w:rPr/>
          </w:pPr>
          <w:hyperlink w:anchor="__RefHeading___Toc1697172_2322387425">
            <w:r>
              <w:rPr>
                <w:webHidden/>
                <w:rStyle w:val="IndexLink"/>
                <w:rtl w:val="true"/>
              </w:rPr>
              <w:t>یکفی مسح الرجلین بأحد الأصابع</w:t>
            </w:r>
            <w:r>
              <w:rPr>
                <w:rStyle w:val="IndexLink"/>
                <w:rtl w:val="true"/>
              </w:rPr>
              <w:tab/>
            </w:r>
            <w:r>
              <w:rPr>
                <w:rStyle w:val="IndexLink"/>
              </w:rPr>
              <w:t>298</w:t>
            </w:r>
          </w:hyperlink>
        </w:p>
        <w:p>
          <w:pPr>
            <w:pStyle w:val="Contents2"/>
            <w:tabs>
              <w:tab w:val="clear" w:pos="8743"/>
              <w:tab w:val="right" w:pos="9026" w:leader="dot"/>
            </w:tabs>
            <w:rPr/>
          </w:pPr>
          <w:hyperlink w:anchor="__RefHeading___Toc1697174_2322387425">
            <w:r>
              <w:rPr>
                <w:webHidden/>
                <w:rStyle w:val="IndexLink"/>
                <w:rtl w:val="true"/>
              </w:rPr>
              <w:t>فصل</w:t>
            </w:r>
            <w:r>
              <w:rPr>
                <w:rStyle w:val="IndexLink"/>
                <w:rtl w:val="true"/>
              </w:rPr>
              <w:t xml:space="preserve">: </w:t>
            </w:r>
            <w:r>
              <w:rPr>
                <w:rStyle w:val="IndexLink"/>
                <w:rtl w:val="true"/>
              </w:rPr>
              <w:t>فی شرائط الوضوء</w:t>
            </w:r>
            <w:r>
              <w:rPr>
                <w:rStyle w:val="IndexLink"/>
                <w:rtl w:val="true"/>
              </w:rPr>
              <w:tab/>
            </w:r>
            <w:r>
              <w:rPr>
                <w:rStyle w:val="IndexLink"/>
              </w:rPr>
              <w:t>299</w:t>
            </w:r>
          </w:hyperlink>
        </w:p>
        <w:p>
          <w:pPr>
            <w:pStyle w:val="Contents3"/>
            <w:tabs>
              <w:tab w:val="clear" w:pos="8459"/>
              <w:tab w:val="right" w:pos="9026" w:leader="dot"/>
            </w:tabs>
            <w:rPr/>
          </w:pPr>
          <w:hyperlink w:anchor="__RefHeading___Toc1697176_2322387425">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697178_2322387425">
            <w:r>
              <w:rPr>
                <w:webHidden/>
                <w:rStyle w:val="IndexLink"/>
                <w:rtl w:val="true"/>
              </w:rPr>
              <w:t>الأول</w:t>
            </w:r>
            <w:r>
              <w:rPr>
                <w:rStyle w:val="IndexLink"/>
                <w:rtl w:val="true"/>
              </w:rPr>
              <w:t xml:space="preserve">: </w:t>
            </w:r>
            <w:r>
              <w:rPr>
                <w:rStyle w:val="IndexLink"/>
                <w:rtl w:val="true"/>
              </w:rPr>
              <w:t>إطلاق الماء إلی نهایة الغسل</w:t>
            </w:r>
            <w:r>
              <w:rPr>
                <w:rStyle w:val="IndexLink"/>
                <w:rtl w:val="true"/>
              </w:rPr>
              <w:tab/>
            </w:r>
            <w:r>
              <w:rPr>
                <w:rStyle w:val="IndexLink"/>
              </w:rPr>
              <w:t>299</w:t>
            </w:r>
          </w:hyperlink>
        </w:p>
        <w:p>
          <w:pPr>
            <w:pStyle w:val="Contents3"/>
            <w:tabs>
              <w:tab w:val="clear" w:pos="8459"/>
              <w:tab w:val="right" w:pos="9026" w:leader="dot"/>
            </w:tabs>
            <w:rPr/>
          </w:pPr>
          <w:hyperlink w:anchor="__RefHeading___Toc1697180_2322387425">
            <w:r>
              <w:rPr>
                <w:webHidden/>
                <w:rStyle w:val="IndexLink"/>
                <w:rtl w:val="true"/>
              </w:rPr>
              <w:t>الثانی</w:t>
            </w:r>
            <w:r>
              <w:rPr>
                <w:rStyle w:val="IndexLink"/>
                <w:rtl w:val="true"/>
              </w:rPr>
              <w:t xml:space="preserve">: </w:t>
            </w:r>
            <w:r>
              <w:rPr>
                <w:rStyle w:val="IndexLink"/>
                <w:rtl w:val="true"/>
              </w:rPr>
              <w:t>طهارة الماء و أعضاء الوضوء</w:t>
            </w:r>
            <w:r>
              <w:rPr>
                <w:rStyle w:val="IndexLink"/>
                <w:rtl w:val="true"/>
              </w:rPr>
              <w:tab/>
            </w:r>
            <w:r>
              <w:rPr>
                <w:rStyle w:val="IndexLink"/>
              </w:rPr>
              <w:t>300</w:t>
            </w:r>
          </w:hyperlink>
        </w:p>
        <w:p>
          <w:pPr>
            <w:pStyle w:val="Contents3"/>
            <w:tabs>
              <w:tab w:val="clear" w:pos="8459"/>
              <w:tab w:val="right" w:pos="9026" w:leader="dot"/>
            </w:tabs>
            <w:rPr/>
          </w:pPr>
          <w:hyperlink w:anchor="__RefHeading___Toc1697182_2322387425">
            <w:r>
              <w:rPr>
                <w:webHidden/>
                <w:rStyle w:val="IndexLink"/>
                <w:rtl w:val="true"/>
              </w:rPr>
              <w:t>التوضؤ بماء القلیان</w:t>
            </w:r>
            <w:r>
              <w:rPr>
                <w:rStyle w:val="IndexLink"/>
                <w:rtl w:val="true"/>
              </w:rPr>
              <w:tab/>
            </w:r>
            <w:r>
              <w:rPr>
                <w:rStyle w:val="IndexLink"/>
              </w:rPr>
              <w:t>302</w:t>
            </w:r>
          </w:hyperlink>
        </w:p>
        <w:p>
          <w:pPr>
            <w:pStyle w:val="Contents3"/>
            <w:tabs>
              <w:tab w:val="clear" w:pos="8459"/>
              <w:tab w:val="right" w:pos="9026" w:leader="dot"/>
            </w:tabs>
            <w:rPr/>
          </w:pPr>
          <w:hyperlink w:anchor="__RefHeading___Toc1697184_2322387425">
            <w:r>
              <w:rPr>
                <w:webHidden/>
                <w:rStyle w:val="IndexLink"/>
                <w:rtl w:val="true"/>
              </w:rPr>
              <w:t>استحباب تقدیم الاستنجاء علی الوضوء</w:t>
            </w:r>
            <w:r>
              <w:rPr>
                <w:rStyle w:val="IndexLink"/>
                <w:rtl w:val="true"/>
              </w:rPr>
              <w:tab/>
            </w:r>
            <w:r>
              <w:rPr>
                <w:rStyle w:val="IndexLink"/>
              </w:rPr>
              <w:t>302</w:t>
            </w:r>
          </w:hyperlink>
        </w:p>
        <w:p>
          <w:pPr>
            <w:pStyle w:val="Contents3"/>
            <w:tabs>
              <w:tab w:val="clear" w:pos="8459"/>
              <w:tab w:val="right" w:pos="9026" w:leader="dot"/>
            </w:tabs>
            <w:rPr/>
          </w:pPr>
          <w:hyperlink w:anchor="__RefHeading___Toc1697186_2322387425">
            <w:r>
              <w:rPr>
                <w:webHidden/>
                <w:rStyle w:val="IndexLink"/>
                <w:rtl w:val="true"/>
              </w:rPr>
              <w:t>کیفیة غسل موضوع الجرح</w:t>
            </w:r>
            <w:r>
              <w:rPr>
                <w:rStyle w:val="IndexLink"/>
                <w:rtl w:val="true"/>
              </w:rPr>
              <w:tab/>
            </w:r>
            <w:r>
              <w:rPr>
                <w:rStyle w:val="IndexLink"/>
              </w:rPr>
              <w:t>303</w:t>
            </w:r>
          </w:hyperlink>
        </w:p>
        <w:p>
          <w:pPr>
            <w:pStyle w:val="Contents3"/>
            <w:tabs>
              <w:tab w:val="clear" w:pos="8459"/>
              <w:tab w:val="right" w:pos="9026" w:leader="dot"/>
            </w:tabs>
            <w:rPr/>
          </w:pPr>
          <w:hyperlink w:anchor="__RefHeading___Toc1697188_2322387425">
            <w:r>
              <w:rPr>
                <w:webHidden/>
                <w:rStyle w:val="IndexLink"/>
                <w:rtl w:val="true"/>
              </w:rPr>
              <w:t>الثالث</w:t>
            </w:r>
            <w:r>
              <w:rPr>
                <w:rStyle w:val="IndexLink"/>
                <w:rtl w:val="true"/>
              </w:rPr>
              <w:t xml:space="preserve">: </w:t>
            </w:r>
            <w:r>
              <w:rPr>
                <w:rStyle w:val="IndexLink"/>
                <w:rtl w:val="true"/>
              </w:rPr>
              <w:t>عدم الحائل علی محل الوضوء</w:t>
            </w:r>
            <w:r>
              <w:rPr>
                <w:rStyle w:val="IndexLink"/>
                <w:rtl w:val="true"/>
              </w:rPr>
              <w:tab/>
            </w:r>
            <w:r>
              <w:rPr>
                <w:rStyle w:val="IndexLink"/>
              </w:rPr>
              <w:t>304</w:t>
            </w:r>
          </w:hyperlink>
        </w:p>
        <w:p>
          <w:pPr>
            <w:pStyle w:val="Contents3"/>
            <w:tabs>
              <w:tab w:val="clear" w:pos="8459"/>
              <w:tab w:val="right" w:pos="9026" w:leader="dot"/>
            </w:tabs>
            <w:rPr/>
          </w:pPr>
          <w:hyperlink w:anchor="__RefHeading___Toc1697190_2322387425">
            <w:r>
              <w:rPr>
                <w:webHidden/>
                <w:rStyle w:val="IndexLink"/>
                <w:rtl w:val="true"/>
              </w:rPr>
              <w:t>الرابع</w:t>
            </w:r>
            <w:r>
              <w:rPr>
                <w:rStyle w:val="IndexLink"/>
                <w:rtl w:val="true"/>
              </w:rPr>
              <w:t xml:space="preserve">: </w:t>
            </w:r>
            <w:r>
              <w:rPr>
                <w:rStyle w:val="IndexLink"/>
                <w:rtl w:val="true"/>
              </w:rPr>
              <w:t>إباحة الماء و ظرفه و مصبه و مکان الوضوء</w:t>
            </w:r>
            <w:r>
              <w:rPr>
                <w:rStyle w:val="IndexLink"/>
                <w:rtl w:val="true"/>
              </w:rPr>
              <w:tab/>
            </w:r>
            <w:r>
              <w:rPr>
                <w:rStyle w:val="IndexLink"/>
              </w:rPr>
              <w:t>306</w:t>
            </w:r>
          </w:hyperlink>
        </w:p>
        <w:p>
          <w:pPr>
            <w:pStyle w:val="Contents3"/>
            <w:tabs>
              <w:tab w:val="clear" w:pos="8459"/>
              <w:tab w:val="right" w:pos="9026" w:leader="dot"/>
            </w:tabs>
            <w:rPr/>
          </w:pPr>
          <w:hyperlink w:anchor="__RefHeading___Toc1697192_2322387425">
            <w:r>
              <w:rPr>
                <w:webHidden/>
                <w:rStyle w:val="IndexLink"/>
                <w:rtl w:val="true"/>
              </w:rPr>
              <w:t>لا فرق فی بطلان الوضوء بفقد الشرائط المذکورة بین العمد و غیره</w:t>
            </w:r>
            <w:r>
              <w:rPr>
                <w:rStyle w:val="IndexLink"/>
                <w:rtl w:val="true"/>
              </w:rPr>
              <w:tab/>
            </w:r>
            <w:r>
              <w:rPr>
                <w:rStyle w:val="IndexLink"/>
              </w:rPr>
              <w:t>315</w:t>
            </w:r>
          </w:hyperlink>
        </w:p>
        <w:p>
          <w:pPr>
            <w:pStyle w:val="Contents3"/>
            <w:tabs>
              <w:tab w:val="clear" w:pos="8459"/>
              <w:tab w:val="right" w:pos="9026" w:leader="dot"/>
            </w:tabs>
            <w:rPr/>
          </w:pPr>
          <w:hyperlink w:anchor="__RefHeading___Toc1697194_2322387425">
            <w:r>
              <w:rPr>
                <w:webHidden/>
                <w:rStyle w:val="IndexLink"/>
                <w:rtl w:val="true"/>
              </w:rPr>
              <w:t>الالتفات إلی الغصیبة أثناء الوضوء</w:t>
            </w:r>
            <w:r>
              <w:rPr>
                <w:rStyle w:val="IndexLink"/>
                <w:rtl w:val="true"/>
              </w:rPr>
              <w:tab/>
            </w:r>
            <w:r>
              <w:rPr>
                <w:rStyle w:val="IndexLink"/>
              </w:rPr>
              <w:t>320</w:t>
            </w:r>
          </w:hyperlink>
        </w:p>
        <w:p>
          <w:pPr>
            <w:pStyle w:val="Contents3"/>
            <w:tabs>
              <w:tab w:val="clear" w:pos="8459"/>
              <w:tab w:val="right" w:pos="9026" w:leader="dot"/>
            </w:tabs>
            <w:rPr/>
          </w:pPr>
          <w:hyperlink w:anchor="__RefHeading___Toc1697196_2322387425">
            <w:r>
              <w:rPr>
                <w:webHidden/>
                <w:rStyle w:val="IndexLink"/>
                <w:rtl w:val="true"/>
              </w:rPr>
              <w:t>لابد من إحراز رضا المالک فی جواز التصرف</w:t>
            </w:r>
            <w:r>
              <w:rPr>
                <w:rStyle w:val="IndexLink"/>
                <w:rtl w:val="true"/>
              </w:rPr>
              <w:tab/>
            </w:r>
            <w:r>
              <w:rPr>
                <w:rStyle w:val="IndexLink"/>
              </w:rPr>
              <w:t>325</w:t>
            </w:r>
          </w:hyperlink>
        </w:p>
        <w:p>
          <w:pPr>
            <w:pStyle w:val="Contents3"/>
            <w:tabs>
              <w:tab w:val="clear" w:pos="8459"/>
              <w:tab w:val="right" w:pos="9026" w:leader="dot"/>
            </w:tabs>
            <w:rPr/>
          </w:pPr>
          <w:hyperlink w:anchor="__RefHeading___Toc1697198_2322387425">
            <w:r>
              <w:rPr>
                <w:webHidden/>
                <w:rStyle w:val="IndexLink"/>
                <w:rtl w:val="true"/>
              </w:rPr>
              <w:t>حکم الوضوء و الشرب من الأنهار الکبار</w:t>
            </w:r>
            <w:r>
              <w:rPr>
                <w:rStyle w:val="IndexLink"/>
                <w:rtl w:val="true"/>
              </w:rPr>
              <w:tab/>
            </w:r>
            <w:r>
              <w:rPr>
                <w:rStyle w:val="IndexLink"/>
              </w:rPr>
              <w:t>326</w:t>
            </w:r>
          </w:hyperlink>
        </w:p>
        <w:p>
          <w:pPr>
            <w:pStyle w:val="Contents3"/>
            <w:tabs>
              <w:tab w:val="clear" w:pos="8459"/>
              <w:tab w:val="right" w:pos="9026" w:leader="dot"/>
            </w:tabs>
            <w:rPr/>
          </w:pPr>
          <w:hyperlink w:anchor="__RefHeading___Toc1697200_2322387425">
            <w:r>
              <w:rPr>
                <w:webHidden/>
                <w:rStyle w:val="IndexLink"/>
                <w:rtl w:val="true"/>
              </w:rPr>
              <w:t>الوضوء من حیاض المساجد و المدارس</w:t>
            </w:r>
            <w:r>
              <w:rPr>
                <w:rStyle w:val="IndexLink"/>
                <w:rtl w:val="true"/>
              </w:rPr>
              <w:tab/>
            </w:r>
            <w:r>
              <w:rPr>
                <w:rStyle w:val="IndexLink"/>
              </w:rPr>
              <w:t>329</w:t>
            </w:r>
          </w:hyperlink>
        </w:p>
        <w:p>
          <w:pPr>
            <w:pStyle w:val="Contents3"/>
            <w:tabs>
              <w:tab w:val="clear" w:pos="8459"/>
              <w:tab w:val="right" w:pos="9026" w:leader="dot"/>
            </w:tabs>
            <w:rPr/>
          </w:pPr>
          <w:hyperlink w:anchor="__RefHeading___Toc1697202_2322387425">
            <w:r>
              <w:rPr>
                <w:webHidden/>
                <w:rStyle w:val="IndexLink"/>
                <w:rtl w:val="true"/>
              </w:rPr>
              <w:t>إذا شق نهر من آخر بغیر إذن المالک</w:t>
            </w:r>
            <w:r>
              <w:rPr>
                <w:rStyle w:val="IndexLink"/>
                <w:rtl w:val="true"/>
              </w:rPr>
              <w:tab/>
            </w:r>
            <w:r>
              <w:rPr>
                <w:rStyle w:val="IndexLink"/>
              </w:rPr>
              <w:t>332</w:t>
            </w:r>
          </w:hyperlink>
        </w:p>
        <w:p>
          <w:pPr>
            <w:pStyle w:val="Contents3"/>
            <w:tabs>
              <w:tab w:val="clear" w:pos="8459"/>
              <w:tab w:val="right" w:pos="9026" w:leader="dot"/>
            </w:tabs>
            <w:rPr/>
          </w:pPr>
          <w:hyperlink w:anchor="__RefHeading___Toc1697204_2322387425">
            <w:r>
              <w:rPr>
                <w:webHidden/>
                <w:rStyle w:val="IndexLink"/>
                <w:rtl w:val="true"/>
              </w:rPr>
              <w:t>لو کان بعض جهات الحوض مغصوباً</w:t>
            </w:r>
            <w:r>
              <w:rPr>
                <w:rStyle w:val="IndexLink"/>
                <w:rtl w:val="true"/>
              </w:rPr>
              <w:tab/>
            </w:r>
            <w:r>
              <w:rPr>
                <w:rStyle w:val="IndexLink"/>
              </w:rPr>
              <w:t>335</w:t>
            </w:r>
          </w:hyperlink>
        </w:p>
        <w:p>
          <w:pPr>
            <w:pStyle w:val="Contents3"/>
            <w:tabs>
              <w:tab w:val="clear" w:pos="8459"/>
              <w:tab w:val="right" w:pos="9026" w:leader="dot"/>
            </w:tabs>
            <w:rPr/>
          </w:pPr>
          <w:hyperlink w:anchor="__RefHeading___Toc1697206_2322387425">
            <w:r>
              <w:rPr>
                <w:webHidden/>
                <w:rStyle w:val="IndexLink"/>
                <w:rtl w:val="true"/>
              </w:rPr>
              <w:t>حکم الوضوء إذا کان المکان مباحاً والفضاء مغصوباً</w:t>
            </w:r>
            <w:r>
              <w:rPr>
                <w:rStyle w:val="IndexLink"/>
                <w:rtl w:val="true"/>
              </w:rPr>
              <w:tab/>
            </w:r>
            <w:r>
              <w:rPr>
                <w:rStyle w:val="IndexLink"/>
              </w:rPr>
              <w:t>338</w:t>
            </w:r>
          </w:hyperlink>
        </w:p>
        <w:p>
          <w:pPr>
            <w:pStyle w:val="Contents3"/>
            <w:tabs>
              <w:tab w:val="clear" w:pos="8459"/>
              <w:tab w:val="right" w:pos="9026" w:leader="dot"/>
            </w:tabs>
            <w:rPr/>
          </w:pPr>
          <w:hyperlink w:anchor="__RefHeading___Toc1697208_2322387425">
            <w:r>
              <w:rPr>
                <w:webHidden/>
                <w:rStyle w:val="IndexLink"/>
                <w:rtl w:val="true"/>
              </w:rPr>
              <w:t>استلزام الوضوء تحریک المغضوب</w:t>
            </w:r>
            <w:r>
              <w:rPr>
                <w:rStyle w:val="IndexLink"/>
                <w:rtl w:val="true"/>
              </w:rPr>
              <w:tab/>
            </w:r>
            <w:r>
              <w:rPr>
                <w:rStyle w:val="IndexLink"/>
              </w:rPr>
              <w:t>340</w:t>
            </w:r>
          </w:hyperlink>
        </w:p>
        <w:p>
          <w:pPr>
            <w:pStyle w:val="Contents3"/>
            <w:tabs>
              <w:tab w:val="clear" w:pos="8459"/>
              <w:tab w:val="right" w:pos="9026" w:leader="dot"/>
            </w:tabs>
            <w:rPr/>
          </w:pPr>
          <w:hyperlink w:anchor="__RefHeading___Toc1697210_2322387425">
            <w:r>
              <w:rPr>
                <w:webHidden/>
                <w:rStyle w:val="IndexLink"/>
                <w:rtl w:val="true"/>
              </w:rPr>
              <w:t>الوضوء تحت الخیمة المغصوبة</w:t>
            </w:r>
            <w:r>
              <w:rPr>
                <w:rStyle w:val="IndexLink"/>
                <w:rtl w:val="true"/>
              </w:rPr>
              <w:tab/>
            </w:r>
            <w:r>
              <w:rPr>
                <w:rStyle w:val="IndexLink"/>
              </w:rPr>
              <w:t>342</w:t>
            </w:r>
          </w:hyperlink>
        </w:p>
        <w:p>
          <w:pPr>
            <w:pStyle w:val="Contents3"/>
            <w:tabs>
              <w:tab w:val="clear" w:pos="8459"/>
              <w:tab w:val="right" w:pos="9026" w:leader="dot"/>
            </w:tabs>
            <w:rPr/>
          </w:pPr>
          <w:hyperlink w:anchor="__RefHeading___Toc1697212_2322387425">
            <w:r>
              <w:rPr>
                <w:webHidden/>
                <w:rStyle w:val="IndexLink"/>
                <w:rtl w:val="true"/>
              </w:rPr>
              <w:t>بعض فروع اعتبار الإباحة</w:t>
            </w:r>
            <w:r>
              <w:rPr>
                <w:rStyle w:val="IndexLink"/>
                <w:rtl w:val="true"/>
              </w:rPr>
              <w:tab/>
            </w:r>
            <w:r>
              <w:rPr>
                <w:rStyle w:val="IndexLink"/>
              </w:rPr>
              <w:t>346</w:t>
            </w:r>
          </w:hyperlink>
        </w:p>
        <w:p>
          <w:pPr>
            <w:pStyle w:val="Contents3"/>
            <w:tabs>
              <w:tab w:val="clear" w:pos="8459"/>
              <w:tab w:val="right" w:pos="9026" w:leader="dot"/>
            </w:tabs>
            <w:rPr/>
          </w:pPr>
          <w:hyperlink w:anchor="__RefHeading___Toc1697214_2322387425">
            <w:r>
              <w:rPr>
                <w:webHidden/>
                <w:rStyle w:val="IndexLink"/>
                <w:rtl w:val="true"/>
              </w:rPr>
              <w:t>الوضوء من ماء وقع فیه القلیل من الماء المغصوب</w:t>
            </w:r>
            <w:r>
              <w:rPr>
                <w:rStyle w:val="IndexLink"/>
                <w:rtl w:val="true"/>
              </w:rPr>
              <w:tab/>
            </w:r>
            <w:r>
              <w:rPr>
                <w:rStyle w:val="IndexLink"/>
              </w:rPr>
              <w:t>349</w:t>
            </w:r>
          </w:hyperlink>
        </w:p>
        <w:p>
          <w:pPr>
            <w:pStyle w:val="Contents3"/>
            <w:tabs>
              <w:tab w:val="clear" w:pos="8459"/>
              <w:tab w:val="right" w:pos="9026" w:leader="dot"/>
            </w:tabs>
            <w:rPr/>
          </w:pPr>
          <w:hyperlink w:anchor="__RefHeading___Toc1697216_2322387425">
            <w:r>
              <w:rPr>
                <w:webHidden/>
                <w:rStyle w:val="IndexLink"/>
                <w:rtl w:val="true"/>
              </w:rPr>
              <w:t>الخامس</w:t>
            </w:r>
            <w:r>
              <w:rPr>
                <w:rStyle w:val="IndexLink"/>
                <w:rtl w:val="true"/>
              </w:rPr>
              <w:t xml:space="preserve">: </w:t>
            </w:r>
            <w:r>
              <w:rPr>
                <w:rStyle w:val="IndexLink"/>
                <w:rtl w:val="true"/>
              </w:rPr>
              <w:t>عدم کون ظرف الوضوء من الذهب أو الفضة</w:t>
            </w:r>
            <w:r>
              <w:rPr>
                <w:rStyle w:val="IndexLink"/>
                <w:rtl w:val="true"/>
              </w:rPr>
              <w:tab/>
            </w:r>
            <w:r>
              <w:rPr>
                <w:rStyle w:val="IndexLink"/>
              </w:rPr>
              <w:t>352</w:t>
            </w:r>
          </w:hyperlink>
        </w:p>
        <w:p>
          <w:pPr>
            <w:pStyle w:val="Contents3"/>
            <w:tabs>
              <w:tab w:val="clear" w:pos="8459"/>
              <w:tab w:val="right" w:pos="9026" w:leader="dot"/>
            </w:tabs>
            <w:rPr/>
          </w:pPr>
          <w:hyperlink w:anchor="__RefHeading___Toc1697218_2322387425">
            <w:r>
              <w:rPr>
                <w:webHidden/>
                <w:rStyle w:val="IndexLink"/>
                <w:rtl w:val="true"/>
              </w:rPr>
              <w:t>الوضوء من آنیة باعتقاد غصبیتها ثم تبین الخلاف</w:t>
            </w:r>
            <w:r>
              <w:rPr>
                <w:rStyle w:val="IndexLink"/>
                <w:rtl w:val="true"/>
              </w:rPr>
              <w:tab/>
            </w:r>
            <w:r>
              <w:rPr>
                <w:rStyle w:val="IndexLink"/>
              </w:rPr>
              <w:t>357</w:t>
            </w:r>
          </w:hyperlink>
        </w:p>
        <w:p>
          <w:pPr>
            <w:pStyle w:val="Contents3"/>
            <w:tabs>
              <w:tab w:val="clear" w:pos="8459"/>
              <w:tab w:val="right" w:pos="9026" w:leader="dot"/>
            </w:tabs>
            <w:rPr/>
          </w:pPr>
          <w:hyperlink w:anchor="__RefHeading___Toc1697220_2322387425">
            <w:r>
              <w:rPr>
                <w:webHidden/>
                <w:rStyle w:val="IndexLink"/>
                <w:rtl w:val="true"/>
              </w:rPr>
              <w:t>السادس</w:t>
            </w:r>
            <w:r>
              <w:rPr>
                <w:rStyle w:val="IndexLink"/>
                <w:rtl w:val="true"/>
              </w:rPr>
              <w:t xml:space="preserve">: </w:t>
            </w:r>
            <w:r>
              <w:rPr>
                <w:rStyle w:val="IndexLink"/>
                <w:rtl w:val="true"/>
              </w:rPr>
              <w:t>عدم کون الماء مستعملاً فی رفع الخبث</w:t>
            </w:r>
            <w:r>
              <w:rPr>
                <w:rStyle w:val="IndexLink"/>
                <w:rtl w:val="true"/>
              </w:rPr>
              <w:tab/>
            </w:r>
            <w:r>
              <w:rPr>
                <w:rStyle w:val="IndexLink"/>
              </w:rPr>
              <w:t>359</w:t>
            </w:r>
          </w:hyperlink>
        </w:p>
        <w:p>
          <w:pPr>
            <w:pStyle w:val="Contents3"/>
            <w:tabs>
              <w:tab w:val="clear" w:pos="8459"/>
              <w:tab w:val="right" w:pos="9026" w:leader="dot"/>
            </w:tabs>
            <w:rPr/>
          </w:pPr>
          <w:hyperlink w:anchor="__RefHeading___Toc1697222_2322387425">
            <w:r>
              <w:rPr>
                <w:webHidden/>
                <w:rStyle w:val="IndexLink"/>
                <w:rtl w:val="true"/>
              </w:rPr>
              <w:t>السابع</w:t>
            </w:r>
            <w:r>
              <w:rPr>
                <w:rStyle w:val="IndexLink"/>
                <w:rtl w:val="true"/>
              </w:rPr>
              <w:t xml:space="preserve">: </w:t>
            </w:r>
            <w:r>
              <w:rPr>
                <w:rStyle w:val="IndexLink"/>
                <w:rtl w:val="true"/>
              </w:rPr>
              <w:t>عدم المانع من استعمال الماء</w:t>
            </w:r>
            <w:r>
              <w:rPr>
                <w:rStyle w:val="IndexLink"/>
                <w:rtl w:val="true"/>
              </w:rPr>
              <w:tab/>
            </w:r>
            <w:r>
              <w:rPr>
                <w:rStyle w:val="IndexLink"/>
              </w:rPr>
              <w:t>363</w:t>
            </w:r>
          </w:hyperlink>
        </w:p>
        <w:p>
          <w:pPr>
            <w:pStyle w:val="Contents3"/>
            <w:tabs>
              <w:tab w:val="clear" w:pos="8459"/>
              <w:tab w:val="right" w:pos="9026" w:leader="dot"/>
            </w:tabs>
            <w:rPr/>
          </w:pPr>
          <w:hyperlink w:anchor="__RefHeading___Toc1697224_2322387425">
            <w:r>
              <w:rPr>
                <w:webHidden/>
                <w:rStyle w:val="IndexLink"/>
                <w:rtl w:val="true"/>
              </w:rPr>
              <w:t>الثامن</w:t>
            </w:r>
            <w:r>
              <w:rPr>
                <w:rStyle w:val="IndexLink"/>
                <w:rtl w:val="true"/>
              </w:rPr>
              <w:t xml:space="preserve">: </w:t>
            </w:r>
            <w:r>
              <w:rPr>
                <w:rStyle w:val="IndexLink"/>
                <w:rtl w:val="true"/>
              </w:rPr>
              <w:t>سعة الوقت للوضوء والصلاة</w:t>
            </w:r>
            <w:r>
              <w:rPr>
                <w:rStyle w:val="IndexLink"/>
                <w:rtl w:val="true"/>
              </w:rPr>
              <w:tab/>
            </w:r>
            <w:r>
              <w:rPr>
                <w:rStyle w:val="IndexLink"/>
              </w:rPr>
              <w:t>367</w:t>
            </w:r>
          </w:hyperlink>
        </w:p>
        <w:p>
          <w:pPr>
            <w:pStyle w:val="Contents3"/>
            <w:tabs>
              <w:tab w:val="clear" w:pos="8459"/>
              <w:tab w:val="right" w:pos="9026" w:leader="dot"/>
            </w:tabs>
            <w:rPr/>
          </w:pPr>
          <w:hyperlink w:anchor="__RefHeading___Toc1697226_2322387425">
            <w:r>
              <w:rPr>
                <w:webHidden/>
                <w:rStyle w:val="IndexLink"/>
                <w:rtl w:val="true"/>
              </w:rPr>
              <w:t>التاسع</w:t>
            </w:r>
            <w:r>
              <w:rPr>
                <w:rStyle w:val="IndexLink"/>
                <w:rtl w:val="true"/>
              </w:rPr>
              <w:t xml:space="preserve">: </w:t>
            </w:r>
            <w:r>
              <w:rPr>
                <w:rStyle w:val="IndexLink"/>
                <w:rtl w:val="true"/>
              </w:rPr>
              <w:t>المباشرة فی أفعال الوضوء</w:t>
            </w:r>
            <w:r>
              <w:rPr>
                <w:rStyle w:val="IndexLink"/>
                <w:rtl w:val="true"/>
              </w:rPr>
              <w:tab/>
            </w:r>
            <w:r>
              <w:rPr>
                <w:rStyle w:val="IndexLink"/>
              </w:rPr>
              <w:t>372</w:t>
            </w:r>
          </w:hyperlink>
        </w:p>
        <w:p>
          <w:pPr>
            <w:pStyle w:val="Contents3"/>
            <w:tabs>
              <w:tab w:val="clear" w:pos="8459"/>
              <w:tab w:val="right" w:pos="9026" w:leader="dot"/>
            </w:tabs>
            <w:rPr/>
          </w:pPr>
          <w:hyperlink w:anchor="__RefHeading___Toc1697228_2322387425">
            <w:r>
              <w:rPr>
                <w:webHidden/>
                <w:rStyle w:val="IndexLink"/>
                <w:rtl w:val="true"/>
              </w:rPr>
              <w:t>الاستنابة فی الوضوء</w:t>
            </w:r>
            <w:r>
              <w:rPr>
                <w:rStyle w:val="IndexLink"/>
                <w:rtl w:val="true"/>
              </w:rPr>
              <w:tab/>
            </w:r>
            <w:r>
              <w:rPr>
                <w:rStyle w:val="IndexLink"/>
              </w:rPr>
              <w:t>374</w:t>
            </w:r>
          </w:hyperlink>
        </w:p>
        <w:p>
          <w:pPr>
            <w:pStyle w:val="Contents3"/>
            <w:tabs>
              <w:tab w:val="clear" w:pos="8459"/>
              <w:tab w:val="right" w:pos="9026" w:leader="dot"/>
            </w:tabs>
            <w:rPr/>
          </w:pPr>
          <w:hyperlink w:anchor="__RefHeading___Toc1697230_2322387425">
            <w:r>
              <w:rPr>
                <w:webHidden/>
                <w:rStyle w:val="IndexLink"/>
                <w:rtl w:val="true"/>
              </w:rPr>
              <w:t>العاشر</w:t>
            </w:r>
            <w:r>
              <w:rPr>
                <w:rStyle w:val="IndexLink"/>
                <w:rtl w:val="true"/>
              </w:rPr>
              <w:t xml:space="preserve">: </w:t>
            </w:r>
            <w:r>
              <w:rPr>
                <w:rStyle w:val="IndexLink"/>
                <w:rtl w:val="true"/>
              </w:rPr>
              <w:t>الترتیب فی أفعال الوضوء</w:t>
            </w:r>
            <w:r>
              <w:rPr>
                <w:rStyle w:val="IndexLink"/>
                <w:rtl w:val="true"/>
              </w:rPr>
              <w:tab/>
            </w:r>
            <w:r>
              <w:rPr>
                <w:rStyle w:val="IndexLink"/>
              </w:rPr>
              <w:t>377</w:t>
            </w:r>
          </w:hyperlink>
        </w:p>
        <w:p>
          <w:pPr>
            <w:pStyle w:val="Contents3"/>
            <w:tabs>
              <w:tab w:val="clear" w:pos="8459"/>
              <w:tab w:val="right" w:pos="9026" w:leader="dot"/>
            </w:tabs>
            <w:rPr/>
          </w:pPr>
          <w:hyperlink w:anchor="__RefHeading___Toc1697232_2322387425">
            <w:r>
              <w:rPr>
                <w:webHidden/>
                <w:rStyle w:val="IndexLink"/>
                <w:rtl w:val="true"/>
              </w:rPr>
              <w:t>الحادی عشر</w:t>
            </w:r>
            <w:r>
              <w:rPr>
                <w:rStyle w:val="IndexLink"/>
                <w:rtl w:val="true"/>
              </w:rPr>
              <w:t xml:space="preserve">: </w:t>
            </w:r>
            <w:r>
              <w:rPr>
                <w:rStyle w:val="IndexLink"/>
                <w:rtl w:val="true"/>
              </w:rPr>
              <w:t>الموالاة فی الوضوء</w:t>
            </w:r>
            <w:r>
              <w:rPr>
                <w:rStyle w:val="IndexLink"/>
                <w:rtl w:val="true"/>
              </w:rPr>
              <w:tab/>
            </w:r>
            <w:r>
              <w:rPr>
                <w:rStyle w:val="IndexLink"/>
              </w:rPr>
              <w:t>378</w:t>
            </w:r>
          </w:hyperlink>
        </w:p>
        <w:p>
          <w:pPr>
            <w:pStyle w:val="Contents3"/>
            <w:tabs>
              <w:tab w:val="clear" w:pos="8459"/>
              <w:tab w:val="right" w:pos="9026" w:leader="dot"/>
            </w:tabs>
            <w:rPr/>
          </w:pPr>
          <w:hyperlink w:anchor="__RefHeading___Toc1697234_2322387425">
            <w:r>
              <w:rPr>
                <w:webHidden/>
                <w:rStyle w:val="IndexLink"/>
                <w:rtl w:val="true"/>
              </w:rPr>
              <w:t>الثانی عشر</w:t>
            </w:r>
            <w:r>
              <w:rPr>
                <w:rStyle w:val="IndexLink"/>
                <w:rtl w:val="true"/>
              </w:rPr>
              <w:t xml:space="preserve">: </w:t>
            </w:r>
            <w:r>
              <w:rPr>
                <w:rStyle w:val="IndexLink"/>
                <w:rtl w:val="true"/>
              </w:rPr>
              <w:t>النیة فی الوضوء</w:t>
            </w:r>
            <w:r>
              <w:rPr>
                <w:rStyle w:val="IndexLink"/>
                <w:rtl w:val="true"/>
              </w:rPr>
              <w:tab/>
            </w:r>
            <w:r>
              <w:rPr>
                <w:rStyle w:val="IndexLink"/>
              </w:rPr>
              <w:t>385</w:t>
            </w:r>
          </w:hyperlink>
        </w:p>
        <w:p>
          <w:pPr>
            <w:pStyle w:val="Contents3"/>
            <w:tabs>
              <w:tab w:val="clear" w:pos="8459"/>
              <w:tab w:val="right" w:pos="9026" w:leader="dot"/>
            </w:tabs>
            <w:rPr/>
          </w:pPr>
          <w:hyperlink w:anchor="__RefHeading___Toc1697236_2322387425">
            <w:r>
              <w:rPr>
                <w:webHidden/>
                <w:rStyle w:val="IndexLink"/>
                <w:rtl w:val="true"/>
              </w:rPr>
              <w:t>عدم لزوم التلفظ بالنیة ولا إخطارها</w:t>
            </w:r>
            <w:r>
              <w:rPr>
                <w:rStyle w:val="IndexLink"/>
                <w:rtl w:val="true"/>
              </w:rPr>
              <w:tab/>
            </w:r>
            <w:r>
              <w:rPr>
                <w:rStyle w:val="IndexLink"/>
              </w:rPr>
              <w:t>386</w:t>
            </w:r>
          </w:hyperlink>
        </w:p>
        <w:p>
          <w:pPr>
            <w:pStyle w:val="Contents3"/>
            <w:tabs>
              <w:tab w:val="clear" w:pos="8459"/>
              <w:tab w:val="right" w:pos="9026" w:leader="dot"/>
            </w:tabs>
            <w:rPr/>
          </w:pPr>
          <w:hyperlink w:anchor="__RefHeading___Toc1697238_2322387425">
            <w:r>
              <w:rPr>
                <w:webHidden/>
                <w:rStyle w:val="IndexLink"/>
                <w:rtl w:val="true"/>
              </w:rPr>
              <w:t>لزوم استمرار النیة فی تمام الأفعال</w:t>
            </w:r>
            <w:r>
              <w:rPr>
                <w:rStyle w:val="IndexLink"/>
                <w:rtl w:val="true"/>
              </w:rPr>
              <w:tab/>
            </w:r>
            <w:r>
              <w:rPr>
                <w:rStyle w:val="IndexLink"/>
              </w:rPr>
              <w:t>387</w:t>
            </w:r>
          </w:hyperlink>
        </w:p>
        <w:p>
          <w:pPr>
            <w:pStyle w:val="Contents3"/>
            <w:tabs>
              <w:tab w:val="clear" w:pos="8459"/>
              <w:tab w:val="right" w:pos="9026" w:leader="dot"/>
            </w:tabs>
            <w:rPr/>
          </w:pPr>
          <w:hyperlink w:anchor="__RefHeading___Toc1697240_2322387425">
            <w:r>
              <w:rPr>
                <w:webHidden/>
                <w:rStyle w:val="IndexLink"/>
                <w:rtl w:val="true"/>
              </w:rPr>
              <w:t>لا یجب نیة الوجوب ولا الاستحباب</w:t>
            </w:r>
            <w:r>
              <w:rPr>
                <w:rStyle w:val="IndexLink"/>
                <w:rtl w:val="true"/>
              </w:rPr>
              <w:tab/>
            </w:r>
            <w:r>
              <w:rPr>
                <w:rStyle w:val="IndexLink"/>
              </w:rPr>
              <w:t>388</w:t>
            </w:r>
          </w:hyperlink>
        </w:p>
        <w:p>
          <w:pPr>
            <w:pStyle w:val="Contents3"/>
            <w:tabs>
              <w:tab w:val="clear" w:pos="8459"/>
              <w:tab w:val="right" w:pos="9026" w:leader="dot"/>
            </w:tabs>
            <w:rPr/>
          </w:pPr>
          <w:hyperlink w:anchor="__RefHeading___Toc1697242_2322387425">
            <w:r>
              <w:rPr>
                <w:webHidden/>
                <w:rStyle w:val="IndexLink"/>
                <w:rtl w:val="true"/>
              </w:rPr>
              <w:t>عدم اعتبار قصد الاستباحة أو رفع الحدث</w:t>
            </w:r>
            <w:r>
              <w:rPr>
                <w:rStyle w:val="IndexLink"/>
                <w:rtl w:val="true"/>
              </w:rPr>
              <w:tab/>
            </w:r>
            <w:r>
              <w:rPr>
                <w:rStyle w:val="IndexLink"/>
              </w:rPr>
              <w:t>391</w:t>
            </w:r>
          </w:hyperlink>
        </w:p>
        <w:p>
          <w:pPr>
            <w:pStyle w:val="Contents3"/>
            <w:tabs>
              <w:tab w:val="clear" w:pos="8459"/>
              <w:tab w:val="right" w:pos="9026" w:leader="dot"/>
            </w:tabs>
            <w:rPr/>
          </w:pPr>
          <w:hyperlink w:anchor="__RefHeading___Toc1697244_2322387425">
            <w:r>
              <w:rPr>
                <w:webHidden/>
                <w:rStyle w:val="IndexLink"/>
                <w:rtl w:val="true"/>
              </w:rPr>
              <w:t>الثالث عشر</w:t>
            </w:r>
            <w:r>
              <w:rPr>
                <w:rStyle w:val="IndexLink"/>
                <w:rtl w:val="true"/>
              </w:rPr>
              <w:t xml:space="preserve">: </w:t>
            </w:r>
            <w:r>
              <w:rPr>
                <w:rStyle w:val="IndexLink"/>
                <w:rtl w:val="true"/>
              </w:rPr>
              <w:t>الخلوص بمعنی مبطلیة الریاء</w:t>
            </w:r>
            <w:r>
              <w:rPr>
                <w:rStyle w:val="IndexLink"/>
                <w:rtl w:val="true"/>
              </w:rPr>
              <w:tab/>
            </w:r>
            <w:r>
              <w:rPr>
                <w:rStyle w:val="IndexLink"/>
              </w:rPr>
              <w:t>394</w:t>
            </w:r>
          </w:hyperlink>
        </w:p>
        <w:p>
          <w:pPr>
            <w:pStyle w:val="Contents3"/>
            <w:tabs>
              <w:tab w:val="clear" w:pos="8459"/>
              <w:tab w:val="right" w:pos="9026" w:leader="dot"/>
            </w:tabs>
            <w:rPr/>
          </w:pPr>
          <w:hyperlink w:anchor="__RefHeading___Toc1697246_2322387425">
            <w:r>
              <w:rPr>
                <w:webHidden/>
                <w:rStyle w:val="IndexLink"/>
                <w:rtl w:val="true"/>
              </w:rPr>
              <w:t>الریاء مبطل للوضوء مطلقاً</w:t>
            </w:r>
            <w:r>
              <w:rPr>
                <w:rStyle w:val="IndexLink"/>
                <w:rtl w:val="true"/>
              </w:rPr>
              <w:tab/>
            </w:r>
            <w:r>
              <w:rPr>
                <w:rStyle w:val="IndexLink"/>
              </w:rPr>
              <w:t>394</w:t>
            </w:r>
          </w:hyperlink>
        </w:p>
        <w:p>
          <w:pPr>
            <w:pStyle w:val="Contents3"/>
            <w:tabs>
              <w:tab w:val="clear" w:pos="8459"/>
              <w:tab w:val="right" w:pos="9026" w:leader="dot"/>
            </w:tabs>
            <w:rPr/>
          </w:pPr>
          <w:hyperlink w:anchor="__RefHeading___Toc1697248_2322387425">
            <w:r>
              <w:rPr>
                <w:webHidden/>
                <w:rStyle w:val="IndexLink"/>
                <w:rtl w:val="true"/>
              </w:rPr>
              <w:t>الکلام فی التوبة من الریاء</w:t>
            </w:r>
            <w:r>
              <w:rPr>
                <w:rStyle w:val="IndexLink"/>
                <w:rtl w:val="true"/>
              </w:rPr>
              <w:tab/>
            </w:r>
            <w:r>
              <w:rPr>
                <w:rStyle w:val="IndexLink"/>
              </w:rPr>
              <w:t>398</w:t>
            </w:r>
          </w:hyperlink>
        </w:p>
        <w:p>
          <w:pPr>
            <w:pStyle w:val="Contents3"/>
            <w:tabs>
              <w:tab w:val="clear" w:pos="8459"/>
              <w:tab w:val="right" w:pos="9026" w:leader="dot"/>
            </w:tabs>
            <w:rPr/>
          </w:pPr>
          <w:hyperlink w:anchor="__RefHeading___Toc1697250_2322387425">
            <w:r>
              <w:rPr>
                <w:webHidden/>
                <w:rStyle w:val="IndexLink"/>
                <w:rtl w:val="true"/>
              </w:rPr>
              <w:t>الشک فی تحقق الریاء</w:t>
            </w:r>
            <w:r>
              <w:rPr>
                <w:rStyle w:val="IndexLink"/>
                <w:rtl w:val="true"/>
              </w:rPr>
              <w:tab/>
            </w:r>
            <w:r>
              <w:rPr>
                <w:rStyle w:val="IndexLink"/>
              </w:rPr>
              <w:t>400</w:t>
            </w:r>
          </w:hyperlink>
        </w:p>
        <w:p>
          <w:pPr>
            <w:pStyle w:val="Contents3"/>
            <w:tabs>
              <w:tab w:val="clear" w:pos="8459"/>
              <w:tab w:val="right" w:pos="9026" w:leader="dot"/>
            </w:tabs>
            <w:rPr/>
          </w:pPr>
          <w:hyperlink w:anchor="__RefHeading___Toc1697252_2322387425">
            <w:r>
              <w:rPr>
                <w:webHidden/>
                <w:rStyle w:val="IndexLink"/>
                <w:rtl w:val="true"/>
              </w:rPr>
              <w:t>العجب لا یبطل الوضوء</w:t>
            </w:r>
            <w:r>
              <w:rPr>
                <w:rStyle w:val="IndexLink"/>
                <w:rtl w:val="true"/>
              </w:rPr>
              <w:tab/>
            </w:r>
            <w:r>
              <w:rPr>
                <w:rStyle w:val="IndexLink"/>
              </w:rPr>
              <w:t>401</w:t>
            </w:r>
          </w:hyperlink>
        </w:p>
        <w:p>
          <w:pPr>
            <w:pStyle w:val="Contents3"/>
            <w:tabs>
              <w:tab w:val="clear" w:pos="8459"/>
              <w:tab w:val="right" w:pos="9026" w:leader="dot"/>
            </w:tabs>
            <w:rPr/>
          </w:pPr>
          <w:hyperlink w:anchor="__RefHeading___Toc1697254_2322387425">
            <w:r>
              <w:rPr>
                <w:webHidden/>
                <w:rStyle w:val="IndexLink"/>
                <w:rtl w:val="true"/>
              </w:rPr>
              <w:t>حکم الضمائم إلی قصد القربة</w:t>
            </w:r>
            <w:r>
              <w:rPr>
                <w:rStyle w:val="IndexLink"/>
                <w:rtl w:val="true"/>
              </w:rPr>
              <w:tab/>
            </w:r>
            <w:r>
              <w:rPr>
                <w:rStyle w:val="IndexLink"/>
              </w:rPr>
              <w:t>401</w:t>
            </w:r>
          </w:hyperlink>
        </w:p>
        <w:p>
          <w:pPr>
            <w:pStyle w:val="Contents3"/>
            <w:tabs>
              <w:tab w:val="clear" w:pos="8459"/>
              <w:tab w:val="right" w:pos="9026" w:leader="dot"/>
            </w:tabs>
            <w:rPr/>
          </w:pPr>
          <w:hyperlink w:anchor="__RefHeading___Toc1697256_2322387425">
            <w:r>
              <w:rPr>
                <w:webHidden/>
                <w:rStyle w:val="IndexLink"/>
                <w:rtl w:val="true"/>
              </w:rPr>
              <w:t>الریاء بعد العمل</w:t>
            </w:r>
            <w:r>
              <w:rPr>
                <w:rStyle w:val="IndexLink"/>
                <w:rtl w:val="true"/>
              </w:rPr>
              <w:tab/>
            </w:r>
            <w:r>
              <w:rPr>
                <w:rStyle w:val="IndexLink"/>
              </w:rPr>
              <w:t>405</w:t>
            </w:r>
          </w:hyperlink>
        </w:p>
        <w:p>
          <w:pPr>
            <w:pStyle w:val="Contents3"/>
            <w:tabs>
              <w:tab w:val="clear" w:pos="8459"/>
              <w:tab w:val="right" w:pos="9026" w:leader="dot"/>
            </w:tabs>
            <w:rPr/>
          </w:pPr>
          <w:hyperlink w:anchor="__RefHeading___Toc1697258_2322387425">
            <w:r>
              <w:rPr>
                <w:webHidden/>
                <w:rStyle w:val="IndexLink"/>
                <w:rtl w:val="true"/>
              </w:rPr>
              <w:t>وضوء المرأة فی موضع یراها الأجنبی</w:t>
            </w:r>
            <w:r>
              <w:rPr>
                <w:rStyle w:val="IndexLink"/>
                <w:rtl w:val="true"/>
              </w:rPr>
              <w:tab/>
            </w:r>
            <w:r>
              <w:rPr>
                <w:rStyle w:val="IndexLink"/>
              </w:rPr>
              <w:t>405</w:t>
            </w:r>
          </w:hyperlink>
        </w:p>
        <w:p>
          <w:pPr>
            <w:pStyle w:val="Contents3"/>
            <w:tabs>
              <w:tab w:val="clear" w:pos="8459"/>
              <w:tab w:val="right" w:pos="9026" w:leader="dot"/>
            </w:tabs>
            <w:rPr/>
          </w:pPr>
          <w:hyperlink w:anchor="__RefHeading___Toc1697260_2322387425">
            <w:r>
              <w:rPr>
                <w:webHidden/>
                <w:rStyle w:val="IndexLink"/>
                <w:rtl w:val="true"/>
              </w:rPr>
              <w:t>اجتماع غایات الوضوء</w:t>
            </w:r>
            <w:r>
              <w:rPr>
                <w:rStyle w:val="IndexLink"/>
                <w:rtl w:val="true"/>
              </w:rPr>
              <w:tab/>
            </w:r>
            <w:r>
              <w:rPr>
                <w:rStyle w:val="IndexLink"/>
              </w:rPr>
              <w:t>407</w:t>
            </w:r>
          </w:hyperlink>
        </w:p>
        <w:p>
          <w:pPr>
            <w:pStyle w:val="Contents3"/>
            <w:tabs>
              <w:tab w:val="clear" w:pos="8459"/>
              <w:tab w:val="right" w:pos="9026" w:leader="dot"/>
            </w:tabs>
            <w:rPr/>
          </w:pPr>
          <w:hyperlink w:anchor="__RefHeading___Toc1697262_2322387425">
            <w:r>
              <w:rPr>
                <w:webHidden/>
                <w:rStyle w:val="IndexLink"/>
                <w:rtl w:val="true"/>
              </w:rPr>
              <w:t>دخول الوقت أثناء الوضوء</w:t>
            </w:r>
            <w:r>
              <w:rPr>
                <w:rStyle w:val="IndexLink"/>
                <w:rtl w:val="true"/>
              </w:rPr>
              <w:tab/>
            </w:r>
            <w:r>
              <w:rPr>
                <w:rStyle w:val="IndexLink"/>
              </w:rPr>
              <w:t>419</w:t>
            </w:r>
          </w:hyperlink>
        </w:p>
        <w:p>
          <w:pPr>
            <w:pStyle w:val="Contents3"/>
            <w:tabs>
              <w:tab w:val="clear" w:pos="8459"/>
              <w:tab w:val="right" w:pos="9026" w:leader="dot"/>
            </w:tabs>
            <w:rPr/>
          </w:pPr>
          <w:hyperlink w:anchor="__RefHeading___Toc1697264_2322387425">
            <w:r>
              <w:rPr>
                <w:webHidden/>
                <w:rStyle w:val="IndexLink"/>
                <w:rtl w:val="true"/>
              </w:rPr>
              <w:t>لو کان الوضوء لواجب فأتی به لمستحب</w:t>
            </w:r>
            <w:r>
              <w:rPr>
                <w:rStyle w:val="IndexLink"/>
                <w:rtl w:val="true"/>
              </w:rPr>
              <w:tab/>
            </w:r>
            <w:r>
              <w:rPr>
                <w:rStyle w:val="IndexLink"/>
              </w:rPr>
              <w:t>421</w:t>
            </w:r>
          </w:hyperlink>
        </w:p>
        <w:p>
          <w:pPr>
            <w:pStyle w:val="Contents3"/>
            <w:tabs>
              <w:tab w:val="clear" w:pos="8459"/>
              <w:tab w:val="right" w:pos="9026" w:leader="dot"/>
            </w:tabs>
            <w:rPr/>
          </w:pPr>
          <w:hyperlink w:anchor="__RefHeading___Toc1697266_2322387425">
            <w:r>
              <w:rPr>
                <w:webHidden/>
                <w:rStyle w:val="IndexLink"/>
                <w:rtl w:val="true"/>
              </w:rPr>
              <w:t>التضرر بالغسل الزائد</w:t>
            </w:r>
            <w:r>
              <w:rPr>
                <w:rStyle w:val="IndexLink"/>
                <w:rtl w:val="true"/>
              </w:rPr>
              <w:tab/>
            </w:r>
            <w:r>
              <w:rPr>
                <w:rStyle w:val="IndexLink"/>
              </w:rPr>
              <w:t>424</w:t>
            </w:r>
          </w:hyperlink>
        </w:p>
        <w:p>
          <w:pPr>
            <w:pStyle w:val="Contents3"/>
            <w:tabs>
              <w:tab w:val="clear" w:pos="8459"/>
              <w:tab w:val="right" w:pos="9026" w:leader="dot"/>
            </w:tabs>
            <w:rPr/>
          </w:pPr>
          <w:hyperlink w:anchor="__RefHeading___Toc1697268_2322387425">
            <w:r>
              <w:rPr>
                <w:webHidden/>
                <w:rStyle w:val="IndexLink"/>
                <w:rtl w:val="true"/>
              </w:rPr>
              <w:t>الکلام فی مبطلیة الارتداد</w:t>
            </w:r>
            <w:r>
              <w:rPr>
                <w:rStyle w:val="IndexLink"/>
                <w:rtl w:val="true"/>
              </w:rPr>
              <w:tab/>
            </w:r>
            <w:r>
              <w:rPr>
                <w:rStyle w:val="IndexLink"/>
              </w:rPr>
              <w:t>428</w:t>
            </w:r>
          </w:hyperlink>
        </w:p>
        <w:p>
          <w:pPr>
            <w:pStyle w:val="Contents3"/>
            <w:tabs>
              <w:tab w:val="clear" w:pos="8459"/>
              <w:tab w:val="right" w:pos="9026" w:leader="dot"/>
            </w:tabs>
            <w:rPr/>
          </w:pPr>
          <w:hyperlink w:anchor="__RefHeading___Toc1697270_2322387425">
            <w:r>
              <w:rPr>
                <w:webHidden/>
                <w:rStyle w:val="IndexLink"/>
                <w:rtl w:val="true"/>
              </w:rPr>
              <w:t>التوضؤ مع نهی المولی أو الزوج</w:t>
            </w:r>
            <w:r>
              <w:rPr>
                <w:rStyle w:val="IndexLink"/>
                <w:rtl w:val="true"/>
              </w:rPr>
              <w:tab/>
            </w:r>
            <w:r>
              <w:rPr>
                <w:rStyle w:val="IndexLink"/>
              </w:rPr>
              <w:t>429</w:t>
            </w:r>
          </w:hyperlink>
        </w:p>
        <w:p>
          <w:pPr>
            <w:pStyle w:val="Contents3"/>
            <w:tabs>
              <w:tab w:val="clear" w:pos="8459"/>
              <w:tab w:val="right" w:pos="9026" w:leader="dot"/>
            </w:tabs>
            <w:rPr/>
          </w:pPr>
          <w:hyperlink w:anchor="__RefHeading___Toc1697272_2322387425">
            <w:r>
              <w:rPr>
                <w:webHidden/>
                <w:rStyle w:val="IndexLink"/>
                <w:rtl w:val="true"/>
              </w:rPr>
              <w:t>استصحاب الوضوء و الحدث للمتیقن منهما</w:t>
            </w:r>
            <w:r>
              <w:rPr>
                <w:rStyle w:val="IndexLink"/>
                <w:rtl w:val="true"/>
              </w:rPr>
              <w:tab/>
            </w:r>
            <w:r>
              <w:rPr>
                <w:rStyle w:val="IndexLink"/>
              </w:rPr>
              <w:t>431</w:t>
            </w:r>
          </w:hyperlink>
        </w:p>
        <w:p>
          <w:pPr>
            <w:pStyle w:val="Contents3"/>
            <w:tabs>
              <w:tab w:val="clear" w:pos="8459"/>
              <w:tab w:val="right" w:pos="9026" w:leader="dot"/>
            </w:tabs>
            <w:rPr/>
          </w:pPr>
          <w:hyperlink w:anchor="__RefHeading___Toc1697274_2322387425">
            <w:r>
              <w:rPr>
                <w:webHidden/>
                <w:rStyle w:val="IndexLink"/>
                <w:rtl w:val="true"/>
              </w:rPr>
              <w:t>المأمور بالوضوء إذا نسیه و صلی</w:t>
            </w:r>
            <w:r>
              <w:rPr>
                <w:rStyle w:val="IndexLink"/>
                <w:rtl w:val="true"/>
              </w:rPr>
              <w:tab/>
            </w:r>
            <w:r>
              <w:rPr>
                <w:rStyle w:val="IndexLink"/>
              </w:rPr>
              <w:t>435</w:t>
            </w:r>
          </w:hyperlink>
        </w:p>
        <w:p>
          <w:pPr>
            <w:pStyle w:val="Contents3"/>
            <w:tabs>
              <w:tab w:val="clear" w:pos="8459"/>
              <w:tab w:val="right" w:pos="9026" w:leader="dot"/>
            </w:tabs>
            <w:rPr/>
          </w:pPr>
          <w:hyperlink w:anchor="__RefHeading___Toc1697276_2322387425">
            <w:r>
              <w:rPr>
                <w:webHidden/>
                <w:rStyle w:val="IndexLink"/>
                <w:rtl w:val="true"/>
              </w:rPr>
              <w:t>من توضاً للتجدید و علم ببطلان أحد وضوءیه</w:t>
            </w:r>
            <w:r>
              <w:rPr>
                <w:rStyle w:val="IndexLink"/>
                <w:rtl w:val="true"/>
              </w:rPr>
              <w:tab/>
            </w:r>
            <w:r>
              <w:rPr>
                <w:rStyle w:val="IndexLink"/>
              </w:rPr>
              <w:t>438</w:t>
            </w:r>
          </w:hyperlink>
        </w:p>
        <w:p>
          <w:pPr>
            <w:pStyle w:val="Contents3"/>
            <w:tabs>
              <w:tab w:val="clear" w:pos="8459"/>
              <w:tab w:val="right" w:pos="9026" w:leader="dot"/>
            </w:tabs>
            <w:rPr/>
          </w:pPr>
          <w:hyperlink w:anchor="__RefHeading___Toc1697278_2322387425">
            <w:r>
              <w:rPr>
                <w:webHidden/>
                <w:rStyle w:val="IndexLink"/>
                <w:rtl w:val="true"/>
              </w:rPr>
              <w:t>فروع الشک فی زمان الحدث</w:t>
            </w:r>
            <w:r>
              <w:rPr>
                <w:rStyle w:val="IndexLink"/>
                <w:rtl w:val="true"/>
              </w:rPr>
              <w:tab/>
            </w:r>
            <w:r>
              <w:rPr>
                <w:rStyle w:val="IndexLink"/>
              </w:rPr>
              <w:t>440</w:t>
            </w:r>
          </w:hyperlink>
        </w:p>
        <w:p>
          <w:pPr>
            <w:pStyle w:val="Contents3"/>
            <w:tabs>
              <w:tab w:val="clear" w:pos="8459"/>
              <w:tab w:val="right" w:pos="9026" w:leader="dot"/>
            </w:tabs>
            <w:rPr/>
          </w:pPr>
          <w:hyperlink w:anchor="__RefHeading___Toc1697280_2322387425">
            <w:r>
              <w:rPr>
                <w:webHidden/>
                <w:rStyle w:val="IndexLink"/>
                <w:rtl w:val="true"/>
              </w:rPr>
              <w:t>من علم إجمالاً ببطلان إحدی النافلتین للحدث</w:t>
            </w:r>
            <w:r>
              <w:rPr>
                <w:rStyle w:val="IndexLink"/>
                <w:rtl w:val="true"/>
              </w:rPr>
              <w:tab/>
            </w:r>
            <w:r>
              <w:rPr>
                <w:rStyle w:val="IndexLink"/>
              </w:rPr>
              <w:t>445</w:t>
            </w:r>
          </w:hyperlink>
        </w:p>
        <w:p>
          <w:pPr>
            <w:pStyle w:val="Contents3"/>
            <w:tabs>
              <w:tab w:val="clear" w:pos="8459"/>
              <w:tab w:val="right" w:pos="9026" w:leader="dot"/>
            </w:tabs>
            <w:rPr/>
          </w:pPr>
          <w:hyperlink w:anchor="__RefHeading___Toc1697282_2322387425">
            <w:r>
              <w:rPr>
                <w:webHidden/>
                <w:rStyle w:val="IndexLink"/>
                <w:rtl w:val="true"/>
              </w:rPr>
              <w:t>العلم بصدور حدث وصلاة بعد الوضوء</w:t>
            </w:r>
            <w:r>
              <w:rPr>
                <w:rStyle w:val="IndexLink"/>
                <w:rtl w:val="true"/>
              </w:rPr>
              <w:tab/>
            </w:r>
            <w:r>
              <w:rPr>
                <w:rStyle w:val="IndexLink"/>
              </w:rPr>
              <w:t>446</w:t>
            </w:r>
          </w:hyperlink>
        </w:p>
        <w:p>
          <w:pPr>
            <w:pStyle w:val="Contents3"/>
            <w:tabs>
              <w:tab w:val="clear" w:pos="8459"/>
              <w:tab w:val="right" w:pos="9026" w:leader="dot"/>
            </w:tabs>
            <w:rPr/>
          </w:pPr>
          <w:hyperlink w:anchor="__RefHeading___Toc1697284_2322387425">
            <w:r>
              <w:rPr>
                <w:webHidden/>
                <w:rStyle w:val="IndexLink"/>
                <w:rtl w:val="true"/>
              </w:rPr>
              <w:t>العلم بترک جزء واجب أو مستحب</w:t>
            </w:r>
            <w:r>
              <w:rPr>
                <w:rStyle w:val="IndexLink"/>
                <w:rtl w:val="true"/>
              </w:rPr>
              <w:tab/>
            </w:r>
            <w:r>
              <w:rPr>
                <w:rStyle w:val="IndexLink"/>
              </w:rPr>
              <w:t>447</w:t>
            </w:r>
          </w:hyperlink>
        </w:p>
        <w:p>
          <w:pPr>
            <w:pStyle w:val="Contents3"/>
            <w:tabs>
              <w:tab w:val="clear" w:pos="8459"/>
              <w:tab w:val="right" w:pos="9026" w:leader="dot"/>
            </w:tabs>
            <w:rPr/>
          </w:pPr>
          <w:hyperlink w:anchor="__RefHeading___Toc1697286_2322387425">
            <w:r>
              <w:rPr>
                <w:webHidden/>
                <w:rStyle w:val="IndexLink"/>
                <w:rtl w:val="true"/>
              </w:rPr>
              <w:t>العلم بترک جزء أو شرط</w:t>
            </w:r>
            <w:r>
              <w:rPr>
                <w:rStyle w:val="IndexLink"/>
                <w:rtl w:val="true"/>
              </w:rPr>
              <w:tab/>
            </w:r>
            <w:r>
              <w:rPr>
                <w:rStyle w:val="IndexLink"/>
              </w:rPr>
              <w:t>449</w:t>
            </w:r>
          </w:hyperlink>
        </w:p>
        <w:p>
          <w:pPr>
            <w:pStyle w:val="Contents3"/>
            <w:tabs>
              <w:tab w:val="clear" w:pos="8459"/>
              <w:tab w:val="right" w:pos="9026" w:leader="dot"/>
            </w:tabs>
            <w:rPr/>
          </w:pPr>
          <w:hyperlink w:anchor="__RefHeading___Toc1697288_2322387425">
            <w:r>
              <w:rPr>
                <w:webHidden/>
                <w:rStyle w:val="IndexLink"/>
                <w:rtl w:val="true"/>
              </w:rPr>
              <w:t>کثیر الشک</w:t>
            </w:r>
            <w:r>
              <w:rPr>
                <w:rStyle w:val="IndexLink"/>
                <w:rtl w:val="true"/>
              </w:rPr>
              <w:tab/>
            </w:r>
            <w:r>
              <w:rPr>
                <w:rStyle w:val="IndexLink"/>
              </w:rPr>
              <w:t>451</w:t>
            </w:r>
          </w:hyperlink>
        </w:p>
        <w:p>
          <w:pPr>
            <w:pStyle w:val="Contents3"/>
            <w:tabs>
              <w:tab w:val="clear" w:pos="8459"/>
              <w:tab w:val="right" w:pos="9026" w:leader="dot"/>
            </w:tabs>
            <w:rPr/>
          </w:pPr>
          <w:hyperlink w:anchor="__RefHeading___Toc1697290_2322387425">
            <w:r>
              <w:rPr>
                <w:webHidden/>
                <w:rStyle w:val="IndexLink"/>
                <w:rtl w:val="true"/>
              </w:rPr>
              <w:t>الشک فی أثناء التیمّم</w:t>
            </w:r>
            <w:r>
              <w:rPr>
                <w:rStyle w:val="IndexLink"/>
                <w:rtl w:val="true"/>
              </w:rPr>
              <w:tab/>
            </w:r>
            <w:r>
              <w:rPr>
                <w:rStyle w:val="IndexLink"/>
              </w:rPr>
              <w:t>452</w:t>
            </w:r>
          </w:hyperlink>
        </w:p>
        <w:p>
          <w:pPr>
            <w:pStyle w:val="Contents3"/>
            <w:tabs>
              <w:tab w:val="clear" w:pos="8459"/>
              <w:tab w:val="right" w:pos="9026" w:leader="dot"/>
            </w:tabs>
            <w:rPr/>
          </w:pPr>
          <w:hyperlink w:anchor="__RefHeading___Toc1697292_2322387425">
            <w:r>
              <w:rPr>
                <w:webHidden/>
                <w:rStyle w:val="IndexLink"/>
                <w:rtl w:val="true"/>
              </w:rPr>
              <w:t>الشک فی وجود الأمر الاضطراری</w:t>
            </w:r>
            <w:r>
              <w:rPr>
                <w:rStyle w:val="IndexLink"/>
                <w:rtl w:val="true"/>
              </w:rPr>
              <w:tab/>
            </w:r>
            <w:r>
              <w:rPr>
                <w:rStyle w:val="IndexLink"/>
              </w:rPr>
              <w:t>454</w:t>
            </w:r>
          </w:hyperlink>
        </w:p>
        <w:p>
          <w:pPr>
            <w:pStyle w:val="Contents3"/>
            <w:tabs>
              <w:tab w:val="clear" w:pos="8459"/>
              <w:tab w:val="right" w:pos="9026" w:leader="dot"/>
            </w:tabs>
            <w:rPr/>
          </w:pPr>
          <w:hyperlink w:anchor="__RefHeading___Toc1697294_2322387425">
            <w:r>
              <w:rPr>
                <w:webHidden/>
                <w:rStyle w:val="IndexLink"/>
                <w:rtl w:val="true"/>
              </w:rPr>
              <w:t>الشک فی إتمام الوضوء أو العدول عنه اختیاراً أو اضطراراً</w:t>
            </w:r>
            <w:r>
              <w:rPr>
                <w:rStyle w:val="IndexLink"/>
                <w:rtl w:val="true"/>
              </w:rPr>
              <w:tab/>
            </w:r>
            <w:r>
              <w:rPr>
                <w:rStyle w:val="IndexLink"/>
              </w:rPr>
              <w:t>455</w:t>
            </w:r>
          </w:hyperlink>
        </w:p>
        <w:p>
          <w:pPr>
            <w:pStyle w:val="Contents3"/>
            <w:tabs>
              <w:tab w:val="clear" w:pos="8459"/>
              <w:tab w:val="right" w:pos="9026" w:leader="dot"/>
            </w:tabs>
            <w:rPr/>
          </w:pPr>
          <w:hyperlink w:anchor="__RefHeading___Toc1697296_2322387425">
            <w:r>
              <w:rPr>
                <w:webHidden/>
                <w:rStyle w:val="IndexLink"/>
                <w:rtl w:val="true"/>
              </w:rPr>
              <w:t>الشک فی الحاجب</w:t>
            </w:r>
            <w:r>
              <w:rPr>
                <w:rStyle w:val="IndexLink"/>
                <w:rtl w:val="true"/>
              </w:rPr>
              <w:tab/>
            </w:r>
            <w:r>
              <w:rPr>
                <w:rStyle w:val="IndexLink"/>
              </w:rPr>
              <w:t>456</w:t>
            </w:r>
          </w:hyperlink>
        </w:p>
        <w:p>
          <w:pPr>
            <w:pStyle w:val="Contents3"/>
            <w:tabs>
              <w:tab w:val="clear" w:pos="8459"/>
              <w:tab w:val="right" w:pos="9026" w:leader="dot"/>
            </w:tabs>
            <w:rPr/>
          </w:pPr>
          <w:hyperlink w:anchor="__RefHeading___Toc1697298_2322387425">
            <w:r>
              <w:rPr>
                <w:webHidden/>
                <w:rStyle w:val="IndexLink"/>
                <w:rtl w:val="true"/>
              </w:rPr>
              <w:t>إذا علم بحدوث الحاجب وشک فی تقدم الوضوء وتأخره عنه</w:t>
            </w:r>
            <w:r>
              <w:rPr>
                <w:rStyle w:val="IndexLink"/>
                <w:rtl w:val="true"/>
              </w:rPr>
              <w:tab/>
            </w:r>
            <w:r>
              <w:rPr>
                <w:rStyle w:val="IndexLink"/>
              </w:rPr>
              <w:t>460</w:t>
            </w:r>
          </w:hyperlink>
        </w:p>
        <w:p>
          <w:pPr>
            <w:pStyle w:val="Contents3"/>
            <w:tabs>
              <w:tab w:val="clear" w:pos="8459"/>
              <w:tab w:val="right" w:pos="9026" w:leader="dot"/>
            </w:tabs>
            <w:rPr/>
          </w:pPr>
          <w:hyperlink w:anchor="__RefHeading___Toc1697300_2322387425">
            <w:r>
              <w:rPr>
                <w:webHidden/>
                <w:rStyle w:val="IndexLink"/>
                <w:rtl w:val="true"/>
              </w:rPr>
              <w:t>إذا توضّأ فشکّ فی أنّه هل طهّر المحلّ قبله؟</w:t>
            </w:r>
            <w:r>
              <w:rPr>
                <w:rStyle w:val="IndexLink"/>
                <w:rtl w:val="true"/>
              </w:rPr>
              <w:tab/>
            </w:r>
            <w:r>
              <w:rPr>
                <w:rStyle w:val="IndexLink"/>
              </w:rPr>
              <w:t>461</w:t>
            </w:r>
          </w:hyperlink>
        </w:p>
        <w:p>
          <w:pPr>
            <w:pStyle w:val="Contents3"/>
            <w:tabs>
              <w:tab w:val="clear" w:pos="8459"/>
              <w:tab w:val="right" w:pos="9026" w:leader="dot"/>
            </w:tabs>
            <w:rPr/>
          </w:pPr>
          <w:hyperlink w:anchor="__RefHeading___Toc1697302_2322387425">
            <w:r>
              <w:rPr>
                <w:webHidden/>
                <w:rStyle w:val="IndexLink"/>
                <w:rtl w:val="true"/>
              </w:rPr>
              <w:t>بعض فروع قاعدة الفراغ</w:t>
            </w:r>
            <w:r>
              <w:rPr>
                <w:rStyle w:val="IndexLink"/>
                <w:rtl w:val="true"/>
              </w:rPr>
              <w:tab/>
            </w:r>
            <w:r>
              <w:rPr>
                <w:rStyle w:val="IndexLink"/>
              </w:rPr>
              <w:t>462</w:t>
            </w:r>
          </w:hyperlink>
        </w:p>
        <w:p>
          <w:pPr>
            <w:pStyle w:val="Contents2"/>
            <w:tabs>
              <w:tab w:val="clear" w:pos="8743"/>
              <w:tab w:val="right" w:pos="9026" w:leader="dot"/>
            </w:tabs>
            <w:rPr/>
          </w:pPr>
          <w:hyperlink w:anchor="__RefHeading___Toc1697304_2322387425">
            <w:r>
              <w:rPr>
                <w:webHidden/>
                <w:rStyle w:val="IndexLink"/>
                <w:rtl w:val="true"/>
              </w:rPr>
              <w:t>فصل</w:t>
            </w:r>
            <w:r>
              <w:rPr>
                <w:rStyle w:val="IndexLink"/>
                <w:rtl w:val="true"/>
              </w:rPr>
              <w:t xml:space="preserve">: </w:t>
            </w:r>
            <w:r>
              <w:rPr>
                <w:rStyle w:val="IndexLink"/>
                <w:rtl w:val="true"/>
              </w:rPr>
              <w:t>فی أحکام الجبائر</w:t>
            </w:r>
            <w:r>
              <w:rPr>
                <w:rStyle w:val="IndexLink"/>
                <w:rtl w:val="true"/>
              </w:rPr>
              <w:tab/>
            </w:r>
            <w:r>
              <w:rPr>
                <w:rStyle w:val="IndexLink"/>
              </w:rPr>
              <w:t>465</w:t>
            </w:r>
          </w:hyperlink>
        </w:p>
        <w:p>
          <w:pPr>
            <w:pStyle w:val="Contents3"/>
            <w:tabs>
              <w:tab w:val="clear" w:pos="8459"/>
              <w:tab w:val="right" w:pos="9026" w:leader="dot"/>
            </w:tabs>
            <w:rPr/>
          </w:pPr>
          <w:hyperlink w:anchor="__RefHeading___Toc1697306_2322387425">
            <w:r>
              <w:rPr>
                <w:webHidden/>
                <w:rStyle w:val="IndexLink"/>
                <w:rtl w:val="true"/>
              </w:rPr>
              <w:t>تعریف الجبائر</w:t>
            </w:r>
            <w:r>
              <w:rPr>
                <w:rStyle w:val="IndexLink"/>
                <w:rtl w:val="true"/>
              </w:rPr>
              <w:tab/>
            </w:r>
            <w:r>
              <w:rPr>
                <w:rStyle w:val="IndexLink"/>
              </w:rPr>
              <w:t>465</w:t>
            </w:r>
          </w:hyperlink>
        </w:p>
        <w:p>
          <w:pPr>
            <w:pStyle w:val="Contents3"/>
            <w:tabs>
              <w:tab w:val="clear" w:pos="8459"/>
              <w:tab w:val="right" w:pos="9026" w:leader="dot"/>
            </w:tabs>
            <w:rPr/>
          </w:pPr>
          <w:hyperlink w:anchor="__RefHeading___Toc1697308_2322387425">
            <w:r>
              <w:rPr>
                <w:webHidden/>
                <w:rStyle w:val="IndexLink"/>
                <w:rtl w:val="true"/>
              </w:rPr>
              <w:t>لو أمکن إیصال الماء تحت الجبیرة وجب</w:t>
            </w:r>
            <w:r>
              <w:rPr>
                <w:rStyle w:val="IndexLink"/>
                <w:rtl w:val="true"/>
              </w:rPr>
              <w:tab/>
            </w:r>
            <w:r>
              <w:rPr>
                <w:rStyle w:val="IndexLink"/>
              </w:rPr>
              <w:t>465</w:t>
            </w:r>
          </w:hyperlink>
        </w:p>
        <w:p>
          <w:pPr>
            <w:pStyle w:val="Contents3"/>
            <w:tabs>
              <w:tab w:val="clear" w:pos="8459"/>
              <w:tab w:val="right" w:pos="9026" w:leader="dot"/>
            </w:tabs>
            <w:rPr/>
          </w:pPr>
          <w:hyperlink w:anchor="__RefHeading___Toc1697310_2322387425">
            <w:r>
              <w:rPr>
                <w:webHidden/>
                <w:rStyle w:val="IndexLink"/>
                <w:rtl w:val="true"/>
              </w:rPr>
              <w:t>تفصیل صور الجبیرة</w:t>
            </w:r>
            <w:r>
              <w:rPr>
                <w:rStyle w:val="IndexLink"/>
                <w:rtl w:val="true"/>
              </w:rPr>
              <w:tab/>
            </w:r>
            <w:r>
              <w:rPr>
                <w:rStyle w:val="IndexLink"/>
              </w:rPr>
              <w:t>466</w:t>
            </w:r>
          </w:hyperlink>
        </w:p>
        <w:p>
          <w:pPr>
            <w:pStyle w:val="Contents3"/>
            <w:tabs>
              <w:tab w:val="clear" w:pos="8459"/>
              <w:tab w:val="right" w:pos="9026" w:leader="dot"/>
            </w:tabs>
            <w:rPr/>
          </w:pPr>
          <w:hyperlink w:anchor="__RefHeading___Toc1697312_2322387425">
            <w:r>
              <w:rPr>
                <w:webHidden/>
                <w:rStyle w:val="IndexLink"/>
                <w:rtl w:val="true"/>
              </w:rPr>
              <w:t>وجوب المسح علی الجبیرة الموضوعة</w:t>
            </w:r>
            <w:r>
              <w:rPr>
                <w:rStyle w:val="IndexLink"/>
                <w:rtl w:val="true"/>
              </w:rPr>
              <w:tab/>
            </w:r>
            <w:r>
              <w:rPr>
                <w:rStyle w:val="IndexLink"/>
              </w:rPr>
              <w:t>471</w:t>
            </w:r>
          </w:hyperlink>
        </w:p>
        <w:p>
          <w:pPr>
            <w:pStyle w:val="Contents3"/>
            <w:tabs>
              <w:tab w:val="clear" w:pos="8459"/>
              <w:tab w:val="right" w:pos="9026" w:leader="dot"/>
            </w:tabs>
            <w:rPr/>
          </w:pPr>
          <w:hyperlink w:anchor="__RefHeading___Toc1697314_2322387425">
            <w:r>
              <w:rPr>
                <w:webHidden/>
                <w:rStyle w:val="IndexLink"/>
                <w:rtl w:val="true"/>
              </w:rPr>
              <w:t>ما یعتبر فی المسح علی الجبیرة</w:t>
            </w:r>
            <w:r>
              <w:rPr>
                <w:rStyle w:val="IndexLink"/>
                <w:rtl w:val="true"/>
              </w:rPr>
              <w:tab/>
            </w:r>
            <w:r>
              <w:rPr>
                <w:rStyle w:val="IndexLink"/>
              </w:rPr>
              <w:t>475</w:t>
            </w:r>
          </w:hyperlink>
        </w:p>
        <w:p>
          <w:pPr>
            <w:pStyle w:val="Contents3"/>
            <w:tabs>
              <w:tab w:val="clear" w:pos="8459"/>
              <w:tab w:val="right" w:pos="9026" w:leader="dot"/>
            </w:tabs>
            <w:rPr/>
          </w:pPr>
          <w:hyperlink w:anchor="__RefHeading___Toc1697316_2322387425">
            <w:r>
              <w:rPr>
                <w:webHidden/>
                <w:rStyle w:val="IndexLink"/>
                <w:rtl w:val="true"/>
              </w:rPr>
              <w:t>لو أمکن إیصال الماء تحت جبیرة موضع المسح</w:t>
            </w:r>
            <w:r>
              <w:rPr>
                <w:rStyle w:val="IndexLink"/>
                <w:rtl w:val="true"/>
              </w:rPr>
              <w:tab/>
            </w:r>
            <w:r>
              <w:rPr>
                <w:rStyle w:val="IndexLink"/>
              </w:rPr>
              <w:t>480</w:t>
            </w:r>
          </w:hyperlink>
        </w:p>
        <w:p>
          <w:pPr>
            <w:pStyle w:val="Contents3"/>
            <w:tabs>
              <w:tab w:val="clear" w:pos="8459"/>
              <w:tab w:val="right" w:pos="9026" w:leader="dot"/>
            </w:tabs>
            <w:rPr/>
          </w:pPr>
          <w:hyperlink w:anchor="__RefHeading___Toc1697318_2322387425">
            <w:r>
              <w:rPr>
                <w:webHidden/>
                <w:rStyle w:val="IndexLink"/>
                <w:rtl w:val="true"/>
              </w:rPr>
              <w:t>الجبیرة المستوعبة</w:t>
            </w:r>
            <w:r>
              <w:rPr>
                <w:rStyle w:val="IndexLink"/>
                <w:rtl w:val="true"/>
              </w:rPr>
              <w:tab/>
            </w:r>
            <w:r>
              <w:rPr>
                <w:rStyle w:val="IndexLink"/>
              </w:rPr>
              <w:t>481</w:t>
            </w:r>
          </w:hyperlink>
        </w:p>
        <w:p>
          <w:pPr>
            <w:pStyle w:val="Contents3"/>
            <w:tabs>
              <w:tab w:val="clear" w:pos="8459"/>
              <w:tab w:val="right" w:pos="9026" w:leader="dot"/>
            </w:tabs>
            <w:rPr/>
          </w:pPr>
          <w:hyperlink w:anchor="__RefHeading___Toc1697320_2322387425">
            <w:r>
              <w:rPr>
                <w:webHidden/>
                <w:rStyle w:val="IndexLink"/>
                <w:rtl w:val="true"/>
              </w:rPr>
              <w:t>إذا کانت الجبیرة فی الماسح</w:t>
            </w:r>
            <w:r>
              <w:rPr>
                <w:rStyle w:val="IndexLink"/>
                <w:rtl w:val="true"/>
              </w:rPr>
              <w:tab/>
            </w:r>
            <w:r>
              <w:rPr>
                <w:rStyle w:val="IndexLink"/>
              </w:rPr>
              <w:t>485</w:t>
            </w:r>
          </w:hyperlink>
        </w:p>
        <w:p>
          <w:pPr>
            <w:pStyle w:val="Contents3"/>
            <w:tabs>
              <w:tab w:val="clear" w:pos="8459"/>
              <w:tab w:val="right" w:pos="9026" w:leader="dot"/>
            </w:tabs>
            <w:rPr/>
          </w:pPr>
          <w:hyperlink w:anchor="__RefHeading___Toc1697322_2322387425">
            <w:r>
              <w:rPr>
                <w:webHidden/>
                <w:rStyle w:val="IndexLink"/>
                <w:rtl w:val="true"/>
              </w:rPr>
              <w:t>شرط الانتقال إلی مسح الجبیرة</w:t>
            </w:r>
            <w:r>
              <w:rPr>
                <w:rStyle w:val="IndexLink"/>
                <w:rtl w:val="true"/>
              </w:rPr>
              <w:tab/>
            </w:r>
            <w:r>
              <w:rPr>
                <w:rStyle w:val="IndexLink"/>
              </w:rPr>
              <w:t>485</w:t>
            </w:r>
          </w:hyperlink>
        </w:p>
        <w:p>
          <w:pPr>
            <w:pStyle w:val="Contents3"/>
            <w:tabs>
              <w:tab w:val="clear" w:pos="8459"/>
              <w:tab w:val="right" w:pos="9026" w:leader="dot"/>
            </w:tabs>
            <w:rPr/>
          </w:pPr>
          <w:hyperlink w:anchor="__RefHeading___Toc1697324_2322387425">
            <w:r>
              <w:rPr>
                <w:webHidden/>
                <w:rStyle w:val="IndexLink"/>
                <w:rtl w:val="true"/>
              </w:rPr>
              <w:t>الجبائر المتعدِّدة فی محلّ واحد</w:t>
            </w:r>
            <w:r>
              <w:rPr>
                <w:rStyle w:val="IndexLink"/>
                <w:rtl w:val="true"/>
              </w:rPr>
              <w:tab/>
            </w:r>
            <w:r>
              <w:rPr>
                <w:rStyle w:val="IndexLink"/>
              </w:rPr>
              <w:t>487</w:t>
            </w:r>
          </w:hyperlink>
        </w:p>
        <w:p>
          <w:pPr>
            <w:pStyle w:val="Contents3"/>
            <w:tabs>
              <w:tab w:val="clear" w:pos="8459"/>
              <w:tab w:val="right" w:pos="9026" w:leader="dot"/>
            </w:tabs>
            <w:rPr/>
          </w:pPr>
          <w:hyperlink w:anchor="__RefHeading___Toc1697326_2322387425">
            <w:r>
              <w:rPr>
                <w:webHidden/>
                <w:rStyle w:val="IndexLink"/>
                <w:rtl w:val="true"/>
              </w:rPr>
              <w:t>إذا وقع بعض الأطراف الصحیحة تحت الجبیرة</w:t>
            </w:r>
            <w:r>
              <w:rPr>
                <w:rStyle w:val="IndexLink"/>
                <w:rtl w:val="true"/>
              </w:rPr>
              <w:tab/>
            </w:r>
            <w:r>
              <w:rPr>
                <w:rStyle w:val="IndexLink"/>
              </w:rPr>
              <w:t>487</w:t>
            </w:r>
          </w:hyperlink>
        </w:p>
        <w:p>
          <w:pPr>
            <w:pStyle w:val="Contents3"/>
            <w:tabs>
              <w:tab w:val="clear" w:pos="8459"/>
              <w:tab w:val="right" w:pos="9026" w:leader="dot"/>
            </w:tabs>
            <w:rPr/>
          </w:pPr>
          <w:hyperlink w:anchor="__RefHeading___Toc1697328_2322387425">
            <w:r>
              <w:rPr>
                <w:webHidden/>
                <w:rStyle w:val="IndexLink"/>
                <w:rtl w:val="true"/>
              </w:rPr>
              <w:t>اعتبار غسل أطراف الجرح المکشوف</w:t>
            </w:r>
            <w:r>
              <w:rPr>
                <w:rStyle w:val="IndexLink"/>
                <w:rtl w:val="true"/>
              </w:rPr>
              <w:tab/>
            </w:r>
            <w:r>
              <w:rPr>
                <w:rStyle w:val="IndexLink"/>
              </w:rPr>
              <w:t>489</w:t>
            </w:r>
          </w:hyperlink>
        </w:p>
        <w:p>
          <w:pPr>
            <w:pStyle w:val="Contents3"/>
            <w:tabs>
              <w:tab w:val="clear" w:pos="8459"/>
              <w:tab w:val="right" w:pos="9026" w:leader="dot"/>
            </w:tabs>
            <w:rPr/>
          </w:pPr>
          <w:hyperlink w:anchor="__RefHeading___Toc1697330_2322387425">
            <w:r>
              <w:rPr>
                <w:webHidden/>
                <w:rStyle w:val="IndexLink"/>
                <w:rtl w:val="true"/>
              </w:rPr>
              <w:t>إضرار الماء بأطراف الجرح</w:t>
            </w:r>
            <w:r>
              <w:rPr>
                <w:rStyle w:val="IndexLink"/>
                <w:rtl w:val="true"/>
              </w:rPr>
              <w:tab/>
            </w:r>
            <w:r>
              <w:rPr>
                <w:rStyle w:val="IndexLink"/>
              </w:rPr>
              <w:t>490</w:t>
            </w:r>
          </w:hyperlink>
        </w:p>
        <w:p>
          <w:pPr>
            <w:pStyle w:val="Contents3"/>
            <w:tabs>
              <w:tab w:val="clear" w:pos="8459"/>
              <w:tab w:val="right" w:pos="9026" w:leader="dot"/>
            </w:tabs>
            <w:rPr/>
          </w:pPr>
          <w:hyperlink w:anchor="__RefHeading___Toc1697332_2322387425">
            <w:r>
              <w:rPr>
                <w:webHidden/>
                <w:rStyle w:val="IndexLink"/>
                <w:rtl w:val="true"/>
              </w:rPr>
              <w:t>إذا أضرّ الماء من دون جرح ونحوه</w:t>
            </w:r>
            <w:r>
              <w:rPr>
                <w:rStyle w:val="IndexLink"/>
                <w:rtl w:val="true"/>
              </w:rPr>
              <w:tab/>
            </w:r>
            <w:r>
              <w:rPr>
                <w:rStyle w:val="IndexLink"/>
              </w:rPr>
              <w:t>490</w:t>
            </w:r>
          </w:hyperlink>
        </w:p>
        <w:p>
          <w:pPr>
            <w:pStyle w:val="Contents3"/>
            <w:tabs>
              <w:tab w:val="clear" w:pos="8459"/>
              <w:tab w:val="right" w:pos="9026" w:leader="dot"/>
            </w:tabs>
            <w:rPr/>
          </w:pPr>
          <w:hyperlink w:anchor="__RefHeading___Toc1697334_2322387425">
            <w:r>
              <w:rPr>
                <w:webHidden/>
                <w:rStyle w:val="IndexLink"/>
                <w:rtl w:val="true"/>
              </w:rPr>
              <w:t>المرمّد یتیمّم</w:t>
            </w:r>
            <w:r>
              <w:rPr>
                <w:rStyle w:val="IndexLink"/>
                <w:rtl w:val="true"/>
              </w:rPr>
              <w:tab/>
            </w:r>
            <w:r>
              <w:rPr>
                <w:rStyle w:val="IndexLink"/>
              </w:rPr>
              <w:t>492</w:t>
            </w:r>
          </w:hyperlink>
        </w:p>
        <w:p>
          <w:pPr>
            <w:pStyle w:val="Contents3"/>
            <w:tabs>
              <w:tab w:val="clear" w:pos="8459"/>
              <w:tab w:val="right" w:pos="9026" w:leader="dot"/>
            </w:tabs>
            <w:rPr/>
          </w:pPr>
          <w:hyperlink w:anchor="__RefHeading___Toc1697336_2322387425">
            <w:r>
              <w:rPr>
                <w:webHidden/>
                <w:rStyle w:val="IndexLink"/>
                <w:rtl w:val="true"/>
              </w:rPr>
              <w:t>محلّ الفصد من الجروح</w:t>
            </w:r>
            <w:r>
              <w:rPr>
                <w:rStyle w:val="IndexLink"/>
                <w:rtl w:val="true"/>
              </w:rPr>
              <w:tab/>
            </w:r>
            <w:r>
              <w:rPr>
                <w:rStyle w:val="IndexLink"/>
              </w:rPr>
              <w:t>494</w:t>
            </w:r>
          </w:hyperlink>
        </w:p>
        <w:p>
          <w:pPr>
            <w:pStyle w:val="Contents3"/>
            <w:tabs>
              <w:tab w:val="clear" w:pos="8459"/>
              <w:tab w:val="right" w:pos="9026" w:leader="dot"/>
            </w:tabs>
            <w:rPr/>
          </w:pPr>
          <w:hyperlink w:anchor="__RefHeading___Toc1697338_2322387425">
            <w:r>
              <w:rPr>
                <w:webHidden/>
                <w:rStyle w:val="IndexLink"/>
                <w:rtl w:val="true"/>
              </w:rPr>
              <w:t>جریان أحکام الجبیرة لو حدث الجرح اختیاراً وعصیاناً</w:t>
            </w:r>
            <w:r>
              <w:rPr>
                <w:rStyle w:val="IndexLink"/>
                <w:rtl w:val="true"/>
              </w:rPr>
              <w:tab/>
            </w:r>
            <w:r>
              <w:rPr>
                <w:rStyle w:val="IndexLink"/>
              </w:rPr>
              <w:t>496</w:t>
            </w:r>
          </w:hyperlink>
        </w:p>
        <w:p>
          <w:pPr>
            <w:pStyle w:val="Contents3"/>
            <w:tabs>
              <w:tab w:val="clear" w:pos="8459"/>
              <w:tab w:val="right" w:pos="9026" w:leader="dot"/>
            </w:tabs>
            <w:rPr/>
          </w:pPr>
          <w:hyperlink w:anchor="__RefHeading___Toc1697340_2322387425">
            <w:r>
              <w:rPr>
                <w:webHidden/>
                <w:rStyle w:val="IndexLink"/>
                <w:rtl w:val="true"/>
              </w:rPr>
              <w:t>اللاصق ببعض المواضع</w:t>
            </w:r>
            <w:r>
              <w:rPr>
                <w:rStyle w:val="IndexLink"/>
                <w:rtl w:val="true"/>
              </w:rPr>
              <w:tab/>
            </w:r>
            <w:r>
              <w:rPr>
                <w:rStyle w:val="IndexLink"/>
              </w:rPr>
              <w:t>496</w:t>
            </w:r>
          </w:hyperlink>
        </w:p>
        <w:p>
          <w:pPr>
            <w:pStyle w:val="Contents3"/>
            <w:tabs>
              <w:tab w:val="clear" w:pos="8459"/>
              <w:tab w:val="right" w:pos="9026" w:leader="dot"/>
            </w:tabs>
            <w:rPr/>
          </w:pPr>
          <w:hyperlink w:anchor="__RefHeading___Toc1697342_2322387425">
            <w:r>
              <w:rPr>
                <w:webHidden/>
                <w:rStyle w:val="IndexLink"/>
                <w:rtl w:val="true"/>
              </w:rPr>
              <w:t>إذا کانت الجبیرة مغصوبة</w:t>
            </w:r>
            <w:r>
              <w:rPr>
                <w:rStyle w:val="IndexLink"/>
                <w:rtl w:val="true"/>
              </w:rPr>
              <w:tab/>
            </w:r>
            <w:r>
              <w:rPr>
                <w:rStyle w:val="IndexLink"/>
              </w:rPr>
              <w:t>497</w:t>
            </w:r>
          </w:hyperlink>
        </w:p>
        <w:p>
          <w:pPr>
            <w:pStyle w:val="Contents3"/>
            <w:tabs>
              <w:tab w:val="clear" w:pos="8459"/>
              <w:tab w:val="right" w:pos="9026" w:leader="dot"/>
            </w:tabs>
            <w:rPr/>
          </w:pPr>
          <w:hyperlink w:anchor="__RefHeading___Toc1697344_2322387425">
            <w:r>
              <w:rPr>
                <w:webHidden/>
                <w:rStyle w:val="IndexLink"/>
                <w:rtl w:val="true"/>
              </w:rPr>
              <w:t>عدم اشتراط کون الجبیرة ممّا تصحّ الصلاة فیه</w:t>
            </w:r>
            <w:r>
              <w:rPr>
                <w:rStyle w:val="IndexLink"/>
                <w:rtl w:val="true"/>
              </w:rPr>
              <w:tab/>
            </w:r>
            <w:r>
              <w:rPr>
                <w:rStyle w:val="IndexLink"/>
              </w:rPr>
              <w:t>501</w:t>
            </w:r>
          </w:hyperlink>
        </w:p>
        <w:p>
          <w:pPr>
            <w:pStyle w:val="Contents3"/>
            <w:tabs>
              <w:tab w:val="clear" w:pos="8459"/>
              <w:tab w:val="right" w:pos="9026" w:leader="dot"/>
            </w:tabs>
            <w:rPr/>
          </w:pPr>
          <w:hyperlink w:anchor="__RefHeading___Toc1697346_2322387425">
            <w:r>
              <w:rPr>
                <w:webHidden/>
                <w:rStyle w:val="IndexLink"/>
                <w:rtl w:val="true"/>
              </w:rPr>
              <w:t>إجراء حکم الجبیرة مادام خوف الضرر باقیاً</w:t>
            </w:r>
            <w:r>
              <w:rPr>
                <w:rStyle w:val="IndexLink"/>
                <w:rtl w:val="true"/>
              </w:rPr>
              <w:tab/>
            </w:r>
            <w:r>
              <w:rPr>
                <w:rStyle w:val="IndexLink"/>
              </w:rPr>
              <w:t>501</w:t>
            </w:r>
          </w:hyperlink>
        </w:p>
        <w:p>
          <w:pPr>
            <w:pStyle w:val="Contents3"/>
            <w:tabs>
              <w:tab w:val="clear" w:pos="8459"/>
              <w:tab w:val="right" w:pos="9026" w:leader="dot"/>
            </w:tabs>
            <w:rPr/>
          </w:pPr>
          <w:hyperlink w:anchor="__RefHeading___Toc1697348_2322387425">
            <w:r>
              <w:rPr>
                <w:webHidden/>
                <w:rStyle w:val="IndexLink"/>
                <w:rtl w:val="true"/>
              </w:rPr>
              <w:t>إذا کان رفع الجبیرة مفوّتاً للوقت</w:t>
            </w:r>
            <w:r>
              <w:rPr>
                <w:rStyle w:val="IndexLink"/>
                <w:rtl w:val="true"/>
              </w:rPr>
              <w:tab/>
            </w:r>
            <w:r>
              <w:rPr>
                <w:rStyle w:val="IndexLink"/>
              </w:rPr>
              <w:t>504</w:t>
            </w:r>
          </w:hyperlink>
        </w:p>
        <w:p>
          <w:pPr>
            <w:pStyle w:val="Contents3"/>
            <w:tabs>
              <w:tab w:val="clear" w:pos="8459"/>
              <w:tab w:val="right" w:pos="9026" w:leader="dot"/>
            </w:tabs>
            <w:rPr/>
          </w:pPr>
          <w:hyperlink w:anchor="__RefHeading___Toc1697350_2322387425">
            <w:r>
              <w:rPr>
                <w:webHidden/>
                <w:rStyle w:val="IndexLink"/>
                <w:rtl w:val="true"/>
              </w:rPr>
              <w:t>حکم الدواء المختلط بالدم المنجمد علی الجرح</w:t>
            </w:r>
            <w:r>
              <w:rPr>
                <w:rStyle w:val="IndexLink"/>
                <w:rtl w:val="true"/>
              </w:rPr>
              <w:tab/>
            </w:r>
            <w:r>
              <w:rPr>
                <w:rStyle w:val="IndexLink"/>
              </w:rPr>
              <w:t>504</w:t>
            </w:r>
          </w:hyperlink>
        </w:p>
        <w:p>
          <w:pPr>
            <w:pStyle w:val="Contents3"/>
            <w:tabs>
              <w:tab w:val="clear" w:pos="8459"/>
              <w:tab w:val="right" w:pos="9026" w:leader="dot"/>
            </w:tabs>
            <w:rPr/>
          </w:pPr>
          <w:hyperlink w:anchor="__RefHeading___Toc1697352_2322387425">
            <w:r>
              <w:rPr>
                <w:webHidden/>
                <w:rStyle w:val="IndexLink"/>
                <w:rtl w:val="true"/>
              </w:rPr>
              <w:t>هل یتحقّق الغسل بالمسح برطوبة الید؟</w:t>
            </w:r>
            <w:r>
              <w:rPr>
                <w:rStyle w:val="IndexLink"/>
                <w:rtl w:val="true"/>
              </w:rPr>
              <w:tab/>
            </w:r>
            <w:r>
              <w:rPr>
                <w:rStyle w:val="IndexLink"/>
              </w:rPr>
              <w:t>507</w:t>
            </w:r>
          </w:hyperlink>
        </w:p>
        <w:p>
          <w:pPr>
            <w:pStyle w:val="Contents3"/>
            <w:tabs>
              <w:tab w:val="clear" w:pos="8459"/>
              <w:tab w:val="right" w:pos="9026" w:leader="dot"/>
            </w:tabs>
            <w:rPr/>
          </w:pPr>
          <w:hyperlink w:anchor="__RefHeading___Toc1697354_2322387425">
            <w:r>
              <w:rPr>
                <w:webHidden/>
                <w:rStyle w:val="IndexLink"/>
                <w:rtl w:val="true"/>
              </w:rPr>
              <w:t>عدم مانعیّة الدسومة من المسح علی الجبیرة</w:t>
            </w:r>
            <w:r>
              <w:rPr>
                <w:rStyle w:val="IndexLink"/>
                <w:rtl w:val="true"/>
              </w:rPr>
              <w:tab/>
            </w:r>
            <w:r>
              <w:rPr>
                <w:rStyle w:val="IndexLink"/>
              </w:rPr>
              <w:t>508</w:t>
            </w:r>
          </w:hyperlink>
        </w:p>
        <w:p>
          <w:pPr>
            <w:pStyle w:val="Contents3"/>
            <w:tabs>
              <w:tab w:val="clear" w:pos="8459"/>
              <w:tab w:val="right" w:pos="9026" w:leader="dot"/>
            </w:tabs>
            <w:rPr/>
          </w:pPr>
          <w:hyperlink w:anchor="__RefHeading___Toc1697356_2322387425">
            <w:r>
              <w:rPr>
                <w:webHidden/>
                <w:rStyle w:val="IndexLink"/>
                <w:rtl w:val="true"/>
              </w:rPr>
              <w:t>العضو السلیم إذا لم یمکن تطهیره</w:t>
            </w:r>
            <w:r>
              <w:rPr>
                <w:rStyle w:val="IndexLink"/>
                <w:rtl w:val="true"/>
              </w:rPr>
              <w:tab/>
            </w:r>
            <w:r>
              <w:rPr>
                <w:rStyle w:val="IndexLink"/>
              </w:rPr>
              <w:t>509</w:t>
            </w:r>
          </w:hyperlink>
        </w:p>
        <w:p>
          <w:pPr>
            <w:pStyle w:val="Contents3"/>
            <w:tabs>
              <w:tab w:val="clear" w:pos="8459"/>
              <w:tab w:val="right" w:pos="9026" w:leader="dot"/>
            </w:tabs>
            <w:rPr/>
          </w:pPr>
          <w:hyperlink w:anchor="__RefHeading___Toc1697358_2322387425">
            <w:r>
              <w:rPr>
                <w:webHidden/>
                <w:rStyle w:val="IndexLink"/>
                <w:rtl w:val="true"/>
              </w:rPr>
              <w:t>تخفیف الجبیرة غیر واجب</w:t>
            </w:r>
            <w:r>
              <w:rPr>
                <w:rStyle w:val="IndexLink"/>
                <w:rtl w:val="true"/>
              </w:rPr>
              <w:tab/>
            </w:r>
            <w:r>
              <w:rPr>
                <w:rStyle w:val="IndexLink"/>
              </w:rPr>
              <w:t>510</w:t>
            </w:r>
          </w:hyperlink>
        </w:p>
        <w:p>
          <w:pPr>
            <w:pStyle w:val="Contents3"/>
            <w:tabs>
              <w:tab w:val="clear" w:pos="8459"/>
              <w:tab w:val="right" w:pos="9026" w:leader="dot"/>
            </w:tabs>
            <w:rPr/>
          </w:pPr>
          <w:hyperlink w:anchor="__RefHeading___Toc1697360_2322387425">
            <w:r>
              <w:rPr>
                <w:webHidden/>
                <w:rStyle w:val="IndexLink"/>
                <w:rtl w:val="true"/>
              </w:rPr>
              <w:t>الوضوء الجبیری رافع للحدث، لا مبیح</w:t>
            </w:r>
            <w:r>
              <w:rPr>
                <w:rStyle w:val="IndexLink"/>
                <w:rtl w:val="true"/>
              </w:rPr>
              <w:tab/>
            </w:r>
            <w:r>
              <w:rPr>
                <w:rStyle w:val="IndexLink"/>
              </w:rPr>
              <w:t>510</w:t>
            </w:r>
          </w:hyperlink>
        </w:p>
        <w:p>
          <w:pPr>
            <w:pStyle w:val="Contents3"/>
            <w:tabs>
              <w:tab w:val="clear" w:pos="8459"/>
              <w:tab w:val="right" w:pos="9026" w:leader="dot"/>
            </w:tabs>
            <w:rPr/>
          </w:pPr>
          <w:hyperlink w:anchor="__RefHeading___Toc1697362_2322387425">
            <w:r>
              <w:rPr>
                <w:webHidden/>
                <w:rStyle w:val="IndexLink"/>
                <w:rtl w:val="true"/>
              </w:rPr>
              <w:t>فوارق جبیرة محلّ الغسل والمسح</w:t>
            </w:r>
            <w:r>
              <w:rPr>
                <w:rStyle w:val="IndexLink"/>
                <w:rtl w:val="true"/>
              </w:rPr>
              <w:tab/>
            </w:r>
            <w:r>
              <w:rPr>
                <w:rStyle w:val="IndexLink"/>
              </w:rPr>
              <w:t>510</w:t>
            </w:r>
          </w:hyperlink>
        </w:p>
        <w:p>
          <w:pPr>
            <w:pStyle w:val="Contents3"/>
            <w:tabs>
              <w:tab w:val="clear" w:pos="8459"/>
              <w:tab w:val="right" w:pos="9026" w:leader="dot"/>
            </w:tabs>
            <w:rPr/>
          </w:pPr>
          <w:hyperlink w:anchor="__RefHeading___Toc1697364_2322387425">
            <w:r>
              <w:rPr>
                <w:webHidden/>
                <w:rStyle w:val="IndexLink"/>
                <w:rtl w:val="true"/>
              </w:rPr>
              <w:t>غسل الجبیرة</w:t>
            </w:r>
            <w:r>
              <w:rPr>
                <w:rStyle w:val="IndexLink"/>
                <w:rtl w:val="true"/>
              </w:rPr>
              <w:tab/>
            </w:r>
            <w:r>
              <w:rPr>
                <w:rStyle w:val="IndexLink"/>
              </w:rPr>
              <w:t>518</w:t>
            </w:r>
          </w:hyperlink>
        </w:p>
        <w:p>
          <w:pPr>
            <w:pStyle w:val="Contents3"/>
            <w:tabs>
              <w:tab w:val="clear" w:pos="8459"/>
              <w:tab w:val="right" w:pos="9026" w:leader="dot"/>
            </w:tabs>
            <w:rPr/>
          </w:pPr>
          <w:hyperlink w:anchor="__RefHeading___Toc1697366_2322387425">
            <w:r>
              <w:rPr>
                <w:webHidden/>
                <w:rStyle w:val="IndexLink"/>
                <w:rtl w:val="true"/>
              </w:rPr>
              <w:t>مساواة التیمّم للوضوء فی أحکام الجبیرة</w:t>
            </w:r>
            <w:r>
              <w:rPr>
                <w:rStyle w:val="IndexLink"/>
                <w:rtl w:val="true"/>
              </w:rPr>
              <w:tab/>
            </w:r>
            <w:r>
              <w:rPr>
                <w:rStyle w:val="IndexLink"/>
              </w:rPr>
              <w:t>521</w:t>
            </w:r>
          </w:hyperlink>
        </w:p>
        <w:p>
          <w:pPr>
            <w:pStyle w:val="Contents3"/>
            <w:tabs>
              <w:tab w:val="clear" w:pos="8459"/>
              <w:tab w:val="right" w:pos="9026" w:leader="dot"/>
            </w:tabs>
            <w:rPr/>
          </w:pPr>
          <w:hyperlink w:anchor="__RefHeading___Toc1697368_2322387425">
            <w:r>
              <w:rPr>
                <w:webHidden/>
                <w:rStyle w:val="IndexLink"/>
                <w:rtl w:val="true"/>
              </w:rPr>
              <w:t>هل یجوز قضاء الصلاة لصاحب الجبیرة عن نفسه وغیره؟</w:t>
            </w:r>
            <w:r>
              <w:rPr>
                <w:rStyle w:val="IndexLink"/>
                <w:rtl w:val="true"/>
              </w:rPr>
              <w:tab/>
            </w:r>
            <w:r>
              <w:rPr>
                <w:rStyle w:val="IndexLink"/>
              </w:rPr>
              <w:t>521</w:t>
            </w:r>
          </w:hyperlink>
        </w:p>
        <w:p>
          <w:pPr>
            <w:pStyle w:val="Contents3"/>
            <w:tabs>
              <w:tab w:val="clear" w:pos="8459"/>
              <w:tab w:val="right" w:pos="9026" w:leader="dot"/>
            </w:tabs>
            <w:rPr/>
          </w:pPr>
          <w:hyperlink w:anchor="__RefHeading___Toc1697370_2322387425">
            <w:r>
              <w:rPr>
                <w:webHidden/>
                <w:rStyle w:val="IndexLink"/>
                <w:rtl w:val="true"/>
              </w:rPr>
              <w:t>إجزاء وضوء الجبیرة لوزال العذر</w:t>
            </w:r>
            <w:r>
              <w:rPr>
                <w:rStyle w:val="IndexLink"/>
                <w:rtl w:val="true"/>
              </w:rPr>
              <w:tab/>
            </w:r>
            <w:r>
              <w:rPr>
                <w:rStyle w:val="IndexLink"/>
              </w:rPr>
              <w:t>524</w:t>
            </w:r>
          </w:hyperlink>
        </w:p>
        <w:p>
          <w:pPr>
            <w:pStyle w:val="Contents3"/>
            <w:tabs>
              <w:tab w:val="clear" w:pos="8459"/>
              <w:tab w:val="right" w:pos="9026" w:leader="dot"/>
            </w:tabs>
            <w:rPr/>
          </w:pPr>
          <w:hyperlink w:anchor="__RefHeading___Toc1697372_2322387425">
            <w:r>
              <w:rPr>
                <w:webHidden/>
                <w:rStyle w:val="IndexLink"/>
                <w:rtl w:val="true"/>
              </w:rPr>
              <w:t>جواز البدار لصاحب الجبیرة</w:t>
            </w:r>
            <w:r>
              <w:rPr>
                <w:rStyle w:val="IndexLink"/>
                <w:rtl w:val="true"/>
              </w:rPr>
              <w:tab/>
            </w:r>
            <w:r>
              <w:rPr>
                <w:rStyle w:val="IndexLink"/>
              </w:rPr>
              <w:t>527</w:t>
            </w:r>
          </w:hyperlink>
        </w:p>
        <w:p>
          <w:pPr>
            <w:pStyle w:val="Contents3"/>
            <w:tabs>
              <w:tab w:val="clear" w:pos="8459"/>
              <w:tab w:val="right" w:pos="9026" w:leader="dot"/>
            </w:tabs>
            <w:rPr/>
          </w:pPr>
          <w:hyperlink w:anchor="__RefHeading___Toc1697374_2322387425">
            <w:r>
              <w:rPr>
                <w:webHidden/>
                <w:rStyle w:val="IndexLink"/>
                <w:rtl w:val="true"/>
              </w:rPr>
              <w:t>اعتقاد الضرر أو عدمه</w:t>
            </w:r>
            <w:r>
              <w:rPr>
                <w:rStyle w:val="IndexLink"/>
                <w:rtl w:val="true"/>
              </w:rPr>
              <w:tab/>
            </w:r>
            <w:r>
              <w:rPr>
                <w:rStyle w:val="IndexLink"/>
              </w:rPr>
              <w:t>528</w:t>
            </w:r>
          </w:hyperlink>
        </w:p>
        <w:p>
          <w:pPr>
            <w:pStyle w:val="Contents3"/>
            <w:tabs>
              <w:tab w:val="clear" w:pos="8459"/>
              <w:tab w:val="right" w:pos="9026" w:leader="dot"/>
            </w:tabs>
            <w:rPr/>
          </w:pPr>
          <w:hyperlink w:anchor="__RefHeading___Toc1697376_2322387425">
            <w:r>
              <w:rPr>
                <w:webHidden/>
                <w:rStyle w:val="IndexLink"/>
                <w:rtl w:val="true"/>
              </w:rPr>
              <w:t>إذا تردّد بین الوضوء الجبیری ووجوب التیمّم</w:t>
            </w:r>
            <w:r>
              <w:rPr>
                <w:rStyle w:val="IndexLink"/>
                <w:rtl w:val="true"/>
              </w:rPr>
              <w:tab/>
            </w:r>
            <w:r>
              <w:rPr>
                <w:rStyle w:val="IndexLink"/>
              </w:rPr>
              <w:t>532</w:t>
            </w:r>
          </w:hyperlink>
        </w:p>
        <w:p>
          <w:pPr>
            <w:pStyle w:val="Contents2"/>
            <w:tabs>
              <w:tab w:val="clear" w:pos="8743"/>
              <w:tab w:val="right" w:pos="9026" w:leader="dot"/>
            </w:tabs>
            <w:rPr/>
          </w:pPr>
          <w:hyperlink w:anchor="__RefHeading___Toc1697378_2322387425">
            <w:r>
              <w:rPr>
                <w:webHidden/>
                <w:rStyle w:val="IndexLink"/>
                <w:rtl w:val="true"/>
              </w:rPr>
              <w:t>فصل</w:t>
            </w:r>
            <w:r>
              <w:rPr>
                <w:rStyle w:val="IndexLink"/>
                <w:rtl w:val="true"/>
              </w:rPr>
              <w:t xml:space="preserve">: </w:t>
            </w:r>
            <w:r>
              <w:rPr>
                <w:rStyle w:val="IndexLink"/>
                <w:rtl w:val="true"/>
              </w:rPr>
              <w:t>فی حکم دائم الحدث</w:t>
            </w:r>
            <w:r>
              <w:rPr>
                <w:rStyle w:val="IndexLink"/>
                <w:rtl w:val="true"/>
              </w:rPr>
              <w:tab/>
            </w:r>
            <w:r>
              <w:rPr>
                <w:rStyle w:val="IndexLink"/>
              </w:rPr>
              <w:t>534</w:t>
            </w:r>
          </w:hyperlink>
        </w:p>
        <w:p>
          <w:pPr>
            <w:pStyle w:val="Contents3"/>
            <w:tabs>
              <w:tab w:val="clear" w:pos="8459"/>
              <w:tab w:val="right" w:pos="9026" w:leader="dot"/>
            </w:tabs>
            <w:rPr/>
          </w:pPr>
          <w:hyperlink w:anchor="__RefHeading___Toc1697380_2322387425">
            <w:r>
              <w:rPr>
                <w:webHidden/>
                <w:rStyle w:val="IndexLink"/>
                <w:rtl w:val="true"/>
              </w:rPr>
              <w:t>صور المسلوس والمبطون وأحکامها</w:t>
            </w:r>
            <w:r>
              <w:rPr>
                <w:rStyle w:val="IndexLink"/>
                <w:rtl w:val="true"/>
              </w:rPr>
              <w:tab/>
            </w:r>
            <w:r>
              <w:rPr>
                <w:rStyle w:val="IndexLink"/>
              </w:rPr>
              <w:t>534</w:t>
            </w:r>
          </w:hyperlink>
        </w:p>
        <w:p>
          <w:pPr>
            <w:pStyle w:val="Contents3"/>
            <w:tabs>
              <w:tab w:val="clear" w:pos="8459"/>
              <w:tab w:val="right" w:pos="9026" w:leader="dot"/>
            </w:tabs>
            <w:rPr/>
          </w:pPr>
          <w:hyperlink w:anchor="__RefHeading___Toc1697382_2322387425">
            <w:r>
              <w:rPr>
                <w:webHidden/>
                <w:rStyle w:val="IndexLink"/>
                <w:rtl w:val="true"/>
              </w:rPr>
              <w:t>لصورة الاُولی</w:t>
            </w:r>
            <w:r>
              <w:rPr>
                <w:rStyle w:val="IndexLink"/>
                <w:rtl w:val="true"/>
              </w:rPr>
              <w:t xml:space="preserve">: </w:t>
            </w:r>
            <w:r>
              <w:rPr>
                <w:rStyle w:val="IndexLink"/>
                <w:rtl w:val="true"/>
              </w:rPr>
              <w:t>وجود فترة تسع الطهارة والصلاة بلا حدث</w:t>
            </w:r>
            <w:r>
              <w:rPr>
                <w:rStyle w:val="IndexLink"/>
                <w:rtl w:val="true"/>
              </w:rPr>
              <w:tab/>
            </w:r>
            <w:r>
              <w:rPr>
                <w:rStyle w:val="IndexLink"/>
              </w:rPr>
              <w:t>534</w:t>
            </w:r>
          </w:hyperlink>
        </w:p>
        <w:p>
          <w:pPr>
            <w:pStyle w:val="Contents3"/>
            <w:tabs>
              <w:tab w:val="clear" w:pos="8459"/>
              <w:tab w:val="right" w:pos="9026" w:leader="dot"/>
            </w:tabs>
            <w:rPr/>
          </w:pPr>
          <w:hyperlink w:anchor="__RefHeading___Toc1697384_2322387425">
            <w:r>
              <w:rPr>
                <w:webHidden/>
                <w:rStyle w:val="IndexLink"/>
                <w:rtl w:val="true"/>
              </w:rPr>
              <w:t>الصورة الثانیة</w:t>
            </w:r>
            <w:r>
              <w:rPr>
                <w:rStyle w:val="IndexLink"/>
                <w:rtl w:val="true"/>
              </w:rPr>
              <w:t xml:space="preserve">: </w:t>
            </w:r>
            <w:r>
              <w:rPr>
                <w:rStyle w:val="IndexLink"/>
                <w:rtl w:val="true"/>
              </w:rPr>
              <w:t>خروج الحدث أثناء الصلاة مرّة أو أکثر بحیث لا یلزم الحرج من تجدید الوضوء</w:t>
            </w:r>
            <w:r>
              <w:rPr>
                <w:rStyle w:val="IndexLink"/>
                <w:rtl w:val="true"/>
              </w:rPr>
              <w:tab/>
            </w:r>
            <w:r>
              <w:rPr>
                <w:rStyle w:val="IndexLink"/>
              </w:rPr>
              <w:t>535</w:t>
            </w:r>
          </w:hyperlink>
        </w:p>
        <w:p>
          <w:pPr>
            <w:pStyle w:val="Contents3"/>
            <w:tabs>
              <w:tab w:val="clear" w:pos="8459"/>
              <w:tab w:val="right" w:pos="9026" w:leader="dot"/>
            </w:tabs>
            <w:rPr/>
          </w:pPr>
          <w:hyperlink w:anchor="__RefHeading___Toc1697386_2322387425">
            <w:r>
              <w:rPr>
                <w:webHidden/>
                <w:rStyle w:val="IndexLink"/>
                <w:rtl w:val="true"/>
              </w:rPr>
              <w:t>الصورة الثالثة</w:t>
            </w:r>
            <w:r>
              <w:rPr>
                <w:rStyle w:val="IndexLink"/>
                <w:rtl w:val="true"/>
              </w:rPr>
              <w:t xml:space="preserve">: </w:t>
            </w:r>
            <w:r>
              <w:rPr>
                <w:rStyle w:val="IndexLink"/>
                <w:rtl w:val="true"/>
              </w:rPr>
              <w:t>خروج الحدث أثناء الصلاة کثیراً بحیث یلزم الحرج من تجدید الوضوء کل مرّة</w:t>
            </w:r>
            <w:r>
              <w:rPr>
                <w:rStyle w:val="IndexLink"/>
                <w:rtl w:val="true"/>
              </w:rPr>
              <w:tab/>
            </w:r>
            <w:r>
              <w:rPr>
                <w:rStyle w:val="IndexLink"/>
              </w:rPr>
              <w:t>539</w:t>
            </w:r>
          </w:hyperlink>
        </w:p>
        <w:p>
          <w:pPr>
            <w:pStyle w:val="Contents3"/>
            <w:tabs>
              <w:tab w:val="clear" w:pos="8459"/>
              <w:tab w:val="right" w:pos="9026" w:leader="dot"/>
            </w:tabs>
            <w:rPr/>
          </w:pPr>
          <w:hyperlink w:anchor="__RefHeading___Toc1697388_2322387425">
            <w:r>
              <w:rPr>
                <w:webHidden/>
                <w:rStyle w:val="IndexLink"/>
                <w:rtl w:val="true"/>
              </w:rPr>
              <w:t>الصورة الرابعة</w:t>
            </w:r>
            <w:r>
              <w:rPr>
                <w:rStyle w:val="IndexLink"/>
                <w:rtl w:val="true"/>
              </w:rPr>
              <w:t xml:space="preserve">: </w:t>
            </w:r>
            <w:r>
              <w:rPr>
                <w:rStyle w:val="IndexLink"/>
                <w:rtl w:val="true"/>
              </w:rPr>
              <w:t>خروج الحدث بدون انقطاع</w:t>
            </w:r>
            <w:r>
              <w:rPr>
                <w:rStyle w:val="IndexLink"/>
                <w:rtl w:val="true"/>
              </w:rPr>
              <w:tab/>
            </w:r>
            <w:r>
              <w:rPr>
                <w:rStyle w:val="IndexLink"/>
              </w:rPr>
              <w:t>541</w:t>
            </w:r>
          </w:hyperlink>
        </w:p>
        <w:p>
          <w:pPr>
            <w:pStyle w:val="Contents3"/>
            <w:tabs>
              <w:tab w:val="clear" w:pos="8459"/>
              <w:tab w:val="right" w:pos="9026" w:leader="dot"/>
            </w:tabs>
            <w:rPr/>
          </w:pPr>
          <w:hyperlink w:anchor="__RefHeading___Toc1697390_2322387425">
            <w:r>
              <w:rPr>
                <w:webHidden/>
                <w:rStyle w:val="IndexLink"/>
                <w:rtl w:val="true"/>
              </w:rPr>
              <w:t>حکم سلس الریح</w:t>
            </w:r>
            <w:r>
              <w:rPr>
                <w:rStyle w:val="IndexLink"/>
                <w:rtl w:val="true"/>
              </w:rPr>
              <w:tab/>
            </w:r>
            <w:r>
              <w:rPr>
                <w:rStyle w:val="IndexLink"/>
              </w:rPr>
              <w:t>541</w:t>
            </w:r>
          </w:hyperlink>
        </w:p>
        <w:p>
          <w:pPr>
            <w:pStyle w:val="Contents3"/>
            <w:tabs>
              <w:tab w:val="clear" w:pos="8459"/>
              <w:tab w:val="right" w:pos="9026" w:leader="dot"/>
            </w:tabs>
            <w:rPr/>
          </w:pPr>
          <w:hyperlink w:anchor="__RefHeading___Toc1697392_2322387425">
            <w:r>
              <w:rPr>
                <w:webHidden/>
                <w:rStyle w:val="IndexLink"/>
                <w:rtl w:val="true"/>
              </w:rPr>
              <w:t>فی وجوب المبادرة بلا مهلة</w:t>
            </w:r>
            <w:r>
              <w:rPr>
                <w:rStyle w:val="IndexLink"/>
                <w:rtl w:val="true"/>
              </w:rPr>
              <w:tab/>
            </w:r>
            <w:r>
              <w:rPr>
                <w:rStyle w:val="IndexLink"/>
              </w:rPr>
              <w:t>542</w:t>
            </w:r>
          </w:hyperlink>
        </w:p>
        <w:p>
          <w:pPr>
            <w:pStyle w:val="Contents3"/>
            <w:tabs>
              <w:tab w:val="clear" w:pos="8459"/>
              <w:tab w:val="right" w:pos="9026" w:leader="dot"/>
            </w:tabs>
            <w:rPr/>
          </w:pPr>
          <w:hyperlink w:anchor="__RefHeading___Toc1697394_2322387425">
            <w:r>
              <w:rPr>
                <w:webHidden/>
                <w:rStyle w:val="IndexLink"/>
                <w:rtl w:val="true"/>
              </w:rPr>
              <w:t>کفایة وضوئهما لغیر الصلاة</w:t>
            </w:r>
            <w:r>
              <w:rPr>
                <w:rStyle w:val="IndexLink"/>
                <w:rtl w:val="true"/>
              </w:rPr>
              <w:tab/>
            </w:r>
            <w:r>
              <w:rPr>
                <w:rStyle w:val="IndexLink"/>
              </w:rPr>
              <w:t>543</w:t>
            </w:r>
          </w:hyperlink>
        </w:p>
        <w:p>
          <w:pPr>
            <w:pStyle w:val="Contents3"/>
            <w:tabs>
              <w:tab w:val="clear" w:pos="8459"/>
              <w:tab w:val="right" w:pos="9026" w:leader="dot"/>
            </w:tabs>
            <w:rPr/>
          </w:pPr>
          <w:hyperlink w:anchor="__RefHeading___Toc1697396_2322387425">
            <w:r>
              <w:rPr>
                <w:webHidden/>
                <w:rStyle w:val="IndexLink"/>
                <w:rtl w:val="true"/>
              </w:rPr>
              <w:t>وجوب التحفّط عن النجاسة</w:t>
            </w:r>
            <w:r>
              <w:rPr>
                <w:rStyle w:val="IndexLink"/>
                <w:rtl w:val="true"/>
              </w:rPr>
              <w:tab/>
            </w:r>
            <w:r>
              <w:rPr>
                <w:rStyle w:val="IndexLink"/>
              </w:rPr>
              <w:t>544</w:t>
            </w:r>
          </w:hyperlink>
        </w:p>
        <w:p>
          <w:pPr>
            <w:pStyle w:val="Contents3"/>
            <w:tabs>
              <w:tab w:val="clear" w:pos="8459"/>
              <w:tab w:val="right" w:pos="9026" w:leader="dot"/>
            </w:tabs>
            <w:rPr/>
          </w:pPr>
          <w:hyperlink w:anchor="__RefHeading___Toc1697398_2322387425">
            <w:r>
              <w:rPr>
                <w:webHidden/>
                <w:rStyle w:val="IndexLink"/>
                <w:rtl w:val="true"/>
              </w:rPr>
              <w:t>لا دلیل علی وجوب المعالجة علیهما</w:t>
            </w:r>
            <w:r>
              <w:rPr>
                <w:rStyle w:val="IndexLink"/>
                <w:rtl w:val="true"/>
              </w:rPr>
              <w:tab/>
            </w:r>
            <w:r>
              <w:rPr>
                <w:rStyle w:val="IndexLink"/>
              </w:rPr>
              <w:t>545</w:t>
            </w:r>
          </w:hyperlink>
        </w:p>
        <w:p>
          <w:pPr>
            <w:pStyle w:val="Contents3"/>
            <w:tabs>
              <w:tab w:val="clear" w:pos="8459"/>
              <w:tab w:val="right" w:pos="9026" w:leader="dot"/>
            </w:tabs>
            <w:rPr/>
          </w:pPr>
          <w:hyperlink w:anchor="__RefHeading___Toc1697400_2322387425">
            <w:r>
              <w:rPr>
                <w:webHidden/>
                <w:rStyle w:val="IndexLink"/>
                <w:rtl w:val="true"/>
              </w:rPr>
              <w:t>حکم مسّهما کتابة القرآن</w:t>
            </w:r>
            <w:r>
              <w:rPr>
                <w:rStyle w:val="IndexLink"/>
                <w:rtl w:val="true"/>
              </w:rPr>
              <w:tab/>
            </w:r>
            <w:r>
              <w:rPr>
                <w:rStyle w:val="IndexLink"/>
              </w:rPr>
              <w:t>546</w:t>
            </w:r>
          </w:hyperlink>
        </w:p>
        <w:p>
          <w:pPr>
            <w:pStyle w:val="Contents3"/>
            <w:tabs>
              <w:tab w:val="clear" w:pos="8459"/>
              <w:tab w:val="right" w:pos="9026" w:leader="dot"/>
            </w:tabs>
            <w:rPr/>
          </w:pPr>
          <w:hyperlink w:anchor="__RefHeading___Toc1697402_2322387425">
            <w:r>
              <w:rPr>
                <w:webHidden/>
                <w:rStyle w:val="IndexLink"/>
                <w:rtl w:val="true"/>
              </w:rPr>
              <w:t>تأخیر الصلاة مع احتمال الفترة</w:t>
            </w:r>
            <w:r>
              <w:rPr>
                <w:rStyle w:val="IndexLink"/>
                <w:rtl w:val="true"/>
              </w:rPr>
              <w:tab/>
            </w:r>
            <w:r>
              <w:rPr>
                <w:rStyle w:val="IndexLink"/>
              </w:rPr>
              <w:t>549</w:t>
            </w:r>
          </w:hyperlink>
        </w:p>
        <w:p>
          <w:pPr>
            <w:pStyle w:val="Contents3"/>
            <w:tabs>
              <w:tab w:val="clear" w:pos="8459"/>
              <w:tab w:val="right" w:pos="9026" w:leader="dot"/>
            </w:tabs>
            <w:rPr/>
          </w:pPr>
          <w:hyperlink w:anchor="__RefHeading___Toc1697404_2322387425">
            <w:r>
              <w:rPr>
                <w:webHidden/>
                <w:rStyle w:val="IndexLink"/>
                <w:rtl w:val="true"/>
              </w:rPr>
              <w:t>إذا شرع فی الصلاة باعتقاد عدم الفترة فتبیّن وجودها</w:t>
            </w:r>
            <w:r>
              <w:rPr>
                <w:rStyle w:val="IndexLink"/>
                <w:rtl w:val="true"/>
              </w:rPr>
              <w:tab/>
            </w:r>
            <w:r>
              <w:rPr>
                <w:rStyle w:val="IndexLink"/>
              </w:rPr>
              <w:t>550</w:t>
            </w:r>
          </w:hyperlink>
        </w:p>
        <w:p>
          <w:pPr>
            <w:pStyle w:val="Contents3"/>
            <w:tabs>
              <w:tab w:val="clear" w:pos="8459"/>
              <w:tab w:val="right" w:pos="9026" w:leader="dot"/>
            </w:tabs>
            <w:rPr/>
          </w:pPr>
          <w:hyperlink w:anchor="__RefHeading___Toc1697406_2322387425">
            <w:r>
              <w:rPr>
                <w:webHidden/>
                <w:rStyle w:val="IndexLink"/>
                <w:rtl w:val="true"/>
              </w:rPr>
              <w:t>إذا تمکّنا من الصلاة الاضطراریة</w:t>
            </w:r>
            <w:r>
              <w:rPr>
                <w:rStyle w:val="IndexLink"/>
                <w:rtl w:val="true"/>
              </w:rPr>
              <w:tab/>
            </w:r>
            <w:r>
              <w:rPr>
                <w:rStyle w:val="IndexLink"/>
              </w:rPr>
              <w:t>550</w:t>
            </w:r>
          </w:hyperlink>
        </w:p>
        <w:p>
          <w:pPr>
            <w:pStyle w:val="Contents3"/>
            <w:tabs>
              <w:tab w:val="clear" w:pos="8459"/>
              <w:tab w:val="right" w:pos="9026" w:leader="dot"/>
            </w:tabs>
            <w:rPr/>
          </w:pPr>
          <w:hyperlink w:anchor="__RefHeading___Toc1697408_2322387425">
            <w:r>
              <w:rPr>
                <w:webHidden/>
                <w:rStyle w:val="IndexLink"/>
                <w:rtl w:val="true"/>
              </w:rPr>
              <w:t>عدم وجوب القضاء علیهما</w:t>
            </w:r>
            <w:r>
              <w:rPr>
                <w:rStyle w:val="IndexLink"/>
                <w:rtl w:val="true"/>
              </w:rPr>
              <w:tab/>
            </w:r>
            <w:r>
              <w:rPr>
                <w:rStyle w:val="IndexLink"/>
              </w:rPr>
              <w:t>551</w:t>
            </w:r>
          </w:hyperlink>
        </w:p>
        <w:p>
          <w:pPr>
            <w:pStyle w:val="Contents3"/>
            <w:tabs>
              <w:tab w:val="clear" w:pos="8459"/>
              <w:tab w:val="right" w:pos="9026" w:leader="dot"/>
            </w:tabs>
            <w:rPr/>
          </w:pPr>
          <w:hyperlink w:anchor="__RefHeading___Toc1697410_2322387425">
            <w:r>
              <w:rPr>
                <w:webHidden/>
                <w:rStyle w:val="IndexLink"/>
                <w:rtl w:val="true"/>
              </w:rPr>
              <w:t>لو نذر الدوام علی الوضوء فطرأت إحدی الحالتین</w:t>
            </w:r>
            <w:r>
              <w:rPr>
                <w:rStyle w:val="IndexLink"/>
                <w:rtl w:val="true"/>
              </w:rPr>
              <w:tab/>
            </w:r>
            <w:r>
              <w:rPr>
                <w:rStyle w:val="IndexLink"/>
              </w:rPr>
              <w:t>551</w:t>
            </w:r>
          </w:hyperlink>
        </w:p>
        <w:p>
          <w:pPr>
            <w:pStyle w:val="Contents2"/>
            <w:tabs>
              <w:tab w:val="clear" w:pos="8743"/>
              <w:tab w:val="right" w:pos="9026" w:leader="dot"/>
            </w:tabs>
            <w:rPr/>
          </w:pPr>
          <w:hyperlink w:anchor="__RefHeading___Toc1697412_2322387425">
            <w:r>
              <w:rPr>
                <w:webHidden/>
                <w:rStyle w:val="IndexLink"/>
                <w:rtl w:val="true"/>
              </w:rPr>
              <w:t>فهرس محتویات الجزء الثالث</w:t>
            </w:r>
            <w:r>
              <w:rPr>
                <w:rStyle w:val="IndexLink"/>
                <w:rtl w:val="true"/>
              </w:rPr>
              <w:tab/>
            </w:r>
            <w:r>
              <w:rPr>
                <w:rStyle w:val="IndexLink"/>
              </w:rPr>
              <w:t>555</w:t>
            </w:r>
          </w:hyperlink>
        </w:p>
        <w:p>
          <w:pPr>
            <w:pStyle w:val="Contents2"/>
            <w:tabs>
              <w:tab w:val="clear" w:pos="8743"/>
              <w:tab w:val="right" w:pos="9026" w:leader="dot"/>
            </w:tabs>
            <w:rPr/>
          </w:pPr>
          <w:hyperlink w:anchor="__RefHeading___Toc1697414_2322387425">
            <w:r>
              <w:rPr>
                <w:webHidden/>
                <w:rStyle w:val="IndexLink"/>
                <w:rtl w:val="true"/>
              </w:rPr>
              <w:t>الاصدارات العلمیة لمؤسسة السبطین علیهماالسلام العالمیة</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4_138471"/>
      <w:bookmarkStart w:id="1" w:name="pg13274_138471"/>
      <w:bookmarkEnd w:id="1"/>
    </w:p>
    <w:p>
      <w:pPr>
        <w:pStyle w:val="Heading2"/>
        <w:numPr>
          <w:ilvl w:val="1"/>
          <w:numId w:val="1"/>
        </w:numPr>
        <w:rPr/>
      </w:pPr>
      <w:bookmarkStart w:id="2" w:name="pg13274_138471"/>
      <w:bookmarkStart w:id="3" w:name="__RefHeading___Toc169684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684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4_138477"/>
      <w:bookmarkStart w:id="8" w:name="pg13274_138477"/>
      <w:bookmarkEnd w:id="8"/>
    </w:p>
    <w:p>
      <w:pPr>
        <w:pStyle w:val="Heading2"/>
        <w:numPr>
          <w:ilvl w:val="1"/>
          <w:numId w:val="1"/>
        </w:numPr>
        <w:rPr/>
      </w:pPr>
      <w:bookmarkStart w:id="9" w:name="pg13274_138477"/>
      <w:bookmarkStart w:id="10" w:name="__RefHeading___Toc1696844_2322387425"/>
      <w:bookmarkStart w:id="11" w:name="_Toc3"/>
      <w:bookmarkEnd w:id="9"/>
      <w:bookmarkEnd w:id="10"/>
      <w:r>
        <w:rPr>
          <w:rtl w:val="true"/>
        </w:rPr>
        <w:t>فصل</w:t>
      </w:r>
      <w:r>
        <w:rPr>
          <w:rtl w:val="true"/>
        </w:rPr>
        <w:t xml:space="preserve">: </w:t>
      </w:r>
      <w:r>
        <w:rPr>
          <w:rtl w:val="true"/>
        </w:rPr>
        <w:t>فی حکم الأوانی</w:t>
      </w:r>
      <w:bookmarkEnd w:id="11"/>
    </w:p>
    <w:p>
      <w:pPr>
        <w:pStyle w:val="Heading3"/>
        <w:numPr>
          <w:ilvl w:val="2"/>
          <w:numId w:val="1"/>
        </w:numPr>
        <w:rPr/>
      </w:pPr>
      <w:bookmarkStart w:id="12" w:name="__RefHeading___Toc1696846_2322387425"/>
      <w:bookmarkStart w:id="13" w:name="_Toc4"/>
      <w:bookmarkEnd w:id="12"/>
      <w:r>
        <w:rPr>
          <w:rtl w:val="true"/>
        </w:rPr>
        <w:t>حمک استعمال الظروف المتخذة من جلد المیتة أو نجس العین</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 الظروف المعمولة من جلد نجس العین أو المیتة فی ما یشترط فیه الطهارة، من الأکل والشرب والوضوء والغسل، بل الأحوط</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وقد مرّ منه رحمه‌الله الجواز فی 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استحباباً عدم استعمالها، کما أنّ الأحوط کذلک عدم استعمال غیر الظروف من جلدهما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من المصنف قدس‌سره فی نجاسة المیتة الفتوی بجواز استعمالها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رحمه‌الله فی الفرع الواحد والثلاثین من أحکام النجاسات الحکم بجواز الانتفاع بالمیتة وغیرها من النجاسات فی غیر المشروط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والأقوی جواز الانتفاع بها واستعمالها فی ما لا یشترط فیه الطهارة کما تقدم منّا سابقاً؛ لمکان ضعف مستند المشهور، کروایة التحف والدعائم والرضوی، والاتّفاق المدّعی أو المتراءی منشؤه ما أومأنا إلی ضعفه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استعمالها والانتفاع بها فی غیر 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الاستعمال ومطلق الانتفاعات فی الظروف وغیرها فی غیر ما تشترط فیه الطهارة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ما یشترط فیه</w:t>
      </w:r>
    </w:p>
    <w:p>
      <w:pPr>
        <w:pStyle w:val="BookText"/>
        <w:rPr/>
      </w:pPr>
      <w:r>
        <w:rPr>
          <w:rFonts w:ascii="Amiri" w:hAnsi="Amiri" w:eastAsia="Amiri" w:cs="Amiri"/>
          <w:color w:val="111111"/>
          <w:sz w:val="28"/>
          <w:sz w:val="28"/>
          <w:szCs w:val="28"/>
          <w:rtl w:val="true"/>
          <w:lang w:bidi="ar-SA"/>
        </w:rPr>
        <w:t>الطهارة</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استعمالها فی ما لا یشترط فیه الطهارة وکذا سائر الانتفاعات غیر الاستعمال، وهو خیرة المصنف قدس‌سره فی فصل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وکذا غیر الظروف من جلدهما، بل وکذا سائر الانتفاعات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الاستعمال، فإنّ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فیما لا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الانتفاعات التی لا تتوقف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جواز بعض الانتفاعات کالتسمید وإطعام الکلاب والطیور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الانتفاعات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میتة ما لا نفس له کالسمک ونحوه فحرمة استعمال جلده غیر معلوم</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عدا الصلاة، أمّا فیها فلا یُترک الاحتیاط بالاجتناب، کما سیأتی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المعلوم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bookmarkStart w:id="14" w:name="pg13274_138479"/>
    </w:p>
    <w:p>
      <w:pPr>
        <w:pStyle w:val="BookText"/>
        <w:rPr/>
      </w:pPr>
      <w:bookmarkEnd w:id="14"/>
      <w:r>
        <w:rPr>
          <w:rFonts w:ascii="IRNazanin" w:hAnsi="IRNazanin" w:eastAsia="IRNazanin"/>
          <w:color w:val="111111"/>
          <w:sz w:val="28"/>
          <w:sz w:val="28"/>
          <w:szCs w:val="28"/>
          <w:rtl w:val="true"/>
          <w:lang w:bidi="fa-IR"/>
        </w:rPr>
        <w:t>أحوط</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696848_2322387425"/>
      <w:bookmarkStart w:id="16" w:name="_Toc5"/>
      <w:bookmarkEnd w:id="15"/>
      <w:r>
        <w:rPr>
          <w:rtl w:val="true"/>
        </w:rPr>
        <w:t>حکم استعمال الظروف المغصوبة فی الوضوء</w:t>
      </w:r>
      <w:bookmarkEnd w:id="16"/>
    </w:p>
    <w:p>
      <w:pPr>
        <w:pStyle w:val="BookText"/>
        <w:rPr/>
      </w:pPr>
      <w:r>
        <w:rPr>
          <w:rFonts w:ascii="IRNazanin" w:hAnsi="IRNazanin" w:eastAsia="IRNazanin"/>
          <w:color w:val="111111"/>
          <w:sz w:val="28"/>
          <w:sz w:val="28"/>
          <w:szCs w:val="28"/>
          <w:rtl w:val="true"/>
          <w:lang w:bidi="fa-IR"/>
        </w:rPr>
        <w:t>وکذا لا یجوز استعمال الظروف المغصوبة مطلقاً، والوضوء والغسل منها مع العلم باطل</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الماء ملکاً له ولم تکن له السلطنة علی التخلیص، وأمّا إذا کان ملکاً له وکانت له السلطنة علی تخلیصه منها فهو واجد للماء، ولو اغترف منها بقصد التخلیص دفعة بمقدار الکفایة أو تدریجاً فالأقوی صحة وضوئه فی الصورتین، وإن کان الأحوط ترکه فی الاغتراف بالتدریج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 فی شروط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الماء ملکاً له وله السلطنة علی التخلیص؛ إذ علیه یکون الوضوء والغسل صحیحاً، سواء اغترف دفعة بمقدار الکفایة لهما أو تدریجاً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حتّی مع الانحصار، فإنّ مفروض الکلام فیما لا یتّحد مصداق الواجب مع عنوان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الصحة مطلقاً عن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التفصیل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الانحصار</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أخذ الماء منها بمقدار الوضوء دفعة واحدة بالاغتراف 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علیه فی شروط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 إذا کان الماء غیر مغصوب وإمکان تخلیصه من الظرف، أو اغترف الماء وإن کان الماء منحصراً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التوضّؤ والاغتسال بالاغتراف دون الارتماس فصحّته لا تخلو من وجه، نعم هو مکلف بأن لا یعصی ویتیمم إلاّ إذا کان یملک الماء وکان المورد ممّا یجوز تخلیص الماء من ملک الغیر فإنّه لا یعصی بتخلیصه، ویجب علیه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بالارتماس أو الصبّ علی العضو بقصد الغسل الوضوئی، وأمّا إذا کان بالاغتراف وکان ناویاً امتثال مطلق الأمر بالوضوء، فالظاهر الصحة مع الانحصار، ولکنّ الأحوط 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محلّ کلامه هو الاغتراف التدریجی، وأمّا الارتماسی والصبّی فسیأتی الکلام فیهما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کان بالارتماس فیها، أمّا إذا کان بالاغتراف ونحوه منها فالظاهر الصحة مع الانحصار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بالرمس فیها، وأمّا إذا کانا بالاغتراف منها فالظاهر الصحة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بالبطلان مشکل خصوصاً مع عدم الانحصار، وسیجی‌ء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والصحة مع عدم الانحصار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الارتماس، وأمّا مع الاغتراف فینحصر البطلان بصورة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الانحصار الأقوی الصحة، إلاّ أن یُعدّ نفس أفعال الوضوء تصرفاً فی المغصوب کما فی صورة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 الانحصار فالبطلان مطلقاً، وأمّا مع عدمه فالبطلان مع الارتماس فیها، وإلاّ فالصحة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الانحصار الصحة أقوی، وإن کان التجنّب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فی صورة عدم الانحصار صحّـتهما إذا اغترف منها بیده، وإن کان تصرّفه الاغترافی حراماً، فانّه من مقدّماتهما لا نفسهما، بخلاف ما إذا کانا بالارتماس فیها أو الصبّ بها، وإن کان ما فی المتن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شروط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بالرمس فیها، وأمّا بالاغتراف مع عدم الانحصار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مع عدم الانحصار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مع عدم الانحصار هو الصحة إن توضأ أو اغتسل بالاغتراف وإن عصی بالتصرّف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البطلان عند عدم الانحصار؛ لأنّ الأمر لا یسقط بواسطة عدم الانحصار ووجود ماءٍ آخر، والحرام الّذی یرتکبه لیس فی ظرف الامتثال إذا کان بالاغتراف، بل یقع دائماً قبل ذلک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باستعمال نفس المغصوب فی التوضی کالإبریق الغصبی الذی یتوضأ باستعماله لا یخلو من إشکال؛ لعدم امکان تحقق قصد القربة، وأمّا فی صورة الانحصار فالأمر 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نظره فی البطلان مطلقاً کون الوضوء من الإناء المغصوب تصرفاً فی الإناء واستعمالاً له فیکون محرّماً فیبطل، ولکنّ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الوجه بالماء استعمال للماء لا للإناء، فالأظهر التفصیل بین صورة الانحصار فیبطل لعدم الأمر، وصورة عدم الانحصار فیصحّ لوجود الأمر، ثم إنّ فرض المسألة فی الوضوء بنحو الاغتراف التدریجی کما لا یخفی، ویحتمل الصحة فی صورة الانحصار؛ لوجود ملاک الأمر وإن لم یکن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لا یسعه المقام، والاحتیاط مطلوب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لو لم یکن بالرمس فیها، کما ستأتی الإشارة إلیه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صدق الاستعمال عرفاً علی التوضؤ من ذاک الإناء، وعدم کفایة الملاک فی الصحة، وعدم قبول الترتّب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مع عدم الانحصار بل مطلقاً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بالرمس فیها أو الصبّ منه علی العضو، وأمّا إذا کانا بالاغتراف منها فالظاهر الصحة مع عدم الانحصار، بل یمکن أن یقال بالصحة مع الانحصار أیضاً للترتّب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 فی الرابع من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یبطل مطلقاً إذا کان وضوؤه أو غسله بنحو الارتماس فی الظرف المغصوب، ویبطل مع الانحصار إذا کان وضوؤه أو غسله بنحو الاغتراف التدریجی من الآنیة أو بالصبّ منها علی الأعضاء، وإن أمکن تصحیحه بقصد الملاک فی هذه الصورة علی ما هو المختار ولکنّ التجنب عنه أحوط، ویصح مع عدم الانحصار وإن عصی بالاغتراف أو الصبّ من الظرف المغصوب إذا کان الصبّ مقدمة للغسل ثم أجری الماء علی العضو بمباشرة یده، وتشکل الصحة إذا أجری الماء علی العضو من الظرف لا بمباشرة یده بعد الصب، ویصح مع الانحصار وعدمه إذا صبّ من الآنیة ما یکفی لوضوئه أو غسله فی إناء مباح ثم توضأ أو اغتسل منه وإن أثم، لتصرفه فی الظرف المغصوب، ویصح إذا وجب علیه تفریغ الإناء المغصوب من الماء فاغترف منه بقصد التفریغ الواجب علیه وتوضأ منه أو اغتسل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إذا کان بالاغتراف مع عدم الانحصار، أو بلّل المواضع ثمّ قصد الوضوء وأجری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الارتماس، وإلاّ فالأظهر الصحة فی صورة عدم الانحصار وکون الوضوء بالاغتراف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الکلام فی شرائط الوضوء،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صورة الانحصار، ومع عدم الانحصار فالصحة لا تخلو من قوّة، والأحوط عدم التجنّب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8"/>
      </w:r>
      <w:r>
        <w:rPr>
          <w:rFonts w:ascii="IRNazanin" w:hAnsi="IRNazanin" w:eastAsia="IRNazanin"/>
          <w:color w:val="111111"/>
          <w:sz w:val="28"/>
          <w:sz w:val="28"/>
          <w:szCs w:val="28"/>
          <w:rtl w:val="true"/>
          <w:lang w:bidi="fa-IR"/>
        </w:rPr>
        <w:t>لو صبّ الماء منها فی ظرف</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اغتراف واحد کافیاً ولو لتتمیم وضوئه، بأن کان غسل الوجه والید الیمنی بماء مباح من إناء مباح ویغترف للیسری فقط من الإناء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فتوضّأ أو اغتسل</w:t>
      </w:r>
      <w:bookmarkStart w:id="17" w:name="pg13274_138484"/>
    </w:p>
    <w:p>
      <w:pPr>
        <w:pStyle w:val="BookText"/>
        <w:rPr/>
      </w:pPr>
      <w:bookmarkEnd w:id="17"/>
      <w:r>
        <w:rPr>
          <w:rFonts w:ascii="Amiri" w:hAnsi="Amiri" w:eastAsia="Amiri" w:cs="Amiri"/>
          <w:color w:val="111111"/>
          <w:sz w:val="28"/>
          <w:sz w:val="28"/>
          <w:szCs w:val="28"/>
          <w:rtl w:val="true"/>
          <w:lang w:bidi="ar-SA"/>
        </w:rPr>
        <w:t>صحّ</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صورة الانحصار لابدّ أن یصبّ من أوّل الأمر ما یکفی لتمام وضوئه أو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عاصیاً من جهة تصرّفه فی المغصوب</w:t>
      </w:r>
      <w:r>
        <w:rPr>
          <w:rFonts w:eastAsia="IRNazanin" w:cs="IRNazanin"/>
          <w:color w:val="111111"/>
          <w:sz w:val="28"/>
          <w:szCs w:val="28"/>
          <w:rtl w:val="true"/>
          <w:lang w:bidi="fa-IR"/>
        </w:rPr>
        <w:t>.</w:t>
      </w:r>
    </w:p>
    <w:p>
      <w:pPr>
        <w:pStyle w:val="Heading3"/>
        <w:numPr>
          <w:ilvl w:val="2"/>
          <w:numId w:val="1"/>
        </w:numPr>
        <w:rPr/>
      </w:pPr>
      <w:bookmarkStart w:id="18" w:name="__RefHeading___Toc1696850_2322387425"/>
      <w:bookmarkStart w:id="19" w:name="_Toc6"/>
      <w:bookmarkEnd w:id="18"/>
      <w:r>
        <w:rPr>
          <w:rtl w:val="true"/>
        </w:rPr>
        <w:t>ما یشترط للحکم بطهارة أوانی الکفار</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أوانی المشرکین وسائر الکفّار</w:t>
      </w:r>
      <w:r>
        <w:rPr>
          <w:rStyle w:val="FootnoteAnchor"/>
          <w:rtl w:val="true"/>
        </w:rPr>
        <w:footnoteReference w:id="11"/>
      </w:r>
      <w:r>
        <w:rPr>
          <w:rFonts w:ascii="IRNazanin" w:hAnsi="IRNazanin" w:eastAsia="IRNazanin"/>
          <w:color w:val="111111"/>
          <w:sz w:val="28"/>
          <w:sz w:val="28"/>
          <w:szCs w:val="28"/>
          <w:rtl w:val="true"/>
          <w:lang w:bidi="fa-IR"/>
        </w:rPr>
        <w:t>محکومة بالطهارة ما لم یعلم</w:t>
      </w:r>
      <w:r>
        <w:rPr>
          <w:rStyle w:val="FootnoteAnchor"/>
          <w:rtl w:val="true"/>
        </w:rPr>
        <w:footnoteReference w:id="12"/>
      </w:r>
      <w:r>
        <w:rPr>
          <w:rFonts w:ascii="IRNazanin" w:hAnsi="IRNazanin" w:eastAsia="IRNazanin"/>
          <w:color w:val="111111"/>
          <w:sz w:val="28"/>
          <w:sz w:val="28"/>
          <w:szCs w:val="28"/>
          <w:rtl w:val="true"/>
          <w:lang w:bidi="fa-IR"/>
        </w:rPr>
        <w:t>ملاقاتهم لها مع الرطوبة المسریة، بشرط أن لا تکون من الجلود</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حکمها فی باب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فمحکومة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الجلود 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بحث نجاسة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الجلود واللحوم والشحوم والألیة إذا شک فی وقوع التذکیة علیها وعدمه أنّها محکومة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عدم التذکیة لا تثبت النجاسة فلا وجه للحکم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عدم التذکیّة، وأمّا مع الشک فیها فالحکم بالطهارة أقوی وإن کان الأحوط الاجتناب، وکذا الحال فی اللحم والشحم والألیة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کما مرّ فی بحث نجاسة المیتة،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علم تذکیة حیوانها، أو علم</w:t>
      </w:r>
    </w:p>
    <w:p>
      <w:pPr>
        <w:pStyle w:val="BookText"/>
        <w:rPr/>
      </w:pPr>
      <w:r>
        <w:rPr>
          <w:rFonts w:ascii="IRNazanin" w:hAnsi="IRNazanin" w:eastAsia="IRNazanin"/>
          <w:color w:val="111111"/>
          <w:sz w:val="28"/>
          <w:sz w:val="28"/>
          <w:szCs w:val="28"/>
          <w:rtl w:val="true"/>
          <w:lang w:bidi="fa-IR"/>
        </w:rPr>
        <w:t>سبق ید مسلم</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صحّتها وجریها علی الموازین الشرعیّة،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تصرّفه المناسب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الذی یحتمل فی حقّه المبالاة بجهة التذکیة، وهکذا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السبق بید الکّفار أو سوقهم، أو احتمال فحص المسلم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إجمالاً بنحو الکثیر فی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صحة استیلائه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ترتیب آثار التذکیة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غیر الجلود وغیر الظروف ممّا فی أیدیهم ممّا یحتاج إلی التذکیة، کاللحم والشحم والألیة فإنّها محکومة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مع العلم بالتذکیة، أو سبق ید المسلم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ما لا یحتاج إلی التذکیة فمحکوم بالطهارة، إلاّ مع العلم بالنجاسة، ولا یکفی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الظنّ الاطمئنانی فهو مثل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حصل منه الاطمئنان الّذی یعتمد علیه عرفاً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بملاقاتهم لها مع الرطوبة، والمشکوک فی کونه من جلد الحیوان</w:t>
      </w:r>
      <w:bookmarkStart w:id="20" w:name="pg13274_138486"/>
    </w:p>
    <w:p>
      <w:pPr>
        <w:pStyle w:val="BookText"/>
        <w:rPr/>
      </w:pPr>
      <w:bookmarkEnd w:id="20"/>
      <w:r>
        <w:rPr>
          <w:rFonts w:ascii="IRNazanin" w:hAnsi="IRNazanin" w:eastAsia="IRNazanin"/>
          <w:color w:val="111111"/>
          <w:sz w:val="28"/>
          <w:sz w:val="28"/>
          <w:szCs w:val="28"/>
          <w:rtl w:val="true"/>
          <w:lang w:bidi="fa-IR"/>
        </w:rPr>
        <w:t>أو من شحمه أو ألیته محکوم بعدم کونه منه، فیحکم علیه بالطهارة وإن اُخذ من الکافر</w:t>
      </w:r>
      <w:r>
        <w:rPr>
          <w:rFonts w:eastAsia="IRNazanin" w:cs="IRNazanin"/>
          <w:color w:val="111111"/>
          <w:sz w:val="28"/>
          <w:szCs w:val="28"/>
          <w:rtl w:val="true"/>
          <w:lang w:bidi="fa-IR"/>
        </w:rPr>
        <w:t>.</w:t>
      </w:r>
    </w:p>
    <w:p>
      <w:pPr>
        <w:pStyle w:val="Heading3"/>
        <w:numPr>
          <w:ilvl w:val="2"/>
          <w:numId w:val="1"/>
        </w:numPr>
        <w:rPr/>
      </w:pPr>
      <w:bookmarkStart w:id="21" w:name="__RefHeading___Toc1696852_2322387425"/>
      <w:bookmarkStart w:id="22" w:name="_Toc7"/>
      <w:bookmarkEnd w:id="21"/>
      <w:r>
        <w:rPr>
          <w:rtl w:val="true"/>
        </w:rPr>
        <w:t>حکم استعمال أوانی الخمر والتخذة من الخشب و نحوه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 أوانی الخمر بعد غسلها، وإن کانت من الخشب أو القرع أو الخزف غیر المطلیّ بالقیر أو نحوه، ولا یضرّ نجاسة باطنها</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علی وجه لا تسری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تسرِ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البناء علی طهارة باطنها 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دامت کامنة فیه ولم تسرِ منه الرطوبة لو نفذت فیه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تسرِ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بالسرایة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تسرِ إلی ظاهرها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کانت علی وجه لا تسری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تسرِ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السرایة إلی الظاهر، ومع الشک فمقتضی الأصل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الحکم بطهارة باطنها تبعاً لطهارة ظاهرها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تسری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سرایتها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تطهیر ظاهرها داخلاً وخارجاً، بل داخلاً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3" w:name="pg13274_138487"/>
    </w:p>
    <w:p>
      <w:pPr>
        <w:pStyle w:val="BookText"/>
        <w:rPr/>
      </w:pPr>
      <w:bookmarkEnd w:id="23"/>
      <w:r>
        <w:rPr>
          <w:rFonts w:ascii="IRNazanin" w:hAnsi="IRNazanin" w:eastAsia="IRNazanin"/>
          <w:color w:val="111111"/>
          <w:sz w:val="28"/>
          <w:sz w:val="28"/>
          <w:szCs w:val="28"/>
          <w:rtl w:val="true"/>
          <w:lang w:bidi="fa-IR"/>
        </w:rPr>
        <w:t>استعمال ما نفذ الخمر إلی باطنه، إلاّ إذا غسل</w:t>
      </w:r>
      <w:r>
        <w:rPr>
          <w:rStyle w:val="FootnoteAnchor"/>
          <w:rtl w:val="true"/>
        </w:rPr>
        <w:footnoteReference w:id="16"/>
      </w:r>
      <w:r>
        <w:rPr>
          <w:rFonts w:ascii="IRNazanin" w:hAnsi="IRNazanin" w:eastAsia="IRNazanin"/>
          <w:color w:val="111111"/>
          <w:sz w:val="28"/>
          <w:sz w:val="28"/>
          <w:szCs w:val="28"/>
          <w:rtl w:val="true"/>
          <w:lang w:bidi="fa-IR"/>
        </w:rPr>
        <w:t>علی وجه یطهر باطنه أیضاً</w:t>
      </w:r>
      <w:r>
        <w:rPr>
          <w:rFonts w:eastAsia="IRNazanin" w:cs="IRNazanin"/>
          <w:color w:val="111111"/>
          <w:sz w:val="28"/>
          <w:szCs w:val="28"/>
          <w:rtl w:val="true"/>
          <w:lang w:bidi="fa-IR"/>
        </w:rPr>
        <w:t>.</w:t>
      </w:r>
    </w:p>
    <w:p>
      <w:pPr>
        <w:pStyle w:val="Heading3"/>
        <w:numPr>
          <w:ilvl w:val="2"/>
          <w:numId w:val="1"/>
        </w:numPr>
        <w:rPr/>
      </w:pPr>
      <w:bookmarkStart w:id="24" w:name="__RefHeading___Toc1696854_2322387425"/>
      <w:bookmarkStart w:id="25" w:name="_Toc8"/>
      <w:bookmarkEnd w:id="24"/>
      <w:r>
        <w:rPr>
          <w:rtl w:val="true"/>
        </w:rPr>
        <w:t>حکم استعمال أوانی الذهب والقضة</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استعمال</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بالحرمة فی غیر الأکل والشرب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أوانی الذهب والفضّة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الأکل والشرب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النصوص حرمة ما صدق علیه الأکل والشرب فی آنیة الذهب والفضّة، والأحوط حرمة ما صدق علیه الأکل والشرب منهما أیضاً، والأحوط حرمة مطلق الاستعمال لهما إذا عُدّ فی العرف استعمالاً لهما، ومنه یظهر حکم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والغسل وتطهیر النجاسات وغیرها من سائر الاستعمالات، حتّی وضعها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التزیین والاقتناء مطلقاً، ومنه یظهر صحة المعاملة علیها بالوجوه المذکورة فی المتن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اقتنائها ووضعها علی الرفوف إشکال،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وإن کان الجواز لا یخلو من وجه؛ ولأجل ذلک یجوز بیعها وصیاغتها ویکون الثمن والاُجرة حلالاً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لعدم صدق الاستعمال، وکذا 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الاقتناء، بل جواز الاقتناء لا یخلو من وجه وقوة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الوضع علی الرفوف وکذلک الاقتناء غیر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إطلاق للحرمة یشمل المورد وما بعده من الصور؛ لأنّ المتیقن من الأدلّة حرمة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الجواز غیر بعید، وکذا فی المساجد والمشاهد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استعمالها حینئذٍ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بحرمته وحرمة ما ذکر بعده محلّ إشکال، بل منع، نعم الاجتناب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الاقتناء والبیع والشراء بغیر قصد الاستعمال فیقوی الجواز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بعض أدلة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 والفضة متاع الذین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النبی صلی‌الله‌علیه‌و‌آله ،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عن موسی کاظم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والمتاع هو کل ما ینتفع به فی الحوائج من السلع والأثاث، ولا یبعد إطلاقه عرفاً علی ما اُعدّ لذلک إعداداً کاملاً وإن لم یستعمل بالفعل، فالأثاث الذی اُعدّ للاستعمال یسمّی متاعاً عرفاً وإن لم یستعمل بالفعل، ولذلک فلا یبعد شمول التحریم لمطلق الانتفاعات بآنیة الذهب والفضة، ولا یبعد شمول التحریم لذلک، لاقتنائهما مع قصد أن یجعلهما متاعاً معدّاً للانتفاع؛ ولذلک فیحرم علی الأحوط بیعهما وشراؤهما لهذه الغایة، وتحرم کذلک الإجارة لصیاغتهما وأخذ الاُجرة علیها، أمّا إذا کان اقتناؤهما لغایة اُخری کحفظهما وحفظ المالیّة بصورتهما مثلاً فلا تحرم من هذه الجهة، کما لا یحرم بیعهما ولا الإجارة لعملهما ولا أخذ الاُجرة علیه،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ذلک، وجواز ما ذکر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الاستعمال فبدون صدقه لا یحرم، کما لا یحرم تزیین المشاهد والمساجد إذا لم یعدّ إسرافاً فیه، نعم الأحوط ترکه، بل الأولی ترکه فی جمیع المعابد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للتزیین،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بل یحرم</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کسابقه، والوجه مشترک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والمشاهد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المشرّفة بها، بل یحرم اقتناوءها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الاقتناء وما کان بقصده ـ من البیع وغیره‌ـ لایخلو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أحمد الخونساری، محمّد رضا الگلپایگانی،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اقتنائها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جوازه أقوی، وإن کان الاجتناب عنه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حرمته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کراهته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لا یبعد القول بالجواز فی تمام الخمسة، بل وفیما قبله من الوضع فی الرفوف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الاقتناء بلا استعمال لم تثبت، فیجوز اقتناؤها وبیعها وشراؤها وصیاغتها وأخذ الاُجرة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الحرمة، ویتبعه جواز البیع وما عطف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استعمال، ویحرم</w:t>
      </w:r>
    </w:p>
    <w:p>
      <w:pPr>
        <w:pStyle w:val="BookText"/>
        <w:rPr/>
      </w:pPr>
      <w:r>
        <w:rPr>
          <w:rFonts w:ascii="IRNazanin" w:hAnsi="IRNazanin" w:eastAsia="IRNazanin"/>
          <w:color w:val="111111"/>
          <w:sz w:val="28"/>
          <w:sz w:val="28"/>
          <w:szCs w:val="28"/>
          <w:rtl w:val="true"/>
          <w:lang w:bidi="fa-IR"/>
        </w:rPr>
        <w:t>بیعها</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للاستعمال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للاستعمال المحرّم، وإلاّ فالأقوی الجواز، وهکذا الحکم فی أخذ الاُجرة علی صیاغتها، بل ونفس صیاغتها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المقصود استعمالها، وأمّا لو کان المقصود اقتناؤها أو التزیین بها ففی حرمتها إشکال، وإن کان الأحوط ترک بیعها وشرائها وصنعها وصیاغتها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إلاّ إذا قلنا بحرمة الاقتناء والتزیین، أو کانا من المنافع النادرة ولم یقصدهما فی الصیاغة وأخذ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ذلک وما بعده بعد جواز الاقتناء والانتفاع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المقصود بالاشتراء استعمالها أو اقتناؤها، وقیل بحرمته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البیع إذا کانت هیئتها لا ینتفع بها لکونها من الأوانی التی ترک استعمالها، وأمّا إذا کانت لها مالیة فالتبعیض فی الفساد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وصیاغتها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 w:name="pg13274_138491"/>
    </w:p>
    <w:p>
      <w:pPr>
        <w:pStyle w:val="BookText"/>
        <w:rPr/>
      </w:pPr>
      <w:bookmarkEnd w:id="26"/>
      <w:r>
        <w:rPr>
          <w:rFonts w:ascii="Amiri" w:hAnsi="Amiri" w:eastAsia="Amiri" w:cs="Amiri"/>
          <w:color w:val="111111"/>
          <w:sz w:val="28"/>
          <w:sz w:val="28"/>
          <w:szCs w:val="28"/>
          <w:rtl w:val="true"/>
          <w:lang w:bidi="ar-SA"/>
        </w:rPr>
        <w:t>وأخذ الاُجرة علیها، بل نفس الاُجرة أیضاً حرام؛ لأ نّها عوض المحرّم، وإذا حرّم اللّه شیئاً حرّم ثمنه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 أو غیره الملبّس بأحدهما یحرم</w:t>
      </w:r>
      <w:r>
        <w:rPr>
          <w:rStyle w:val="FootnoteAnchor"/>
          <w:rtl w:val="true"/>
        </w:rPr>
        <w:footnoteReference w:id="20"/>
      </w:r>
      <w:r>
        <w:rPr>
          <w:rFonts w:ascii="IRNazanin" w:hAnsi="IRNazanin" w:eastAsia="IRNazanin"/>
          <w:color w:val="111111"/>
          <w:sz w:val="28"/>
          <w:sz w:val="28"/>
          <w:szCs w:val="28"/>
          <w:rtl w:val="true"/>
          <w:lang w:bidi="fa-IR"/>
        </w:rPr>
        <w:t>استعماله إذا کان علی وجه لو انفصل</w:t>
      </w:r>
      <w:r>
        <w:rPr>
          <w:rStyle w:val="FootnoteAnchor"/>
          <w:rtl w:val="true"/>
        </w:rPr>
        <w:footnoteReference w:id="21"/>
      </w:r>
      <w:r>
        <w:rPr>
          <w:rFonts w:ascii="IRNazanin" w:hAnsi="IRNazanin" w:eastAsia="IRNazanin"/>
          <w:color w:val="111111"/>
          <w:sz w:val="28"/>
          <w:sz w:val="28"/>
          <w:szCs w:val="28"/>
          <w:rtl w:val="true"/>
          <w:lang w:bidi="fa-IR"/>
        </w:rPr>
        <w:t>کان إناءً مستقلاً، وأمّا إذا لم یکن کذلک فلا یحرم، کما إذا کان الذهب أو الفضّة قطعات منفصلات لبّس بهما الإناء من الصُفر داخلاً أو خارجاً</w:t>
      </w:r>
      <w:r>
        <w:rPr>
          <w:rFonts w:eastAsia="IRNazanin" w:cs="IRNazanin"/>
          <w:color w:val="111111"/>
          <w:sz w:val="28"/>
          <w:szCs w:val="28"/>
          <w:rtl w:val="true"/>
          <w:lang w:bidi="fa-IR"/>
        </w:rPr>
        <w:t>.</w:t>
      </w:r>
    </w:p>
    <w:p>
      <w:pPr>
        <w:pStyle w:val="Heading3"/>
        <w:numPr>
          <w:ilvl w:val="2"/>
          <w:numId w:val="1"/>
        </w:numPr>
        <w:rPr/>
      </w:pPr>
      <w:bookmarkStart w:id="27" w:name="__RefHeading___Toc1696856_2322387425"/>
      <w:bookmarkStart w:id="28" w:name="_Toc9"/>
      <w:bookmarkEnd w:id="27"/>
      <w:r>
        <w:rPr>
          <w:rtl w:val="true"/>
        </w:rPr>
        <w:t>حکم الإناء الملبس بالذهب والفضة والمفضض والمطلی</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بالمفضّض</w:t>
      </w:r>
      <w:r>
        <w:rPr>
          <w:rStyle w:val="FootnoteAnchor"/>
          <w:rtl w:val="true"/>
        </w:rPr>
        <w:footnoteReference w:id="22"/>
      </w:r>
      <w:r>
        <w:rPr>
          <w:rFonts w:ascii="Amiri" w:hAnsi="Amiri" w:eastAsia="Amiri" w:cs="Amiri"/>
          <w:color w:val="111111"/>
          <w:sz w:val="28"/>
          <w:sz w:val="28"/>
          <w:szCs w:val="28"/>
          <w:rtl w:val="true"/>
          <w:lang w:bidi="ar-SA"/>
        </w:rPr>
        <w:t>والمطلیّ والمموّه</w:t>
      </w:r>
      <w:r>
        <w:rPr>
          <w:rStyle w:val="FootnoteAnchor"/>
          <w:rtl w:val="true"/>
        </w:rPr>
        <w:footnoteReference w:id="23"/>
      </w:r>
      <w:r>
        <w:rPr>
          <w:rFonts w:ascii="IRNazanin" w:hAnsi="IRNazanin" w:eastAsia="IRNazanin"/>
          <w:color w:val="111111"/>
          <w:sz w:val="28"/>
          <w:sz w:val="28"/>
          <w:szCs w:val="28"/>
          <w:rtl w:val="true"/>
          <w:lang w:bidi="fa-IR"/>
        </w:rPr>
        <w:t>بأحدهما، نعم یکره استعمال المفضّض</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الخاص دال علی حرمة الأکل من المفضّض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یحرم الشرب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الحرمة مبنیة علی الاحتیاط؛ لعدم دلیل معتبر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وضع فمه علی</w:t>
      </w:r>
      <w:bookmarkStart w:id="29" w:name="pg13274_138492"/>
    </w:p>
    <w:p>
      <w:pPr>
        <w:pStyle w:val="BookText"/>
        <w:rPr/>
      </w:pPr>
      <w:bookmarkEnd w:id="29"/>
      <w:r>
        <w:rPr>
          <w:rFonts w:ascii="Amiri" w:hAnsi="Amiri" w:eastAsia="Amiri" w:cs="Amiri"/>
          <w:color w:val="111111"/>
          <w:sz w:val="28"/>
          <w:sz w:val="28"/>
          <w:szCs w:val="28"/>
          <w:rtl w:val="true"/>
          <w:lang w:bidi="ar-SA"/>
        </w:rPr>
        <w:t>موضع الفضّة</w:t>
      </w:r>
      <w:r>
        <w:rPr>
          <w:rStyle w:val="FootnoteAnchor"/>
          <w:rtl w:val="true"/>
        </w:rPr>
        <w:footnoteReference w:id="25"/>
      </w:r>
      <w:r>
        <w:rPr>
          <w:rFonts w:ascii="IRNazanin" w:hAnsi="IRNazanin" w:eastAsia="IRNazanin"/>
          <w:color w:val="111111"/>
          <w:sz w:val="28"/>
          <w:sz w:val="28"/>
          <w:szCs w:val="28"/>
          <w:rtl w:val="true"/>
          <w:lang w:bidi="fa-IR"/>
        </w:rPr>
        <w:t>، بل الأحوط</w:t>
      </w:r>
      <w:r>
        <w:rPr>
          <w:rStyle w:val="FootnoteAnchor"/>
          <w:rtl w:val="true"/>
        </w:rPr>
        <w:footnoteReference w:id="26"/>
      </w:r>
      <w:r>
        <w:rPr>
          <w:rFonts w:ascii="IRNazanin" w:hAnsi="IRNazanin" w:eastAsia="IRNazanin"/>
          <w:color w:val="111111"/>
          <w:sz w:val="28"/>
          <w:sz w:val="28"/>
          <w:szCs w:val="28"/>
          <w:rtl w:val="true"/>
          <w:lang w:bidi="fa-IR"/>
        </w:rPr>
        <w:t>ذلک فی المطلیّ</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أ نّه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96858_2322387425"/>
      <w:bookmarkStart w:id="31" w:name="_Toc10"/>
      <w:bookmarkEnd w:id="30"/>
      <w:r>
        <w:rPr>
          <w:rtl w:val="true"/>
        </w:rPr>
        <w:t>حکم الممتزج بالذهب أو الفضة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استعمال الممتزج من أحدهما مع غیرهما إذا لم یکن بحیث یصدق علیه اسم أحدهما</w:t>
      </w:r>
      <w:r>
        <w:rPr>
          <w:rFonts w:eastAsia="IRNazanin" w:cs="IRNazanin"/>
          <w:color w:val="111111"/>
          <w:sz w:val="28"/>
          <w:szCs w:val="28"/>
          <w:rtl w:val="true"/>
          <w:lang w:bidi="fa-IR"/>
        </w:rPr>
        <w:t>.</w:t>
      </w:r>
    </w:p>
    <w:p>
      <w:pPr>
        <w:pStyle w:val="Heading3"/>
        <w:numPr>
          <w:ilvl w:val="2"/>
          <w:numId w:val="1"/>
        </w:numPr>
        <w:rPr/>
      </w:pPr>
      <w:bookmarkStart w:id="32" w:name="__RefHeading___Toc1696860_2322387425"/>
      <w:bookmarkStart w:id="33" w:name="_Toc11"/>
      <w:bookmarkEnd w:id="32"/>
      <w:r>
        <w:rPr>
          <w:rtl w:val="true"/>
        </w:rPr>
        <w:t>الممتزج من الذهب والفضة</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ما کان ممتزجاً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بالمناط القطعی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للجزم فیه وفیما بعده، نعم 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 وإن لم یصدق علیه اسم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ما کان مرکّباً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کان قطعة منه من ذهب وقطعة منه من فضّة</w:t>
      </w:r>
      <w:r>
        <w:rPr>
          <w:rFonts w:eastAsia="IRNazanin" w:cs="IRNazanin"/>
          <w:color w:val="111111"/>
          <w:sz w:val="28"/>
          <w:szCs w:val="28"/>
          <w:rtl w:val="true"/>
          <w:lang w:bidi="fa-IR"/>
        </w:rPr>
        <w:t>.</w:t>
      </w:r>
    </w:p>
    <w:p>
      <w:pPr>
        <w:pStyle w:val="Heading3"/>
        <w:numPr>
          <w:ilvl w:val="2"/>
          <w:numId w:val="1"/>
        </w:numPr>
        <w:rPr/>
      </w:pPr>
      <w:bookmarkStart w:id="34" w:name="__RefHeading___Toc1696862_2322387425"/>
      <w:bookmarkStart w:id="35" w:name="_Toc12"/>
      <w:bookmarkEnd w:id="34"/>
      <w:r>
        <w:rPr>
          <w:rtl w:val="true"/>
        </w:rPr>
        <w:t>حکم غیر الدوانی من الذهب والفضة</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بغیر الأوانی إذا کان من أحدهما، کاللوح من الذهب أو الفضّة والحلیّ کالخلخال</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للنساء فلا یحرم فی حقهنّ؛ لأ نّه لیس بآنیة، ولا ینافی ذلک حرمته فی حق الرجال للمنع عن تزیینهم بالذهب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للنساء، وأمّا بالنسبة إلی الرجال فلا إشکال فی حرمته لأجل التزیین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مجوّفاً، بل وغلاف</w:t>
      </w:r>
      <w:bookmarkStart w:id="36" w:name="pg13274_138493"/>
    </w:p>
    <w:p>
      <w:pPr>
        <w:pStyle w:val="BookText"/>
        <w:rPr/>
      </w:pPr>
      <w:bookmarkEnd w:id="36"/>
      <w:r>
        <w:rPr>
          <w:rFonts w:ascii="IRNazanin" w:hAnsi="IRNazanin" w:eastAsia="IRNazanin"/>
          <w:color w:val="111111"/>
          <w:sz w:val="28"/>
          <w:sz w:val="28"/>
          <w:szCs w:val="28"/>
          <w:rtl w:val="true"/>
          <w:lang w:bidi="fa-IR"/>
        </w:rPr>
        <w:t>السیف والسکّین وامامة الشطب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اُنبوبة خشبیة لها رأس مدبب یوضع فیه التبغ وتستعمل للتدخین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 الأحوط ترک استعماله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یکاد ینقضی عجبی ممّن رأیته من المشاهیر المرحومین حیث کان یتوقف فی جواز استعماله بزعم أنّه من مصادیق الشرب؛ وذلک للذهول عن کون إطلاق الشرب هنا مجازیّاً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ومثل القندیل، وکذا نقش الکتب والسقوف والجدران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696864_2322387425"/>
      <w:bookmarkStart w:id="38" w:name="_Toc13"/>
      <w:bookmarkEnd w:id="37"/>
      <w:r>
        <w:rPr>
          <w:rtl w:val="true"/>
        </w:rPr>
        <w:t>المراد من الإناء</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الأوانی</w:t>
      </w:r>
      <w:r>
        <w:rPr>
          <w:rStyle w:val="FootnoteAnchor"/>
          <w:rtl w:val="true"/>
        </w:rPr>
        <w:footnoteReference w:id="31"/>
      </w:r>
      <w:r>
        <w:rPr>
          <w:rFonts w:ascii="IRNazanin" w:hAnsi="IRNazanin" w:eastAsia="IRNazanin"/>
          <w:color w:val="111111"/>
          <w:sz w:val="28"/>
          <w:sz w:val="28"/>
          <w:szCs w:val="28"/>
          <w:rtl w:val="true"/>
          <w:lang w:bidi="fa-IR"/>
        </w:rPr>
        <w:t xml:space="preserve">ما یکون من قبیل </w:t>
      </w:r>
    </w:p>
    <w:p>
      <w:pPr>
        <w:pStyle w:val="BookText"/>
        <w:rPr/>
      </w:pPr>
      <w:r>
        <w:rPr>
          <w:rFonts w:ascii="IRNazanin" w:hAnsi="IRNazanin" w:eastAsia="IRNazanin"/>
          <w:color w:val="111111"/>
          <w:sz w:val="28"/>
          <w:sz w:val="28"/>
          <w:szCs w:val="28"/>
          <w:rtl w:val="true"/>
          <w:lang w:bidi="fa-IR"/>
        </w:rPr>
        <w:t>الکأس والکوز والصینی</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الإناء علی جملة ممّا ذکر محّل تأمّل،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من الأوانی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والسماور والفنجان وما یطبخ فیه القهوة، وأمثال ذلک مثل کوز القلیان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تستعمل لشرب الدخانیات، لها کوز فی أسفلها یملأ بالماء ولها رأس یُجعل فیه الجمر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من الإناء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من الأوانی غیر معلوم، وکذا المصفاة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والمصفاة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والمشقاب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وهی الآنیة المسطحة العریضة وتسمّی الصحون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الصحن الصغیر الّذی یوضع تحت کوب الشای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مطلق ما یکون ظرفاً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فشمولها لمثل رأس</w:t>
      </w:r>
    </w:p>
    <w:p>
      <w:pPr>
        <w:pStyle w:val="BookText"/>
        <w:rPr/>
      </w:pPr>
      <w:r>
        <w:rPr>
          <w:rFonts w:ascii="IRNazanin" w:hAnsi="IRNazanin" w:eastAsia="IRNazanin"/>
          <w:color w:val="111111"/>
          <w:sz w:val="28"/>
          <w:sz w:val="28"/>
          <w:szCs w:val="28"/>
          <w:rtl w:val="true"/>
          <w:lang w:bidi="fa-IR"/>
        </w:rPr>
        <w:t>القلیان</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عدم شمولها لرأس القلیان ورأس الشطب غیر معلوم، والأولی التجنّب عنه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ورأس الشطب وقراب السیف والخنجر والسکّین وقاب الساعة وظرف 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قارورة العطر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ظرف الغالیة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ظرف الغالیة والظروف الأربعة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والکحل والعنبر والمعجون والتریاک ونحو ذلک غیر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کانت ظروفاً، إذ الموجود فی الأخبار لفظ الآنیة، وکونها مرادفاً للظرف غیر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معلوم العدم،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فی ظرف الغالیة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الخمسة الأخیرة وما ضاهاها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ظرف الغالیة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الخمسة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الآملی،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ملزم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الخمسة الأخیرة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جملة من</w:t>
      </w:r>
    </w:p>
    <w:p>
      <w:pPr>
        <w:pStyle w:val="BookText"/>
        <w:rPr/>
      </w:pPr>
      <w:r>
        <w:rPr>
          <w:rFonts w:ascii="IRNazanin" w:hAnsi="IRNazanin" w:eastAsia="IRNazanin"/>
          <w:color w:val="111111"/>
          <w:sz w:val="28"/>
          <w:sz w:val="28"/>
          <w:szCs w:val="28"/>
          <w:rtl w:val="true"/>
          <w:lang w:bidi="fa-IR"/>
        </w:rPr>
        <w:t>المذکورات</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نعم لا بأس بقاب الساعة المتّصلة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فی هذه الجملة وهی الخمسة الأخیرة ونحوها من قوّة، ولا یُترک الاحتیاط بالاجتناب عن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فیما یسمّی ظرفاً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حسن الاحتیاط، بل لزومه فی الغالیة وما بعده، لقوة احتمال صدق الإناء الذی هو موضوع الحکم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کثیر من الموارد یکون مجریً للبراءة، سواء کانت الشبهة موضوعیّة أو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العامی یرجع إلی المجتهد فی الشبهة الحکمیّة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ظرف الغالیة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الخمسة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الخمسة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الاجتناب عن رأس القِلْیان ورأس الشطب وظرف العطر والکحل، والأحوط الاجتناب عن استعمال ظرف التریاک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لا بأس بما یصنع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بیتاً للتعویذ إذا کان من الفضّة بل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وبالجملة فالمناط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الآنیة، ومع</w:t>
      </w:r>
    </w:p>
    <w:p>
      <w:pPr>
        <w:pStyle w:val="BookText"/>
        <w:rPr/>
      </w:pPr>
      <w:r>
        <w:rPr>
          <w:rFonts w:ascii="IRNazanin" w:hAnsi="IRNazanin" w:eastAsia="IRNazanin"/>
          <w:color w:val="111111"/>
          <w:sz w:val="28"/>
          <w:sz w:val="28"/>
          <w:szCs w:val="28"/>
          <w:rtl w:val="true"/>
          <w:lang w:bidi="fa-IR"/>
        </w:rPr>
        <w:t>الشـــکّ فــیه محکـــوم بالبــراءة</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أمّا فی الحکمیّة فیجب الرجوع إلی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لدی من یقلِّده العامی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المقلِّد لا یجری البراءة إلاّ فیما إذا أحرز أنّ المشکوک عنده مشکوک عند مجتهده أیضا، وإلاّ فیحتاط أو یرجع إلیه؛ لأنّ الشبهة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بدّ للعامی من الاحتیاط أو الرجوع إلی المجتهد؛ لأنّ الشبهة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مصداقیّة، وأمّا إذا کانت الشبهة مفهومیّة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المقلِّد یحتاط فی موارد الشکّ قبل الرجوع إلی المرجع حیث إنّ الشبهة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موضوعیّة، وأمّا فی الحکمیّة فیرجع العامی إلی من یصح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للعامی من الرجوع فیها إلی مقلَّده أو العمل فیها بالاحتیاط؛ لأنها من الشبهات الحکمیّة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المقلِّد یلزم علیه إمّا الاحتیاط، أو الرجوع إلی المجتهد الجامع للشرائط، ولیس له إجراء البراءة؛ لأ نّه من الموضوعات المستنبطة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مفهومیّة لابدّ من الرجوع إلی المجتهد، ومقتضی الأصل عدم کونه 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فی المفهومیّة فیرجع إلی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3274_138498"/>
    </w:p>
    <w:p>
      <w:pPr>
        <w:pStyle w:val="Heading3"/>
        <w:numPr>
          <w:ilvl w:val="2"/>
          <w:numId w:val="1"/>
        </w:numPr>
        <w:rPr/>
      </w:pPr>
      <w:bookmarkStart w:id="40" w:name="__RefHeading___Toc1696866_2322387425"/>
      <w:bookmarkStart w:id="41" w:name="_Toc14"/>
      <w:bookmarkEnd w:id="39"/>
      <w:bookmarkEnd w:id="40"/>
      <w:r>
        <w:rPr>
          <w:rtl w:val="true"/>
        </w:rPr>
        <w:t>عدم الفرق فی حرمة الأکل بین مباشرته بالفم أو أخذ اللقمة منه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من جهة الاستعمال، لا من جهة 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 والشرب من آنیة الذهب والفضّة بین مباشرتهما لفمه أو أخذ اللقمة منها ووضعها فی الفم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إذاوضع ظرف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وضعه فیما یکون آنیة، وکذا غیره من الاستعمالات یکون حراماً للاستعمال لا للأکل أو الشرب، فلا یکونان حراماً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الطعام فی الصینیّ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ظرف الطعام فی الصینی وإن کان نوع استعمال له، وقد مرّ أنّ الأحوط ترک مطلق استعمال أوانی الذهب والفضّة، ولکنّ الأکل من الظرف لیس أکلاً من الصینی لیکون محرماً بعنوانه، ومثله الشرب فی المثال الثانی، هذا مضافاً إلی ما تقدّم من الإشکال فی کون الصینی من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وضع الفنجان فی النعلبکی من أحدهما، وکذا لو فرغ ما فی الإناء من أحدهما فی ظرف آخر لأجل الأکل والشرب، لا لأجل نفس التفریغ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الظاهر</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حرمة الأکل فی الفروع المذکورة فی المسألة والمسألة التالیة، وإن حرم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الجواز، نعم استعماله لهما قبل التفریغ کان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التفریغ من الآنیّة فهو محرم، وأمّا الأکل والشرب من الظرف الآخر بعد التفریغ فیه فهو لیس بمحرم، وکذا الحکم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الأکل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عدمها فیهما، وإن کان نفس التفریغ حینئذٍ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حرمة الأکل والشرب فی الفروع المذکورة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التالیة، وإن حَرُم الاستعمال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الحرمة فیهما؛ لأنّ الحرمة نفس الاستعمال، وأمّا نفس الأکل والشرب والبلع مثلاً فلا دلیل علی حرمتها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حرمة الأکل بمعنی الازدراد، وکذا الشرب بمعنی ابتلاع الماء المأخوذ من أحد الإناءین، حتّی فی صورة الأخذ من نفس أحد الإناءین فضلاً عمّا إذا فرّغ ما فی أحدهما فی إناء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ممّا ذکر فی هذه المسألة وما بعدها محلّ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عدمها، نعم استعماله لهما قبل التفریغ کان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حرمة الأکل والشرب حینئذٍ؛ لعدم صدق الأکل والشرب منهما وإن استعملهما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الجواز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وإن کان الاجتناب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حرمتهما، وإن کان الاستعمال لأجلهما محرّماً، وکذلک الحکم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یعدّ الأکل والشرب فی المثال استعمالاً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التفریغ من إناء الذهب فی غیره حرام، ولکنّ الأکل والشرب بعد التفریغ من الآنیة غیر الذهب لیس بحرام، وکذلک فی السماور من أحدهما ـ مثلاً ـ إراقة الشای أو الماء فی الفنجان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شرب الشای بعد الإفراغ فلیس بمحرّم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عدمها بناءً علی اختصاص الحرمة بالأکل والشرب کما قویّناه؛ لعدم صدق الأکل والشرب منهما، وإن صدق استعمالهما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المحرّم الأخذ للشرب دون البلع والازدراد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یصدق الأکل أو الشرب من إناء الذهب والفضّة فی المورد الأخیر، نعم وضع الطعام فیهما والتفریغ محرمان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حرمة نفس التفریغ مع القصد، لا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یعدّ أیضاً استعمالاً</w:t>
      </w:r>
    </w:p>
    <w:p>
      <w:pPr>
        <w:pStyle w:val="BookText"/>
        <w:rPr/>
      </w:pPr>
      <w:r>
        <w:rPr>
          <w:rFonts w:ascii="IRNazanin" w:hAnsi="IRNazanin" w:eastAsia="IRNazanin"/>
          <w:color w:val="111111"/>
          <w:sz w:val="28"/>
          <w:sz w:val="28"/>
          <w:szCs w:val="28"/>
          <w:rtl w:val="true"/>
          <w:lang w:bidi="fa-IR"/>
        </w:rPr>
        <w:t>لهما فیهما</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الواسطة، ومن الواضح أنّ الغالب فی استعمالهما فی الأکل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ما إذا کان الإناء وسیطاً عادةً فی الأکل والشرب منهما ممنوع کما 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ـ کما مرّ ـ ترک مطلق استعمال الإناء من أحدهما، ویتحقّق ذلک بإعماله فیما اُعدّ له أو فیما یسانخه، سواء کان بوضع شیء فیه أو تفریغه فی غیره، وإلاّ فلا بأس به، وعلی ذلک فلا بأس بتفریغ ماء السماور من أحدهما فی الدلو مثلاً دون ما هو المتعارف من تفریغه فی القوری ونحوه، وکذا لا بأس بوضع غیر المأکول والمشروب فی إناء الطعام من أحدها دون وضع المأکول فیه ولو لغیر الأکل، وهکذا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لا</w:t>
      </w:r>
    </w:p>
    <w:p>
      <w:pPr>
        <w:pStyle w:val="BookText"/>
        <w:rPr/>
      </w:pPr>
      <w:r>
        <w:rPr>
          <w:rFonts w:ascii="IRNazanin" w:hAnsi="IRNazanin" w:eastAsia="IRNazanin"/>
          <w:color w:val="111111"/>
          <w:sz w:val="28"/>
          <w:sz w:val="28"/>
          <w:szCs w:val="28"/>
          <w:rtl w:val="true"/>
          <w:lang w:bidi="fa-IR"/>
        </w:rPr>
        <w:t>یبعد</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إذا کان الصابّ غیره، نعم لو کان هوالصابّ لفعل حراماً لکن من جهة الصبّ لا من جهة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عبدالهادی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 من السماور الذی یکون من أحدهما لا إشکال فی حرمته؛ لکونه استعمالاً، وأمّا الشرب بعد صبّه فی آنیة من غیرهما خصوصاً إذا لم یکن هو الصابّ، ولم یکن الصبّ بأمره أیضاً، ففی کونه استعمالاً لأحدهما حتّی یحرم فمحلّ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الاجتناب کما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خصوصاً إذا کان الصاب غیره وبغیر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یحرم الشرب وإن حرم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أنّ شربه لیس بمحرّم، نعم نفس الاستعمال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حرمة فی شرب الشای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الأخذ منه للشرب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نعم نفس الصبّ استعمال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استعمال السماور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شرب</w:t>
      </w:r>
      <w:bookmarkStart w:id="42" w:name="pg13274_138502"/>
    </w:p>
    <w:p>
      <w:pPr>
        <w:pStyle w:val="BookText"/>
        <w:rPr/>
      </w:pPr>
      <w:bookmarkEnd w:id="42"/>
      <w:r>
        <w:rPr>
          <w:rFonts w:ascii="IRNazanin" w:hAnsi="IRNazanin" w:eastAsia="IRNazanin"/>
          <w:color w:val="111111"/>
          <w:sz w:val="28"/>
          <w:sz w:val="28"/>
          <w:szCs w:val="28"/>
          <w:rtl w:val="true"/>
          <w:lang w:bidi="fa-IR"/>
        </w:rPr>
        <w:t>الشای</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 من السماور إن کان من شارب الشای فهو حرام، وإن کان غیره وشرب فی غیر الذهب والفضّة سواءً أمر بالصّب أو لا، فحرمة الشرب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نعم صبّ الماء من السماور حرام لأ نّه استعمال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مورد یکون السماور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الظاهر عدم حرمة شرب الشای، بل المحرّم هو استعمال السماور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بعیدة إلاّ مع صبّ الماء من السماور فی الفنجان، نعم استعمال السماور فی غلی الماء وطبخ الشای من مطلق الاستعمال الذی تقدّم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إسطوانی یُغلی فیه الماء، یوضع علی رأسه إبریق الشای لیطبخ الشای علی بخار هذا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یستخدم فی بلدان مثل العراق وایران و ترکیه و سوریة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أحدهما، وإن کان جمیع الأدوات ما عداه من غیرهما</w:t>
      </w:r>
      <w:r>
        <w:rPr>
          <w:rFonts w:eastAsia="IRNazanin" w:cs="IRNazanin"/>
          <w:color w:val="111111"/>
          <w:sz w:val="28"/>
          <w:szCs w:val="28"/>
          <w:rtl w:val="true"/>
          <w:lang w:bidi="fa-IR"/>
        </w:rPr>
        <w:t>.</w:t>
      </w:r>
    </w:p>
    <w:p>
      <w:pPr>
        <w:pStyle w:val="Heading3"/>
        <w:numPr>
          <w:ilvl w:val="2"/>
          <w:numId w:val="1"/>
        </w:numPr>
        <w:rPr/>
      </w:pPr>
      <w:bookmarkStart w:id="43" w:name="__RefHeading___Toc1696868_2322387425"/>
      <w:bookmarkStart w:id="44" w:name="_Toc15"/>
      <w:bookmarkEnd w:id="43"/>
      <w:r>
        <w:rPr>
          <w:rtl w:val="true"/>
        </w:rPr>
        <w:t>عدم سرایة حرمة الأکل والشرب إلی المأکول والمشروب</w:t>
      </w:r>
      <w:bookmarkEnd w:id="44"/>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المذکورات کما أنّ الاستعمال حرام</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أکلاً وشرباً منها وفیها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الدین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الأکل والشرب أیضاً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الأکل والشرب من الآنیة دون ما یکون استعمالها من مقدّماته کما فی السماور والقدر ونحو ذلک، فإنّ المحرّم حینئذٍ هو ذلک الاستعمال المقدّمی دون نفس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حرمتهما ممنوعة، إلاّ إذا عُدّا استعمالاً فیندرجان فی عنوان الاستعمال، فلا وجه لذکرهما فی قباله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أنّه استعمال للآنیة وفعل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یحرم الازدراد والبلع ونحوهما، من غیر فرق فی ذلک بین الأخذ من نفس الإناء کالشرب منه مثلاً، وبین ما إذا أخذ ما فیه بشیءٍ آخر کالقاشوق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استعمالاً لأحدهما، وإلاّ فلا وجه لحرمتهما من غیر هذه الجهة، وإن کان الأحوط الاجتناب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استعمالاً ویصدق الأکل والشرب من الآنیة، وإلاّ فلا وجه للحرمة، کما هو کذلک فی السماور والقدر وأمثالهما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صدق أنّهما فی آنیة الذهب والفضّة، وإلاّ فتختص الحرمة بالاستعمال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باستعمالها لا فیما کان استعمالها مقدّمة لهما، وإلاّ فهو حرام دونهما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حرمتهما فی قبال الاستعمال غیر معلومة، بل لا وجه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المأکول والمشروب لا یصیر</w:t>
      </w:r>
    </w:p>
    <w:p>
      <w:pPr>
        <w:pStyle w:val="BookText"/>
        <w:rPr/>
      </w:pPr>
      <w:r>
        <w:rPr>
          <w:rFonts w:ascii="Amiri" w:hAnsi="Amiri" w:eastAsia="Amiri" w:cs="Amiri"/>
          <w:color w:val="111111"/>
          <w:sz w:val="28"/>
          <w:sz w:val="28"/>
          <w:szCs w:val="28"/>
          <w:rtl w:val="true"/>
          <w:lang w:bidi="ar-SA"/>
        </w:rPr>
        <w:t xml:space="preserve">حراماً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لو عمّم الإفطار بالحرام بالنسبة إلی الذاتیّ والعرضیّ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وقع لهذا الکلام؛ إذ لا معنی لحرمة المأکول والمشروب إلاّ حرمة أکله وشربه، نعم الأکل من الآنیة المغصوبة لا یکون من الإفطار علی الحرام، والفرق بین الموردین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لحرمة المأکول والمشروب إلاّ حرمة أکله وشربه، نعم حرمته فی المقام إنّما هو بالعنوان الثانوی، ولا یختلف الحکم فی من أفطر علی محرم بین ان یکون محرّماً بالعنوان الأوّلی ومحرماً بالعنوان الثانوی لاطلاق دلیله ولا یقاس علیه الأکل من الآنیّة المغصوبة فإنّ التناول منها محرم لأ نّه تصرف فیها، وأمّا الأکل بعد التناول فلا یعد تصرفاً فی الاناء المغصوب فلا یکون حراماً، نعم فی الشرب منها قد یصدق علیه التصرف عرفاً إذا کان بمماسّة الفم للإناء کما هو الغالب وإن امکنت التفرقة بین الامتصاص فهو تصرف محرم والابتلاع فهو لیس کذلک، ولکن الاحتیاط فیه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اتصوّر معنی لحرمة المأکول والمشروب سوی حرمة الأکل والشرب، نعم الأکل من الآنیة المغصوبة لا یکون من الافطار علی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فی نهار رمضان لا یصدق أ نّه أفطر علی حرام، وإن</w:t>
      </w:r>
    </w:p>
    <w:p>
      <w:pPr>
        <w:pStyle w:val="BookText"/>
        <w:rPr/>
      </w:pPr>
      <w:r>
        <w:rPr>
          <w:rFonts w:ascii="IRNazanin" w:hAnsi="IRNazanin" w:eastAsia="IRNazanin"/>
          <w:color w:val="111111"/>
          <w:sz w:val="28"/>
          <w:sz w:val="28"/>
          <w:szCs w:val="28"/>
          <w:rtl w:val="true"/>
          <w:lang w:bidi="fa-IR"/>
        </w:rPr>
        <w:t>صدق أنّ فعل الإفطار حرام</w:t>
      </w:r>
      <w:r>
        <w:rPr>
          <w:rStyle w:val="FootnoteAnchor"/>
          <w:rtl w:val="true"/>
        </w:rPr>
        <w:footnoteReference w:id="43"/>
      </w:r>
      <w:r>
        <w:rPr>
          <w:rFonts w:ascii="IRNazanin" w:hAnsi="IRNazanin" w:eastAsia="IRNazanin"/>
          <w:color w:val="111111"/>
          <w:sz w:val="28"/>
          <w:sz w:val="28"/>
          <w:szCs w:val="28"/>
          <w:rtl w:val="true"/>
          <w:lang w:bidi="fa-IR"/>
        </w:rPr>
        <w:t>، وکذلک الکلام</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ما ذکر، کما فی نهی الوالدین عن تناول غذاء مخصوص أو نذر عدم أکل الغذاء المخصوص، فإنّ الحرام هو الأکل دون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فإنّ المحرّم فی المغصوب إنّما هو التصرف فیه ولا یصدق علی الأکل والشرب منه من غیر مباشرة، نعم لا فرق فی حرمة التصرف فیه بین کونه استعمالاً عرفاً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الأکل والشرب من</w:t>
      </w:r>
    </w:p>
    <w:p>
      <w:pPr>
        <w:pStyle w:val="BookText"/>
        <w:rPr/>
      </w:pPr>
      <w:r>
        <w:rPr>
          <w:rFonts w:ascii="IRNazanin" w:hAnsi="IRNazanin" w:eastAsia="IRNazanin"/>
          <w:color w:val="111111"/>
          <w:sz w:val="28"/>
          <w:sz w:val="28"/>
          <w:szCs w:val="28"/>
          <w:rtl w:val="true"/>
          <w:lang w:bidi="fa-IR"/>
        </w:rPr>
        <w:t>الظرف الغصبی</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لا یحرم إلاّ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 أ نّه إذا أمر شخص خادمه فصبّ الشای من القوری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إبریق الشای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الذهب أو الفضّة فی الفنجان الفرفوری</w:t>
      </w:r>
      <w:r>
        <w:rPr>
          <w:rStyle w:val="FootnoteAnchor"/>
          <w:rtl w:val="true"/>
        </w:rPr>
        <w:footnoteReference w:id="46"/>
      </w:r>
      <w:r>
        <w:rPr>
          <w:rFonts w:ascii="IRNazanin" w:hAnsi="IRNazanin" w:eastAsia="IRNazanin"/>
          <w:color w:val="111111"/>
          <w:sz w:val="28"/>
          <w:sz w:val="28"/>
          <w:szCs w:val="28"/>
          <w:rtl w:val="true"/>
          <w:lang w:bidi="fa-IR"/>
        </w:rPr>
        <w:t>، وأعطاه شخصاً آخر فشرب، فکما أنّ الخادم والآمر</w:t>
      </w:r>
      <w:r>
        <w:rPr>
          <w:rStyle w:val="FootnoteAnchor"/>
          <w:rtl w:val="true"/>
        </w:rPr>
        <w:footnoteReference w:id="47"/>
      </w:r>
      <w:r>
        <w:rPr>
          <w:rFonts w:ascii="IRNazanin" w:hAnsi="IRNazanin" w:eastAsia="IRNazanin"/>
          <w:color w:val="111111"/>
          <w:sz w:val="28"/>
          <w:sz w:val="28"/>
          <w:szCs w:val="28"/>
          <w:rtl w:val="true"/>
          <w:lang w:bidi="fa-IR"/>
        </w:rPr>
        <w:t>عاصیان</w:t>
      </w:r>
      <w:r>
        <w:rPr>
          <w:rStyle w:val="FootnoteAnchor"/>
          <w:rtl w:val="true"/>
        </w:rPr>
        <w:footnoteReference w:id="48"/>
      </w:r>
      <w:r>
        <w:rPr>
          <w:rFonts w:ascii="IRNazanin" w:hAnsi="IRNazanin" w:eastAsia="IRNazanin"/>
          <w:color w:val="111111"/>
          <w:sz w:val="28"/>
          <w:sz w:val="28"/>
          <w:szCs w:val="28"/>
          <w:rtl w:val="true"/>
          <w:lang w:bidi="fa-IR"/>
        </w:rPr>
        <w:t xml:space="preserve">کذلک </w:t>
      </w:r>
    </w:p>
    <w:p>
      <w:pPr>
        <w:pStyle w:val="BookText"/>
        <w:rPr/>
      </w:pPr>
      <w:r>
        <w:rPr>
          <w:rFonts w:ascii="IRNazanin" w:hAnsi="IRNazanin" w:eastAsia="IRNazanin"/>
          <w:color w:val="111111"/>
          <w:sz w:val="28"/>
          <w:sz w:val="28"/>
          <w:szCs w:val="28"/>
          <w:rtl w:val="true"/>
          <w:lang w:bidi="fa-IR"/>
        </w:rPr>
        <w:t>الشارب لا یبعد</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جدّاً، بل العاصی إمّا الآمر، وإمّا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قلنا بحرمة مطلق الاستعمال، وإلاّ فالأمر أوضح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منه قدس‌سره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الآمر والخادم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لأنّ الشرب من الشارب لا یعدّ استعمالاً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عاصیاً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وکون هذا منه استعمالاً لهما ممنوع أشدّ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نعم الأحوط الاجتناب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غایته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کون الشارب عاصیاً، ولا یعدّ هذا استعمالاً منه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منه الإعانة علی الإثم،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البعد، ولا یعدُّ هذا استعمالاً منه لذلک القوری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وما ذکره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کونه عاصیاً فی 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ویعدّ</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العجب فی هذا العدّ بعدما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استعمالاً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المأکول أو المشروب فی آنیة من أحدهما ففرّغه فی ظرف آخر بقصد التخلّص</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بقصد آخر، إذ عدم حرمة الشرب لا تتوقف علی قصد التخلص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لمجرّد القصد، بل لابدّ أن یکون التفریغ علی نحو لا یُعدّ استعمالاً له کما تقدّم توضیحه، وعلی أی تقدیر فلا یحرم الأکل والشرب بعد التفریغ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الحرام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التخلّص لا یجوّز الاستعمال، إلاّ إذا کان لازماً وکذا، الحال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علی التفریغ استعمالهما کذلک علی مبنی من حرّم استعمالهما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مصداقاً للاستعمال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إشغال الآنیة باختیاره، أو کان ذلک منه بعد التوبة، وإلاّ فقصد التخلّص غیر مُجدٍ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کثیراً ما یکون التفریغ نحو استعمال الآنیة، بل یکون هو نحو استعمالها المتعارف، فإنّ استعمال القدر بعد الطبخ بها هو إفراغ ما فیها فی الأوانی، واستعمال إناء الشرب الکبیر بعد ملئه بالماء هو إفراغ ما فیه فی الکُؤُوس للشرب، واستعمال السماور بعد طبخ الماء فیه هو إفراغه فی إبریق الشای ثم فی الکُؤُوس، فإذا کان الإناء المفرغ من الذهب أو الفضة حرم هذا التفریغ؛ لأنّه استعمال للإناء، ولا یجدی فیه قصد التخلص من الحرام، أمّا الأکل والشرب بعد التفریغ فی الظرف الآخر فهو لیس بمحرم کما تقدّم، نعم یجزی ذلک فی ما إذا کان التفریغ لا یُعدّ استعمالاً للآنیة فإذا قصد به التخلص من الحرام کان جائزاً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 حرمة استعمال آنیة الذهب والفضة والإفراغ نحو منه فیحرم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هذا القصد لا یجدی فی الجواز، نعم إذا کان بقاؤه فیها ضرراً علیه 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تفریغ الماء من السماور وبین تفریغ الماء من ظرف منهما إلی ظرف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 یعدّ من الاستعمال المحرّم، والثانی لا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ونظر، فمجرّد قصد التخلّص من الحرام لا یوجب جواز التفریغ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یحرم</w:t>
      </w:r>
      <w:bookmarkStart w:id="45" w:name="pg13274_138508"/>
    </w:p>
    <w:p>
      <w:pPr>
        <w:pStyle w:val="BookText"/>
        <w:rPr/>
      </w:pPr>
      <w:bookmarkEnd w:id="45"/>
      <w:r>
        <w:rPr>
          <w:rFonts w:ascii="IRNazanin" w:hAnsi="IRNazanin" w:eastAsia="IRNazanin"/>
          <w:color w:val="111111"/>
          <w:sz w:val="28"/>
          <w:sz w:val="28"/>
          <w:szCs w:val="28"/>
          <w:rtl w:val="true"/>
          <w:lang w:bidi="fa-IR"/>
        </w:rPr>
        <w:t>الشرب أو الأکل بعد هذا</w:t>
      </w:r>
      <w:r>
        <w:rPr>
          <w:rFonts w:eastAsia="IRNazanin" w:cs="IRNazanin"/>
          <w:color w:val="111111"/>
          <w:sz w:val="28"/>
          <w:szCs w:val="28"/>
          <w:rtl w:val="true"/>
          <w:lang w:bidi="fa-IR"/>
        </w:rPr>
        <w:t>.</w:t>
      </w:r>
    </w:p>
    <w:p>
      <w:pPr>
        <w:pStyle w:val="Heading3"/>
        <w:numPr>
          <w:ilvl w:val="2"/>
          <w:numId w:val="1"/>
        </w:numPr>
        <w:rPr/>
      </w:pPr>
      <w:bookmarkStart w:id="46" w:name="__RefHeading___Toc1696870_2322387425"/>
      <w:bookmarkStart w:id="47" w:name="_Toc16"/>
      <w:bookmarkEnd w:id="46"/>
      <w:r>
        <w:rPr>
          <w:rtl w:val="true"/>
        </w:rPr>
        <w:t>حکم انحصار ماء الوضوء أو الغسل فی إحدی الآنیتین</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انحصر ماء الوضوء أو الغسل فی إحدی الآنیتین فإن </w:t>
      </w:r>
    </w:p>
    <w:p>
      <w:pPr>
        <w:pStyle w:val="BookText"/>
        <w:rPr/>
      </w:pPr>
      <w:r>
        <w:rPr>
          <w:rFonts w:ascii="IRNazanin" w:hAnsi="IRNazanin" w:eastAsia="IRNazanin"/>
          <w:color w:val="111111"/>
          <w:sz w:val="28"/>
          <w:sz w:val="28"/>
          <w:szCs w:val="28"/>
          <w:rtl w:val="true"/>
          <w:lang w:bidi="fa-IR"/>
        </w:rPr>
        <w:t>أمکن تفریغه فی ظرف آخر</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لا یعدّ التفریغ استعمالاً للآنیة، أو لا یکون محرّماً، کما إذا قام به طفل أو شخص آخر جاهل بالموضوع وإن کان ذلک بأمر المکلف فیجب التفریغ حینئذٍ ویصح الوضوء والغسل، ویصح إذا تناول من آنیة الذهب أو الفضة مقدار وضوئه أو غسله ولو بنحو الاستعمال، فوضَعَه فیإناء من غیرهما ثم توضأ به أو اغتسل وإن أثم بالتناول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 التفریغ، إلاّ فی مورد لا یکون حراماً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یُعدّ استعمالاً له، کما تقدّم 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هذا النحو من الاستعمال أیضاً محرّماً، کما هو کذلک فی بعض الصور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یکن الإفراغ مصداقاً للاستعمال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حرمة مطلق استعمال الإناء من أحدهما کما هو الأحوط، ووجوب التفریغ علی هذا المبنی یختص بما إذا کان التوضّؤ منه بالاغتراف أو بالصبّ أو نحوهما ممّا یُعدّ فی العرف استعمالاً للإناء، دون ما إذا لم یُعدّ کذلک، کالتوضّؤ بماء السماور أو دلّة القهوة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تقدّم من الإشکال فی حرمة مطلق استعمال أوانی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الوضوء أو</w:t>
      </w:r>
    </w:p>
    <w:p>
      <w:pPr>
        <w:pStyle w:val="BookText"/>
        <w:rPr/>
      </w:pPr>
      <w:r>
        <w:rPr>
          <w:rFonts w:ascii="IRNazanin" w:hAnsi="IRNazanin" w:eastAsia="IRNazanin"/>
          <w:color w:val="111111"/>
          <w:sz w:val="28"/>
          <w:sz w:val="28"/>
          <w:szCs w:val="28"/>
          <w:rtl w:val="true"/>
          <w:lang w:bidi="fa-IR"/>
        </w:rPr>
        <w:t>الغسل، ووجب التیمّم، وإن توضّأ أو اغتسل منهما</w:t>
      </w:r>
      <w:r>
        <w:rPr>
          <w:rStyle w:val="FootnoteAnchor"/>
          <w:rtl w:val="true"/>
        </w:rPr>
        <w:footnoteReference w:id="53"/>
      </w:r>
      <w:r>
        <w:rPr>
          <w:rFonts w:ascii="IRNazanin" w:hAnsi="IRNazanin" w:eastAsia="IRNazanin"/>
          <w:color w:val="111111"/>
          <w:sz w:val="28"/>
          <w:sz w:val="28"/>
          <w:szCs w:val="28"/>
          <w:rtl w:val="true"/>
          <w:lang w:bidi="fa-IR"/>
        </w:rPr>
        <w:t>بطل</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أ نّه فعل حراماً، أمّا البطلان فی غیر صورة الارتماس فمحلّ نظر، وکذا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فی غیر الارتماس، وکذا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له وجه 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فی غیر الانحصار، وغیر صورة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صورة الارتماس، وأمّا فی غیره فیمکن التصحیح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للحکم بالصحة مطلقاً وجه، کما مرّ نظیره فی الإناء المغصوب، ومنه یظهر النظر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الوضوء من الآنیة المغصوبة التفصیل، وأنّه یبطل إن کان بنحو الرمس، وکذا بنحو الاغتراف مع الانحصار، ویصحّ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أخذ الماء منهما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أخذ الماء بمقدار الوضوء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مطلقاً علی الأظهر بعد أخذ الماء منهما، سواء کان بغرفة واحدة أم أکثر، وکذا الحکم مع الصبّ والارتماس إذا قصد الوضوء أو الغسل بعدهما بإمرار الید وغیرها، وإن کان عاصیاً بالتصرّف المقدّمی، وکذا الکلام فی فرض عدم الانحصار أو إمکان التفریغ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فی هذه الصورة وجه قوی، بل هو الأقوی لو أخذ بالمقدار الکافی دفعة واحدة وإن کان أخذ الماء من الآنیة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ذلک حیث لا یکون أخذ الماء بمقدار الوضوء دفعة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بالأخذ منهما بالاغتراف ونحوه، فالظاهر الصحة مع الانحصار وعدمه وإن عصی فی الأخذ منه، وما ذکر فی هذه المسألة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أخذ الماء بمقدار یکفی للوضوء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الفرق بین ما ذکره الماتن بأنّ فی الصبّ بقصد الوضوء صدق الاستعمال عرفاً بخلاف الارتماس والاغتراف، ففی صدق الاستعمال فیهما تأمّل، فالبطلان فی الصورة الاُولی دون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صبّ علی محلّ الوضوء</w:t>
      </w:r>
    </w:p>
    <w:p>
      <w:pPr>
        <w:pStyle w:val="BookText"/>
        <w:rPr/>
      </w:pPr>
      <w:r>
        <w:rPr>
          <w:rFonts w:ascii="IRNazanin" w:hAnsi="IRNazanin" w:eastAsia="IRNazanin"/>
          <w:color w:val="111111"/>
          <w:sz w:val="28"/>
          <w:sz w:val="28"/>
          <w:szCs w:val="28"/>
          <w:rtl w:val="true"/>
          <w:lang w:bidi="fa-IR"/>
        </w:rPr>
        <w:t>بهما</w:t>
      </w:r>
      <w:r>
        <w:rPr>
          <w:rStyle w:val="FootnoteAnchor"/>
          <w:rtl w:val="true"/>
        </w:rPr>
        <w:footnoteReference w:id="55"/>
      </w:r>
      <w:r>
        <w:rPr>
          <w:rFonts w:ascii="IRNazanin" w:hAnsi="IRNazanin" w:eastAsia="IRNazanin"/>
          <w:color w:val="111111"/>
          <w:sz w:val="28"/>
          <w:sz w:val="28"/>
          <w:szCs w:val="28"/>
          <w:rtl w:val="true"/>
          <w:lang w:bidi="fa-IR"/>
        </w:rPr>
        <w:t>، أو ارتمس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له ماء آخر، أو أمکن التفریغ فی ظرف آخر ومع ذلک توضّأ أو اغتسل منهما</w:t>
      </w:r>
      <w:r>
        <w:rPr>
          <w:rStyle w:val="FootnoteAnchor"/>
          <w:rtl w:val="true"/>
        </w:rPr>
        <w:footnoteReference w:id="56"/>
      </w:r>
      <w:r>
        <w:rPr>
          <w:rFonts w:ascii="IRNazanin" w:hAnsi="IRNazanin" w:eastAsia="IRNazanin"/>
          <w:color w:val="111111"/>
          <w:sz w:val="28"/>
          <w:sz w:val="28"/>
          <w:szCs w:val="28"/>
          <w:rtl w:val="true"/>
          <w:lang w:bidi="fa-IR"/>
        </w:rPr>
        <w:t>فالأقوی أیضاً البطلان</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مع عدم الانحصار أقوی، وکذا مع الانحصار أیضاً لو أخذ فی الغرفة الاُولی بمقدار الکفایة کما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ارتمس فی الآنیة من أحدهما أو المغصوب اتّجه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الصبّ والارتماس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 صورة 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بالصبّ بهما أو الارتماس فیهما، وأمّا إذا کان بالاغتراف منهما فلا یبعد الصحة، فإنّ الاستعمال المحرّم هو نفس الاغتراف، وهو من مقدّمات الوضوء أو الغسل، وأمّا الغسل بعد الاغتراف فعدّه استعمالاً لإحدی الآنیتین</w:t>
      </w:r>
    </w:p>
    <w:p>
      <w:pPr>
        <w:pStyle w:val="BookText"/>
        <w:rPr/>
      </w:pPr>
      <w:r>
        <w:rPr>
          <w:rFonts w:ascii="IRNazanin" w:hAnsi="IRNazanin" w:eastAsia="IRNazanin"/>
          <w:color w:val="111111"/>
          <w:sz w:val="28"/>
          <w:sz w:val="28"/>
          <w:szCs w:val="28"/>
          <w:rtl w:val="true"/>
          <w:lang w:bidi="fa-IR"/>
        </w:rPr>
        <w:t>ممنوع، إلاّ أنّ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الصحة إن کان بالاغتراف منهما، لا برمس العضو فیهما أو الصبّ منهما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بالرمس فیها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إذا کان بالاغتراف دون الصبّ بهما أو الرمس فیهما، إلاّ أن یقال بصدق التوضّؤ من آنیة الذهب مثلاً عرفاً، ولا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إذا کان التوضّؤ والاغتسال بالاغتراف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الحقّ فی هذه المسألة هو أنّه مع عدم الانحصار یصح إذا کان بالاغتراف، لا بالرمس أو بالصبّ أو باستعمال الإناء بشکل آخر فی نفس الوضوء أو الغسل، وقد تقدّم ذلک فی المسألة التی ذکرها فی أوّل هذا الفصل، وأمّا مع الانحصار فإن أخذ بمقدار الوضوء أو الغسل دفعةً واحدةً بالاغتراف أو بتفریغه فی إناءٍ لیس منهما صح أیضاً، وإلاّ فلا، والوجه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صحة الوضوء فی صورة عدم الانحصار إذا کان بنحو الاغتراف التدریجی، والبطلان فی غیر صورة الارتماس، وإن کان لاحتمال الصحة فیها أیضاً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إن کان بالاغتراف، لا بالصبّ أو الرمس فإنّ الأحوط فیهما البطلان، وإن کان وجه للصحة أیضاً فیهما، بل الأمر کذلک، بل أوضح لو جعلهما محلاًّ لغسالة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صورة الاغتراف،بل والصبّ إن قصد الوضوء أو الغسل بعد الصبّ، نعم لو قصد إحدی الطهارتین بنفس الصبّ تکون الطهارة باطلة؛ لمکان اتحاد المحرّم معه وفی النفس منه شیء بالنسبة إلی الارتماس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 غیر صورة الارتماس، ولا یبعد الحکم بالصحة مع الانحصار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إن کان بالاغتراف منهما کما تقدم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بالاغتراف وإلاّ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بنحو الإرتماس فی الآنیة، أو بنحو یصدق أنه غسل أعضاءه بها، کما إذا أجری الماء علی العضو من الآنیة نفسها لا بمباشرة یده بعد الصبّ، وأمّا إذا کان بنحو الاغتراف التدریجی أو بالصبّ علی العضو ثمّ إجراء الماء علیه بمباشرة الید فالأقوی الصحة وإن أثم بالمقدمة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 بعض الصور التّی مرّت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أو الغسل بالارتماس أو بالصب منها علی العضو، وأمّا إذا کان بالاغتراب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لما أشرنا إلیه من أنّ فی صورة الاغتراف لم یصدق الاستعمال، وفی صورة الرمس یشکّ فی کونه استعمالاً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 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وإن لم یکن مأموراً بالتیمّم إلاّ أنّ الوضوء أو الغسل حینئذٍ یعدّ استعمالاً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بنحو الارتماس، وإلاّ فلا یعدّان استعمالاً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برمس العضو فیهما أو الصبّ منهما علیه، وأمّا مع الاغتراف فالأقوی الصحة کما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لهما عرفاً، فیکون منهیّاً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الأمر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الأمر کذلک، ثمّ إنّه لو ذهبنا إلی ما ذکره فلا فرق بین قصده لذلک أو علمه بالاستلزام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استعمالهما فی ذلک وإن فرض أ نّه کان حراماً إلاّ أنّ الأظهر عدم بطلان الوضوء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وإن ارتکب الحرام؛ لعدم اتّحاد متعلقَی الأمر والنهی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انحصر المصبّ فیهما، وإلاّ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جعلهما</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أیضاً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محلاًّ لغسالة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وإن أثم بصبّ الماء فی الآنیة، والأحوط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الإناء معدّاً لأن تجمع فیه الغسالات کبعض أنواع الطشت فاستعماله إنّما هو بجعله محلاً لغسالة الوضوء لا بنفس التوضّؤ، وعلی کل تقدیر فلا دخالة للقصد فی تحقّق الاستعمال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ذکر من أنّ توضّؤه حینئذٍ یحسب فی العرف استعمالاً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لهما،نعم لو لم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الالتفات إلی الاستلزام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لا دخل له فی الصدق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جعلهما مصبّاً</w:t>
      </w:r>
    </w:p>
    <w:p>
      <w:pPr>
        <w:pStyle w:val="BookText"/>
        <w:rPr/>
      </w:pPr>
      <w:r>
        <w:rPr>
          <w:rFonts w:ascii="IRNazanin" w:hAnsi="IRNazanin" w:eastAsia="IRNazanin"/>
          <w:color w:val="111111"/>
          <w:sz w:val="28"/>
          <w:sz w:val="28"/>
          <w:szCs w:val="28"/>
          <w:rtl w:val="true"/>
          <w:lang w:bidi="fa-IR"/>
        </w:rPr>
        <w:t>للغسالة لکن استلزم توضّؤه ذلک أمکن أن یقال</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کونه من قبیل الفعل التولیدی هو الأقوی، وحینئذٍ یکون استعمالاً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هو الحقّ الحقیق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تولیدیاً عرفاً، فیحرم حینئذٍ من جهة اختیاریة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إنّه لا یعدّ الوضوء استعمالاً لهما،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الصبّ أیضاً لا یعدّ استعمالاً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فضلاً عن کون الوضوء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الذهب</w:t>
      </w:r>
      <w:r>
        <w:rPr>
          <w:rStyle w:val="FootnoteAnchor"/>
          <w:rtl w:val="true"/>
        </w:rPr>
        <w:footnoteReference w:id="61"/>
      </w:r>
      <w:r>
        <w:rPr>
          <w:rFonts w:ascii="IRNazanin" w:hAnsi="IRNazanin" w:eastAsia="IRNazanin"/>
          <w:color w:val="111111"/>
          <w:sz w:val="28"/>
          <w:sz w:val="28"/>
          <w:szCs w:val="28"/>
          <w:rtl w:val="true"/>
          <w:lang w:bidi="fa-IR"/>
        </w:rPr>
        <w:t>والفضّة بین الجیّد منهما والردیء، والمعدنی والمصنوعی</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بالأعمال الکیمیاویة الشمسیة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غیر المصوغ والمصوغ، وأمّا المصنوعی الشبیه بالذهب والفضّة ولیس حقیقة أحد منهما فلا یحرم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والمغشوش والخالص إذا لم یکن الغشّ إلی</w:t>
      </w:r>
    </w:p>
    <w:p>
      <w:pPr>
        <w:pStyle w:val="BookText"/>
        <w:rPr/>
      </w:pPr>
      <w:r>
        <w:rPr>
          <w:rFonts w:ascii="IRNazanin" w:hAnsi="IRNazanin" w:eastAsia="IRNazanin"/>
          <w:color w:val="111111"/>
          <w:sz w:val="28"/>
          <w:sz w:val="28"/>
          <w:szCs w:val="28"/>
          <w:rtl w:val="true"/>
          <w:lang w:bidi="fa-IR"/>
        </w:rPr>
        <w:t>حدّ یخرجهما عن صدق الاسم، وإن لم یصدق الخلوص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بعض العلماء من أ نّه یعتبر الخلوص وأنّ المغشوش لیس محرّماً، وإن لم ینافِ صدق الاسم، کما فی الحریر المحرّم علی الرجال حیث یتوقّف حرمته علی کونه خالصاً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الحریر والمقام أنّ الحرمة هناک معلّقة فی الأخبار علی الحریر المحض، بخلاف المقام فإنّها معلّقة علی صدق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أو اغتسل من إناء الذهب أو الفضّة مع الجهل بالحکم</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الجاهل بالحکم إذا لم یکن معذوراً فیه کان کالعالم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قصوراً، وإلاّ فلا یجدی فی کلّیة باب التزاحم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التکلیفی مع القصور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بالصحة فی الجهل بالحکم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 تقصیر، وإلاّ کان بحکم العمد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فی جهله، وإلاّ فالأقوی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فی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مع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التکلیفی قصوراً ولو نسیاناً أو غفلة، أمّا مع الجهل به تقصیراً أو بالوضعی مطلقاً فالظاهر فیهما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الجاهل بالحکم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معذوراً فی 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 لا عن تقصیر؛ لأنّ الجاهل المقصِّر بحکم العامد، ومسألتنا من قبیل النهی فی العبادة، ولیس من باب الاجتماع حتّی یفرق بین العلم والجهل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 وإلاّ کان محرّماً واقعاً ومعصیةً فلا تصحّ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قصوراً، ومع التقصیر الأحوط البطلان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بالبطلان مع العمد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وإلاّ فالأحوط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کما إذا کانت الشبهة الحکمیّة بعد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الجهل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کونه معذوراً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معذوراً، وأمّا الجاهل المقصّر الملتفت فهو کالعالم فلا یصحّ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قصوراً، وأمّا مع التقصیر فالحکم فیه البطلان فیما إذا کان الحکم فیه کذلک مع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الموضوع</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کان جهله عن تقصیر أو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البطلان إذا کان ذلک بالارتماس، أو بالصبّ منهما علی الأعضاء مطلقاً، وکذلک إذا کان بالاغتراف مع الانحصار وکان جاهلاً مقصراً، وأمّا إذا کان بالاغتراف وکان الجاهل قاصراً أو لم ینحصر الماء بما فی أحدهما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48" w:name="pg13274_138518"/>
    </w:p>
    <w:p>
      <w:pPr>
        <w:pStyle w:val="BookText"/>
        <w:rPr/>
      </w:pPr>
      <w:bookmarkEnd w:id="48"/>
      <w:r>
        <w:rPr>
          <w:rFonts w:ascii="Amiri" w:hAnsi="Amiri" w:eastAsia="Amiri" w:cs="Amiri"/>
          <w:color w:val="111111"/>
          <w:sz w:val="28"/>
          <w:sz w:val="28"/>
          <w:szCs w:val="28"/>
          <w:rtl w:val="true"/>
          <w:lang w:bidi="ar-SA"/>
        </w:rPr>
        <w:t>صحّ</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کان ذلک بالاغتراف دون الارتماس، وإلاّ فتختصّ الصحة بصورة الجهل بالموضوع والجهل بالحکم لا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لزوم تقید الجهل بالحکم بصورة القصور فی التکلیفی یکون محل الإشکال؛ لأنّ دخوله فی باب الاجتماع محلّ تأمل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 أمّا فیما إذا کان عن تقصیر فلا تصحّ العبادة؛ لأ نّها محرّمة واقعاً ومعصیة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بطلان الوضوء أو الغسل مع العلم فالحکم بالصحة فی فرض الجهل إنّما هو مع کونه عذراً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یتوقف علی کون المکلف معذوراً وغافلاً عن الحرمة بحیث لا یمکن توجیه التکلیف إلیه ولو واقعاً، وإلاّ لا یمکن الحکم بالصحة؛ لاتّحاد متعلّقَی الأمر والنهی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696872_2322387425"/>
      <w:bookmarkStart w:id="50" w:name="_Toc17"/>
      <w:bookmarkEnd w:id="49"/>
      <w:r>
        <w:rPr>
          <w:rtl w:val="true"/>
        </w:rPr>
        <w:t>حکم التوضؤ أو الاغتسال من إناء الذهب أو الفضة جهلاً بالحکم أو الموضوع</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الأوانی من غیر الجنسین لا مانع منها، وإن کانت أعلی وأغلی، حتّی إذا کانت من الجواهر الغالیة کالیاقوت والفیروزج</w:t>
      </w:r>
      <w:r>
        <w:rPr>
          <w:rFonts w:eastAsia="IRNazanin" w:cs="IRNazanin"/>
          <w:color w:val="111111"/>
          <w:sz w:val="28"/>
          <w:szCs w:val="28"/>
          <w:rtl w:val="true"/>
          <w:lang w:bidi="fa-IR"/>
        </w:rPr>
        <w:t xml:space="preserve">. </w:t>
      </w:r>
      <w:bookmarkStart w:id="51" w:name="pg13274_138519"/>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المعروف بالفرنکی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الفرنکی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الذهب الأبیض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الپلاتین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فرق فی الذهب بین الأحمر والأبیض، فإنّ الثانی أیضاً ذهب، وأمّا ما یسمّی بلاتین فهذا لیس من جنس الذهب والفضة علی ما یشهد به أهل الخبرة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صنع منه؛ لأ نّه فی الحقیقة لیس ذهباً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فیه علی صدق الاسم، فإنّ المنقول أنَّ منه ما هو ذهب مغشوش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وإطلاقه علیه مسامحیّ، وکذا فی الورشو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الفضّة المسمّاة بالورشو فإنّها لیست فضّة، بل هی صُفر أبیض</w:t>
      </w:r>
      <w:r>
        <w:rPr>
          <w:rFonts w:eastAsia="IRNazanin" w:cs="IRNazanin"/>
          <w:color w:val="111111"/>
          <w:sz w:val="28"/>
          <w:szCs w:val="28"/>
          <w:rtl w:val="true"/>
          <w:lang w:bidi="fa-IR"/>
        </w:rPr>
        <w:t>.</w:t>
      </w:r>
    </w:p>
    <w:p>
      <w:pPr>
        <w:pStyle w:val="Heading3"/>
        <w:numPr>
          <w:ilvl w:val="2"/>
          <w:numId w:val="1"/>
        </w:numPr>
        <w:rPr/>
      </w:pPr>
      <w:bookmarkStart w:id="52" w:name="__RefHeading___Toc1696874_2322387425"/>
      <w:bookmarkStart w:id="53" w:name="_Toc18"/>
      <w:bookmarkEnd w:id="52"/>
      <w:r>
        <w:rPr>
          <w:rtl w:val="true"/>
        </w:rPr>
        <w:t>الاضطرار إلی استعمال أوانی الذهب أو الفضة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استعمال أوانی الذهب أو الفضّة فی الأکل والشرب وغیرهما جاز</w:t>
      </w:r>
      <w:r>
        <w:rPr>
          <w:rStyle w:val="FootnoteAnchor"/>
          <w:rtl w:val="true"/>
        </w:rPr>
        <w:footnoteReference w:id="67"/>
      </w:r>
      <w:r>
        <w:rPr>
          <w:rFonts w:ascii="IRNazanin" w:hAnsi="IRNazanin" w:eastAsia="IRNazanin"/>
          <w:color w:val="111111"/>
          <w:sz w:val="28"/>
          <w:sz w:val="28"/>
          <w:szCs w:val="28"/>
          <w:rtl w:val="true"/>
          <w:lang w:bidi="fa-IR"/>
        </w:rPr>
        <w:t>، وکذا فی غیرهما من الاستعمالات، نعم لا یجوز التوضّوء</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الجواز مع فرض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مضطرّاً إلی نفس التوضؤ أو الاغتسال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اضطرّ من جهة التقیّة فیصحّ لو خالف، ولا ینتقل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الاضطرار، ویصحّ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اضطرّ إلیهما، بل لو اضطرّ إلی الغمس فی الماء أو غسل وجهه ویدیه منهما یجوز نیّة الغسل والوضوء، بل یجب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الاضطرار فی استعمالها مقدّمة للتوضؤ، وأمّا إذا کانت الطهارتان مثلاً موردین للاضطرار صَحتا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مضطرّاً بالنسبة إلیهما فیصحّ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اضطر بالنسبة إلیهما، بمعنی الإکراه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والاغتسال</w:t>
      </w:r>
    </w:p>
    <w:p>
      <w:pPr>
        <w:pStyle w:val="BookText"/>
        <w:rPr/>
      </w:pPr>
      <w:r>
        <w:rPr>
          <w:rFonts w:ascii="IRNazanin" w:hAnsi="IRNazanin" w:eastAsia="IRNazanin"/>
          <w:color w:val="111111"/>
          <w:sz w:val="28"/>
          <w:sz w:val="28"/>
          <w:szCs w:val="28"/>
          <w:rtl w:val="true"/>
          <w:lang w:bidi="fa-IR"/>
        </w:rPr>
        <w:t>منهما</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الاضطرار إلی أخذ الماء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مضطرّاً إلی نفس صورة الوضوء والاغتسال منهما، فإنّه ینوی ویصحّ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ینتقل إلی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انحصر الاستعمال فیه، وأمّا لو لم ینحصر الاستعمال فیه فیجوز حینئذٍ الوضوء منه فی حال الاضطرار، ولو اضطرّ إلی الوضوء أو الغسل منهما تقیّةً جاز استعمالها، بل قد یجب، وکذا لو اضطر إلی أخذ الماء منهما فلا ینتقل إلی التیمّم، بل لابدّ من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جاز استعمالها فیهما لأمرٍ خارجی کالإکراه ودفع الضرر عن النفس فلا إشکال فی صحتهما، وعدم الانتقال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3274_138521"/>
    </w:p>
    <w:p>
      <w:pPr>
        <w:pStyle w:val="Heading3"/>
        <w:numPr>
          <w:ilvl w:val="2"/>
          <w:numId w:val="1"/>
        </w:numPr>
        <w:rPr/>
      </w:pPr>
      <w:bookmarkStart w:id="55" w:name="__RefHeading___Toc1696876_2322387425"/>
      <w:bookmarkStart w:id="56" w:name="_Toc19"/>
      <w:bookmarkEnd w:id="54"/>
      <w:bookmarkEnd w:id="55"/>
      <w:r>
        <w:rPr>
          <w:rtl w:val="true"/>
        </w:rPr>
        <w:t>دوران الأمر بین استعمال أوانی الذهب أو الفضة أو الآنیة المغصوبة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فی حال الضرورة بین استعمالهما أو استعمال الغصبیّ قدّمهما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یحرم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إجارة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للاقتناء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اختاره من حرمة اقتنائهما والانتفاع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لغیر الاقتناء، وفیه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لحرمتها تکلیفاً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هذه المسألة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لا یحرم مجرّد الاقتناء، فلا تحرم الإجارة والاُجرة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الجواز إذا کان بقصد التزیین والاقتناء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المقصود من صوغهما الاستعمال دون التزیین، بل یبعد أنّ بیعهما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هذه المسألة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الأوانی من</w:t>
      </w:r>
      <w:bookmarkStart w:id="57" w:name="pg13274_138522"/>
    </w:p>
    <w:p>
      <w:pPr>
        <w:pStyle w:val="BookText"/>
        <w:rPr/>
      </w:pPr>
      <w:bookmarkEnd w:id="57"/>
      <w:r>
        <w:rPr>
          <w:rFonts w:ascii="IRNazanin" w:hAnsi="IRNazanin" w:eastAsia="IRNazanin"/>
          <w:color w:val="111111"/>
          <w:sz w:val="28"/>
          <w:sz w:val="28"/>
          <w:szCs w:val="28"/>
          <w:rtl w:val="true"/>
          <w:lang w:bidi="fa-IR"/>
        </w:rPr>
        <w:t>أحدهما</w:t>
      </w:r>
      <w:r>
        <w:rPr>
          <w:rStyle w:val="FootnoteAnchor"/>
          <w:rtl w:val="true"/>
        </w:rPr>
        <w:footnoteReference w:id="72"/>
      </w:r>
      <w:r>
        <w:rPr>
          <w:rFonts w:ascii="Amiri" w:hAnsi="Amiri" w:eastAsia="Amiri" w:cs="Amiri"/>
          <w:color w:val="111111"/>
          <w:sz w:val="28"/>
          <w:sz w:val="28"/>
          <w:szCs w:val="28"/>
          <w:rtl w:val="true"/>
          <w:lang w:bidi="ar-SA"/>
        </w:rPr>
        <w:t>، واُجرته أیضاً حرام</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حتّی فیما لا یکون ذلک لأجل الاستعمال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کان لغیر الاستعمال،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المذکور فی هذه المسألة مبنیّ علی حرمة اقتنائهما، وقد قلنا بجواز الاقتناء فلا تحرم اُجرته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جواز اقتناء آنیة الذهب والفضة لغیر الغایة المحرّمة، فتجوز إجارة نفسه لصوغها لذلک، ویجوز له أخذ الاُجرة علیها، نعم یمنع من ذلک إذا کان المقصود هی الغایة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696878_2322387425"/>
      <w:bookmarkStart w:id="59" w:name="_Toc20"/>
      <w:bookmarkEnd w:id="58"/>
      <w:r>
        <w:rPr>
          <w:rtl w:val="true"/>
        </w:rPr>
        <w:t>هل یجب کسر إناء الذهب أو الفضة؟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المقصود الانتفاع المحرّم دون ما لو کان للاقتناء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لإمکان الإعراض عنه بلا 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صاحبهما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یتفرّع علیه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باستعمالها فی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 بحرمة 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ویظهر حکم باقی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علیه، ولا یجوز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تقدیر حرمة الاقتناء أیضاً، وإلاّ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کسرهما</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وإنّما یحرم علیه استعمالهما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ترک استعمالهما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رضا الگلپایگانی، 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إمساکهما لمحض 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حرمة الاقتناء، وقد تقدّم منعها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لجواز الاقتناء، ولا یجوز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المبنی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کسرهما، وإنّما یحرم علیه استعمالهما واتخاذهما متاعاً للانتفاع بهما فی الحوائج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مبنیّ علی حرمة الاقتناء، أو یحمل علی صورة العلم باستعمالها فی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غیره فإن علم أنّ صاحبهما یقلّد من یحرِّم اقتناءهما أیضاً، وأنّهما من الأفراد المعلومة فی الحرمة یجب علیه نهیه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کان الناهی یعتقد حرمة الاقتناء، وإلاّ فعلی الأحوط، وأمّا الکسر فیجب أیضاً علی من یری حرمة الاقتناء،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bookmarkStart w:id="60" w:name="pg13274_138524"/>
    </w:p>
    <w:p>
      <w:pPr>
        <w:pStyle w:val="BookText"/>
        <w:rPr/>
      </w:pPr>
      <w:bookmarkEnd w:id="60"/>
      <w:r>
        <w:rPr>
          <w:rFonts w:ascii="IRNazanin" w:hAnsi="IRNazanin" w:eastAsia="IRNazanin"/>
          <w:color w:val="111111"/>
          <w:sz w:val="28"/>
          <w:sz w:val="28"/>
          <w:szCs w:val="28"/>
          <w:rtl w:val="true"/>
          <w:lang w:bidi="fa-IR"/>
        </w:rPr>
        <w:t>توقّف علی الکسر یجوز</w:t>
      </w:r>
      <w:r>
        <w:rPr>
          <w:rStyle w:val="FootnoteAnchor"/>
          <w:rtl w:val="true"/>
        </w:rPr>
        <w:footnoteReference w:id="76"/>
      </w:r>
      <w:r>
        <w:rPr>
          <w:rFonts w:ascii="Amiri" w:hAnsi="Amiri" w:eastAsia="Amiri" w:cs="Amiri"/>
          <w:color w:val="111111"/>
          <w:sz w:val="28"/>
          <w:sz w:val="28"/>
          <w:szCs w:val="28"/>
          <w:rtl w:val="true"/>
          <w:lang w:bidi="ar-SA"/>
        </w:rPr>
        <w:t>له کسرَهما</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امتناع المالک عن الکسر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قیمة صیاغتهما، نعم لو تلف الأصل 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احتمل أن یکون صاحبهما ممّن یقلّد جواز الاقتناء أو کانتا ممّا هو محلّ الخلاف فی کونه آنیة أم لا لا یجوز له التعرّض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61" w:name="__RefHeading___Toc1696880_2322387425"/>
      <w:bookmarkStart w:id="62" w:name="_Toc21"/>
      <w:bookmarkEnd w:id="61"/>
      <w:r>
        <w:rPr>
          <w:rtl w:val="true"/>
        </w:rPr>
        <w:t>إذا شک فی شیء کونه إناء أو أنه من الذهب أو الفضة أم لا</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مصداقیة، وإلاّ فالأحوط الاجتناب،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أحدهما أم لا، أو 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وأمّا فی الحکمیّة فاللازم علی غیر المجتهد الرجوع إلی الفقیه أو الاحتیاط، وأمّا المجتهد فیعمل بما اختاره من الدلیل ثمّ الرجوع إلی الأصل أو غیره من المبانی فی الشبهة البدویّة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 شیء ممّا یصدق</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79"/>
      </w:r>
      <w:r>
        <w:rPr>
          <w:rFonts w:ascii="IRNazanin" w:hAnsi="IRNazanin" w:eastAsia="IRNazanin"/>
          <w:color w:val="111111"/>
          <w:sz w:val="28"/>
          <w:sz w:val="28"/>
          <w:szCs w:val="28"/>
          <w:rtl w:val="true"/>
          <w:lang w:bidi="fa-IR"/>
        </w:rPr>
        <w:t>الآنیة أم لا</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نظیره فی الفرع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استعمالها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یقترن الشکّ الأوّل بالعلم الإجمالی، وبعد مراجعة العامی إلی من یقلِّده فی الشکّ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کانت الشبهة مفهومیّة یجب علی العامی الرجوع إلی من یقلده،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الشبهة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الشبهة الموضوعیّة، وأمّا فی الشبهة المفهومیّة فیجب علی العامی الرجوع إلی المجتهد، ولا اعتبار بشکّ العامی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الشبهات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فی الصورة الثانیة من رجوع العامی إلی المجتهد أو العمل بالاحتیاط؛ لأنّ الشبهة مفهومیّة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الشبهة موضوعیّة صِرفة، وکان ذلک بعد الفحص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فی المفهومیّة فیرجع إلی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الشبهة موضوعیّة، وأمّا إذا کانت مفهومیّة فیرجع المقلّد إلی الاحتیاط أو إلی مرجعه فی بیان الآنیة، نظیر الرجوع إلی الفقیه لبیان معنی الصعید والفرسخ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3274_138526"/>
    </w:p>
    <w:p>
      <w:pPr>
        <w:pStyle w:val="Heading2"/>
        <w:numPr>
          <w:ilvl w:val="1"/>
          <w:numId w:val="1"/>
        </w:numPr>
        <w:rPr/>
      </w:pPr>
      <w:bookmarkStart w:id="64" w:name="__RefHeading___Toc1696882_2322387425"/>
      <w:bookmarkStart w:id="65" w:name="_Toc22"/>
      <w:bookmarkEnd w:id="63"/>
      <w:bookmarkEnd w:id="64"/>
      <w:r>
        <w:rPr>
          <w:rtl w:val="true"/>
        </w:rPr>
        <w:t>فصل</w:t>
      </w:r>
      <w:r>
        <w:rPr>
          <w:rtl w:val="true"/>
        </w:rPr>
        <w:t xml:space="preserve">: </w:t>
      </w:r>
      <w:r>
        <w:rPr>
          <w:rtl w:val="true"/>
        </w:rPr>
        <w:t>فی أحکام التخلّی</w:t>
      </w:r>
      <w:bookmarkEnd w:id="65"/>
    </w:p>
    <w:p>
      <w:pPr>
        <w:pStyle w:val="Heading3"/>
        <w:numPr>
          <w:ilvl w:val="2"/>
          <w:numId w:val="1"/>
        </w:numPr>
        <w:rPr/>
      </w:pPr>
      <w:bookmarkStart w:id="66" w:name="__RefHeading___Toc1696884_2322387425"/>
      <w:bookmarkStart w:id="67" w:name="_Toc23"/>
      <w:bookmarkEnd w:id="66"/>
      <w:r>
        <w:rPr>
          <w:rtl w:val="true"/>
        </w:rPr>
        <w:t>وجوب ستر العورة عن الناظر المحترم</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حال التخلّی بل فی سائر الأحوال ستر العورة عن الناظر المحترم، سواء کان من المحارم أم لا، رجلاً کان أو امرأةً، حتّی عن المجنون</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 محمّد الشیرازی،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ممیّزاً، وإلاّ فهو کالحیوان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المُدرِک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ممیّزاً ولو بأقل مرتبة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ممیّزاً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والطفل الممیّز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یدرک قبح العورة بحیث یقبح المنکشف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یحرم علی الناظر</w:t>
      </w:r>
      <w:bookmarkStart w:id="68" w:name="pg13274_138527"/>
    </w:p>
    <w:p>
      <w:pPr>
        <w:pStyle w:val="BookText"/>
        <w:rPr/>
      </w:pPr>
      <w:bookmarkEnd w:id="68"/>
      <w:r>
        <w:rPr>
          <w:rFonts w:ascii="Amiri" w:hAnsi="Amiri" w:eastAsia="Amiri" w:cs="Amiri"/>
          <w:color w:val="111111"/>
          <w:sz w:val="28"/>
          <w:sz w:val="28"/>
          <w:szCs w:val="28"/>
          <w:rtl w:val="true"/>
          <w:lang w:bidi="ar-SA"/>
        </w:rPr>
        <w:t xml:space="preserve">أیضاً النظر إلی عورة الغیر ولو کان مجنوناً أو طفلاً ممیّزاً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لزوماً فی الصبیّ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69" w:name="__RefHeading___Toc1696886_2322387425"/>
      <w:bookmarkStart w:id="70" w:name="_Toc24"/>
      <w:bookmarkEnd w:id="69"/>
      <w:r>
        <w:rPr>
          <w:rtl w:val="true"/>
        </w:rPr>
        <w:t>تحدید العروة و مقدار الستر الواجب</w:t>
      </w:r>
      <w:bookmarkEnd w:id="70"/>
    </w:p>
    <w:p>
      <w:pPr>
        <w:pStyle w:val="BookText"/>
        <w:rPr/>
      </w:pPr>
      <w:r>
        <w:rPr>
          <w:rFonts w:ascii="IRNazanin" w:hAnsi="IRNazanin" w:eastAsia="IRNazanin"/>
          <w:color w:val="111111"/>
          <w:sz w:val="28"/>
          <w:sz w:val="28"/>
          <w:szCs w:val="28"/>
          <w:rtl w:val="true"/>
          <w:lang w:bidi="fa-IR"/>
        </w:rPr>
        <w:t>والعورة فی الرجل</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والبیضتان</w:t>
      </w:r>
      <w:r>
        <w:rPr>
          <w:rStyle w:val="FootnoteAnchor"/>
          <w:rtl w:val="true"/>
        </w:rPr>
        <w:footnoteReference w:id="84"/>
      </w:r>
      <w:r>
        <w:rPr>
          <w:rFonts w:ascii="IRNazanin" w:hAnsi="IRNazanin" w:eastAsia="IRNazanin"/>
          <w:color w:val="111111"/>
          <w:sz w:val="28"/>
          <w:sz w:val="28"/>
          <w:szCs w:val="28"/>
          <w:rtl w:val="true"/>
          <w:lang w:bidi="fa-IR"/>
        </w:rPr>
        <w:t>والدبر</w:t>
      </w:r>
      <w:r>
        <w:rPr>
          <w:rStyle w:val="FootnoteAnchor"/>
          <w:rtl w:val="true"/>
        </w:rPr>
        <w:footnoteReference w:id="85"/>
      </w:r>
      <w:r>
        <w:rPr>
          <w:rFonts w:ascii="IRNazanin" w:hAnsi="IRNazanin" w:eastAsia="IRNazanin"/>
          <w:color w:val="111111"/>
          <w:sz w:val="28"/>
          <w:sz w:val="28"/>
          <w:szCs w:val="28"/>
          <w:rtl w:val="true"/>
          <w:lang w:bidi="fa-IR"/>
        </w:rPr>
        <w:t>، وفی المرأة</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والدبر</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بین السرّة والرکبة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ستر لون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ستر عین العورة لا اللون وحده، کما هو واضح، وفی العبارة 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عارضیّاً، والمقصود منه عدم وقوع النظر علی نفس العورة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الحجم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71" w:name="pg13274_138528"/>
    </w:p>
    <w:p>
      <w:pPr>
        <w:pStyle w:val="BookText"/>
        <w:rPr/>
      </w:pPr>
      <w:bookmarkEnd w:id="71"/>
      <w:r>
        <w:rPr>
          <w:rFonts w:ascii="IRNazanin" w:hAnsi="IRNazanin" w:eastAsia="IRNazanin"/>
          <w:color w:val="111111"/>
          <w:sz w:val="28"/>
          <w:sz w:val="28"/>
          <w:szCs w:val="28"/>
          <w:rtl w:val="true"/>
          <w:lang w:bidi="fa-IR"/>
        </w:rPr>
        <w:t>الأحوط</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 أیضاً، وأمّا الشبح ـ وهو ما یتراءی عند کون الساتر رقیقاًـ فستره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الحقیقة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ستر اللون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696888_2322387425"/>
      <w:bookmarkStart w:id="73" w:name="_Toc25"/>
      <w:bookmarkEnd w:id="72"/>
      <w:r>
        <w:rPr>
          <w:rtl w:val="true"/>
        </w:rPr>
        <w:t>حرمة النظر إلی عورة الکافر</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بالنسبة إلی حفظ العورة عن النظر تامّ، وأمّا بالنسبة إلی النظر، فلا دلیل علی حرمته إلی عورة الکافر، ولکن کیف یمکن ترک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عورة المسلم والکافر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المرعشی،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مماثلاً کان أو غیر مماثل، سواء کان مثیراً للشهوة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696890_2322387425"/>
      <w:bookmarkStart w:id="75" w:name="_Toc26"/>
      <w:bookmarkEnd w:id="74"/>
      <w:r>
        <w:rPr>
          <w:rtl w:val="true"/>
        </w:rPr>
        <w:t>المراد من الناظر المحترم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الناظر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 الطفل غیر الممیّز</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الممیّز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الممیّز مطلقاً، طفلاً کان أم مجنوناً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والمجنون غیر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حکمه المجنون غیر الممیّز، بل کلّ غیر 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المجنون غیر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والزوج، والزوجة، والمملوکة بالنسبة إلی المالک، والمحلّلة بالنسبة إلی المحلّل له</w:t>
      </w:r>
      <w:r>
        <w:rPr>
          <w:rStyle w:val="FootnoteAnchor"/>
          <w:rtl w:val="true"/>
        </w:rPr>
        <w:footnoteReference w:id="91"/>
      </w:r>
      <w:r>
        <w:rPr>
          <w:rFonts w:ascii="IRNazanin" w:hAnsi="IRNazanin" w:eastAsia="IRNazanin"/>
          <w:color w:val="111111"/>
          <w:sz w:val="28"/>
          <w:sz w:val="28"/>
          <w:szCs w:val="28"/>
          <w:rtl w:val="true"/>
          <w:lang w:bidi="fa-IR"/>
        </w:rPr>
        <w:t>، فیجوز نظر کلّ من الزوجین إلی عورة الآخر، وهکذا فی المملوکة ومالکها، والمحلّلة والمحلّل له، ولا یجوز نظر المالکة إلی مملوکها أو مملوکتها، وبالعکس</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للمالک النظر إلی عورة مملوکته إذا کانت مزوّجة</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کونها محرّمة الوط‌ء لا بالعرض کالنذر وشبهه، وما ذکره من الموارد من باب المثال، نعم فی عدّ المحلّلة منها إذا لم تکن موطوءة للمحلّل أو حبلی منه قبل الاستبراء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محلّلة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إلحاقها بالمزوجة والمعتدّة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حرمة النظر إلی عورة المحلّلة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بالنسبة إلی المحلّلة والمعتدّة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w:t>
      </w:r>
      <w:bookmarkStart w:id="76" w:name="pg13274_138530"/>
    </w:p>
    <w:p>
      <w:pPr>
        <w:pStyle w:val="BookText"/>
        <w:rPr/>
      </w:pPr>
      <w:bookmarkEnd w:id="76"/>
      <w:r>
        <w:rPr>
          <w:rFonts w:ascii="Amiri" w:hAnsi="Amiri" w:eastAsia="Amiri" w:cs="Amiri"/>
          <w:color w:val="111111"/>
          <w:sz w:val="28"/>
          <w:sz w:val="28"/>
          <w:szCs w:val="28"/>
          <w:rtl w:val="true"/>
          <w:lang w:bidi="ar-SA"/>
        </w:rPr>
        <w:t>العدّة</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ذلک ممّا یوجب حرمة وطئها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النظر إلی عورة المحلّلة سیّما قبل وط‌ء المحلّل له إیّاها والمعتدّة بالعدّة البائنة تأمّل، وإن کان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کانت مشترکة بین مالکین لا یجوز لواحد منهما النظر إلی عورتها وبالعکس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96892_2322387425"/>
      <w:bookmarkStart w:id="78" w:name="_Toc27"/>
      <w:bookmarkEnd w:id="77"/>
      <w:r>
        <w:rPr>
          <w:rtl w:val="true"/>
        </w:rPr>
        <w:t>ما یستحب ستره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ستر الفخذین ولا الألیتین</w:t>
      </w:r>
      <w:r>
        <w:rPr>
          <w:rStyle w:val="FootnoteAnchor"/>
          <w:rtl w:val="true"/>
        </w:rPr>
        <w:footnoteReference w:id="95"/>
      </w:r>
      <w:r>
        <w:rPr>
          <w:rFonts w:ascii="IRNazanin" w:hAnsi="IRNazanin" w:eastAsia="IRNazanin"/>
          <w:color w:val="111111"/>
          <w:sz w:val="28"/>
          <w:sz w:val="28"/>
          <w:szCs w:val="28"/>
          <w:rtl w:val="true"/>
          <w:lang w:bidi="fa-IR"/>
        </w:rPr>
        <w:t>ولا الشعر</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بستره وترک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ستره وترک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فیه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ستره وترک النظر إلیه فیما یحسب من تبعها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بستره واجتناب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النابت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أطراف العورة، نعم یستحبّ</w:t>
      </w:r>
      <w:r>
        <w:rPr>
          <w:rStyle w:val="FootnoteAnchor"/>
          <w:rtl w:val="true"/>
        </w:rPr>
        <w:footnoteReference w:id="97"/>
      </w:r>
      <w:r>
        <w:rPr>
          <w:rFonts w:ascii="IRNazanin" w:hAnsi="IRNazanin" w:eastAsia="IRNazanin"/>
          <w:color w:val="111111"/>
          <w:sz w:val="28"/>
          <w:sz w:val="28"/>
          <w:szCs w:val="28"/>
          <w:rtl w:val="true"/>
          <w:lang w:bidi="fa-IR"/>
        </w:rPr>
        <w:t>ستر ما بین السرّة إلی الرکبة</w:t>
      </w:r>
      <w:r>
        <w:rPr>
          <w:rStyle w:val="FootnoteAnchor"/>
          <w:rtl w:val="true"/>
        </w:rPr>
        <w:footnoteReference w:id="98"/>
      </w:r>
      <w:r>
        <w:rPr>
          <w:rFonts w:ascii="IRNazanin" w:hAnsi="IRNazanin" w:eastAsia="IRNazanin"/>
          <w:color w:val="111111"/>
          <w:sz w:val="28"/>
          <w:sz w:val="28"/>
          <w:szCs w:val="28"/>
          <w:rtl w:val="true"/>
          <w:lang w:bidi="fa-IR"/>
        </w:rPr>
        <w:t xml:space="preserve">، بل إلی </w:t>
      </w:r>
      <w:bookmarkStart w:id="79" w:name="pg13274_138531"/>
    </w:p>
    <w:p>
      <w:pPr>
        <w:pStyle w:val="BookText"/>
        <w:rPr/>
      </w:pPr>
      <w:bookmarkEnd w:id="79"/>
      <w:r>
        <w:rPr>
          <w:rFonts w:ascii="IRNazanin" w:hAnsi="IRNazanin" w:eastAsia="IRNazanin"/>
          <w:color w:val="111111"/>
          <w:sz w:val="28"/>
          <w:sz w:val="28"/>
          <w:szCs w:val="28"/>
          <w:rtl w:val="true"/>
          <w:lang w:bidi="fa-IR"/>
        </w:rPr>
        <w:t>نصف الساق</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أفراد الساتر، فیجوز بکلّ ما یستر ولو بیده أو ید زوجته أو مملوکته</w:t>
      </w:r>
      <w:r>
        <w:rPr>
          <w:rFonts w:eastAsia="IRNazanin" w:cs="IRNazanin"/>
          <w:color w:val="111111"/>
          <w:sz w:val="28"/>
          <w:szCs w:val="28"/>
          <w:rtl w:val="true"/>
          <w:lang w:bidi="fa-IR"/>
        </w:rPr>
        <w:t>.</w:t>
      </w:r>
    </w:p>
    <w:p>
      <w:pPr>
        <w:pStyle w:val="Heading3"/>
        <w:numPr>
          <w:ilvl w:val="2"/>
          <w:numId w:val="1"/>
        </w:numPr>
        <w:rPr/>
      </w:pPr>
      <w:bookmarkStart w:id="80" w:name="__RefHeading___Toc1696894_2322387425"/>
      <w:bookmarkStart w:id="81" w:name="_Toc28"/>
      <w:bookmarkEnd w:id="80"/>
      <w:r>
        <w:rPr>
          <w:rtl w:val="true"/>
        </w:rPr>
        <w:t>فروع فی ستر العورة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الستر فی الظلمة المانعة عن الروءیة، أو مع عدم حضور</w:t>
      </w:r>
      <w:r>
        <w:rPr>
          <w:rStyle w:val="FootnoteAnchor"/>
          <w:rtl w:val="true"/>
        </w:rPr>
        <w:footnoteReference w:id="100"/>
      </w:r>
      <w:r>
        <w:rPr>
          <w:rFonts w:ascii="IRNazanin" w:hAnsi="IRNazanin" w:eastAsia="IRNazanin"/>
          <w:color w:val="111111"/>
          <w:sz w:val="28"/>
          <w:sz w:val="28"/>
          <w:szCs w:val="28"/>
          <w:rtl w:val="true"/>
          <w:lang w:bidi="fa-IR"/>
        </w:rPr>
        <w:t>شخص، أو کون الحاضر أعمی، أو العلم بعدم نظره</w:t>
      </w:r>
      <w:r>
        <w:rPr>
          <w:rFonts w:eastAsia="IRNazanin" w:cs="IRNazanin"/>
          <w:color w:val="111111"/>
          <w:sz w:val="28"/>
          <w:szCs w:val="28"/>
          <w:rtl w:val="true"/>
          <w:lang w:bidi="fa-IR"/>
        </w:rPr>
        <w:t>.</w:t>
      </w:r>
    </w:p>
    <w:p>
      <w:pPr>
        <w:pStyle w:val="Heading3"/>
        <w:numPr>
          <w:ilvl w:val="2"/>
          <w:numId w:val="1"/>
        </w:numPr>
        <w:rPr/>
      </w:pPr>
      <w:bookmarkStart w:id="82" w:name="__RefHeading___Toc1696896_2322387425"/>
      <w:bookmarkStart w:id="83" w:name="_Toc29"/>
      <w:bookmarkEnd w:id="82"/>
      <w:r>
        <w:rPr>
          <w:rtl w:val="true"/>
        </w:rPr>
        <w:t>حکم النظر من وراء الزجاجة و نحوها</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عورة الغیر من وراء الشیشة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بل ولا فی المرآة</w:t>
      </w:r>
      <w:r>
        <w:rPr>
          <w:rStyle w:val="FootnoteAnchor"/>
          <w:rtl w:val="true"/>
        </w:rPr>
        <w:footnoteReference w:id="102"/>
      </w:r>
      <w:r>
        <w:rPr>
          <w:rFonts w:ascii="IRNazanin" w:hAnsi="IRNazanin" w:eastAsia="IRNazanin"/>
          <w:color w:val="111111"/>
          <w:sz w:val="28"/>
          <w:sz w:val="28"/>
          <w:szCs w:val="28"/>
          <w:rtl w:val="true"/>
          <w:lang w:bidi="fa-IR"/>
        </w:rPr>
        <w:t>أو الماء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3"/>
      </w:r>
      <w:r>
        <w:rPr>
          <w:rFonts w:ascii="IRNazanin" w:hAnsi="IRNazanin" w:eastAsia="IRNazanin"/>
          <w:color w:val="111111"/>
          <w:sz w:val="28"/>
          <w:sz w:val="28"/>
          <w:szCs w:val="28"/>
          <w:rtl w:val="true"/>
          <w:lang w:bidi="fa-IR"/>
        </w:rPr>
        <w:t>الوقوف فی مکان</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لو وقف ووقع نظره ولو بلا اختیار لا یکون معذوراً، لا بمعنی أنّ نفس الوقوف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یکون معذوراً فی وقوع 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بمعنی أنّ نفس الوقوف غیر جائز، بل بمعنی عدم کونه معذوراً فی النظر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بوقوع</w:t>
      </w:r>
      <w:bookmarkStart w:id="84" w:name="pg13274_138532"/>
    </w:p>
    <w:p>
      <w:pPr>
        <w:pStyle w:val="BookText"/>
        <w:rPr/>
      </w:pPr>
      <w:bookmarkEnd w:id="84"/>
      <w:r>
        <w:rPr>
          <w:rFonts w:ascii="IRNazanin" w:hAnsi="IRNazanin" w:eastAsia="IRNazanin"/>
          <w:color w:val="111111"/>
          <w:sz w:val="28"/>
          <w:sz w:val="28"/>
          <w:szCs w:val="28"/>
          <w:rtl w:val="true"/>
          <w:lang w:bidi="fa-IR"/>
        </w:rPr>
        <w:t>نظره</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بوقوع نظره بغیر اختیار، أمّا لو کان النظر بالاختیار فلا یحرم الوقوف؛ إذ لیس الوقوف علّة تامة للنظر ولا جزءاً أخیراً منها، ولا یحرم من باب المقدّمة إلاّ ما کان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الوقوع بلا اختیار، وإلاّ فالنظر حرام لا الوقوف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بوقوع نظره بغیر اختیاره، وإلاّ فلا وجه لحرمة الوقوف ولو تخییراً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قهراً ولو کان النظر اختیاریّاً فلا یکون الوقوف حراماً إنّما یحرم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عورة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اختیاره، أمّا إذا کان مختاراً فیه فیحرم علیه النظر ولا یحرم علیه الوقوف، وکذا الحکم فی الوقوف فی مکانٍ یغلب فیه وقوع النظر علی العورة عادة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یجب علیه التعدّی عنه أو غضّ 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مع الشکّ أو الظنّ فی وقوع نظره فلا بأس، ولکنّ الأحوط أیضاً عدم الوقوف أو غضّ النظر</w:t>
      </w:r>
      <w:r>
        <w:rPr>
          <w:rFonts w:eastAsia="IRNazanin" w:cs="IRNazanin"/>
          <w:color w:val="111111"/>
          <w:sz w:val="28"/>
          <w:szCs w:val="28"/>
          <w:rtl w:val="true"/>
          <w:lang w:bidi="fa-IR"/>
        </w:rPr>
        <w:t>.</w:t>
      </w:r>
    </w:p>
    <w:p>
      <w:pPr>
        <w:pStyle w:val="Heading3"/>
        <w:numPr>
          <w:ilvl w:val="2"/>
          <w:numId w:val="1"/>
        </w:numPr>
        <w:rPr/>
      </w:pPr>
      <w:bookmarkStart w:id="85" w:name="__RefHeading___Toc1696898_2322387425"/>
      <w:bookmarkStart w:id="86" w:name="_Toc30"/>
      <w:bookmarkEnd w:id="85"/>
      <w:r>
        <w:rPr>
          <w:rtl w:val="true"/>
        </w:rPr>
        <w:t>لو شک فی الناظر أو المنظور إلیه</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وجود الناظر أو کونه محترماً فالأحوط </w:t>
      </w:r>
    </w:p>
    <w:p>
      <w:pPr>
        <w:pStyle w:val="BookText"/>
        <w:rPr/>
      </w:pPr>
      <w:r>
        <w:rPr>
          <w:rFonts w:ascii="IRNazanin" w:hAnsi="IRNazanin" w:eastAsia="IRNazanin"/>
          <w:color w:val="111111"/>
          <w:sz w:val="28"/>
          <w:sz w:val="28"/>
          <w:szCs w:val="28"/>
          <w:rtl w:val="true"/>
          <w:lang w:bidi="fa-IR"/>
        </w:rPr>
        <w:t>الستر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إن لم یکن لوجوده حالة 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إلاّ مع الاطمئنان بعدمهما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فی الصورة الاُولی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إلاّ مع المعرضیّة فإنّ الأحوط ذلک حینئذٍ، ومع الشکّ فی کونه محترماً فالأقوی عدم الوجوب إلاّ مع سبقه بالاحترام والشکّ فی زواله، کما لو شکّ فی عروض جنون موجب لرفع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بوجوب الستر سابقاً، وإلاّ ففی الوجوب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فی معرض نظر الغیر، وفی صورة الشک فی الاحترام لا یجب التستّر إلاّ إذا کان هناک ما یدلّ علی ثبوته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عورة مکشوفة وشکّ فی أ نّها عورة حیوان أو إنسان فالظاهر عدم</w:t>
      </w:r>
      <w:r>
        <w:rPr>
          <w:rStyle w:val="FootnoteAnchor"/>
          <w:rtl w:val="true"/>
        </w:rPr>
        <w:footnoteReference w:id="107"/>
      </w:r>
      <w:r>
        <w:rPr>
          <w:rFonts w:ascii="Amiri" w:hAnsi="Amiri" w:eastAsia="Amiri" w:cs="Amiri"/>
          <w:color w:val="111111"/>
          <w:sz w:val="28"/>
          <w:sz w:val="28"/>
          <w:szCs w:val="28"/>
          <w:rtl w:val="true"/>
          <w:lang w:bidi="ar-SA"/>
        </w:rPr>
        <w:t>وجوب الغضّ</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وإن علم أ 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إنسان وشکّ فی أ نّها من صبیّ غیر ممیّز أو من بالغ أو ممیّز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النظر</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للاستصحاب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لا یخلو عن قوّة، لا سیّما فی بعض فروض المسألة ممّا تجری فیه أصالة عدم البلوغ والتمییز المنقّحة لعنوان الخاصّ وإن کان وجودیّاً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 وبین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أمکن القول بجوازه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جائزاً بمقتضی أصالة الحلّ بعد عدم جواز التمسّک بعموم العام، وعدم أصلٍ موضوعیّ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الجواز غیر بعید؛ لأصالة البراءة، ولأصالة عدم بلوغه حد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کسابقه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کون خروج غیر الممیّز بالتخصیص اللُّبیّ، وکون عموم المنع محکّماً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أنّه کان سابقاً غیر ممیّز ثمّ شکّ فی کونه ممیّزاً یجوز النظر إلیه؛ لأصالة عدم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شکّ فی أ نّها من زوجته أو مملوکته أو أجنبیّة فلا یجوز</w:t>
      </w:r>
    </w:p>
    <w:p>
      <w:pPr>
        <w:pStyle w:val="BookText"/>
        <w:rPr/>
      </w:pPr>
      <w:r>
        <w:rPr>
          <w:rFonts w:ascii="IRNazanin" w:hAnsi="IRNazanin" w:eastAsia="IRNazanin"/>
          <w:color w:val="111111"/>
          <w:sz w:val="28"/>
          <w:sz w:val="28"/>
          <w:szCs w:val="28"/>
          <w:rtl w:val="true"/>
          <w:lang w:bidi="fa-IR"/>
        </w:rPr>
        <w:t>النظر</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فیما إذا کان هناک أصل موضوعی،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وما ذکر من التعلیل محلّ التأمّل والإشکال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الغضّ عنها؛ لأنّ جواز النظر معلّق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تعلیله إشکال، والحکم کما ذکره، لا لما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لجریان الأصل الموضوعیّ المثبت لعدم الزوجیّة أو عدم المملوکیّة، بناءً علی إجراء الأصل فی مثل هذه الاُمور العدمیّة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عنوان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لأصالة عدم الزوجیّة، وعدم کونها مملوکة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الزوجیّة أو المملوکیّة، فلابدّ من إثباته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 والحکم کما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محکوم بالعدم ما 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رأی عضواً من بدن إنسان لا یدری أ نّه عورته أو غیرها من أعضائه جاز 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bookmarkStart w:id="87" w:name="pg13274_138536"/>
    </w:p>
    <w:p>
      <w:pPr>
        <w:pStyle w:val="BookText"/>
        <w:rPr/>
      </w:pPr>
      <w:bookmarkEnd w:id="87"/>
      <w:r>
        <w:rPr>
          <w:rFonts w:ascii="IRNazanin" w:hAnsi="IRNazanin" w:eastAsia="IRNazanin"/>
          <w:color w:val="111111"/>
          <w:sz w:val="28"/>
          <w:sz w:val="28"/>
          <w:szCs w:val="28"/>
          <w:rtl w:val="true"/>
          <w:lang w:bidi="fa-IR"/>
        </w:rPr>
        <w:t>کان الأحوط الترک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696900_2322387425"/>
      <w:bookmarkStart w:id="89" w:name="_Toc31"/>
      <w:bookmarkEnd w:id="88"/>
      <w:r>
        <w:rPr>
          <w:rtl w:val="true"/>
        </w:rPr>
        <w:t>حکم النظر إلی عورة الخنثی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والاُنثی النظر إلی دبر الخنثی</w:t>
      </w:r>
      <w:r>
        <w:rPr>
          <w:rStyle w:val="FootnoteAnchor"/>
          <w:rtl w:val="true"/>
        </w:rPr>
        <w:footnoteReference w:id="112"/>
      </w:r>
      <w:r>
        <w:rPr>
          <w:rFonts w:ascii="Amiri" w:hAnsi="Amiri" w:eastAsia="Amiri" w:cs="Amiri"/>
          <w:color w:val="111111"/>
          <w:sz w:val="28"/>
          <w:sz w:val="28"/>
          <w:szCs w:val="28"/>
          <w:rtl w:val="true"/>
          <w:lang w:bidi="ar-SA"/>
        </w:rPr>
        <w:t>، وأمّا قُبلها</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الناظر إلی الخنثی إذا کان من محارمها یحرم علیه النظر إلی کلّ واحدة من آلتیها؛ للعلم الإجمالی بأنّ أحدهما عورة، وإن کان أجنبیّاً یحرم علی الرجل النظر إلی عورة الرجل منها، ویحرم علی المرأة النظر إلی عورة الاُنثی منها؛ للعلم التفصیلی بأنّها محرّمة علی کلّ حال، والأحوط الترک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المنظور إلیه من محارم الناظر یحرم النظر إلی قُبله مطلقاً، بناءً علی تنجّز العلم الإجمالی، وأمّا علی القول بعدم تنجّزه إلاّ فی بعض الأطراف ـ کما قلنا ـ یجوز النظر إلی أحدهما مع البناء علی ترک النظر إلی الآخر، وأمّا إذا کان المنظور إلیه أجنبیّاً یحرم النظر إلی ما یماثل عورته ویجوز النظر إلی الآخر؛ لانحلال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انکشاف کونها رجلاً أو امرأة لا یجوز النظر إلی ما یماثل عورته؛ للعلم بکونه عورة بالمعنی الأعمّ دون ما لا یماثلها، هذا بالنسبة إلی غیر المحارم، وأمّا بالنسبة إلیهم فلا یجوز النظر إلی شیءٍ منهما مطلقاً؛ للعلم الإجمالی بأنّ أحدهما عورة بالمعنی الأخصّ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یقال</w:t>
      </w:r>
    </w:p>
    <w:p>
      <w:pPr>
        <w:pStyle w:val="BookText"/>
        <w:rPr/>
      </w:pPr>
      <w:r>
        <w:rPr>
          <w:rFonts w:ascii="IRNazanin" w:hAnsi="IRNazanin" w:eastAsia="IRNazanin"/>
          <w:color w:val="111111"/>
          <w:sz w:val="28"/>
          <w:sz w:val="28"/>
          <w:szCs w:val="28"/>
          <w:rtl w:val="true"/>
          <w:lang w:bidi="fa-IR"/>
        </w:rPr>
        <w:t>بتجویزه</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کون الخنثی طبیعة ثالثة کما هو الحقّ ودوران الأمر بین کون المنظور عورة أو عضواً زائداً کالربوة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انتفاخ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النافِذُ، بالفتح،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أثْقُب وثُقُوب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 الناظر محرماً مع عدم مشابهة العضو المنظور لعضو الناظر، والتجویز حینئذٍ لمکان عدم التنجیز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منهما؛ للشکّ فی کونه عورة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یعلم أنّ أحدهما عورة حرم النظر إلی کلّ واحد منهما فضلاً عن النظر إلیهما معاً، هذا إذا کان الناظر ـ محرماً، أمّا إذا کان أجنبیّاً جاز نظره إلی ما یخالف عورة نفسه وحرم نظره إلی ما یوافقها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الخنثی تارةً یکون من محارم الناظر، واُخری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من المحارم الذی لا یجوز نظره إلی عورته فیعلم إجمالاً بحرمة نظره إلی القُبل الواقعی المردّد بین هذین، فیجب الاحتیاط علیه بترک النظر إلی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من المحارم فهذا العلم الإجمالی وإن کان له أیضاً ولکن ینحلّ بواسطة علمه تفصیلاً بحرمة نظره إلی مماثل عورته؛ لأنّه إمّا عورة، أو بدن أجنبی فلا یجوز النظر إلیه علی کلّ حال، ویمکن أن یکون کلام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عورة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هذا الفرض، وإلاّ لا یستقیم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 بل الأقوی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المنظور إلیه من المحارم، وإلاّ فلا یبعد جواز النظر إلی ما لا یماثل آلة الناظر، وإن کان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الآلتین، وأمّا إذا کان 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فلا یجوز لغیر المَحرم النظر إلی سنخ آلته، ویجوز له النظر إلی غیر سنخ آلته إذا کانت الاُخری خارجة عن محلّ الابتلاء بأن کانت مستورة مثلاً، کما أنّ للمَحرم النظر إلی کلّ واحدةٍ منهما بهذا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أجنبیّاً ونظر إلی العورتین، أو إلی مماثل عورته، وأمّا المحارم فالأحوط حرمة النظر علیهم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الناظر أجنبیّاً، وعلی الأحوط إذا کان الناظر من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عورة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w:t>
      </w:r>
    </w:p>
    <w:p>
      <w:pPr>
        <w:pStyle w:val="BookText"/>
        <w:rPr/>
      </w:pPr>
      <w:r>
        <w:rPr>
          <w:rFonts w:ascii="IRNazanin" w:hAnsi="IRNazanin" w:eastAsia="IRNazanin"/>
          <w:color w:val="111111"/>
          <w:sz w:val="28"/>
          <w:sz w:val="28"/>
          <w:szCs w:val="28"/>
          <w:rtl w:val="true"/>
          <w:lang w:bidi="fa-IR"/>
        </w:rPr>
        <w:t>حال</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إنّما یتمّ بالنسبة إلی مماثل عورة الناظر فإنّها عورة کذلک دون ما خالفه،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نظر إلی کلتیهما أو إلی ما یماثل آلة الناظر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بإطلاقه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نظر کلّ واحد من الرجل والمرأة إلی العضو المشابه لعضوه غیر جائز؛ لأ نّه عورة علی کلّ حال، وأمّا العضو الغیر المشابه فلم یعلم کونه عورة علی کلّ حال؛ لاحتمال موافقة الخنثی للناظر فی الذکوریّة والاُنوثیّة، وکون المنظور إلیه عضواً زائداً غیر العورة فلا یحرم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محلّ تأمّل، بل منع، بل الأقوی حرمة نظر کلّ من الرجل والاُنثی إلی آلتها الرجولیّة والاُنثویّة معاً؛ للعلم الإجمالی بکونه عورة أو کونه جزء جسد الأجنبیّة أو الأجنبیّ، وأمّا نظر کلّ منهما إلی ما یخالف آلته فلا وجه ظاهراً لحرمته، وإن کان الأحوط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کلتا الآلتین، وإلاّ فخصوص آلة الرجولیّة عورة علی کل حال بالنسبة إلی خصوص الرجل، کما أنّ آلة الاُنوثیّة عورة علی کل حال بالنسبة إلی خصوص المرأة وإن کان ممسوحاً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أنّها طبیعة ثالثة وذات عورتین حقیقةً، وإلاّ فیحرم النظر إلی کلتیهما معاً دون إحداهما، إلاّ إذا کانت الخنثی من محارم الناظر، وأمّا إذا کانت أجنبیّة فیحرم علی کل من الرجل والمرأة النظر إلی عورتها المماثلة لعورته دون المخالفة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لا یجوز النظر إلی کلیهما، ولا یجوز للرجل النظر إلی آلته الرجولیّة؛ للعلم بحرمته؛ إمّا من جهة کونها آلة الرجل أو بدن المرأة، ولا للمرأة النظر إلی آلته الاُنوثیّة؛ لما ذکر، ولا بأس فی أن ینظر الرجل آلته الاُنوثیّة والمرأة آلته الرجولیّة؛ لعدم إحراز کونها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لک ممّا تقدّم منّا بُعید هذا أنّ إطلاق التعلیل علیل، إلاّ أن یُدّعی کونهما عورة لشخص واحد فی نظر العرف، وفیه تأمّل، والاحتیاط نِعمَ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نظر إلی مماثل عورته، وأمّا فی غیره فلا علم بکونه عورة، نعم إذا کان الخنثی من المَحارم لم یجز النظر إلی شیء منهما؛ للعلم الإجمالی بکون أحدهما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للعلم الإجمالی بحرمة النظر إلی العورة الواقعیّة، فالنظر إلی القبلین مخالفة قطعیّة، وإلی أحدهما مخالفة احتمالیّة، وما فی المتن لا یستقیم فی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نظر إلی مماثل عورته، أمّا إذا کان الناظر من محارم الخنثی فلا یجوز النظر إلی مماثل عورته ولا إلی مخالفه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النظر إلی کلّ من قُبلیه للمَحارم؛ للعلم الإجمالی بکون أحدهما عورة، وأمّا الأجنبی فلا یجوز له النظر إلی ما یماثل عورته؛ للعلم التفصیلی بحرمة النظر إلیه؛ إمّا لکونه عورة أو لکونه جزءاً من بدن الأجنبی، وأمّا الطرف الآخر المخالف لعورته فیجوز له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نظر کلّ واحد من الرجل والمرأة إلی العضو المماثل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النظر إلی العضو غیر المماثل فلم یعلم کونه عورة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3274_138540"/>
    </w:p>
    <w:p>
      <w:pPr>
        <w:pStyle w:val="Heading3"/>
        <w:numPr>
          <w:ilvl w:val="2"/>
          <w:numId w:val="1"/>
        </w:numPr>
        <w:rPr/>
      </w:pPr>
      <w:bookmarkStart w:id="91" w:name="__RefHeading___Toc1696902_2322387425"/>
      <w:bookmarkStart w:id="92" w:name="_Toc32"/>
      <w:bookmarkEnd w:id="90"/>
      <w:bookmarkEnd w:id="91"/>
      <w:r>
        <w:rPr>
          <w:rtl w:val="true"/>
        </w:rPr>
        <w:t>لو اضطر إلی النظر إلی عوروة الغیر</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اضطرّ إلی النظر إلی عورة الغیر ـ کما فی مقام </w:t>
      </w:r>
      <w:bookmarkStart w:id="93" w:name="pg13274_138541"/>
    </w:p>
    <w:p>
      <w:pPr>
        <w:pStyle w:val="BookText"/>
        <w:rPr/>
      </w:pPr>
      <w:bookmarkEnd w:id="93"/>
      <w:r>
        <w:rPr>
          <w:rFonts w:ascii="Amiri" w:hAnsi="Amiri" w:eastAsia="Amiri" w:cs="Amiri"/>
          <w:color w:val="111111"/>
          <w:sz w:val="28"/>
          <w:sz w:val="28"/>
          <w:szCs w:val="28"/>
          <w:rtl w:val="true"/>
          <w:lang w:bidi="ar-SA"/>
        </w:rPr>
        <w:t>المعالجة</w:t>
      </w:r>
      <w:r>
        <w:rPr>
          <w:rStyle w:val="FootnoteAnchor"/>
          <w:rtl w:val="true"/>
        </w:rPr>
        <w:footnoteReference w:id="117"/>
      </w:r>
      <w:r>
        <w:rPr>
          <w:rFonts w:ascii="IRNazanin" w:hAnsi="IRNazanin" w:eastAsia="IRNazanin"/>
          <w:color w:val="111111"/>
          <w:sz w:val="28"/>
          <w:sz w:val="28"/>
          <w:szCs w:val="28"/>
          <w:rtl w:val="true"/>
          <w:lang w:bidi="fa-IR"/>
        </w:rPr>
        <w:t>ـ فالأحوط</w:t>
      </w:r>
      <w:r>
        <w:rPr>
          <w:rStyle w:val="FootnoteAnchor"/>
          <w:rtl w:val="true"/>
        </w:rPr>
        <w:footnoteReference w:id="118"/>
      </w:r>
      <w:r>
        <w:rPr>
          <w:rFonts w:ascii="IRNazanin" w:hAnsi="IRNazanin" w:eastAsia="IRNazanin"/>
          <w:color w:val="111111"/>
          <w:sz w:val="28"/>
          <w:sz w:val="28"/>
          <w:szCs w:val="28"/>
          <w:rtl w:val="true"/>
          <w:lang w:bidi="fa-IR"/>
        </w:rPr>
        <w:t>أن یکون فی المرآة المقابلة لها إن اندفع الاضطرار بذلک، وإلاّ فلا بأس</w:t>
      </w:r>
      <w:r>
        <w:rPr>
          <w:rFonts w:eastAsia="IRNazanin" w:cs="IRNazanin"/>
          <w:color w:val="111111"/>
          <w:sz w:val="28"/>
          <w:szCs w:val="28"/>
          <w:rtl w:val="true"/>
          <w:lang w:bidi="fa-IR"/>
        </w:rPr>
        <w:t>.</w:t>
      </w:r>
    </w:p>
    <w:p>
      <w:pPr>
        <w:pStyle w:val="Heading3"/>
        <w:numPr>
          <w:ilvl w:val="2"/>
          <w:numId w:val="1"/>
        </w:numPr>
        <w:rPr/>
      </w:pPr>
      <w:bookmarkStart w:id="94" w:name="__RefHeading___Toc1696904_2322387425"/>
      <w:bookmarkStart w:id="95" w:name="_Toc33"/>
      <w:bookmarkEnd w:id="94"/>
      <w:r>
        <w:rPr>
          <w:rtl w:val="true"/>
        </w:rPr>
        <w:t>حرمة استقبال المتخلی للقبلة و کذا استدباره لها</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وعلیه یبتنی ما سیجیء 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التخلّی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استقبال القبلة واستدبارها بمقادیم بدنه وإن أمال عورته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غیرهما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الاستقبال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والاستدبار بعورته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التفصیل بین الاستقبال والاستدبار، فلا یجوز فی الأوّل ویجوز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وإن لم یکن مقادیم بدنه إلیهما</w:t>
      </w:r>
      <w:r>
        <w:rPr>
          <w:rFonts w:eastAsia="IRNazanin" w:cs="IRNazanin"/>
          <w:color w:val="111111"/>
          <w:sz w:val="28"/>
          <w:szCs w:val="28"/>
          <w:rtl w:val="true"/>
          <w:lang w:bidi="fa-IR"/>
        </w:rPr>
        <w:t>.</w:t>
      </w:r>
      <w:bookmarkStart w:id="96" w:name="pg13274_138542"/>
    </w:p>
    <w:p>
      <w:pPr>
        <w:pStyle w:val="BookText"/>
        <w:rPr/>
      </w:pPr>
      <w:bookmarkEnd w:id="96"/>
      <w:r>
        <w:rPr>
          <w:rFonts w:ascii="IRNazanin" w:hAnsi="IRNazanin" w:eastAsia="IRNazanin"/>
          <w:color w:val="111111"/>
          <w:sz w:val="28"/>
          <w:sz w:val="28"/>
          <w:szCs w:val="28"/>
          <w:rtl w:val="true"/>
          <w:lang w:bidi="fa-IR"/>
        </w:rPr>
        <w:t>ولا فرق فی الحرمة بین الأبنیة والصحاری، والقول بعدم الحرمة فی الأوّل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والقبلة المنسوخة کبیت المقدس لا یلحقها الحکم</w:t>
      </w:r>
      <w:r>
        <w:rPr>
          <w:rFonts w:eastAsia="IRNazanin" w:cs="IRNazanin"/>
          <w:color w:val="111111"/>
          <w:sz w:val="28"/>
          <w:szCs w:val="28"/>
          <w:rtl w:val="true"/>
          <w:lang w:bidi="fa-IR"/>
        </w:rPr>
        <w:t>.</w:t>
      </w:r>
    </w:p>
    <w:p>
      <w:pPr>
        <w:pStyle w:val="Heading3"/>
        <w:numPr>
          <w:ilvl w:val="2"/>
          <w:numId w:val="1"/>
        </w:numPr>
        <w:rPr/>
      </w:pPr>
      <w:bookmarkStart w:id="97" w:name="__RefHeading___Toc1696906_2322387425"/>
      <w:bookmarkStart w:id="98" w:name="_Toc34"/>
      <w:bookmarkEnd w:id="97"/>
      <w:r>
        <w:rPr>
          <w:rtl w:val="true"/>
        </w:rPr>
        <w:t>حکم الاستقبال و الاستدبار حال الاستبراء و الاستنجاء</w:t>
      </w:r>
      <w:bookmarkEnd w:id="98"/>
    </w:p>
    <w:p>
      <w:pPr>
        <w:pStyle w:val="BookText"/>
        <w:rPr/>
      </w:pPr>
      <w:r>
        <w:rPr>
          <w:rFonts w:ascii="IRNazanin" w:hAnsi="IRNazanin" w:eastAsia="IRNazanin"/>
          <w:color w:val="111111"/>
          <w:sz w:val="28"/>
          <w:sz w:val="28"/>
          <w:szCs w:val="28"/>
          <w:rtl w:val="true"/>
          <w:lang w:bidi="fa-IR"/>
        </w:rPr>
        <w:t>والأقوی عدم حرمتهما فی حال الاستبراء</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یعلم بخروج البول، وإلاّ فعدم الجواز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الترک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لعلّه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الإصطهباناتی، البروجردی، مهدی الشیرازی، الرفیعی، المیلانی، أحمد الخونساری،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فی الاستبراء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لقوله علیه‌السلام فی المستنجی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یقعد کما یقعد للغائط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فی الاستبراء مع عدم خروج البلل المشتبه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إلی أحد الأمرین تخیّر، وإن کان الأحوط الاستدبار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المیلانی، الآملی، تقی القمّی،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دار أمره بین أحدهما وترک الستر مع وجود الناظروجب</w:t>
      </w:r>
      <w:bookmarkStart w:id="99" w:name="pg13274_138543"/>
    </w:p>
    <w:p>
      <w:pPr>
        <w:pStyle w:val="BookText"/>
        <w:rPr/>
      </w:pPr>
      <w:bookmarkEnd w:id="99"/>
      <w:r>
        <w:rPr>
          <w:rFonts w:ascii="IRNazanin" w:hAnsi="IRNazanin" w:eastAsia="IRNazanin"/>
          <w:color w:val="111111"/>
          <w:sz w:val="28"/>
          <w:sz w:val="28"/>
          <w:szCs w:val="28"/>
          <w:rtl w:val="true"/>
          <w:lang w:bidi="fa-IR"/>
        </w:rPr>
        <w:t>الستر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696908_2322387425"/>
      <w:bookmarkStart w:id="101" w:name="_Toc35"/>
      <w:bookmarkEnd w:id="100"/>
      <w:r>
        <w:rPr>
          <w:rtl w:val="true"/>
        </w:rPr>
        <w:t>لو اشتبهت القبلة</w:t>
      </w:r>
      <w:bookmarkEnd w:id="101"/>
    </w:p>
    <w:p>
      <w:pPr>
        <w:pStyle w:val="BookText"/>
        <w:rPr/>
      </w:pPr>
      <w:r>
        <w:rPr>
          <w:rFonts w:ascii="Amiri" w:hAnsi="Amiri" w:eastAsia="Amiri" w:cs="Amiri"/>
          <w:color w:val="111111"/>
          <w:sz w:val="28"/>
          <w:sz w:val="28"/>
          <w:szCs w:val="28"/>
          <w:rtl w:val="true"/>
          <w:lang w:bidi="ar-SA"/>
        </w:rPr>
        <w:t>ولو اشتبهت القبلة</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اشتبهت القبلة بین الجهات لم یجز له التخلّی إلاّ بعد الیأس عن معرفتها و عدم إمکان الانتظار، أو کون الانتظار حرجیاً أو ضرریاً فحینئذٍ یتخیّر بینهما، ولا یبعد العمل بالظن حینئذٍ لو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العمل بالظنّ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إن تعسّر علیه الصبر إلی أن یجد مکاناً تتّضح فیه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الحرج فی صبره، وإلاّ فیجب الامتثال الجزمی، ولا تنتهی النوبة إلی الظنّی منه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أن یضطرّ فیتخلّی إلی غیر ما ظنّ أ نّه القبلة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الصبر مستلزماً للعسر أو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الحرج فی التأخیر إلی أن یعلم القبلة، أو الانتقال إلی مکان یعلم قبلته، وکذا فی التردّد بین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اعتباره، وإن کان الأولی الاجتناب عن الجهة المظنونة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فی تأخیر التخلّی إلی أن یعلم القبلة ضرر أو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الفحص وحرجیّة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لاستظهار کفایة الظنّ فی مسألة القبلة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القبلة،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الاضطرار والحرج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الاضطرار أو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اعتبار الظنّ علی الإطلاق، فإنّ الاکتفاء بالتحرّی کما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تحقّق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الصبر مستلزماً للعسر والحرج الأظهر العمل به، وإلاّ فالأحوط عدم العمل بالظن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إمکان الفحص وکون التأخیر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تردّدت بین</w:t>
      </w:r>
    </w:p>
    <w:p>
      <w:pPr>
        <w:pStyle w:val="BookText"/>
        <w:rPr/>
      </w:pPr>
      <w:r>
        <w:rPr>
          <w:rFonts w:ascii="IRNazanin" w:hAnsi="IRNazanin" w:eastAsia="IRNazanin"/>
          <w:color w:val="111111"/>
          <w:sz w:val="28"/>
          <w:sz w:val="28"/>
          <w:szCs w:val="28"/>
          <w:rtl w:val="true"/>
          <w:lang w:bidi="fa-IR"/>
        </w:rPr>
        <w:t>جهتین متقابلتین اختار الاُخریین</w:t>
      </w:r>
      <w:r>
        <w:rPr>
          <w:rStyle w:val="FootnoteAnchor"/>
          <w:rtl w:val="true"/>
        </w:rPr>
        <w:footnoteReference w:id="123"/>
      </w:r>
      <w:r>
        <w:rPr>
          <w:rFonts w:ascii="IRNazanin" w:hAnsi="IRNazanin" w:eastAsia="IRNazanin"/>
          <w:color w:val="111111"/>
          <w:sz w:val="28"/>
          <w:sz w:val="28"/>
          <w:szCs w:val="28"/>
          <w:rtl w:val="true"/>
          <w:lang w:bidi="fa-IR"/>
        </w:rPr>
        <w:t>ولو تردّد بین المتّصلتین</w:t>
      </w:r>
      <w:r>
        <w:rPr>
          <w:rStyle w:val="FootnoteAnchor"/>
          <w:rtl w:val="true"/>
        </w:rPr>
        <w:footnoteReference w:id="124"/>
      </w:r>
      <w:r>
        <w:rPr>
          <w:rFonts w:ascii="IRNazanin" w:hAnsi="IRNazanin" w:eastAsia="IRNazanin"/>
          <w:color w:val="111111"/>
          <w:sz w:val="28"/>
          <w:sz w:val="28"/>
          <w:szCs w:val="28"/>
          <w:rtl w:val="true"/>
          <w:lang w:bidi="fa-IR"/>
        </w:rPr>
        <w:t>فکالتردید بین الأربع</w:t>
      </w:r>
      <w:r>
        <w:rPr>
          <w:rStyle w:val="FootnoteAnchor"/>
          <w:rtl w:val="true"/>
        </w:rPr>
        <w:footnoteReference w:id="125"/>
      </w:r>
      <w:r>
        <w:rPr>
          <w:rFonts w:ascii="IRNazanin" w:hAnsi="IRNazanin" w:eastAsia="IRNazanin"/>
          <w:color w:val="111111"/>
          <w:sz w:val="28"/>
          <w:sz w:val="28"/>
          <w:szCs w:val="28"/>
          <w:rtl w:val="true"/>
          <w:lang w:bidi="fa-IR"/>
        </w:rPr>
        <w:t>التکلیف ساقط</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یسقط، فإن تمکّن من الاحتیاط التامّ بلحاظ الجهات الفرعیة وجب؛ لعدم ثبوت کونه جهة القبلة بمقدار ربع الدائرة مطلقاً، وکذا إذا تمکّن من التأخیر وغیره، ومع عدم التمکّن منه یجب التبعیض فی الاحتیاط، ولا تجوز المخالفة القطعیة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بین</w:t>
      </w:r>
      <w:bookmarkStart w:id="102" w:name="pg13274_138545"/>
    </w:p>
    <w:p>
      <w:pPr>
        <w:pStyle w:val="BookText"/>
        <w:rPr/>
      </w:pPr>
      <w:bookmarkEnd w:id="102"/>
      <w:r>
        <w:rPr>
          <w:rFonts w:ascii="IRNazanin" w:hAnsi="IRNazanin" w:eastAsia="IRNazanin"/>
          <w:color w:val="111111"/>
          <w:sz w:val="28"/>
          <w:sz w:val="28"/>
          <w:szCs w:val="28"/>
          <w:rtl w:val="true"/>
          <w:lang w:bidi="fa-IR"/>
        </w:rPr>
        <w:t>الجهات</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الانتظار إلی أن تُعلم القبلة، وإلاّ 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یتمکّن من الاحتیاط، کما إذا کان کلّ نقطة من الجهات أو الجهتین المتّصلتین محتمل القبلة، وإلاّ فلا مساغ للتخییر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یمکنه الانتظار إلی أن یتبیّن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دار أمر القبلة بین نقاط معیّنة من الجهات الأربع فیجب علیه الانحراف عن تلک النقاط المعیّنة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محتمل التعیّن فی البین، وإلاّ تعیّن، وأمّا التخیّر ففی صورة عدم إمکان الانتظار، وإلاّ فیجب علیه الانتظار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696910_2322387425"/>
      <w:bookmarkStart w:id="104" w:name="_Toc36"/>
      <w:bookmarkEnd w:id="103"/>
      <w:r>
        <w:rPr>
          <w:rtl w:val="true"/>
        </w:rPr>
        <w:t>حکم إقعاد الطفل للتخلی مستقبلاً أو مستدبراً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إقعاد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للتخلّی علی وجه یکون مستقبلاً أو مستدبراً، ولا یجب 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والمجنون إذا استقبلا أو استدبرا عند التخلّی، ویجب ردع البالغ العاقل العالم بالحکم والموضوع</w:t>
      </w:r>
      <w:bookmarkStart w:id="105" w:name="pg13274_138546"/>
    </w:p>
    <w:p>
      <w:pPr>
        <w:pStyle w:val="BookText"/>
        <w:rPr/>
      </w:pPr>
      <w:bookmarkEnd w:id="105"/>
      <w:r>
        <w:rPr>
          <w:rFonts w:ascii="IRNazanin" w:hAnsi="IRNazanin" w:eastAsia="IRNazanin"/>
          <w:color w:val="111111"/>
          <w:sz w:val="28"/>
          <w:sz w:val="28"/>
          <w:szCs w:val="28"/>
          <w:rtl w:val="true"/>
          <w:lang w:bidi="fa-IR"/>
        </w:rPr>
        <w:t>من باب النهی عن المنکر، کما أ نّه یجب إرشاده</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وإنّما الواجب النهی عن المنکر إذا کان الجهل تقصیریّاً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کونه لا عن حجّة دون من له حجّة کتقلید من یقول بالکراهة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من جهة جهله بالحکم، ولا یجب ردعه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 من جهة الجهل بالموضوع، ولو سأل عن القبلة فالظاهر عدم وجوب 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إرشاده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بعدم الجواز فی غیر محلّه،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إیقاعه فی خلاف الواقع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بالإخبار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96912_2322387425"/>
      <w:bookmarkStart w:id="107" w:name="_Toc37"/>
      <w:bookmarkEnd w:id="106"/>
      <w:r>
        <w:rPr>
          <w:rtl w:val="true"/>
        </w:rPr>
        <w:t>عدم وجوب التشریق أو التغریب حال التخلی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ترک الاستقبال والاستدبار بمجرّد المیل</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خرج عن الاستقبال والاستدبار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أحد الطرفین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ینافی الاستقبال، أی التوجّه إلی القبلة أو ضدّه الذی یکفی فی صحة الصلاة أو فی بطلانها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یجب التشریق أو</w:t>
      </w:r>
      <w:bookmarkStart w:id="108" w:name="pg13274_138547"/>
    </w:p>
    <w:p>
      <w:pPr>
        <w:pStyle w:val="BookText"/>
        <w:rPr/>
      </w:pPr>
      <w:bookmarkEnd w:id="108"/>
      <w:r>
        <w:rPr>
          <w:rFonts w:ascii="IRNazanin" w:hAnsi="IRNazanin" w:eastAsia="IRNazanin"/>
          <w:color w:val="111111"/>
          <w:sz w:val="28"/>
          <w:sz w:val="28"/>
          <w:szCs w:val="28"/>
          <w:rtl w:val="true"/>
          <w:lang w:bidi="fa-IR"/>
        </w:rPr>
        <w:t>التغریب</w:t>
      </w:r>
      <w:r>
        <w:rPr>
          <w:rStyle w:val="FootnoteAnchor"/>
          <w:rtl w:val="true"/>
        </w:rPr>
        <w:footnoteReference w:id="131"/>
      </w: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w:t>
      </w:r>
    </w:p>
    <w:p>
      <w:pPr>
        <w:pStyle w:val="Heading3"/>
        <w:numPr>
          <w:ilvl w:val="2"/>
          <w:numId w:val="1"/>
        </w:numPr>
        <w:rPr/>
      </w:pPr>
      <w:bookmarkStart w:id="109" w:name="__RefHeading___Toc1696914_2322387425"/>
      <w:bookmarkStart w:id="110" w:name="_Toc38"/>
      <w:bookmarkEnd w:id="109"/>
      <w:r>
        <w:rPr>
          <w:rtl w:val="true"/>
        </w:rPr>
        <w:t>حکم من یتواتر بوله أو غائطه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 یتواتر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المتعارف من التخلّی، وإلاّ فیجب علیه ترکهما فی المتعارف، بل 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بوله أو غائطه مراعاة ترک الاستقبال والاستدبار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بقدر الإمکان،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لهما مع ذلک تخلٍّ علی النحو المتعارف وجب علیهما ترکهما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لهما التخلّی بنحو العادة والمتعارف، وإلاّ فالظاهر هو الوجوب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التقاطر لا فی حالهما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له تخلٍّ علی النحو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حاله هذه دون حال تخلّیه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موقع تخلِّیهما علی حسب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الاختیاری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الاجتناب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المشقّة العرفیّة، وفی غیر ما تعارف من تخلیته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تخلّیهما علی النحو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حاله هذا دون تخلّیه الاختیاری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الحرج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3274_138548"/>
    </w:p>
    <w:p>
      <w:pPr>
        <w:pStyle w:val="Heading3"/>
        <w:numPr>
          <w:ilvl w:val="2"/>
          <w:numId w:val="1"/>
        </w:numPr>
        <w:rPr/>
      </w:pPr>
      <w:bookmarkStart w:id="112" w:name="__RefHeading___Toc1696916_2322387425"/>
      <w:bookmarkStart w:id="113" w:name="_Toc39"/>
      <w:bookmarkEnd w:id="111"/>
      <w:bookmarkEnd w:id="112"/>
      <w:r>
        <w:rPr>
          <w:rtl w:val="true"/>
        </w:rPr>
        <w:t>حکم الدوران بالبول عند اشتباه القبلة</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اشتباه القبلة بین الأربع لا یجوز</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یدور ببوله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جمیع الأطراف، نعم إذا اختار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مرّة أحدها لا یجب علیه الاستمرار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عدم جواز المخالفة القطعیّة حتی مع عدم البناء من الأوّل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بعدها بل له أن</w:t>
      </w:r>
    </w:p>
    <w:p>
      <w:pPr>
        <w:pStyle w:val="BookText"/>
        <w:rPr/>
      </w:pPr>
      <w:r>
        <w:rPr>
          <w:rFonts w:ascii="IRNazanin" w:hAnsi="IRNazanin" w:eastAsia="IRNazanin"/>
          <w:color w:val="111111"/>
          <w:sz w:val="28"/>
          <w:sz w:val="28"/>
          <w:szCs w:val="28"/>
          <w:rtl w:val="true"/>
          <w:lang w:bidi="fa-IR"/>
        </w:rPr>
        <w:t>یختار</w:t>
      </w:r>
      <w:r>
        <w:rPr>
          <w:rStyle w:val="FootnoteAnchor"/>
          <w:rtl w:val="true"/>
        </w:rPr>
        <w:footnoteReference w:id="134"/>
      </w:r>
      <w:r>
        <w:rPr>
          <w:rFonts w:ascii="IRNazanin" w:hAnsi="IRNazanin" w:eastAsia="IRNazanin"/>
          <w:color w:val="111111"/>
          <w:sz w:val="28"/>
          <w:sz w:val="28"/>
          <w:szCs w:val="28"/>
          <w:rtl w:val="true"/>
          <w:lang w:bidi="fa-IR"/>
        </w:rPr>
        <w:t>فی کلّ مرّة جهة اُخری إلی تمام الأربع، وإن کان الأحوط</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 محمّد رضا الگلپایگانی،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 فضلاً عن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ما یوجب القطع بأحد الأمرین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تدریجاً، خصوصاً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قاصداً ذلک من الأوّل،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وإن کان الاحتیاط فیها أشدّ، بل 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وفی هذه الصورة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المخالفة القطعیّة ولو تدریجاً مطلقاً، ولا یختصّ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ببقاء شیء</w:t>
      </w:r>
      <w:r>
        <w:rPr>
          <w:rStyle w:val="FootnoteAnchor"/>
          <w:rtl w:val="true"/>
        </w:rPr>
        <w:footnoteReference w:id="136"/>
      </w:r>
      <w:r>
        <w:rPr>
          <w:rFonts w:ascii="IRNazanin" w:hAnsi="IRNazanin" w:eastAsia="IRNazanin"/>
          <w:color w:val="111111"/>
          <w:sz w:val="28"/>
          <w:sz w:val="28"/>
          <w:szCs w:val="28"/>
          <w:rtl w:val="true"/>
          <w:lang w:bidi="fa-IR"/>
        </w:rPr>
        <w:t xml:space="preserve">من البول فی المجری یخرج </w:t>
      </w:r>
      <w:bookmarkStart w:id="114" w:name="pg13274_138550"/>
    </w:p>
    <w:p>
      <w:pPr>
        <w:pStyle w:val="BookText"/>
        <w:rPr/>
      </w:pPr>
      <w:bookmarkEnd w:id="114"/>
      <w:r>
        <w:rPr>
          <w:rFonts w:ascii="IRNazanin" w:hAnsi="IRNazanin" w:eastAsia="IRNazanin"/>
          <w:color w:val="111111"/>
          <w:sz w:val="28"/>
          <w:sz w:val="28"/>
          <w:szCs w:val="28"/>
          <w:rtl w:val="true"/>
          <w:lang w:bidi="fa-IR"/>
        </w:rPr>
        <w:t>بالاستبراء فالاحتیاط</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الحرمة فی هذه الصورة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أنّه لا یخلو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ترک الاستقبال والاستدبار فی هذه الصورة؛ لأنّه فی الحقیقة حال التخلّی؛ إذ لیس فرق بین القلیل والکثیر فی صدق البول والغائط اللذَینِ هما موضوعا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الاستقبال أو الاستدبار فی حاله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الحرمة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حرمتها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 الترک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الحرمة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وجوبیّ خصوصاً مع صدق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696918_2322387425"/>
      <w:bookmarkStart w:id="116" w:name="_Toc40"/>
      <w:bookmarkEnd w:id="115"/>
      <w:r>
        <w:rPr>
          <w:rtl w:val="true"/>
        </w:rPr>
        <w:t>التخلی فی ملک الغیر</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التخلّی فی ملک الغیر من غیر إذنه </w:t>
      </w:r>
    </w:p>
    <w:p>
      <w:pPr>
        <w:pStyle w:val="BookText"/>
        <w:rPr/>
      </w:pPr>
      <w:r>
        <w:rPr>
          <w:rFonts w:ascii="IRNazanin" w:hAnsi="IRNazanin" w:eastAsia="IRNazanin"/>
          <w:color w:val="111111"/>
          <w:sz w:val="28"/>
          <w:sz w:val="28"/>
          <w:szCs w:val="28"/>
          <w:rtl w:val="true"/>
          <w:lang w:bidi="fa-IR"/>
        </w:rPr>
        <w:t>حتّی الوقف الخاصّ، بل فی الطریق غیر النافذ</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عدم الإضرار، ومعه تقوی الحرمة فیه وفی الطرق العامّة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والنافذ إذا کان مضرّاً بالمارّة ومزاحماً لمرورهم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الطریق النافذ أیضاً مع الإضرار بالمارّة والمستطرقین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فی بعض أفراده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النافذ إذا کان مضرّاً بالمارّة والمستطرقین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الطریق النافذ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النافذ إذا کان موجباً للضیق والضرر علی المستطرقین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قیل بملکیّته لأربابه أم لا ، غایة الأمر علی المبنی الثانی لابدّ من تقیید عدم الجواز بالمزاحمة لاستطراق أرباب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الطریق النافذ أیضاً إذا کان فی حریم العامرة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للجزم بالحرمة فیما لا یکون الطریق ملکاً لأربابه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النافذ وغیره فی الحرمة، مع الإضرار بالمستطرقین أو إیذائهم ومزاحمة حقوقهم، وعدمها مع عدم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النافذ إذا أضرّ بالمارة والمستطرقین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إذن أربابه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له حقّ الاستطراق، وبحسب العادة یقلّ مصداقه کلّما قرب إلی آخره، وإن کان مملوکاً لواحد منهم یعتبر إذنه مطلقاً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یحرم علی قبور الموءمنین إذا کان هتکاً</w:t>
      </w:r>
      <w:bookmarkStart w:id="117" w:name="pg13274_138552"/>
    </w:p>
    <w:p>
      <w:pPr>
        <w:pStyle w:val="BookText"/>
        <w:rPr/>
      </w:pPr>
      <w:bookmarkEnd w:id="117"/>
      <w:r>
        <w:rPr>
          <w:rFonts w:ascii="IRNazanin" w:hAnsi="IRNazanin" w:eastAsia="IRNazanin"/>
          <w:color w:val="111111"/>
          <w:sz w:val="28"/>
          <w:sz w:val="28"/>
          <w:szCs w:val="28"/>
          <w:rtl w:val="true"/>
          <w:lang w:bidi="fa-IR"/>
        </w:rPr>
        <w:t>لهم</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وبدونه أیضا، إلاّ إذا کانت الأرض من المباحات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118" w:name="__RefHeading___Toc1696920_2322387425"/>
      <w:bookmarkStart w:id="119" w:name="_Toc41"/>
      <w:bookmarkEnd w:id="118"/>
      <w:r>
        <w:rPr>
          <w:rtl w:val="true"/>
        </w:rPr>
        <w:t>المراد بمقادیم البدن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بمقادیم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والبطن والرکبتان</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اعتداد بعین الرکبة فی تحقّق الاستقبال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للرکبتین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أراد منهما ما یعمّ أطرافهما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والقدمان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اعتبار بالرکبتین فی هذا الباب، فإنّ المتخلّی منحرفة رکبتاه فی الأغلب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هو الاستقبال العرفی، والظاهر عدم دخالة الرکبتین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خروجهما عن المقادیم؛ إذ لو کان المتخلّی قاعداً حسب المتعارف لا ریب فی أنّ الرکبتین إلی السماء، وإن کان متربّعاً کانت إحداهما مشرِّقة ـ بالتشدید ـ والاُخری مغرِّبة کذلک، نعم لو کان فی حال القیام کانتا مستقبلتین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للرکبتین فی الاستقبال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خروج الرکبتین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دخل للرکبتین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ترک الاستقبال والاستدبار بالرکبتین فی التخلّی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بهما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3274_138553"/>
    </w:p>
    <w:p>
      <w:pPr>
        <w:pStyle w:val="Heading3"/>
        <w:numPr>
          <w:ilvl w:val="2"/>
          <w:numId w:val="1"/>
        </w:numPr>
        <w:rPr/>
      </w:pPr>
      <w:bookmarkStart w:id="121" w:name="__RefHeading___Toc1696922_2322387425"/>
      <w:bookmarkStart w:id="122" w:name="_Toc42"/>
      <w:bookmarkEnd w:id="120"/>
      <w:bookmarkEnd w:id="121"/>
      <w:r>
        <w:rPr>
          <w:rtl w:val="true"/>
        </w:rPr>
        <w:t>حرمة التخلی فی مثل المدارس التی لا یعلم کیفیة وقفها</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التخلّی</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إذا لم یزاحم طلاّبها أو ساکنیها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المزاحمة لجهة الوقف ولا للموقوف علیهم،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المزاحمة أو استلزامه الضرر، بل وفی غیرهما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المدارس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إذا لم یزاحم الطلبة ولم یحرز أنّ الواقف شرط أن لا یتخلّی فیها غیرهم، وکذا الحال فی التصرّفات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ما لم یزاحم الموقوف علیهم، إلاّ إذا اُحرز اشتراط الواقف عدمه لغیرهم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لا یعلم کیفیّة وقفها من اختصاصها بالطلاّب، أو بخصوص الساکنین منهم فیها، أو من هذه الجهة أعمّ من الطلاّب وغیرهم، ویکفی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إذن المتولّی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فی حقّه أ نّه ذو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من قوله أو کونه ذا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یعلم کونه علی خلاف الواقع، والظاهر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أفادت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باستناده إلی إذن المتولّی أو تعمیم من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 لم یعلم تهاونه بالدین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إذا کشف عن وجود حجّة علی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مثل هذه السیرة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مع إحراز عدم کونها ناشئة من عدم المبالاة بحیث تکشف عن الواقع، والحاصل أ نّه لا یجوز التصرّف إلاّ بعد إحراز الجواز وجداناً أو تعبّداً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العادة بنفسه لا یصلح دلیلاً علی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کشف عن الأعمّیة المذکورة، أو کونها من الأوقاف العامّة الجائز فیها التصرّف بدون المزاحمة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أوجب الظهور فی 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عدم الجواز یشکل الاکتفاء بالعادة الجاریة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التصرّف بعنوان الاستحقاق بحیث یعدّون من ذوی الأیدی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 یُعتنی بهم فی الجهات الدینیّة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اطمئنّ منه تعمیم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تکون العادة ناشئةً من المسامحة فی الوظائف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w:t>
      </w:r>
      <w:r>
        <w:rPr>
          <w:rStyle w:val="FootnoteAnchor"/>
          <w:rtl w:val="true"/>
        </w:rPr>
        <w:footnoteReference w:id="142"/>
      </w:r>
      <w:r>
        <w:rPr>
          <w:rFonts w:ascii="IRNazanin" w:hAnsi="IRNazanin" w:eastAsia="IRNazanin"/>
          <w:color w:val="111111"/>
          <w:sz w:val="28"/>
          <w:sz w:val="28"/>
          <w:szCs w:val="28"/>
          <w:rtl w:val="true"/>
          <w:lang w:bidi="fa-IR"/>
        </w:rPr>
        <w:t>، وکذا الحال فی غیر التخلّی من التصرّفات الاُخر</w:t>
      </w:r>
      <w:r>
        <w:rPr>
          <w:rFonts w:eastAsia="IRNazanin" w:cs="IRNazanin"/>
          <w:color w:val="111111"/>
          <w:sz w:val="28"/>
          <w:szCs w:val="28"/>
          <w:rtl w:val="true"/>
          <w:lang w:bidi="fa-IR"/>
        </w:rPr>
        <w:t xml:space="preserve">. </w:t>
      </w:r>
      <w:bookmarkStart w:id="123" w:name="pg13274_138555"/>
    </w:p>
    <w:p>
      <w:pPr>
        <w:pStyle w:val="Heading2"/>
        <w:numPr>
          <w:ilvl w:val="1"/>
          <w:numId w:val="1"/>
        </w:numPr>
        <w:rPr/>
      </w:pPr>
      <w:bookmarkStart w:id="124" w:name="__RefHeading___Toc1696924_2322387425"/>
      <w:bookmarkStart w:id="125" w:name="_Toc43"/>
      <w:bookmarkEnd w:id="123"/>
      <w:bookmarkEnd w:id="124"/>
      <w:r>
        <w:rPr>
          <w:rtl w:val="true"/>
        </w:rPr>
        <w:t>فصل</w:t>
      </w:r>
      <w:r>
        <w:rPr>
          <w:rtl w:val="true"/>
        </w:rPr>
        <w:t xml:space="preserve">: </w:t>
      </w:r>
      <w:r>
        <w:rPr>
          <w:rtl w:val="true"/>
        </w:rPr>
        <w:t>فی الاستنجاء</w:t>
      </w:r>
      <w:bookmarkEnd w:id="125"/>
    </w:p>
    <w:p>
      <w:pPr>
        <w:pStyle w:val="Heading3"/>
        <w:numPr>
          <w:ilvl w:val="2"/>
          <w:numId w:val="1"/>
        </w:numPr>
        <w:rPr/>
      </w:pPr>
      <w:bookmarkStart w:id="126" w:name="__RefHeading___Toc1696926_2322387425"/>
      <w:bookmarkStart w:id="127" w:name="_Toc44"/>
      <w:bookmarkEnd w:id="126"/>
      <w:r>
        <w:rPr>
          <w:rtl w:val="true"/>
        </w:rPr>
        <w:t>لزوم غسل موضوع البول بالماء</w:t>
      </w:r>
      <w:bookmarkEnd w:id="127"/>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143"/>
      </w:r>
      <w:r>
        <w:rPr>
          <w:rFonts w:ascii="IRNazanin" w:hAnsi="IRNazanin" w:eastAsia="IRNazanin"/>
          <w:color w:val="111111"/>
          <w:sz w:val="28"/>
          <w:sz w:val="28"/>
          <w:szCs w:val="28"/>
          <w:rtl w:val="true"/>
          <w:lang w:bidi="fa-IR"/>
        </w:rPr>
        <w:t>غسل مخرج البول</w:t>
      </w:r>
      <w:r>
        <w:rPr>
          <w:rStyle w:val="FootnoteAnchor"/>
          <w:rtl w:val="true"/>
        </w:rPr>
        <w:footnoteReference w:id="144"/>
      </w:r>
      <w:r>
        <w:rPr>
          <w:rFonts w:ascii="IRNazanin" w:hAnsi="IRNazanin" w:eastAsia="IRNazanin"/>
          <w:color w:val="111111"/>
          <w:sz w:val="28"/>
          <w:sz w:val="28"/>
          <w:szCs w:val="28"/>
          <w:rtl w:val="true"/>
          <w:lang w:bidi="fa-IR"/>
        </w:rPr>
        <w:t>بالماء</w:t>
      </w:r>
      <w:r>
        <w:rPr>
          <w:rStyle w:val="FootnoteAnchor"/>
          <w:rtl w:val="true"/>
        </w:rPr>
        <w:footnoteReference w:id="145"/>
      </w:r>
      <w:r>
        <w:rPr>
          <w:rFonts w:ascii="Amiri" w:hAnsi="Amiri" w:eastAsia="Amiri" w:cs="Amiri"/>
          <w:color w:val="111111"/>
          <w:sz w:val="28"/>
          <w:sz w:val="28"/>
          <w:szCs w:val="28"/>
          <w:rtl w:val="true"/>
          <w:lang w:bidi="ar-SA"/>
        </w:rPr>
        <w:t>مرّتین</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الإصفهانی، مهدی الشیرازی، الحکیم، أحمد الخونساری، عبداللّه الشیرازی، المرعشی، السبزواری، محمّد رضا الگلپایگانی، 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الماء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القلیل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کفایة الغسلة الواحدة، لکن فی غیر المخرج الطبیعی غیر المعتاد یحتاج إلی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لقوّة احتمال مرّتین من المثلین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الخلوة،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کفایة المرّة فی الرجل مع الخروج عن مخرجه الطبیعی، والأحوط غیر ذلک مرّتان وإن کان الاکتفاء بالمرّة فی المرأة لا یخلو من وجه، ولا ینبغی ترک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الماء القلیل فی الموضع الطبیعی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بالقلیل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بالماء القلیل مرّتین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تعدّد الغسل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والأفضل ثلاث</w:t>
      </w:r>
      <w:bookmarkStart w:id="128" w:name="pg13274_138556"/>
    </w:p>
    <w:p>
      <w:pPr>
        <w:pStyle w:val="BookText"/>
        <w:rPr/>
      </w:pPr>
      <w:bookmarkEnd w:id="128"/>
      <w:r>
        <w:rPr>
          <w:rFonts w:ascii="IRNazanin" w:hAnsi="IRNazanin" w:eastAsia="IRNazanin"/>
          <w:color w:val="111111"/>
          <w:sz w:val="28"/>
          <w:sz w:val="28"/>
          <w:szCs w:val="28"/>
          <w:rtl w:val="true"/>
          <w:lang w:bidi="fa-IR"/>
        </w:rPr>
        <w:t>بما یسمّی غسلاً، ولا یجزی غیر الماء، ولا فرق بین الذکر</w:t>
      </w:r>
      <w:r>
        <w:rPr>
          <w:rStyle w:val="FootnoteAnchor"/>
          <w:rtl w:val="true"/>
        </w:rPr>
        <w:footnoteReference w:id="147"/>
      </w:r>
      <w:r>
        <w:rPr>
          <w:rFonts w:ascii="IRNazanin" w:hAnsi="IRNazanin" w:eastAsia="IRNazanin"/>
          <w:color w:val="111111"/>
          <w:sz w:val="28"/>
          <w:sz w:val="28"/>
          <w:szCs w:val="28"/>
          <w:rtl w:val="true"/>
          <w:lang w:bidi="fa-IR"/>
        </w:rPr>
        <w:t>والاُنثی والخنثی، کما لا فرق بین المخرج الطبیعی وغیره</w:t>
      </w:r>
      <w:r>
        <w:rPr>
          <w:rStyle w:val="FootnoteAnchor"/>
          <w:rtl w:val="true"/>
        </w:rPr>
        <w:footnoteReference w:id="148"/>
      </w:r>
      <w:r>
        <w:rPr>
          <w:rFonts w:ascii="IRNazanin" w:hAnsi="IRNazanin" w:eastAsia="IRNazanin"/>
          <w:color w:val="111111"/>
          <w:sz w:val="28"/>
          <w:sz w:val="28"/>
          <w:szCs w:val="28"/>
          <w:rtl w:val="true"/>
          <w:lang w:bidi="fa-IR"/>
        </w:rPr>
        <w:t>معتاداً أو غیر معتاد</w:t>
      </w:r>
      <w:r>
        <w:rPr>
          <w:rFonts w:eastAsia="IRNazanin" w:cs="IRNazanin"/>
          <w:color w:val="111111"/>
          <w:sz w:val="28"/>
          <w:szCs w:val="28"/>
          <w:rtl w:val="true"/>
          <w:lang w:bidi="fa-IR"/>
        </w:rPr>
        <w:t>.</w:t>
      </w:r>
    </w:p>
    <w:p>
      <w:pPr>
        <w:pStyle w:val="Heading3"/>
        <w:numPr>
          <w:ilvl w:val="2"/>
          <w:numId w:val="1"/>
        </w:numPr>
        <w:rPr/>
      </w:pPr>
      <w:bookmarkStart w:id="129" w:name="__RefHeading___Toc1696928_2322387425"/>
      <w:bookmarkStart w:id="130" w:name="_Toc45"/>
      <w:bookmarkEnd w:id="129"/>
      <w:r>
        <w:rPr>
          <w:rtl w:val="true"/>
        </w:rPr>
        <w:t>کیفیة الستنجاء</w:t>
      </w:r>
      <w:bookmarkEnd w:id="130"/>
    </w:p>
    <w:p>
      <w:pPr>
        <w:pStyle w:val="BookText"/>
        <w:rPr/>
      </w:pPr>
      <w:r>
        <w:rPr>
          <w:rFonts w:ascii="IRNazanin" w:hAnsi="IRNazanin" w:eastAsia="IRNazanin"/>
          <w:color w:val="111111"/>
          <w:sz w:val="28"/>
          <w:sz w:val="28"/>
          <w:szCs w:val="28"/>
          <w:rtl w:val="true"/>
          <w:lang w:bidi="fa-IR"/>
        </w:rPr>
        <w:t>وفی مخرج الغائط مخیّر بین الماء والمسح بالأحجار أو الخرق إن لم یتعدّ عن المخرج علی وجه لا یصدق علیه الاستنجاء، وإلاّ تعیّن الماء</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المقدار المتعدّی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المقدار الذی تعدّی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الانصراف المدّعی لا وجه له، فیکفی مسح المخرج ولو مع التعدّی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تعدّی علی وجه الانفصال کما إذا وقع نقطة من الغائط علی فخذه من غیر اتّصال بالمخرج یتخیّر فی المخرج بین الأمرین، ویتعیّن الماء فیما وقع علی الفخذ، والغسل أفضل من المسح بالأحجار، والجمع</w:t>
      </w:r>
    </w:p>
    <w:p>
      <w:pPr>
        <w:pStyle w:val="BookText"/>
        <w:rPr/>
      </w:pPr>
      <w:r>
        <w:rPr>
          <w:rFonts w:ascii="IRNazanin" w:hAnsi="IRNazanin" w:eastAsia="IRNazanin"/>
          <w:color w:val="111111"/>
          <w:sz w:val="28"/>
          <w:sz w:val="28"/>
          <w:szCs w:val="28"/>
          <w:rtl w:val="true"/>
          <w:lang w:bidi="fa-IR"/>
        </w:rPr>
        <w:t>بینهما أکمل، ولا یعتبر فی الغسل تعدّد</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تجاوز عن المخرج بحیث یصدق علی غسله أ نّه غسل الغائط لا 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الحدّ النقاء، وإن حصل بغسلة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المسح لابدّ من ثلاث</w:t>
      </w:r>
      <w:r>
        <w:rPr>
          <w:rStyle w:val="FootnoteAnchor"/>
          <w:rtl w:val="true"/>
        </w:rPr>
        <w:footnoteReference w:id="151"/>
      </w:r>
      <w:r>
        <w:rPr>
          <w:rFonts w:ascii="IRNazanin" w:hAnsi="IRNazanin" w:eastAsia="IRNazanin"/>
          <w:color w:val="111111"/>
          <w:sz w:val="28"/>
          <w:sz w:val="28"/>
          <w:szCs w:val="28"/>
          <w:rtl w:val="true"/>
          <w:lang w:bidi="fa-IR"/>
        </w:rPr>
        <w:t>وإن حصل النقاء بالأقلّ</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النقاء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عبدالهادی الشیرازی، الحکیم، أحمد الخونساری، عبداللّه الشیرازی،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الاجتزاء بحصول النقاء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حینئذٍ وإن کان الثلاث أفضل 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یحصل بالثلاث فإلی النقاء، فالواجب فی المسح أکثر الأمرین من النقاء والعدد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ویجزی ذو الجهات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ذی الجهات والأصابع وغیر البکر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 اعتبار الثلاثة، ولا یجزی الواحد ذو الجهات، ویلزم إمرار کلّ واحد علی کلّ الموضع مستوعباً، ویکفی الاستیعاب العرفی دون الحقیقی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ذی الجهات محلّ الإشکال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 من</w:t>
      </w:r>
    </w:p>
    <w:p>
      <w:pPr>
        <w:pStyle w:val="BookText"/>
        <w:rPr/>
      </w:pPr>
      <w:r>
        <w:rPr>
          <w:rFonts w:ascii="IRNazanin" w:hAnsi="IRNazanin" w:eastAsia="IRNazanin"/>
          <w:color w:val="111111"/>
          <w:sz w:val="28"/>
          <w:sz w:val="28"/>
          <w:szCs w:val="28"/>
          <w:rtl w:val="true"/>
          <w:lang w:bidi="fa-IR"/>
        </w:rPr>
        <w:t>الحجر</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یکفی ذو الجهات الثلاثة من الحجر أو الخرقة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وبثلاثة أجزاء من الخرقة الواحدة،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الحکیم، 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نعم فی الأحجار الکبار والخِرَق الطوال یکفی ذو الجهات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منفصلات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کلّ قالع ولو من الأصابع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الأصابع ونحوها ممّا لا یُعدّ آلة لنحو ذلک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کفایتها مع التمکّن من القلع بغیرها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الأصابع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التعمیم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الأصابع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الدلیل للأصابع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فیه </w:t>
      </w:r>
      <w:bookmarkStart w:id="131" w:name="pg13274_138559"/>
    </w:p>
    <w:p>
      <w:pPr>
        <w:pStyle w:val="BookText"/>
        <w:rPr/>
      </w:pPr>
      <w:bookmarkEnd w:id="131"/>
      <w:r>
        <w:rPr>
          <w:rFonts w:ascii="Amiri" w:hAnsi="Amiri" w:eastAsia="Amiri" w:cs="Amiri"/>
          <w:color w:val="111111"/>
          <w:sz w:val="28"/>
          <w:sz w:val="28"/>
          <w:szCs w:val="28"/>
          <w:rtl w:val="true"/>
          <w:lang w:bidi="ar-SA"/>
        </w:rPr>
        <w:t>الطهارة</w:t>
      </w:r>
      <w:r>
        <w:rPr>
          <w:rStyle w:val="FootnoteAnchor"/>
          <w:rtl w:val="true"/>
        </w:rPr>
        <w:footnoteReference w:id="154"/>
      </w:r>
      <w:r>
        <w:rPr>
          <w:rFonts w:ascii="IRNazanin" w:hAnsi="IRNazanin" w:eastAsia="IRNazanin"/>
          <w:color w:val="111111"/>
          <w:sz w:val="28"/>
          <w:sz w:val="28"/>
          <w:szCs w:val="28"/>
          <w:rtl w:val="true"/>
          <w:lang w:bidi="fa-IR"/>
        </w:rPr>
        <w:t>، ولا یشترط البکارة</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اشتراطها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الاستنجاء بالأبکار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یجزی النجس، ویجزی المتنجّس بعد غسله،</w:t>
      </w:r>
    </w:p>
    <w:p>
      <w:pPr>
        <w:pStyle w:val="Heading3"/>
        <w:numPr>
          <w:ilvl w:val="2"/>
          <w:numId w:val="1"/>
        </w:numPr>
        <w:rPr/>
      </w:pPr>
      <w:bookmarkStart w:id="132" w:name="__RefHeading___Toc1696930_2322387425"/>
      <w:bookmarkStart w:id="133" w:name="_Toc46"/>
      <w:bookmarkEnd w:id="132"/>
      <w:r>
        <w:rPr>
          <w:rtl w:val="true"/>
        </w:rPr>
        <w:t>ما یعتبر فیما یمسح به</w:t>
      </w:r>
      <w:bookmarkEnd w:id="1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مسح بالنجس أو المتنجّس</w:t>
      </w:r>
      <w:r>
        <w:rPr>
          <w:rStyle w:val="FootnoteAnchor"/>
          <w:rtl w:val="true"/>
        </w:rPr>
        <w:footnoteReference w:id="156"/>
      </w:r>
      <w:r>
        <w:rPr>
          <w:rFonts w:ascii="IRNazanin" w:hAnsi="IRNazanin" w:eastAsia="IRNazanin"/>
          <w:color w:val="111111"/>
          <w:sz w:val="28"/>
          <w:sz w:val="28"/>
          <w:szCs w:val="28"/>
          <w:rtl w:val="true"/>
          <w:lang w:bidi="fa-IR"/>
        </w:rPr>
        <w:t xml:space="preserve">لم یطهر بعد ذلک إلاّ </w:t>
      </w:r>
    </w:p>
    <w:p>
      <w:pPr>
        <w:pStyle w:val="BookText"/>
        <w:rPr/>
      </w:pPr>
      <w:r>
        <w:rPr>
          <w:rFonts w:ascii="IRNazanin" w:hAnsi="IRNazanin" w:eastAsia="IRNazanin"/>
          <w:color w:val="111111"/>
          <w:sz w:val="28"/>
          <w:sz w:val="28"/>
          <w:szCs w:val="28"/>
          <w:rtl w:val="true"/>
          <w:lang w:bidi="fa-IR"/>
        </w:rPr>
        <w:t>بالماء</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لاقی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لاقی عین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فی الغسل</w:t>
      </w:r>
      <w:r>
        <w:rPr>
          <w:rStyle w:val="FootnoteAnchor"/>
          <w:rtl w:val="true"/>
        </w:rPr>
        <w:footnoteReference w:id="158"/>
      </w:r>
      <w:r>
        <w:rPr>
          <w:rFonts w:ascii="IRNazanin" w:hAnsi="IRNazanin" w:eastAsia="IRNazanin"/>
          <w:color w:val="111111"/>
          <w:sz w:val="28"/>
          <w:sz w:val="28"/>
          <w:szCs w:val="28"/>
          <w:rtl w:val="true"/>
          <w:lang w:bidi="fa-IR"/>
        </w:rPr>
        <w:t>بالماء إزالة العین والأثر، بمعنی الأجزاء الصغار</w:t>
      </w:r>
      <w:r>
        <w:rPr>
          <w:rStyle w:val="FootnoteAnchor"/>
          <w:rtl w:val="true"/>
        </w:rPr>
        <w:footnoteReference w:id="159"/>
      </w:r>
      <w:r>
        <w:rPr>
          <w:rFonts w:ascii="Amiri" w:hAnsi="Amiri" w:eastAsia="Amiri" w:cs="Amiri"/>
          <w:color w:val="111111"/>
          <w:sz w:val="28"/>
          <w:sz w:val="28"/>
          <w:szCs w:val="28"/>
          <w:rtl w:val="true"/>
          <w:lang w:bidi="ar-SA"/>
        </w:rPr>
        <w:t>الّتی لا تری</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بمعنی اللون والرائحة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المسح یکفی إزالة العین، ولا یضرّ بقاء الأثر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الذی لا یضر بقاؤه فی المسح هو الذی لا یزول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 یزول بغیر الماء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بالمعنی</w:t>
      </w:r>
      <w:bookmarkStart w:id="134" w:name="pg13274_138561"/>
    </w:p>
    <w:p>
      <w:pPr>
        <w:pStyle w:val="BookText"/>
        <w:rPr/>
      </w:pPr>
      <w:bookmarkEnd w:id="134"/>
      <w:r>
        <w:rPr>
          <w:rFonts w:ascii="Amiri" w:hAnsi="Amiri" w:eastAsia="Amiri" w:cs="Amiri"/>
          <w:color w:val="111111"/>
          <w:sz w:val="28"/>
          <w:sz w:val="28"/>
          <w:szCs w:val="28"/>
          <w:rtl w:val="true"/>
          <w:lang w:bidi="ar-SA"/>
        </w:rPr>
        <w:t>الأوّل</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یزول بغیر الماء عادة وإن بالغ فی مسحه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یزول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بقاء تلک الذرّات الصغار لازماً عادیاً غالبیّاً للمسح بثلاثة أحجار، ولا تزول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ما لا یزول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یزول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ما لا یزول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 یزول عادةً إلاّ بالماء، ولا یزول بالمسح بالأحجار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96932_2322387425"/>
      <w:bookmarkStart w:id="136" w:name="_Toc47"/>
      <w:bookmarkEnd w:id="135"/>
      <w:r>
        <w:rPr>
          <w:rtl w:val="true"/>
        </w:rPr>
        <w:t>حرمة الاستنجاء بالمحترمات</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الاستنجاء بالمحترمات</w:t>
      </w:r>
      <w:r>
        <w:rPr>
          <w:rStyle w:val="FootnoteAnchor"/>
          <w:rtl w:val="true"/>
        </w:rPr>
        <w:footnoteReference w:id="162"/>
      </w:r>
      <w:r>
        <w:rPr>
          <w:rFonts w:ascii="IRNazanin" w:hAnsi="IRNazanin" w:eastAsia="IRNazanin"/>
          <w:color w:val="111111"/>
          <w:sz w:val="28"/>
          <w:sz w:val="28"/>
          <w:szCs w:val="28"/>
          <w:rtl w:val="true"/>
          <w:lang w:bidi="fa-IR"/>
        </w:rPr>
        <w:t>ولا بالعظم</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بالحرمة فیهما مشکل، وکذا حصول الطهارة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استعمالهما إشکال، وکذا فی حصول الطهارة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وتطهیرهما للمحلّ أیضاً لا یخلو من إشکال، لقوله علیه‌السلام فی روایة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بشیء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حرمة الاستنجاء بهما، وحصول الطهارة بهما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الاستنجاء بهما، وفی طهارة المحلّ فی الاستنجاء بالمحترمات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الاستنجاء بالعظم والروث تأمّل، وکذا فی حصول الطهارة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الاستنجاء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استنجی بها عصی</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یوجب الأوّل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عن عمد، بل أتی حینئذٍ بما هو فوق ذلک لو کان المستنجی به من المحترمات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یطهر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العصیان والطهارة بالاستنجاء بالروث والعظم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مثل ورق القرآن والأحادیث، وأمّا فیها فمع العلم والالتفات یوجب الکفر فتنقلب النجاسة العرضیّة إلی الذاتیّة، ومع الجهل والنسیان لا یطهر المحلّ؛ لانصراف الأدلّة عن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العدم فی العظم والروث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الطهارة أو العفو بها إشکال، بل فی حصول الطهارة فی غیر الماء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137" w:name="pg13274_138563"/>
    </w:p>
    <w:p>
      <w:pPr>
        <w:pStyle w:val="BookText"/>
        <w:rPr/>
      </w:pPr>
      <w:bookmarkEnd w:id="137"/>
      <w:r>
        <w:rPr>
          <w:rFonts w:ascii="IRNazanin" w:hAnsi="IRNazanin" w:eastAsia="IRNazanin"/>
          <w:color w:val="111111"/>
          <w:sz w:val="28"/>
          <w:sz w:val="28"/>
          <w:szCs w:val="28"/>
          <w:rtl w:val="true"/>
          <w:lang w:bidi="fa-IR"/>
        </w:rPr>
        <w:t>الأقوی</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الطهارة بالروث والعظم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العدم لا یخلو من وجه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والاحتیاط بالغسل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فی العظم والروث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خصوصاً فی العظم والروث، بل حصول الطهارة بغیرالماء مطلقاً محلّ تأمّل، نعم لا إشکال فی العفو فی غیر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الروث والعظم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الطهارة بالاستنجاء بالعظم أو الروث إشکال، وأمّا حصولها بالاستنجاء بالمحترمات فهو مبنیّ علی عدم تبدّل النجاسة العرضیّة بالنجاسة الذاتیّة الکفریّة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الطهارة بالمسح بالروث والعظم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یوجب الاستنجاء بالمحترمات الکفر، وإلاّ تتبدّل نجاسة بدنه بالنجاسة الذاتیّة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696934_2322387425"/>
      <w:bookmarkStart w:id="139" w:name="_Toc48"/>
      <w:bookmarkEnd w:id="138"/>
      <w:r>
        <w:rPr>
          <w:rtl w:val="true"/>
        </w:rPr>
        <w:t>لابد من إزالة الرطوبة فی المسح</w:t>
      </w:r>
      <w:bookmarkEnd w:id="1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 بالمسحات إذا بقیت الرطوبة</w:t>
      </w:r>
      <w:r>
        <w:rPr>
          <w:rStyle w:val="FootnoteAnchor"/>
          <w:rtl w:val="true"/>
        </w:rPr>
        <w:footnoteReference w:id="166"/>
      </w:r>
      <w:r>
        <w:rPr>
          <w:rFonts w:ascii="IRNazanin" w:hAnsi="IRNazanin" w:eastAsia="IRNazanin"/>
          <w:color w:val="111111"/>
          <w:sz w:val="28"/>
          <w:sz w:val="28"/>
          <w:szCs w:val="28"/>
          <w:rtl w:val="true"/>
          <w:lang w:bidi="fa-IR"/>
        </w:rPr>
        <w:t>فی المحلّ یشکل الحکم بالطهارة</w:t>
      </w:r>
      <w:r>
        <w:rPr>
          <w:rStyle w:val="FootnoteAnchor"/>
          <w:rtl w:val="true"/>
        </w:rPr>
        <w:footnoteReference w:id="167"/>
      </w:r>
      <w:r>
        <w:rPr>
          <w:rFonts w:ascii="IRNazanin" w:hAnsi="IRNazanin" w:eastAsia="IRNazanin"/>
          <w:color w:val="111111"/>
          <w:sz w:val="28"/>
          <w:sz w:val="28"/>
          <w:szCs w:val="28"/>
          <w:rtl w:val="true"/>
          <w:lang w:bidi="fa-IR"/>
        </w:rPr>
        <w:t>، فلیس حالها حال الأجزاء الصغار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 بالمسحات یعتبر</w:t>
      </w:r>
      <w:r>
        <w:rPr>
          <w:rStyle w:val="FootnoteAnchor"/>
          <w:rtl w:val="true"/>
        </w:rPr>
        <w:footnoteReference w:id="169"/>
      </w:r>
      <w:r>
        <w:rPr>
          <w:rFonts w:ascii="IRNazanin" w:hAnsi="IRNazanin" w:eastAsia="IRNazanin"/>
          <w:color w:val="111111"/>
          <w:sz w:val="28"/>
          <w:sz w:val="28"/>
          <w:szCs w:val="28"/>
          <w:rtl w:val="true"/>
          <w:lang w:bidi="fa-IR"/>
        </w:rPr>
        <w:t>أن لا یکون</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یمسح به رطوبة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مسریة، فلا یجزی مثل الطین والوصلة المرطوبة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تضرّ النداوة الّتی لا تسری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مع الغائط نجاسة اُخری</w:t>
      </w:r>
      <w:r>
        <w:rPr>
          <w:rStyle w:val="FootnoteAnchor"/>
          <w:rtl w:val="true"/>
        </w:rPr>
        <w:footnoteReference w:id="171"/>
      </w:r>
      <w:r>
        <w:rPr>
          <w:rFonts w:ascii="IRNazanin" w:hAnsi="IRNazanin" w:eastAsia="IRNazanin"/>
          <w:color w:val="111111"/>
          <w:sz w:val="28"/>
          <w:sz w:val="28"/>
          <w:szCs w:val="28"/>
          <w:rtl w:val="true"/>
          <w:lang w:bidi="fa-IR"/>
        </w:rPr>
        <w:t>کالدم أو وصل إلی المحلّ</w:t>
      </w:r>
      <w:r>
        <w:rPr>
          <w:rStyle w:val="FootnoteAnchor"/>
          <w:rtl w:val="true"/>
        </w:rPr>
        <w:footnoteReference w:id="172"/>
      </w:r>
      <w:r>
        <w:rPr>
          <w:rFonts w:ascii="Amiri" w:hAnsi="Amiri" w:eastAsia="Amiri" w:cs="Amiri"/>
          <w:color w:val="111111"/>
          <w:sz w:val="28"/>
          <w:sz w:val="28"/>
          <w:szCs w:val="28"/>
          <w:rtl w:val="true"/>
          <w:lang w:bidi="ar-SA"/>
        </w:rPr>
        <w:t>نجاسة من خارج</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نفس الغائط بعد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تنجّسه بالبول فی النساء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شکّ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علی</w:t>
      </w:r>
      <w:bookmarkStart w:id="140" w:name="pg13274_138565"/>
    </w:p>
    <w:p>
      <w:pPr>
        <w:pStyle w:val="BookText"/>
        <w:rPr/>
      </w:pPr>
      <w:bookmarkEnd w:id="140"/>
      <w:r>
        <w:rPr>
          <w:rFonts w:ascii="IRNazanin" w:hAnsi="IRNazanin" w:eastAsia="IRNazanin"/>
          <w:color w:val="111111"/>
          <w:sz w:val="28"/>
          <w:sz w:val="28"/>
          <w:szCs w:val="28"/>
          <w:rtl w:val="true"/>
          <w:lang w:bidi="fa-IR"/>
        </w:rPr>
        <w:t>العدم</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فیتخیّر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696936_2322387425"/>
      <w:bookmarkStart w:id="142" w:name="_Toc49"/>
      <w:bookmarkEnd w:id="141"/>
      <w:r>
        <w:rPr>
          <w:rtl w:val="true"/>
        </w:rPr>
        <w:t>فروع الشک فی الاستنجاء</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بیت الخلاء ثمّ شکّ فی أ نّه استنجی أم لا بنی علی عدمه علی الأحوط</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مطلقاً، وما نفی عنه البعد بعید، وسیجیء منه رحمه‌الله عدم الالتزام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البناء علی وقوعه؛ لقاعدة التجاوز، ولا سیّما مع الاعتیاد، نعم قاعدة الفراغ لا مورد لها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ولو مع الاعتیاد فلا تجری القاعدة فی صورة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واحتمال جریان قاعدة التجاوز مع الاعتیاد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إذ لا مورد لجریان القاعدة ولو مع الاعتیاد فضلاً عن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علیه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 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وکذا لو</w:t>
      </w:r>
    </w:p>
    <w:p>
      <w:pPr>
        <w:pStyle w:val="BookText"/>
        <w:rPr/>
      </w:pPr>
      <w:r>
        <w:rPr>
          <w:rFonts w:ascii="IRNazanin" w:hAnsi="IRNazanin" w:eastAsia="IRNazanin"/>
          <w:color w:val="111111"/>
          <w:sz w:val="28"/>
          <w:sz w:val="28"/>
          <w:szCs w:val="28"/>
          <w:rtl w:val="true"/>
          <w:lang w:bidi="fa-IR"/>
        </w:rPr>
        <w:t>دخل</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القاعدة فی هذه الصورة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ثمّ شکّ، نعم لو شکّ فی ذلک بعد تمام الصلاة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 علیه الاستنجاء للصلوات الآتیة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بل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بعید، إلاّ أن تحصل الطمأنینة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فإنّه لا دلیل علی 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والأظهر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43" w:name="pg13274_138567"/>
    </w:p>
    <w:p>
      <w:pPr>
        <w:pStyle w:val="BookText"/>
        <w:rPr/>
      </w:pPr>
      <w:bookmarkEnd w:id="143"/>
      <w:r>
        <w:rPr>
          <w:rFonts w:ascii="IRNazanin" w:hAnsi="IRNazanin" w:eastAsia="IRNazanin"/>
          <w:color w:val="111111"/>
          <w:sz w:val="28"/>
          <w:sz w:val="28"/>
          <w:szCs w:val="28"/>
          <w:rtl w:val="true"/>
          <w:lang w:bidi="fa-IR"/>
        </w:rPr>
        <w:t>جریان</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والأظهر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تجری القاعدة بعد کون الشک فی أصل العمل، وعدم کون الاستنجاء جزءاً من العمل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الاعتیاد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الأظهر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696938_2322387425"/>
      <w:bookmarkStart w:id="145" w:name="_Toc50"/>
      <w:bookmarkEnd w:id="144"/>
      <w:r>
        <w:rPr>
          <w:rtl w:val="true"/>
        </w:rPr>
        <w:t>عدم وجوب الدلک فی الاستنجاء من البول</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الدلک بالید فی مخرج البول عند الاستنجاء، وإن شکّ فی خروج مثل المذی بنی علی عدمه</w:t>
      </w:r>
      <w:r>
        <w:rPr>
          <w:rStyle w:val="FootnoteAnchor"/>
          <w:rtl w:val="true"/>
        </w:rPr>
        <w:footnoteReference w:id="178"/>
      </w:r>
      <w:r>
        <w:rPr>
          <w:rFonts w:ascii="IRNazanin" w:hAnsi="IRNazanin" w:eastAsia="IRNazanin"/>
          <w:color w:val="111111"/>
          <w:sz w:val="28"/>
          <w:sz w:val="28"/>
          <w:szCs w:val="28"/>
          <w:rtl w:val="true"/>
          <w:lang w:bidi="fa-IR"/>
        </w:rPr>
        <w:t>، لکنّ الأحوط</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وجود الحائل، وإلاّ فیجب علی الأقوی؛ لأصالة عدم وصول الماء بعد عدم وجود أصل حاکم علیه لسیرة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إذا کان من عادته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الإصطهباناتی ،الحکیم، أحمد الخونساری، عبداللّه الشیرازی، الخمینی، الآملی، محمّد رضا الگلپایگانی، السبزوای،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والفرق بین هذا الفرع والفرع المتقدّم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فیما لو شک فی مانعیّة الخارج عن وصول المطهّر إلی المخرج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فإنّ استصحاب عدم المانع لا یثبت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احتمل کونه مانعاً من وصول الماء إلی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الشکّ فی أنّ ما خرج مانع من وصول الماء إلی المحلّ النجس یجب الدلک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الدلک</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الشک فی کونه مانعاً من وصول الماء إلی المحلّ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لاستصحاب النجاسة بدونه، وأصالة عدم وجود الحائل بمفاد لیس التامة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الأظهر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مخرج الغائط بالأرض ثلاث مرّات</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حصول النقاء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مع</w:t>
      </w:r>
      <w:bookmarkStart w:id="146" w:name="pg13274_138569"/>
    </w:p>
    <w:p>
      <w:pPr>
        <w:pStyle w:val="BookText"/>
        <w:rPr/>
      </w:pPr>
      <w:bookmarkEnd w:id="146"/>
      <w:r>
        <w:rPr>
          <w:rFonts w:ascii="IRNazanin" w:hAnsi="IRNazanin" w:eastAsia="IRNazanin"/>
          <w:color w:val="111111"/>
          <w:sz w:val="28"/>
          <w:sz w:val="28"/>
          <w:szCs w:val="28"/>
          <w:rtl w:val="true"/>
          <w:lang w:bidi="fa-IR"/>
        </w:rPr>
        <w:t>فرض زوال العین بها</w:t>
      </w:r>
      <w:r>
        <w:rPr>
          <w:rFonts w:eastAsia="IRNazanin" w:cs="IRNazanin"/>
          <w:color w:val="111111"/>
          <w:sz w:val="28"/>
          <w:szCs w:val="28"/>
          <w:rtl w:val="true"/>
          <w:lang w:bidi="fa-IR"/>
        </w:rPr>
        <w:t>.</w:t>
      </w:r>
    </w:p>
    <w:p>
      <w:pPr>
        <w:pStyle w:val="Heading3"/>
        <w:numPr>
          <w:ilvl w:val="2"/>
          <w:numId w:val="1"/>
        </w:numPr>
        <w:rPr/>
      </w:pPr>
      <w:bookmarkStart w:id="147" w:name="__RefHeading___Toc1696940_2322387425"/>
      <w:bookmarkStart w:id="148" w:name="_Toc51"/>
      <w:bookmarkEnd w:id="147"/>
      <w:r>
        <w:rPr>
          <w:rtl w:val="true"/>
        </w:rPr>
        <w:t>جواز الاستنجاء بالمشکوک کونه عظماً أو روثاً أو من المحترمات</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الاستنجاء بما یشکّ</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الحرمة التکلیفیّة وجیه، أمّا بناءً علی ما قوّیناه من عدم الصلاحیّة فیکون من قبیل الماء المشکوک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من المحترمات، وأمّا العظم والروث فقد تقدّم جواز الاستنجاء بهما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کونه عظماً أو روثاً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مشکوک العظمیّة والروثیّة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الطهارة بما یشکّ فی کونه عظماً أو روثاً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المحترمات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یجوز ولو مع الشکّ؟ فإنّه نحو تجرّ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ویطهر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 بالأوّلین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احتمل کونه عظماً أو روثاً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الطهر نظر، وکذا فی جواز محتمل الاحترام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هو مشکوک العظمیّة والروثیّة لا یخلو من إشکال؛ لأنّه بعدما بنینا علی عدم مطهّریتهما ففی مورد الشکّ یکون شکّاً فی وجود المطهّر فتستصحب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خصوصاً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الطهارة بما احتمل کونه عظماً أو روثاً إشکال، وکذا بما احتمل کونه من المحترمات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الطهارة فی الاستنجاء بالمشکوک کونه عظماً أو روثاً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حصول الطهارة بها، وقد عرفت الإشکال فیه،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p>
    <w:p>
      <w:pPr>
        <w:pStyle w:val="BookText"/>
        <w:rPr/>
      </w:pPr>
      <w:r>
        <w:rPr>
          <w:rFonts w:ascii="Amiri" w:hAnsi="Amiri" w:eastAsia="Amiri" w:cs="Amiri"/>
          <w:color w:val="111111"/>
          <w:sz w:val="28"/>
          <w:sz w:val="28"/>
          <w:szCs w:val="28"/>
          <w:rtl w:val="true"/>
          <w:lang w:bidi="ar-SA"/>
        </w:rPr>
        <w:t>إذا شکّ فی کون مائعٍ ماءً مطلقاً أو مضافاً لم یکفِ فی الطهارة</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لابدّ من العلم بکونه 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یقوم مقامه کالاستصحاب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3274_138571"/>
    </w:p>
    <w:p>
      <w:pPr>
        <w:pStyle w:val="Heading2"/>
        <w:numPr>
          <w:ilvl w:val="1"/>
          <w:numId w:val="1"/>
        </w:numPr>
        <w:rPr/>
      </w:pPr>
      <w:bookmarkStart w:id="150" w:name="__RefHeading___Toc1696942_2322387425"/>
      <w:bookmarkStart w:id="151" w:name="_Toc52"/>
      <w:bookmarkEnd w:id="149"/>
      <w:bookmarkEnd w:id="150"/>
      <w:r>
        <w:rPr>
          <w:rtl w:val="true"/>
        </w:rPr>
        <w:t>فصل</w:t>
      </w:r>
      <w:r>
        <w:rPr>
          <w:rtl w:val="true"/>
        </w:rPr>
        <w:t xml:space="preserve">: </w:t>
      </w:r>
      <w:r>
        <w:rPr>
          <w:rtl w:val="true"/>
        </w:rPr>
        <w:t>فی الاستبراء</w:t>
      </w:r>
      <w:bookmarkEnd w:id="151"/>
    </w:p>
    <w:p>
      <w:pPr>
        <w:pStyle w:val="Heading3"/>
        <w:numPr>
          <w:ilvl w:val="2"/>
          <w:numId w:val="1"/>
        </w:numPr>
        <w:rPr/>
      </w:pPr>
      <w:bookmarkStart w:id="152" w:name="__RefHeading___Toc1696944_2322387425"/>
      <w:bookmarkStart w:id="153" w:name="_Toc53"/>
      <w:bookmarkEnd w:id="152"/>
      <w:r>
        <w:rPr>
          <w:rtl w:val="true"/>
        </w:rPr>
        <w:t>کیفیة الاستبراء</w:t>
      </w:r>
      <w:bookmarkEnd w:id="153"/>
    </w:p>
    <w:p>
      <w:pPr>
        <w:pStyle w:val="BookText"/>
        <w:rPr/>
      </w:pPr>
      <w:r>
        <w:rPr>
          <w:rFonts w:ascii="IRNazanin" w:hAnsi="IRNazanin" w:eastAsia="IRNazanin"/>
          <w:color w:val="111111"/>
          <w:sz w:val="28"/>
          <w:sz w:val="28"/>
          <w:szCs w:val="28"/>
          <w:rtl w:val="true"/>
          <w:lang w:bidi="fa-IR"/>
        </w:rPr>
        <w:t>والأولی</w:t>
      </w:r>
      <w:r>
        <w:rPr>
          <w:rStyle w:val="FootnoteAnchor"/>
          <w:rtl w:val="true"/>
        </w:rPr>
        <w:footnoteReference w:id="184"/>
      </w:r>
      <w:r>
        <w:rPr>
          <w:rFonts w:ascii="Amiri" w:hAnsi="Amiri" w:eastAsia="Amiri" w:cs="Amiri"/>
          <w:color w:val="111111"/>
          <w:sz w:val="28"/>
          <w:sz w:val="28"/>
          <w:szCs w:val="28"/>
          <w:rtl w:val="true"/>
          <w:lang w:bidi="ar-SA"/>
        </w:rPr>
        <w:t>فی کیفیّاته</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یصبر</w:t>
      </w:r>
      <w:r>
        <w:rPr>
          <w:rStyle w:val="FootnoteAnchor"/>
          <w:rtl w:val="true"/>
        </w:rPr>
        <w:footnoteReference w:id="186"/>
      </w:r>
      <w:r>
        <w:rPr>
          <w:rFonts w:ascii="IRNazanin" w:hAnsi="IRNazanin" w:eastAsia="IRNazanin"/>
          <w:color w:val="111111"/>
          <w:sz w:val="28"/>
          <w:sz w:val="28"/>
          <w:szCs w:val="28"/>
          <w:rtl w:val="true"/>
          <w:lang w:bidi="fa-IR"/>
        </w:rPr>
        <w:t>حتّی تنقطع دریرة البول، ثمّ یبدأ بمخرج</w:t>
      </w:r>
      <w:r>
        <w:rPr>
          <w:rStyle w:val="FootnoteAnchor"/>
          <w:rtl w:val="true"/>
        </w:rPr>
        <w:footnoteReference w:id="187"/>
      </w:r>
      <w:r>
        <w:rPr>
          <w:rFonts w:ascii="IRNazanin" w:hAnsi="IRNazanin" w:eastAsia="IRNazanin"/>
          <w:color w:val="111111"/>
          <w:sz w:val="28"/>
          <w:sz w:val="28"/>
          <w:szCs w:val="28"/>
          <w:rtl w:val="true"/>
          <w:lang w:bidi="fa-IR"/>
        </w:rPr>
        <w:t>الغائط فیطهّره</w:t>
      </w:r>
      <w:r>
        <w:rPr>
          <w:rStyle w:val="FootnoteAnchor"/>
          <w:rtl w:val="true"/>
        </w:rPr>
        <w:footnoteReference w:id="188"/>
      </w:r>
      <w:r>
        <w:rPr>
          <w:rFonts w:ascii="IRNazanin" w:hAnsi="IRNazanin" w:eastAsia="IRNazanin"/>
          <w:color w:val="111111"/>
          <w:sz w:val="28"/>
          <w:sz w:val="28"/>
          <w:szCs w:val="28"/>
          <w:rtl w:val="true"/>
          <w:lang w:bidi="fa-IR"/>
        </w:rPr>
        <w:t>، ثمّ یضع إصبعه الوسطی من الید الیسری علی مخرج الغائط ویمسح إلی أصل الذکر ثلاث مرّات، ثمّ یضع سبّابته</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والعکس أولی، ویحتمل کونه من سبق قلمه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یعکس فی وضعهما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المعروف هو وضع سبابته فوقه، وإبهامه تحته، ولکنّه أیضاً أحد الأفراد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سهو من القلم، والأمر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عکسه أشهر وأسهل وأوفق؛ لتحقّق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ویجزی العکس أیضاً، بل هو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الذکر</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والصحیح عکس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المحکیّ عن عدّة من الکتب عکس ما فی المتن، أعنی وضع الإبهام فوق الذکر والسبابة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العکس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هذا من سبق القلم، والصحیح عکس هذا بأن یضع سبابته تحت الذکر وإبهامه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المعروف والمعمول، ولکن یکفی عصر الذکر من أصله إلی رأسه بأی نحوٍ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وإبهامه تحته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العکس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سبق القلم، والصحیح عکس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إبهامه فوقه وسبابته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کلامهم العکس، وهو أنسب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والعکس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وضع السبّابة تحت الذکر والإبهام فوقه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کلمات العلماء ـ رضوان اللّه علیهم ـ عکس ذلک، وإن لم نجد له مستنداً إلاّ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المذکور فی کلام جمع من الفقهاء عکس ذلک، وإن کان لا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مأخذ لاعتبار شیء فیه سوی کون المسحات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ویمسح بقوّة إلی رأسه ثلاث مرّات، ثمّ</w:t>
      </w:r>
      <w:bookmarkStart w:id="154" w:name="pg13274_138573"/>
    </w:p>
    <w:p>
      <w:pPr>
        <w:pStyle w:val="BookText"/>
        <w:rPr/>
      </w:pPr>
      <w:bookmarkEnd w:id="154"/>
      <w:r>
        <w:rPr>
          <w:rFonts w:ascii="IRNazanin" w:hAnsi="IRNazanin" w:eastAsia="IRNazanin"/>
          <w:color w:val="111111"/>
          <w:sz w:val="28"/>
          <w:sz w:val="28"/>
          <w:szCs w:val="28"/>
          <w:rtl w:val="true"/>
          <w:lang w:bidi="fa-IR"/>
        </w:rPr>
        <w:t>یعصر رأسه ثلاث مرّات، ویکفی</w:t>
      </w:r>
      <w:r>
        <w:rPr>
          <w:rStyle w:val="FootnoteAnchor"/>
          <w:rtl w:val="true"/>
        </w:rPr>
        <w:footnoteReference w:id="191"/>
      </w:r>
      <w:r>
        <w:rPr>
          <w:rFonts w:ascii="IRNazanin" w:hAnsi="IRNazanin" w:eastAsia="IRNazanin"/>
          <w:color w:val="111111"/>
          <w:sz w:val="28"/>
          <w:sz w:val="28"/>
          <w:szCs w:val="28"/>
          <w:rtl w:val="true"/>
          <w:lang w:bidi="fa-IR"/>
        </w:rPr>
        <w:t>سائر الکیفیّات</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لحصول الغرض، وعدم کونه تعبّدیاً بل إرشادیّاً محضاً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المشارکة مع ما ذکر فی الضغط علی جمیع المجری من أصل العجان علی وجه تتوجه القطرة المحتمل وجودها إلی رأس الحشفة وتخرج منه، ولا یکفی ما دون الثلاث، ولا تقدیم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مراعاة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696946_2322387425"/>
      <w:bookmarkStart w:id="156" w:name="_Toc54"/>
      <w:bookmarkEnd w:id="155"/>
      <w:r>
        <w:rPr>
          <w:rtl w:val="true"/>
        </w:rPr>
        <w:t>طهارة الرطوبة المشتبهة بعد الاستبراء</w:t>
      </w:r>
      <w:bookmarkEnd w:id="156"/>
    </w:p>
    <w:p>
      <w:pPr>
        <w:pStyle w:val="BookText"/>
        <w:rPr/>
      </w:pPr>
      <w:r>
        <w:rPr>
          <w:rFonts w:ascii="IRNazanin" w:hAnsi="IRNazanin" w:eastAsia="IRNazanin"/>
          <w:color w:val="111111"/>
          <w:sz w:val="28"/>
          <w:sz w:val="28"/>
          <w:szCs w:val="28"/>
          <w:rtl w:val="true"/>
          <w:lang w:bidi="fa-IR"/>
        </w:rPr>
        <w:t>وفائدته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بطهارة الرطوبة المشتبهة</w:t>
      </w:r>
      <w:r>
        <w:rPr>
          <w:rStyle w:val="FootnoteAnchor"/>
          <w:rtl w:val="true"/>
        </w:rPr>
        <w:footnoteReference w:id="193"/>
      </w:r>
      <w:r>
        <w:rPr>
          <w:rFonts w:ascii="IRNazanin" w:hAnsi="IRNazanin" w:eastAsia="IRNazanin"/>
          <w:color w:val="111111"/>
          <w:sz w:val="28"/>
          <w:sz w:val="28"/>
          <w:szCs w:val="28"/>
          <w:rtl w:val="true"/>
          <w:lang w:bidi="fa-IR"/>
        </w:rPr>
        <w:t>وعدم ناقضیّـتها، ویلحق به</w:t>
      </w:r>
      <w:r>
        <w:rPr>
          <w:rStyle w:val="FootnoteAnchor"/>
          <w:rtl w:val="true"/>
        </w:rPr>
        <w:footnoteReference w:id="194"/>
      </w:r>
      <w:r>
        <w:rPr>
          <w:rFonts w:ascii="IRNazanin" w:hAnsi="IRNazanin" w:eastAsia="IRNazanin"/>
          <w:color w:val="111111"/>
          <w:sz w:val="28"/>
          <w:sz w:val="28"/>
          <w:szCs w:val="28"/>
          <w:rtl w:val="true"/>
          <w:lang w:bidi="fa-IR"/>
        </w:rPr>
        <w:t>فی الفائدة</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تأثیر طول المدّة فی العلم بعدم البقاء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 طول المدّة علی وجه یقطع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یطمئنّ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w:t>
      </w:r>
      <w:bookmarkStart w:id="157" w:name="pg13274_138574"/>
    </w:p>
    <w:p>
      <w:pPr>
        <w:pStyle w:val="BookText"/>
        <w:rPr/>
      </w:pPr>
      <w:bookmarkEnd w:id="157"/>
      <w:r>
        <w:rPr>
          <w:rFonts w:ascii="IRNazanin" w:hAnsi="IRNazanin" w:eastAsia="IRNazanin"/>
          <w:color w:val="111111"/>
          <w:sz w:val="28"/>
          <w:sz w:val="28"/>
          <w:szCs w:val="28"/>
          <w:rtl w:val="true"/>
          <w:lang w:bidi="fa-IR"/>
        </w:rPr>
        <w:t>بقاء شیء فی المجری</w:t>
      </w:r>
      <w:r>
        <w:rPr>
          <w:rStyle w:val="FootnoteAnchor"/>
          <w:rtl w:val="true"/>
        </w:rPr>
        <w:footnoteReference w:id="196"/>
      </w:r>
      <w:r>
        <w:rPr>
          <w:rFonts w:ascii="IRNazanin" w:hAnsi="IRNazanin" w:eastAsia="IRNazanin"/>
          <w:color w:val="111111"/>
          <w:sz w:val="28"/>
          <w:sz w:val="28"/>
          <w:szCs w:val="28"/>
          <w:rtl w:val="true"/>
          <w:lang w:bidi="fa-IR"/>
        </w:rPr>
        <w:t>بأن احتمل</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یجتمع هذا الاحتمال مع القطع بعدم بقاء شیء فی المجری إن کان المراد من الأعلی فوق المجری، وإن یمکن توجیهه بوجه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یجتمع القطع بعدم البقاء مع هذا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الخارج نزل من الأعلی، ولا یکفی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8" w:name="__RefHeading___Toc1696948_2322387425"/>
      <w:bookmarkStart w:id="159" w:name="_Toc55"/>
      <w:bookmarkEnd w:id="158"/>
      <w:r>
        <w:rPr>
          <w:rtl w:val="true"/>
        </w:rPr>
        <w:t>اختصاص الاستبراء بالرجال</w:t>
      </w:r>
      <w:bookmarkEnd w:id="159"/>
    </w:p>
    <w:p>
      <w:pPr>
        <w:pStyle w:val="BookText"/>
        <w:rPr/>
      </w:pPr>
      <w:r>
        <w:rPr>
          <w:rFonts w:ascii="IRNazanin" w:hAnsi="IRNazanin" w:eastAsia="IRNazanin"/>
          <w:color w:val="111111"/>
          <w:sz w:val="28"/>
          <w:sz w:val="28"/>
          <w:szCs w:val="28"/>
          <w:rtl w:val="true"/>
          <w:lang w:bidi="fa-IR"/>
        </w:rPr>
        <w:t>بعدم البقاء، ومع الاستبراء لا یضرّ احتماله، ولیس علی المرأة استبراء، نعم الأولی</w:t>
      </w:r>
      <w:r>
        <w:rPr>
          <w:rStyle w:val="FootnoteAnchor"/>
          <w:rtl w:val="true"/>
        </w:rPr>
        <w:footnoteReference w:id="198"/>
      </w:r>
      <w:r>
        <w:rPr>
          <w:rFonts w:ascii="IRNazanin" w:hAnsi="IRNazanin" w:eastAsia="IRNazanin"/>
          <w:color w:val="111111"/>
          <w:sz w:val="28"/>
          <w:sz w:val="28"/>
          <w:szCs w:val="28"/>
          <w:rtl w:val="true"/>
          <w:lang w:bidi="fa-IR"/>
        </w:rPr>
        <w:t>أن تصبر</w:t>
      </w:r>
      <w:r>
        <w:rPr>
          <w:rStyle w:val="FootnoteAnchor"/>
          <w:rtl w:val="true"/>
        </w:rPr>
        <w:footnoteReference w:id="199"/>
      </w:r>
      <w:r>
        <w:rPr>
          <w:rFonts w:ascii="IRNazanin" w:hAnsi="IRNazanin" w:eastAsia="IRNazanin"/>
          <w:color w:val="111111"/>
          <w:sz w:val="28"/>
          <w:sz w:val="28"/>
          <w:szCs w:val="28"/>
          <w:rtl w:val="true"/>
          <w:lang w:bidi="fa-IR"/>
        </w:rPr>
        <w:t>قلیلاً وتتنحنح وتعصر فرجها عرضاً، وعلی أیّ حال الرطوبة الخارجة منها محکومة بالطهارة وعدم الناقضیّة ما لم تعلم کونها بولاً</w:t>
      </w:r>
      <w:r>
        <w:rPr>
          <w:rFonts w:eastAsia="IRNazanin" w:cs="IRNazanin"/>
          <w:color w:val="111111"/>
          <w:sz w:val="28"/>
          <w:szCs w:val="28"/>
          <w:rtl w:val="true"/>
          <w:lang w:bidi="fa-IR"/>
        </w:rPr>
        <w:t>.</w:t>
      </w:r>
    </w:p>
    <w:p>
      <w:pPr>
        <w:pStyle w:val="Heading3"/>
        <w:numPr>
          <w:ilvl w:val="2"/>
          <w:numId w:val="1"/>
        </w:numPr>
        <w:rPr/>
      </w:pPr>
      <w:bookmarkStart w:id="160" w:name="__RefHeading___Toc1696950_2322387425"/>
      <w:bookmarkStart w:id="161" w:name="_Toc56"/>
      <w:bookmarkEnd w:id="160"/>
      <w:r>
        <w:rPr>
          <w:rtl w:val="true"/>
        </w:rPr>
        <w:t>استبراء مقطوع الذکر</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ذکره یصنع ما ذکر</w:t>
      </w:r>
      <w:r>
        <w:rPr>
          <w:rStyle w:val="FootnoteAnchor"/>
          <w:rtl w:val="true"/>
        </w:rPr>
        <w:footnoteReference w:id="200"/>
      </w:r>
      <w:r>
        <w:rPr>
          <w:rFonts w:ascii="IRNazanin" w:hAnsi="IRNazanin" w:eastAsia="IRNazanin"/>
          <w:color w:val="111111"/>
          <w:sz w:val="28"/>
          <w:sz w:val="28"/>
          <w:szCs w:val="28"/>
          <w:rtl w:val="true"/>
          <w:lang w:bidi="fa-IR"/>
        </w:rPr>
        <w:t>فی ما بقی</w:t>
      </w:r>
      <w:r>
        <w:rPr>
          <w:rFonts w:eastAsia="IRNazanin" w:cs="IRNazanin"/>
          <w:color w:val="111111"/>
          <w:sz w:val="28"/>
          <w:szCs w:val="28"/>
          <w:rtl w:val="true"/>
          <w:lang w:bidi="fa-IR"/>
        </w:rPr>
        <w:t>.</w:t>
      </w:r>
    </w:p>
    <w:p>
      <w:pPr>
        <w:pStyle w:val="Heading3"/>
        <w:numPr>
          <w:ilvl w:val="2"/>
          <w:numId w:val="1"/>
        </w:numPr>
        <w:rPr/>
      </w:pPr>
      <w:bookmarkStart w:id="162" w:name="__RefHeading___Toc1696952_2322387425"/>
      <w:bookmarkStart w:id="163" w:name="_Toc57"/>
      <w:bookmarkEnd w:id="162"/>
      <w:r>
        <w:rPr>
          <w:rtl w:val="true"/>
        </w:rPr>
        <w:t>نجاسة الرطوبة المشتبهة مع ترک الاستبراء ولو اضطراراً</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ترک الاستبراء یحکم علی الرطوبة المشتبهة بالنجاسة والناقضیّة، وإن کان ترکه من الاضطرار وعدم التمکّن منه</w:t>
      </w:r>
      <w:r>
        <w:rPr>
          <w:rFonts w:eastAsia="IRNazanin" w:cs="IRNazanin"/>
          <w:color w:val="111111"/>
          <w:sz w:val="28"/>
          <w:szCs w:val="28"/>
          <w:rtl w:val="true"/>
          <w:lang w:bidi="fa-IR"/>
        </w:rPr>
        <w:t>.</w:t>
      </w:r>
    </w:p>
    <w:p>
      <w:pPr>
        <w:pStyle w:val="Heading3"/>
        <w:numPr>
          <w:ilvl w:val="2"/>
          <w:numId w:val="1"/>
        </w:numPr>
        <w:rPr/>
      </w:pPr>
      <w:bookmarkStart w:id="164" w:name="__RefHeading___Toc1696954_2322387425"/>
      <w:bookmarkStart w:id="165" w:name="_Toc58"/>
      <w:bookmarkEnd w:id="164"/>
      <w:r>
        <w:rPr>
          <w:rtl w:val="true"/>
        </w:rPr>
        <w:t>عدم لزوم المباشرة فی الاستبراء</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المباشرة</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المباشر أجنبیّاً فقد فعل حراماً، ومع ذلک یتحقّق الاستبراء وینقی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الاستبراء، فیکفی فی ترتّب الفائدة</w:t>
      </w:r>
      <w:bookmarkStart w:id="166" w:name="pg13274_138575"/>
    </w:p>
    <w:p>
      <w:pPr>
        <w:pStyle w:val="BookText"/>
        <w:rPr/>
      </w:pPr>
      <w:bookmarkEnd w:id="166"/>
      <w:r>
        <w:rPr>
          <w:rFonts w:ascii="IRNazanin" w:hAnsi="IRNazanin" w:eastAsia="IRNazanin"/>
          <w:color w:val="111111"/>
          <w:sz w:val="28"/>
          <w:sz w:val="28"/>
          <w:szCs w:val="28"/>
          <w:rtl w:val="true"/>
          <w:lang w:bidi="fa-IR"/>
        </w:rPr>
        <w:t>إن باشره غیره کزوجته أو مملوکته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رطوبة من شخص وشکّ شخص آخر فی کونها بولاً أو غیره فالظاهر لحوق الحکم أیضاً</w:t>
      </w:r>
      <w:r>
        <w:rPr>
          <w:rStyle w:val="FootnoteAnchor"/>
          <w:rtl w:val="true"/>
        </w:rPr>
        <w:footnoteReference w:id="202"/>
      </w:r>
      <w:r>
        <w:rPr>
          <w:rFonts w:ascii="IRNazanin" w:hAnsi="IRNazanin" w:eastAsia="IRNazanin"/>
          <w:color w:val="111111"/>
          <w:sz w:val="28"/>
          <w:sz w:val="28"/>
          <w:szCs w:val="28"/>
          <w:rtl w:val="true"/>
          <w:lang w:bidi="fa-IR"/>
        </w:rPr>
        <w:t>من الطهارة إن کان بعد استبرائه، والنجاسة</w:t>
      </w:r>
      <w:r>
        <w:rPr>
          <w:rStyle w:val="FootnoteAnchor"/>
          <w:rtl w:val="true"/>
        </w:rPr>
        <w:footnoteReference w:id="203"/>
      </w:r>
      <w:r>
        <w:rPr>
          <w:rFonts w:ascii="IRNazanin" w:hAnsi="IRNazanin" w:eastAsia="IRNazanin"/>
          <w:color w:val="111111"/>
          <w:sz w:val="28"/>
          <w:sz w:val="28"/>
          <w:szCs w:val="28"/>
          <w:rtl w:val="true"/>
          <w:lang w:bidi="fa-IR"/>
        </w:rPr>
        <w:t>إن کان قبله، وإن کان نفسه غافلاً بأن کان نائماً مثلاً فلا یلزم أن یکون من خرجت منه هو الشاکّ، وکذا إذا خرجت من الطفل وشکّ ولیّه فی کونها بولاً فمع عدم استبرائه</w:t>
      </w:r>
      <w:r>
        <w:rPr>
          <w:rStyle w:val="FootnoteAnchor"/>
          <w:rtl w:val="true"/>
        </w:rPr>
        <w:footnoteReference w:id="204"/>
      </w:r>
      <w:r>
        <w:rPr>
          <w:rFonts w:ascii="IRNazanin" w:hAnsi="IRNazanin" w:eastAsia="IRNazanin"/>
          <w:color w:val="111111"/>
          <w:sz w:val="28"/>
          <w:sz w:val="28"/>
          <w:szCs w:val="28"/>
          <w:rtl w:val="true"/>
          <w:lang w:bidi="fa-IR"/>
        </w:rPr>
        <w:t>یحکم علیها بالنجاسة</w:t>
      </w:r>
      <w:r>
        <w:rPr>
          <w:rFonts w:eastAsia="IRNazanin" w:cs="IRNazanin"/>
          <w:color w:val="111111"/>
          <w:sz w:val="28"/>
          <w:szCs w:val="28"/>
          <w:rtl w:val="true"/>
          <w:lang w:bidi="fa-IR"/>
        </w:rPr>
        <w:t>.</w:t>
      </w:r>
    </w:p>
    <w:p>
      <w:pPr>
        <w:pStyle w:val="Heading3"/>
        <w:numPr>
          <w:ilvl w:val="2"/>
          <w:numId w:val="1"/>
        </w:numPr>
        <w:rPr/>
      </w:pPr>
      <w:bookmarkStart w:id="167" w:name="__RefHeading___Toc1696956_2322387425"/>
      <w:bookmarkStart w:id="168" w:name="_Toc59"/>
      <w:bookmarkEnd w:id="167"/>
      <w:r>
        <w:rPr>
          <w:rtl w:val="true"/>
        </w:rPr>
        <w:t>الشک فی الاستبراء</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الاستبراء یبنی علی عدمه ولو مضت مدّة، بل ولو کان من عادته</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جریان قاعدة التجاوز هنا کما مرّ نظیره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أنّ المحلّ الاعتیادی غیر معتنیً به، إلاّ إذا حصل الاطمئنان والوثوق بتحقّقه ولو کان منشأ الوثوق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نّه استبرأ وشکّ بعد ذلک فی أ نّه کان علی الوجه الصحیح أم لا بنی 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شکّ فی العدد بنی علی الأقلّ، ولو شکّ فی السابق وهو فی اللاحق لا یعتنی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علمه بالغفلة حال الاستبراء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تکن أمارة ظنّیة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من لم یستبرئ فی خروج الرطوبة</w:t>
      </w:r>
      <w:r>
        <w:rPr>
          <w:rStyle w:val="FootnoteAnchor"/>
          <w:rtl w:val="true"/>
        </w:rPr>
        <w:footnoteReference w:id="206"/>
      </w:r>
      <w:r>
        <w:rPr>
          <w:rFonts w:ascii="IRNazanin" w:hAnsi="IRNazanin" w:eastAsia="IRNazanin"/>
          <w:color w:val="111111"/>
          <w:sz w:val="28"/>
          <w:sz w:val="28"/>
          <w:szCs w:val="28"/>
          <w:rtl w:val="true"/>
          <w:lang w:bidi="fa-IR"/>
        </w:rPr>
        <w:t>وعدمه بنی علی عدمه ولو کان ظانّاً بالخروج، کما إذا رأی فی ثوبه رطوبة وشکّ فی أ نّها خرجت منه أو وقعت علیه من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الخارج منه مذی، لکن شکّ فی أ نّه هل خرج معه بول أم لا؟ لا یحکم علیه بالنجاسة</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لصدق الرطوبة المشتبهة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المورد من مصادیق الشکّ فی الخروج الجاری فیه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یصدق علیه الرطوبة المشتبهة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المورد من مصادیق الشکّ فی عنوان الخارج المشمول لروایات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یکون الشکّ فی أنّ هذا الموجود هل هو بتمامه مذی أو</w:t>
      </w:r>
    </w:p>
    <w:p>
      <w:pPr>
        <w:pStyle w:val="BookText"/>
        <w:rPr/>
      </w:pPr>
      <w:r>
        <w:rPr>
          <w:rFonts w:ascii="Amiri" w:hAnsi="Amiri" w:eastAsia="Amiri" w:cs="Amiri"/>
          <w:color w:val="111111"/>
          <w:sz w:val="28"/>
          <w:sz w:val="28"/>
          <w:szCs w:val="28"/>
          <w:rtl w:val="true"/>
          <w:lang w:bidi="ar-SA"/>
        </w:rPr>
        <w:t>مرکّب</w:t>
      </w:r>
      <w:r>
        <w:rPr>
          <w:rStyle w:val="FootnoteAnchor"/>
          <w:rtl w:val="true"/>
        </w:rPr>
        <w:footnoteReference w:id="208"/>
      </w:r>
      <w:r>
        <w:rPr>
          <w:rFonts w:ascii="IRNazanin" w:hAnsi="IRNazanin" w:eastAsia="IRNazanin"/>
          <w:color w:val="111111"/>
          <w:sz w:val="28"/>
          <w:sz w:val="28"/>
          <w:szCs w:val="28"/>
          <w:rtl w:val="true"/>
          <w:lang w:bidi="fa-IR"/>
        </w:rPr>
        <w:t>منه ومن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ولم یستبرئ ثمّ خرجت منه رطوبة مشتبهة</w:t>
      </w:r>
      <w:r>
        <w:rPr>
          <w:rStyle w:val="FootnoteAnchor"/>
          <w:rtl w:val="true"/>
        </w:rPr>
        <w:footnoteReference w:id="209"/>
      </w:r>
      <w:r>
        <w:rPr>
          <w:rFonts w:ascii="IRNazanin" w:hAnsi="IRNazanin" w:eastAsia="IRNazanin"/>
          <w:color w:val="111111"/>
          <w:sz w:val="28"/>
          <w:sz w:val="28"/>
          <w:szCs w:val="28"/>
          <w:rtl w:val="true"/>
          <w:lang w:bidi="fa-IR"/>
        </w:rPr>
        <w:t>بین البول</w:t>
      </w:r>
      <w:r>
        <w:rPr>
          <w:rStyle w:val="FootnoteAnchor"/>
          <w:rtl w:val="true"/>
        </w:rPr>
        <w:footnoteReference w:id="210"/>
      </w:r>
      <w:r>
        <w:rPr>
          <w:rFonts w:ascii="Amiri" w:hAnsi="Amiri" w:eastAsia="Amiri" w:cs="Amiri"/>
          <w:color w:val="111111"/>
          <w:sz w:val="28"/>
          <w:sz w:val="28"/>
          <w:szCs w:val="28"/>
          <w:rtl w:val="true"/>
          <w:lang w:bidi="ar-SA"/>
        </w:rPr>
        <w:t>والمنیّ</w:t>
      </w:r>
      <w:r>
        <w:rPr>
          <w:rStyle w:val="FootnoteAnchor"/>
          <w:rtl w:val="true"/>
        </w:rPr>
        <w:footnoteReference w:id="211"/>
      </w:r>
      <w:r>
        <w:rPr>
          <w:rFonts w:ascii="IRNazanin" w:hAnsi="IRNazanin" w:eastAsia="IRNazanin"/>
          <w:color w:val="111111"/>
          <w:sz w:val="28"/>
          <w:sz w:val="28"/>
          <w:szCs w:val="28"/>
          <w:rtl w:val="true"/>
          <w:lang w:bidi="fa-IR"/>
        </w:rPr>
        <w:t>یحکم علیها بأنّها بول</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بعد البول ثمّ خرجت الرطوبة المشتبهة بین البول والمنی فعلیه الجمع بین الغسل والوضوء، وکذلک یجب علیه الجمع بین الغسل والوضوء إذا جهل حالته بعد البول وقبل خروج الرطوبة هل هی الطهارة أو الحدث؟ وإذا لم یتوضأ بعد البول وخرجت منه الرطوبة اکتفی بالوضوء خاصّة، ولا فرق فی جمیع الصور بین الاستبراء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یجب علیه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أیضاً الجمع کما فی تالیتها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بالوضوء لا یخلو من إشکال، فلا یُترک الاحتیاط بالجمع بین الوضوء والغسل کالصورة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الوضوء لا تخلو من إشکال، فالأحوط الجمع بینه وبین الغسل کالصورة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الجمع کما فی الصورة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الانحلال بجریان الأصل فی أحد طرفی العلم من دون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متوضّئاً، وإلاّ وجب علیه الجمع بین الوضوء والغسل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بالجمع بین الغسل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فالأحوط إجراء حکم الصورة اللاحقة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قبل أن یتوضأ، وإلاّ فالأحوط الجمع بین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توضّأ بعد البول کما هو مفروض کلام الماتن رضی‌الله‌عنه یجب علیه الجمع بین الغسل والوضوء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الجمع بین الوضوء والغسل؛ لأنّ الحکم بأنّها بول فی مورد تردّد أمره بین البول والرطوبات الطاهرة، ومحلّ کلامنا تردّده بین البول والمنیّ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خرجت منه بعد الاستبراء فإنّه یجب علیه الاحتیاط بالجمع</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والمورد مجری استصحاب کلّی الحدث بطریق القسم الثانی من استصحاب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الوضوء والغسل عملاً بالعلم 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إذا کان ذلک</w:t>
      </w:r>
    </w:p>
    <w:p>
      <w:pPr>
        <w:pStyle w:val="BookText"/>
        <w:rPr/>
      </w:pPr>
      <w:r>
        <w:rPr>
          <w:rFonts w:ascii="IRNazanin" w:hAnsi="IRNazanin" w:eastAsia="IRNazanin"/>
          <w:color w:val="111111"/>
          <w:sz w:val="28"/>
          <w:sz w:val="28"/>
          <w:szCs w:val="28"/>
          <w:rtl w:val="true"/>
          <w:lang w:bidi="fa-IR"/>
        </w:rPr>
        <w:t>بعد أن توضّأ، وأمّا إذا خرجت منه قبل أن یتوضّـأ فلا یبعد</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فلا یُترک الاحتیاط بالجمع کما مرّ فی الصورتین السابقتین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فإنّ دوران الأمر بین البول والمنی یوجب العلم الإجمالی بأنّه إمّا یجب علیه الغسل، وإمّا یجب علیه غسل المحلّ مرّتین، فیجب الجمع بین الغسل والوضوء، وغسل المحلّ مرّتین فی جمیع الصور، وأمّا وجوب الغسل وغسل المحلّ فللعلم الإجمالی، وأمّا وجوب الوضوء فلاستصحاب الحدث الأصغر فی بعض الصور، وما ذکرناه مبنیّ علی تنجّز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بالوضوء بعد انحلال العلم الإجمالی، فلا یجب علیه الغسل، سواء استبرأ بعد البول أم لم یستبرئ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بالوضوء؛ لأنّ الحدث الأصغر معلوم، ووجود موجب الغسل غیر معلوم، فمقتضی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 الوضوء وعدم وجوب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3274_138580"/>
    </w:p>
    <w:p>
      <w:pPr>
        <w:pStyle w:val="Heading2"/>
        <w:numPr>
          <w:ilvl w:val="1"/>
          <w:numId w:val="1"/>
        </w:numPr>
        <w:rPr/>
      </w:pPr>
      <w:bookmarkStart w:id="170" w:name="__RefHeading___Toc1696958_2322387425"/>
      <w:bookmarkStart w:id="171" w:name="_Toc60"/>
      <w:bookmarkEnd w:id="169"/>
      <w:bookmarkEnd w:id="170"/>
      <w:r>
        <w:rPr>
          <w:rtl w:val="true"/>
        </w:rPr>
        <w:t>فصل</w:t>
      </w:r>
      <w:r>
        <w:rPr>
          <w:rtl w:val="true"/>
        </w:rPr>
        <w:t xml:space="preserve">: </w:t>
      </w:r>
      <w:r>
        <w:rPr>
          <w:rtl w:val="true"/>
        </w:rPr>
        <w:t>فی مستحبّات التخلّی ومکروهاته</w:t>
      </w:r>
      <w:bookmarkEnd w:id="171"/>
    </w:p>
    <w:p>
      <w:pPr>
        <w:pStyle w:val="Heading3"/>
        <w:numPr>
          <w:ilvl w:val="2"/>
          <w:numId w:val="1"/>
        </w:numPr>
        <w:rPr/>
      </w:pPr>
      <w:bookmarkStart w:id="172" w:name="__RefHeading___Toc1696960_2322387425"/>
      <w:bookmarkStart w:id="173" w:name="_Toc61"/>
      <w:bookmarkEnd w:id="172"/>
      <w:r>
        <w:rPr>
          <w:rtl w:val="true"/>
        </w:rPr>
        <w:t>اشارة</w:t>
      </w:r>
      <w:bookmarkEnd w:id="173"/>
    </w:p>
    <w:p>
      <w:pPr>
        <w:pStyle w:val="BookText"/>
        <w:rPr/>
      </w:pPr>
      <w:r>
        <w:rPr>
          <w:rStyle w:val="FootnoteAnchor"/>
          <w:rtl w:val="true"/>
        </w:rPr>
        <w:footnoteReference w:id="215"/>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الاستحباب والکراهة لبعض ما فی الباب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 أنّ أکثر الاُمور المذکورة فی المندوبات والمکروهات ممّا لم نقف فی حقّه علی مستندٍ خاصّ یصحّ الاعتماد علیه والرکون إلیه؛ للضعف فی الصدور أو الجهة أو الدلالة، والاستناد إلی قاعدة التسامح فی إثبات الاستحباب أو الکراهة غیر متجّه، فإذن الأولی رعایة تلک الاُمور فعلاً أو ترکاً بعنوان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الاستحباب أو الکراهة لبعض الاُمور المذکورة فی هذا الفصل إشکال، والفرصة لا تسع للتعرّض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174" w:name="__RefHeading___Toc1696962_2322387425"/>
      <w:bookmarkStart w:id="175" w:name="_Toc62"/>
      <w:bookmarkEnd w:id="174"/>
      <w:r>
        <w:rPr>
          <w:rtl w:val="true"/>
        </w:rPr>
        <w:t>مستحبات التخلی</w:t>
      </w:r>
      <w:bookmarkEnd w:id="175"/>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باستحباب جمیع ذلک مشکل، نعم لا بأس بإتیانها رجاءً، وکذا المکروهات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یطلب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خلوة</w:t>
      </w:r>
      <w:r>
        <w:rPr>
          <w:rStyle w:val="FootnoteAnchor"/>
          <w:rtl w:val="true"/>
        </w:rPr>
        <w:footnoteReference w:id="218"/>
      </w:r>
      <w:r>
        <w:rPr>
          <w:rFonts w:ascii="IRNazanin" w:hAnsi="IRNazanin" w:eastAsia="IRNazanin"/>
          <w:color w:val="111111"/>
          <w:sz w:val="28"/>
          <w:sz w:val="28"/>
          <w:szCs w:val="28"/>
          <w:rtl w:val="true"/>
          <w:lang w:bidi="fa-IR"/>
        </w:rPr>
        <w:t>، أو یبعد</w:t>
      </w:r>
      <w:r>
        <w:rPr>
          <w:rStyle w:val="FootnoteAnchor"/>
          <w:rtl w:val="true"/>
        </w:rPr>
        <w:footnoteReference w:id="219"/>
      </w:r>
      <w:r>
        <w:rPr>
          <w:rFonts w:ascii="Amiri" w:hAnsi="Amiri" w:eastAsia="Amiri" w:cs="Amiri"/>
          <w:color w:val="111111"/>
          <w:sz w:val="28"/>
          <w:sz w:val="28"/>
          <w:szCs w:val="28"/>
          <w:rtl w:val="true"/>
          <w:lang w:bidi="ar-SA"/>
        </w:rPr>
        <w:t>حتّی لا یُری شخصه، وأن یطلب مکاناً مرتفعاً</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الإرشاد إلی التوقّی عن الرِشاش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هو اختیار مکان یحصل به التوقّی، من أن ینضح علیه البول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مکان یرتفع عن الأرض ونحوها بمقدار یحصل به التوقّی عن ترشّح البول لا مثل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للبول، أو موضعاً رخواً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یقدّم رجله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الیسری عند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فیه نصّ، بل إنّما ادُّعی بکونه مشهوراً، وحکی الإجماع علیه عن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یتحقّق فی المبانی، وأمّا الصحاری فتقدیمها بالنسبة إلی محلّ الجلوس للتخلّی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بیت الخلاء، ورجله الیمنی عند الخروج، وأن یستر</w:t>
      </w:r>
    </w:p>
    <w:p>
      <w:pPr>
        <w:pStyle w:val="BookText"/>
        <w:rPr/>
      </w:pPr>
      <w:r>
        <w:rPr>
          <w:rFonts w:ascii="IRNazanin" w:hAnsi="IRNazanin" w:eastAsia="IRNazanin"/>
          <w:color w:val="111111"/>
          <w:sz w:val="28"/>
          <w:sz w:val="28"/>
          <w:szCs w:val="28"/>
          <w:rtl w:val="true"/>
          <w:lang w:bidi="fa-IR"/>
        </w:rPr>
        <w:t>رأسه</w:t>
      </w:r>
      <w:r>
        <w:rPr>
          <w:rStyle w:val="FootnoteAnchor"/>
          <w:rtl w:val="true"/>
        </w:rPr>
        <w:footnoteReference w:id="221"/>
      </w:r>
      <w:r>
        <w:rPr>
          <w:rFonts w:ascii="Amiri" w:hAnsi="Amiri" w:eastAsia="Amiri" w:cs="Amiri"/>
          <w:color w:val="111111"/>
          <w:sz w:val="28"/>
          <w:sz w:val="28"/>
          <w:szCs w:val="28"/>
          <w:rtl w:val="true"/>
          <w:lang w:bidi="ar-SA"/>
        </w:rPr>
        <w:t>، وأن یتقنّع</w:t>
      </w:r>
      <w:r>
        <w:rPr>
          <w:rStyle w:val="FootnoteAnchor"/>
          <w:rtl w:val="true"/>
        </w:rPr>
        <w:footnoteReference w:id="222"/>
      </w:r>
      <w:r>
        <w:rPr>
          <w:rFonts w:ascii="IRNazanin" w:hAnsi="IRNazanin" w:eastAsia="IRNazanin"/>
          <w:color w:val="111111"/>
          <w:sz w:val="28"/>
          <w:sz w:val="28"/>
          <w:szCs w:val="28"/>
          <w:rtl w:val="true"/>
          <w:lang w:bidi="fa-IR"/>
        </w:rPr>
        <w:t>، ویجزی عن ستر الرأس، وأن یسمّی</w:t>
      </w:r>
      <w:r>
        <w:rPr>
          <w:rStyle w:val="FootnoteAnchor"/>
          <w:rtl w:val="true"/>
        </w:rPr>
        <w:footnoteReference w:id="223"/>
      </w:r>
      <w:r>
        <w:rPr>
          <w:rFonts w:ascii="IRNazanin" w:hAnsi="IRNazanin" w:eastAsia="IRNazanin"/>
          <w:color w:val="111111"/>
          <w:sz w:val="28"/>
          <w:sz w:val="28"/>
          <w:szCs w:val="28"/>
          <w:rtl w:val="true"/>
          <w:lang w:bidi="fa-IR"/>
        </w:rPr>
        <w:t>عند کشف العورة</w:t>
      </w:r>
      <w:r>
        <w:rPr>
          <w:rStyle w:val="FootnoteAnchor"/>
          <w:rtl w:val="true"/>
        </w:rPr>
        <w:footnoteReference w:id="224"/>
      </w:r>
      <w:r>
        <w:rPr>
          <w:rFonts w:ascii="Amiri" w:hAnsi="Amiri" w:eastAsia="Amiri" w:cs="Amiri"/>
          <w:color w:val="111111"/>
          <w:sz w:val="28"/>
          <w:sz w:val="28"/>
          <w:szCs w:val="28"/>
          <w:rtl w:val="true"/>
          <w:lang w:bidi="ar-SA"/>
        </w:rPr>
        <w:t>، وأن یتّکئ</w:t>
      </w:r>
      <w:r>
        <w:rPr>
          <w:rStyle w:val="FootnoteAnchor"/>
          <w:rtl w:val="true"/>
        </w:rPr>
        <w:footnoteReference w:id="225"/>
      </w:r>
      <w:r>
        <w:rPr>
          <w:rFonts w:ascii="IRNazanin" w:hAnsi="IRNazanin" w:eastAsia="IRNazanin"/>
          <w:color w:val="111111"/>
          <w:sz w:val="28"/>
          <w:sz w:val="28"/>
          <w:szCs w:val="28"/>
          <w:rtl w:val="true"/>
          <w:lang w:bidi="fa-IR"/>
        </w:rPr>
        <w:t>فی حال الجلوس علی رجله الیسری</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الفرع وفیما تقدّم وما تأخّر جملةٌ من الفروع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معتبر، بل موجودة فی بعض کتب الفقهاء، ولعلّها مبنیة علی قاعدة التسامح، فالأولی أن یؤتی بالمندوبات وتترک المکروهات رجاءً، بل لا بأس أن یقصد الرجاء، إلاّ فیما ثبت استحبابه أو کراهته بدلیل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ویفرّج رجله الیمنی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یستبرئ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بالکیفیة الّتی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وأن یتنحنح</w:t>
      </w:r>
      <w:r>
        <w:rPr>
          <w:rStyle w:val="FootnoteAnchor"/>
          <w:rtl w:val="true"/>
        </w:rPr>
        <w:footnoteReference w:id="227"/>
      </w:r>
      <w:r>
        <w:rPr>
          <w:rFonts w:ascii="IRNazanin" w:hAnsi="IRNazanin" w:eastAsia="IRNazanin"/>
          <w:color w:val="111111"/>
          <w:sz w:val="28"/>
          <w:sz w:val="28"/>
          <w:szCs w:val="28"/>
          <w:rtl w:val="true"/>
          <w:lang w:bidi="fa-IR"/>
        </w:rPr>
        <w:t>قبل الاستبراء</w:t>
      </w:r>
      <w:r>
        <w:rPr>
          <w:rStyle w:val="FootnoteAnchor"/>
          <w:rtl w:val="true"/>
        </w:rPr>
        <w:footnoteReference w:id="228"/>
      </w:r>
      <w:r>
        <w:rPr>
          <w:rFonts w:ascii="IRNazanin" w:hAnsi="IRNazanin" w:eastAsia="IRNazanin"/>
          <w:color w:val="111111"/>
          <w:sz w:val="28"/>
          <w:sz w:val="28"/>
          <w:szCs w:val="28"/>
          <w:rtl w:val="true"/>
          <w:lang w:bidi="fa-IR"/>
        </w:rPr>
        <w:t>، وأن یقرأ الأدعیة المأثورة</w:t>
      </w:r>
      <w:r>
        <w:rPr>
          <w:rStyle w:val="FootnoteAnchor"/>
          <w:rtl w:val="true"/>
        </w:rPr>
        <w:footnoteReference w:id="229"/>
      </w:r>
      <w:r>
        <w:rPr>
          <w:rFonts w:ascii="IRNazanin" w:hAnsi="IRNazanin" w:eastAsia="IRNazanin"/>
          <w:color w:val="111111"/>
          <w:sz w:val="28"/>
          <w:sz w:val="28"/>
          <w:szCs w:val="28"/>
          <w:rtl w:val="true"/>
          <w:lang w:bidi="fa-IR"/>
        </w:rPr>
        <w:t>، بأن یقول عند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w:t>
      </w:r>
      <w:r>
        <w:rPr>
          <w:rStyle w:val="FootnoteAnchor"/>
          <w:rtl w:val="true"/>
        </w:rPr>
        <w:footnoteReference w:id="230"/>
      </w:r>
      <w:r>
        <w:rPr>
          <w:rFonts w:ascii="IRNazanin" w:hAnsi="IRNazanin" w:eastAsia="IRNazanin"/>
          <w:color w:val="111111"/>
          <w:sz w:val="28"/>
          <w:sz w:val="28"/>
          <w:szCs w:val="28"/>
          <w:rtl w:val="true"/>
          <w:lang w:bidi="fa-IR"/>
        </w:rPr>
        <w:t>بک من الرِجس النَجِس الخبیث المخبث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الحافظ الموءدّی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الجمع بینهما</w:t>
      </w:r>
      <w:r>
        <w:rPr>
          <w:rStyle w:val="FootnoteAnchor"/>
          <w:rtl w:val="true"/>
        </w:rPr>
        <w:footnoteReference w:id="231"/>
      </w:r>
      <w:r>
        <w:rPr>
          <w:rFonts w:ascii="IRNazanin" w:hAnsi="IRNazanin" w:eastAsia="IRNazanin"/>
          <w:color w:val="111111"/>
          <w:sz w:val="28"/>
          <w:sz w:val="28"/>
          <w:szCs w:val="28"/>
          <w:rtl w:val="true"/>
          <w:lang w:bidi="fa-IR"/>
        </w:rPr>
        <w:t>، وعند خروج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Style w:val="FootnoteAnchor"/>
          <w:rtl w:val="true"/>
        </w:rPr>
        <w:footnoteReference w:id="232"/>
      </w:r>
      <w:r>
        <w:rPr>
          <w:rFonts w:ascii="IRNazanin" w:hAnsi="IRNazanin" w:eastAsia="IRNazanin"/>
          <w:color w:val="111111"/>
          <w:sz w:val="28"/>
          <w:sz w:val="28"/>
          <w:szCs w:val="28"/>
          <w:rtl w:val="true"/>
          <w:lang w:bidi="fa-IR"/>
        </w:rPr>
        <w:t>أطعمنیه طیّباً فی عافیة، وأخرجه خبیثا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النظر إلی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الحلال وجنّبنی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روءیة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w:t>
      </w:r>
    </w:p>
    <w:p>
      <w:pPr>
        <w:pStyle w:val="BookText"/>
        <w:rPr/>
      </w:pPr>
      <w:r>
        <w:rPr>
          <w:rFonts w:ascii="IRNazanin" w:hAnsi="IRNazanin" w:eastAsia="IRNazanin"/>
          <w:color w:val="111111"/>
          <w:sz w:val="28"/>
          <w:sz w:val="28"/>
          <w:szCs w:val="28"/>
          <w:rtl w:val="true"/>
          <w:lang w:bidi="fa-IR"/>
        </w:rPr>
        <w:t>جعل الماء طهوراً ولم یجعله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الوضوء،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فرجی وأَعِفّه، واستر عورتی، وحرّمنی علی النار، ووفّقنی لما یقرّبنی منک، یا ذا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الفراغ من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عافانی من البلاء، وأماط عنّی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القیام عن محلّ الاستنجاء یمسح یده الیمنی علی بطنه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أماط عنّی الأذی، وهنّأنی طعامی وشرابی، وعافانی من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الخلوة، ح</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الخروج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عرّفنی لذّته، وأبقی فی جسدی قوّته، وأخرج عنّی أذاه، یا لها نعمة، یا لها نعمة، یا لها نعمة، لا یَقْدِرُ القادِرون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یقدّم الاستنجاء</w:t>
      </w:r>
      <w:r>
        <w:rPr>
          <w:rStyle w:val="FootnoteAnchor"/>
          <w:rtl w:val="true"/>
        </w:rPr>
        <w:footnoteReference w:id="233"/>
      </w:r>
      <w:r>
        <w:rPr>
          <w:rFonts w:ascii="IRNazanin" w:hAnsi="IRNazanin" w:eastAsia="IRNazanin"/>
          <w:color w:val="111111"/>
          <w:sz w:val="28"/>
          <w:sz w:val="28"/>
          <w:szCs w:val="28"/>
          <w:rtl w:val="true"/>
          <w:lang w:bidi="fa-IR"/>
        </w:rPr>
        <w:t>من الغائط علی الاستنجاء من البول، وأن یجعل المسحات</w:t>
      </w:r>
      <w:r>
        <w:rPr>
          <w:rStyle w:val="FootnoteAnchor"/>
          <w:rtl w:val="true"/>
        </w:rPr>
        <w:footnoteReference w:id="234"/>
      </w:r>
      <w:r>
        <w:rPr>
          <w:rFonts w:ascii="IRNazanin" w:hAnsi="IRNazanin" w:eastAsia="IRNazanin"/>
          <w:color w:val="111111"/>
          <w:sz w:val="28"/>
          <w:sz w:val="28"/>
          <w:szCs w:val="28"/>
          <w:rtl w:val="true"/>
          <w:lang w:bidi="fa-IR"/>
        </w:rPr>
        <w:t>إن استنجی بها وتراً، فلو لم ینقَ بالثلاثة وأتی برابع یستحبّ أن یأتی بخامس لیکون وتراً وإن حصل النقاء بالرابع، وأن یکون الاستنجاء والاستبراء بالید الیسری</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یعتبر</w:t>
      </w:r>
      <w:r>
        <w:rPr>
          <w:rStyle w:val="FootnoteAnchor"/>
          <w:rtl w:val="true"/>
        </w:rPr>
        <w:footnoteReference w:id="235"/>
      </w:r>
      <w:r>
        <w:rPr>
          <w:rFonts w:ascii="IRNazanin" w:hAnsi="IRNazanin" w:eastAsia="IRNazanin"/>
          <w:color w:val="111111"/>
          <w:sz w:val="28"/>
          <w:sz w:val="28"/>
          <w:szCs w:val="28"/>
          <w:rtl w:val="true"/>
          <w:lang w:bidi="fa-IR"/>
        </w:rPr>
        <w:t>ویتفکّر فی أنّ ما سعی واجتهد فی تحصیله وتحسینه کیف صار أذیّة علیه، ویلاحظ قدرة اللّه تعالی فی رفع هذه الأذیّة عنه، وإراحته منها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76" w:name="pg13274_138586"/>
    </w:p>
    <w:p>
      <w:pPr>
        <w:pStyle w:val="Heading3"/>
        <w:numPr>
          <w:ilvl w:val="2"/>
          <w:numId w:val="1"/>
        </w:numPr>
        <w:rPr/>
      </w:pPr>
      <w:bookmarkStart w:id="177" w:name="__RefHeading___Toc1696964_2322387425"/>
      <w:bookmarkStart w:id="178" w:name="_Toc63"/>
      <w:bookmarkEnd w:id="176"/>
      <w:bookmarkEnd w:id="177"/>
      <w:r>
        <w:rPr>
          <w:rtl w:val="true"/>
        </w:rPr>
        <w:t>مکروهات التخلی</w:t>
      </w:r>
      <w:bookmarkEnd w:id="178"/>
    </w:p>
    <w:p>
      <w:pPr>
        <w:pStyle w:val="BookText"/>
        <w:rPr/>
      </w:pPr>
      <w:r>
        <w:rPr>
          <w:rFonts w:ascii="IRNazanin" w:hAnsi="IRNazanin" w:eastAsia="IRNazanin"/>
          <w:color w:val="111111"/>
          <w:sz w:val="28"/>
          <w:sz w:val="28"/>
          <w:szCs w:val="28"/>
          <w:rtl w:val="true"/>
          <w:lang w:bidi="fa-IR"/>
        </w:rPr>
        <w:t>وأمّا المکروهات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استقبال الشمس والقمر</w:t>
      </w:r>
      <w:r>
        <w:rPr>
          <w:rStyle w:val="FootnoteAnchor"/>
          <w:rtl w:val="true"/>
        </w:rPr>
        <w:footnoteReference w:id="238"/>
      </w:r>
      <w:r>
        <w:rPr>
          <w:rFonts w:ascii="IRNazanin" w:hAnsi="IRNazanin" w:eastAsia="IRNazanin"/>
          <w:color w:val="111111"/>
          <w:sz w:val="28"/>
          <w:sz w:val="28"/>
          <w:szCs w:val="28"/>
          <w:rtl w:val="true"/>
          <w:lang w:bidi="fa-IR"/>
        </w:rPr>
        <w:t>بالبول والغائط، وترتفع بستر فرجه ولو بیده، أو دخوله فی بناء أو وراء حائط، واستقبال الریح بالبول</w:t>
      </w:r>
      <w:r>
        <w:rPr>
          <w:rStyle w:val="FootnoteAnchor"/>
          <w:rtl w:val="true"/>
        </w:rPr>
        <w:footnoteReference w:id="239"/>
      </w:r>
      <w:r>
        <w:rPr>
          <w:rFonts w:ascii="IRNazanin" w:hAnsi="IRNazanin" w:eastAsia="IRNazanin"/>
          <w:color w:val="111111"/>
          <w:sz w:val="28"/>
          <w:sz w:val="28"/>
          <w:szCs w:val="28"/>
          <w:rtl w:val="true"/>
          <w:lang w:bidi="fa-IR"/>
        </w:rPr>
        <w:t>، بل بالغائط أیضاً، والجلوس فی الشوارع</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النافذة، وأمّا الغیر النافذة فیحرم التخلّی فیها إلاّ بإذن أربابها، والنهی إرشادیّ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یطرأ علیه عنوان آخر یقتضی التحریم، وکذا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المشارع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منزل القافلة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دروب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تحت الأشجار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المثمرة ولو فی غیر أوان الثمر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الحکم بحال وجود الثمر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والبول قائماً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حالة التنویر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حال طلایة النورة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حال التنویر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w:t>
      </w:r>
    </w:p>
    <w:p>
      <w:pPr>
        <w:pStyle w:val="BookText"/>
        <w:rPr/>
      </w:pPr>
      <w:r>
        <w:rPr>
          <w:rFonts w:ascii="Amiri" w:hAnsi="Amiri" w:eastAsia="Amiri" w:cs="Amiri"/>
          <w:color w:val="111111"/>
          <w:sz w:val="28"/>
          <w:sz w:val="28"/>
          <w:szCs w:val="28"/>
          <w:rtl w:val="true"/>
          <w:lang w:bidi="ar-SA"/>
        </w:rPr>
        <w:t>الحمّام</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کراهة البول فی الحمّام بهذا العنوان، وإن کان قد یترتّب علیه حکم بعنوان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إطلاق النهی بالنسبة إلی الحیاض والمسالخ والبیوت والفئران، الأظهر کونه إرشادیّاً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 هذا من موجبات الفقر، هذا مع رضا صاحب الحمّام، وإلاّ فیکون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الأرض الصلبة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ثقوب الحشرات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الراکد، وخصوصاً فی اللیل، والتطمیح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بالبول، أی البول فی الهواء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والأکل</w:t>
      </w:r>
    </w:p>
    <w:p>
      <w:pPr>
        <w:pStyle w:val="BookText"/>
        <w:rPr/>
      </w:pPr>
      <w:r>
        <w:rPr>
          <w:rFonts w:ascii="IRNazanin" w:hAnsi="IRNazanin" w:eastAsia="IRNazanin"/>
          <w:color w:val="111111"/>
          <w:sz w:val="28"/>
          <w:sz w:val="28"/>
          <w:szCs w:val="28"/>
          <w:rtl w:val="true"/>
          <w:lang w:bidi="fa-IR"/>
        </w:rPr>
        <w:t>والشرب</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التخلّی، بل فی بیت الخلاء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والاستنجاء بالیمین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إرشادیّ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وبالیسار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علیه خاتم فیه اسم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الأمن من التلویث، وإلاّ فالأحوط ترکه، وإن علم التلویث فحرام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أحد الأنبیاء أو الأئمّة أو شیء من القرآن، بل یکره استصحاب ذلک حال التخلّی، وکونه فی یده الّتی یستنجی بها أشدّ، والکراهة حیث لا یتلوّث، وإلاّ فهو حرام مغلّظ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الأمن من التلوث وعدم کونه هتکاً، وإلاّ کان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اسم النبی والأئمة علیهم‌السلام ، ثمّ إنّ الکراهة إنّما هی مع الأمن من التنجّس، ومع عدمه فهو حرام؛ لصدق الهتک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یوجب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هتکاً ولا یوجب تنجّسه، وإلاّ فحرام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العلم بعدم التلویث، وإلاّ فالأحوط الترک، وأمّا مع الهتک فلا شبهة فی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شیء من القرآن إن لم یکن هتکاً ولا یوجب تنجّسه، وإلاّ فیحرم قطعا، ولا فرق فی الاستنجاء سواء بالبول أو بالغائط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انطباق الهتک أو التنجیس، وإلاّ فیحرم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وطول</w:t>
      </w:r>
    </w:p>
    <w:p>
      <w:pPr>
        <w:pStyle w:val="BookText"/>
        <w:rPr/>
      </w:pPr>
      <w:r>
        <w:rPr>
          <w:rFonts w:ascii="IRNazanin" w:hAnsi="IRNazanin" w:eastAsia="IRNazanin"/>
          <w:color w:val="111111"/>
          <w:sz w:val="28"/>
          <w:sz w:val="28"/>
          <w:szCs w:val="28"/>
          <w:rtl w:val="true"/>
          <w:lang w:bidi="fa-IR"/>
        </w:rPr>
        <w:t>المکث</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هذا الحکم ببیت الخلاء، بل یجری فی مطلق قضاء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بیت الخلاء، والتخلّی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قبر الموءمنین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هتکا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کان حراماً، واستصحاب الدرهم البیض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 الدرهم البیض کان اسم الدرهم الّذی نقش علیه اسم اللّه، أو آیة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مطلقاً إذا کان علیه اسم اللّه أو محترم آخر، إلاّ أن یکون مستوراً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والکلام فی غیر الضرورة إلاّ بذکر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آیة الکرسی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حکایة الأذان أو تسمیت</w:t>
      </w:r>
      <w:bookmarkStart w:id="179" w:name="pg13274_138590"/>
    </w:p>
    <w:p>
      <w:pPr>
        <w:pStyle w:val="BookText"/>
        <w:rPr/>
      </w:pPr>
      <w:bookmarkEnd w:id="179"/>
      <w:r>
        <w:rPr>
          <w:rFonts w:ascii="IRNazanin" w:hAnsi="IRNazanin" w:eastAsia="IRNazanin"/>
          <w:color w:val="111111"/>
          <w:sz w:val="28"/>
          <w:sz w:val="28"/>
          <w:szCs w:val="28"/>
          <w:rtl w:val="true"/>
          <w:lang w:bidi="fa-IR"/>
        </w:rPr>
        <w:t>العاطس</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لعدم الاطّلاع علی الدلیل فی التسمیت فی الخلاء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80" w:name="__RefHeading___Toc1696966_2322387425"/>
      <w:bookmarkStart w:id="181" w:name="_Toc64"/>
      <w:bookmarkEnd w:id="180"/>
      <w:r>
        <w:rPr>
          <w:rtl w:val="true"/>
        </w:rPr>
        <w:t>أحکام حبس البول أو الغائط</w:t>
      </w:r>
      <w:bookmarkEnd w:id="1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حبس</w:t>
      </w:r>
      <w:r>
        <w:rPr>
          <w:rStyle w:val="FootnoteAnchor"/>
          <w:rtl w:val="true"/>
        </w:rPr>
        <w:footnoteReference w:id="245"/>
      </w:r>
      <w:r>
        <w:rPr>
          <w:rFonts w:ascii="IRNazanin" w:hAnsi="IRNazanin" w:eastAsia="IRNazanin"/>
          <w:color w:val="111111"/>
          <w:sz w:val="28"/>
          <w:sz w:val="28"/>
          <w:szCs w:val="28"/>
          <w:rtl w:val="true"/>
          <w:lang w:bidi="fa-IR"/>
        </w:rPr>
        <w:t xml:space="preserve">البول أو </w:t>
      </w:r>
      <w:bookmarkStart w:id="182" w:name="pg13274_138591"/>
    </w:p>
    <w:p>
      <w:pPr>
        <w:pStyle w:val="BookText"/>
        <w:rPr/>
      </w:pPr>
      <w:bookmarkEnd w:id="182"/>
      <w:r>
        <w:rPr>
          <w:rFonts w:ascii="IRNazanin" w:hAnsi="IRNazanin" w:eastAsia="IRNazanin"/>
          <w:color w:val="111111"/>
          <w:sz w:val="28"/>
          <w:sz w:val="28"/>
          <w:szCs w:val="28"/>
          <w:rtl w:val="true"/>
          <w:lang w:bidi="fa-IR"/>
        </w:rPr>
        <w:t>الغائط</w:t>
      </w:r>
      <w:r>
        <w:rPr>
          <w:rStyle w:val="FootnoteAnchor"/>
          <w:rtl w:val="true"/>
        </w:rPr>
        <w:footnoteReference w:id="246"/>
      </w:r>
      <w:r>
        <w:rPr>
          <w:rFonts w:ascii="IRNazanin" w:hAnsi="IRNazanin" w:eastAsia="IRNazanin"/>
          <w:color w:val="111111"/>
          <w:sz w:val="28"/>
          <w:sz w:val="28"/>
          <w:szCs w:val="28"/>
          <w:rtl w:val="true"/>
          <w:lang w:bidi="fa-IR"/>
        </w:rPr>
        <w:t>، وقد یکون حراماً</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الإضرار بالنفس بجمیع مراتبه إشکال، بل الإشکال فی جوازه ببعض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مضرّاً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یکون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مقدمیاً لا مولویاً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یکن مضرّاً، وکذا فی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متوضّئاً ولم یسع الوقت للتوضّـوء 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والصلاة، وقد یکون مستحبّاً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 إذا توقّف مستحبّ أهمّ علیه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96968_2322387425"/>
      <w:bookmarkStart w:id="184" w:name="_Toc65"/>
      <w:bookmarkEnd w:id="183"/>
      <w:r>
        <w:rPr>
          <w:rtl w:val="true"/>
        </w:rPr>
        <w:t>موارد استحباب البول</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البول قبل الجماع وقبل الرکوب علی الدابة أو السفینة لم یثبت بدلیل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حین إرادة الصلاة وعند</w:t>
      </w:r>
      <w:bookmarkStart w:id="185" w:name="pg13274_138592"/>
    </w:p>
    <w:p>
      <w:pPr>
        <w:pStyle w:val="BookText"/>
        <w:rPr/>
      </w:pPr>
      <w:bookmarkEnd w:id="185"/>
      <w:r>
        <w:rPr>
          <w:rFonts w:ascii="IRNazanin" w:hAnsi="IRNazanin" w:eastAsia="IRNazanin"/>
          <w:color w:val="111111"/>
          <w:sz w:val="28"/>
          <w:sz w:val="28"/>
          <w:szCs w:val="28"/>
          <w:rtl w:val="true"/>
          <w:lang w:bidi="fa-IR"/>
        </w:rPr>
        <w:t>النوم</w:t>
      </w:r>
      <w:r>
        <w:rPr>
          <w:rStyle w:val="FootnoteAnchor"/>
          <w:rtl w:val="true"/>
        </w:rPr>
        <w:footnoteReference w:id="249"/>
      </w:r>
      <w:r>
        <w:rPr>
          <w:rFonts w:ascii="IRNazanin" w:hAnsi="IRNazanin" w:eastAsia="IRNazanin"/>
          <w:color w:val="111111"/>
          <w:sz w:val="28"/>
          <w:sz w:val="28"/>
          <w:szCs w:val="28"/>
          <w:rtl w:val="true"/>
          <w:lang w:bidi="fa-IR"/>
        </w:rPr>
        <w:t>وقبل الجماع</w:t>
      </w:r>
      <w:r>
        <w:rPr>
          <w:rStyle w:val="FootnoteAnchor"/>
          <w:rtl w:val="true"/>
        </w:rPr>
        <w:footnoteReference w:id="250"/>
      </w:r>
      <w:r>
        <w:rPr>
          <w:rFonts w:ascii="IRNazanin" w:hAnsi="IRNazanin" w:eastAsia="IRNazanin"/>
          <w:color w:val="111111"/>
          <w:sz w:val="28"/>
          <w:sz w:val="28"/>
          <w:szCs w:val="28"/>
          <w:rtl w:val="true"/>
          <w:lang w:bidi="fa-IR"/>
        </w:rPr>
        <w:t>، وبعد خروج المنیّ</w:t>
      </w:r>
      <w:r>
        <w:rPr>
          <w:rStyle w:val="FootnoteAnchor"/>
          <w:rtl w:val="true"/>
        </w:rPr>
        <w:footnoteReference w:id="251"/>
      </w:r>
      <w:r>
        <w:rPr>
          <w:rFonts w:ascii="IRNazanin" w:hAnsi="IRNazanin" w:eastAsia="IRNazanin"/>
          <w:color w:val="111111"/>
          <w:sz w:val="28"/>
          <w:sz w:val="28"/>
          <w:szCs w:val="28"/>
          <w:rtl w:val="true"/>
          <w:lang w:bidi="fa-IR"/>
        </w:rPr>
        <w:t>، وقبل الرکوب</w:t>
      </w:r>
      <w:r>
        <w:rPr>
          <w:rStyle w:val="FootnoteAnchor"/>
          <w:rtl w:val="true"/>
        </w:rPr>
        <w:footnoteReference w:id="252"/>
      </w:r>
      <w:r>
        <w:rPr>
          <w:rFonts w:ascii="IRNazanin" w:hAnsi="IRNazanin" w:eastAsia="IRNazanin"/>
          <w:color w:val="111111"/>
          <w:sz w:val="28"/>
          <w:sz w:val="28"/>
          <w:szCs w:val="28"/>
          <w:rtl w:val="true"/>
          <w:lang w:bidi="fa-IR"/>
        </w:rPr>
        <w:t>علی الدابّة إذا کان النزول والرکوب صعباً علیه، وقبل رکوب السفینة</w:t>
      </w:r>
      <w:r>
        <w:rPr>
          <w:rStyle w:val="FootnoteAnchor"/>
          <w:rtl w:val="true"/>
        </w:rPr>
        <w:footnoteReference w:id="253"/>
      </w:r>
      <w:r>
        <w:rPr>
          <w:rFonts w:ascii="IRNazanin" w:hAnsi="IRNazanin" w:eastAsia="IRNazanin"/>
          <w:color w:val="111111"/>
          <w:sz w:val="28"/>
          <w:sz w:val="28"/>
          <w:szCs w:val="28"/>
          <w:rtl w:val="true"/>
          <w:lang w:bidi="fa-IR"/>
        </w:rPr>
        <w:t>إذا کان الخروج صعباً</w:t>
      </w:r>
      <w:r>
        <w:rPr>
          <w:rFonts w:eastAsia="IRNazanin" w:cs="IRNazanin"/>
          <w:color w:val="111111"/>
          <w:sz w:val="28"/>
          <w:szCs w:val="28"/>
          <w:rtl w:val="true"/>
          <w:lang w:bidi="fa-IR"/>
        </w:rPr>
        <w:t>.</w:t>
      </w:r>
    </w:p>
    <w:p>
      <w:pPr>
        <w:pStyle w:val="Heading3"/>
        <w:numPr>
          <w:ilvl w:val="2"/>
          <w:numId w:val="1"/>
        </w:numPr>
        <w:rPr/>
      </w:pPr>
      <w:bookmarkStart w:id="186" w:name="__RefHeading___Toc1696970_2322387425"/>
      <w:bookmarkStart w:id="187" w:name="_Toc66"/>
      <w:bookmarkEnd w:id="186"/>
      <w:r>
        <w:rPr>
          <w:rtl w:val="true"/>
        </w:rPr>
        <w:t>ما یستحب لمن وجد لقمة خبز فی بیت الخلاء</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لقمة خبز فی بیت الخلاء یستحبّ أخذها</w:t>
      </w:r>
      <w:r>
        <w:rPr>
          <w:rStyle w:val="FootnoteAnchor"/>
          <w:rtl w:val="true"/>
        </w:rPr>
        <w:footnoteReference w:id="254"/>
      </w:r>
      <w:r>
        <w:rPr>
          <w:rFonts w:ascii="IRNazanin" w:hAnsi="IRNazanin" w:eastAsia="IRNazanin"/>
          <w:color w:val="111111"/>
          <w:sz w:val="28"/>
          <w:sz w:val="28"/>
          <w:szCs w:val="28"/>
          <w:rtl w:val="true"/>
          <w:lang w:bidi="fa-IR"/>
        </w:rPr>
        <w:t>وإخراجها وغسلها</w:t>
      </w:r>
      <w:r>
        <w:rPr>
          <w:rStyle w:val="FootnoteAnchor"/>
          <w:rtl w:val="true"/>
        </w:rPr>
        <w:footnoteReference w:id="255"/>
      </w:r>
      <w:r>
        <w:rPr>
          <w:rFonts w:ascii="Amiri" w:hAnsi="Amiri" w:eastAsia="Amiri" w:cs="Amiri"/>
          <w:color w:val="111111"/>
          <w:sz w:val="28"/>
          <w:sz w:val="28"/>
          <w:szCs w:val="28"/>
          <w:rtl w:val="true"/>
          <w:lang w:bidi="ar-SA"/>
        </w:rPr>
        <w:t>ثمّ أکلها</w:t>
      </w:r>
      <w:r>
        <w:rPr>
          <w:rFonts w:eastAsia="Amiri" w:cs="Amiri" w:ascii="Amiri" w:hAnsi="Amiri"/>
          <w:color w:val="111111"/>
          <w:sz w:val="28"/>
          <w:szCs w:val="28"/>
          <w:rtl w:val="true"/>
          <w:lang w:bidi="ar-SA"/>
        </w:rPr>
        <w:t xml:space="preserve">. </w:t>
      </w:r>
      <w:bookmarkStart w:id="188" w:name="pg13274_138593"/>
    </w:p>
    <w:p>
      <w:pPr>
        <w:pStyle w:val="Heading2"/>
        <w:numPr>
          <w:ilvl w:val="1"/>
          <w:numId w:val="1"/>
        </w:numPr>
        <w:rPr/>
      </w:pPr>
      <w:bookmarkStart w:id="189" w:name="__RefHeading___Toc1696972_2322387425"/>
      <w:bookmarkStart w:id="190" w:name="_Toc67"/>
      <w:bookmarkEnd w:id="188"/>
      <w:bookmarkEnd w:id="189"/>
      <w:r>
        <w:rPr>
          <w:rtl w:val="true"/>
        </w:rPr>
        <w:t>فصل</w:t>
      </w:r>
      <w:r>
        <w:rPr>
          <w:rtl w:val="true"/>
        </w:rPr>
        <w:t xml:space="preserve">: </w:t>
      </w:r>
      <w:r>
        <w:rPr>
          <w:rtl w:val="true"/>
        </w:rPr>
        <w:t>فی موجبات الوضوء ونواقضه</w:t>
      </w:r>
      <w:bookmarkEnd w:id="190"/>
    </w:p>
    <w:p>
      <w:pPr>
        <w:pStyle w:val="Heading3"/>
        <w:numPr>
          <w:ilvl w:val="2"/>
          <w:numId w:val="1"/>
        </w:numPr>
        <w:rPr/>
      </w:pPr>
      <w:bookmarkStart w:id="191" w:name="__RefHeading___Toc1696974_2322387425"/>
      <w:bookmarkStart w:id="192" w:name="_Toc68"/>
      <w:bookmarkEnd w:id="191"/>
      <w:r>
        <w:rPr>
          <w:rtl w:val="true"/>
        </w:rPr>
        <w:t>اشارة</w:t>
      </w:r>
      <w:bookmarkEnd w:id="192"/>
    </w:p>
    <w:p>
      <w:pPr>
        <w:pStyle w:val="BookText"/>
        <w:rPr/>
      </w:pP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696976_2322387425"/>
      <w:bookmarkStart w:id="194" w:name="_Toc69"/>
      <w:bookmarkEnd w:id="193"/>
      <w:r>
        <w:rPr>
          <w:rtl w:val="true"/>
        </w:rPr>
        <w:t>الأول والثانی</w:t>
      </w:r>
      <w:r>
        <w:rPr>
          <w:rtl w:val="true"/>
        </w:rPr>
        <w:t xml:space="preserve">: </w:t>
      </w:r>
      <w:r>
        <w:rPr>
          <w:rtl w:val="true"/>
        </w:rPr>
        <w:t>البول و الغائط</w:t>
      </w:r>
      <w:bookmarkEnd w:id="194"/>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Style w:val="FootnoteAnchor"/>
          <w:rtl w:val="true"/>
        </w:rPr>
        <w:footnoteReference w:id="257"/>
      </w:r>
      <w:r>
        <w:rPr>
          <w:rFonts w:ascii="IRNazanin" w:hAnsi="IRNazanin" w:eastAsia="IRNazanin"/>
          <w:color w:val="111111"/>
          <w:sz w:val="28"/>
          <w:sz w:val="28"/>
          <w:szCs w:val="28"/>
          <w:rtl w:val="true"/>
          <w:lang w:bidi="fa-IR"/>
        </w:rPr>
        <w:t>والغائط من الموضع الأصلی</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ناقضیّتهما مطلقاً، سواء خرجا من السوءتین أم من غیرهما، وسواء خرجا من فوق المعدة أم ممّا دونها، مع الاعتیاد أو بدونه، بشرط صدق عنوانی الأخبثین علی الخارج، کما أنّ الأقوی نجاسة الخارجین کذلک، والمصیر إلی نجاستهما دون ناقضیّتهما ضعیف، وکذا المختار فی الدماء الثلاثة والمنی کما سیأتی، والمعیار هو صدق تلک العناوین المحکومة بالنجاسة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غیر معتاد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الموضع العرضی بشرط الاعتیاد والخروج علی حسب المتعارف مع انسداد الأصلی أو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انسداده، أو بدونه بشرط الاعتیاد، أو الخروج علی حسب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غیر الأصلی مع عدم الاعتیاد وعدم کون</w:t>
      </w:r>
      <w:bookmarkStart w:id="195" w:name="pg13274_138594"/>
    </w:p>
    <w:p>
      <w:pPr>
        <w:pStyle w:val="BookText"/>
        <w:rPr/>
      </w:pPr>
      <w:bookmarkEnd w:id="195"/>
      <w:r>
        <w:rPr>
          <w:rFonts w:ascii="IRNazanin" w:hAnsi="IRNazanin" w:eastAsia="IRNazanin"/>
          <w:color w:val="111111"/>
          <w:sz w:val="28"/>
          <w:sz w:val="28"/>
          <w:szCs w:val="28"/>
          <w:rtl w:val="true"/>
          <w:lang w:bidi="fa-IR"/>
        </w:rPr>
        <w:t>الخروج علی حسب المتعارف إشکال</w:t>
      </w:r>
      <w:r>
        <w:rPr>
          <w:rStyle w:val="FootnoteAnchor"/>
          <w:rtl w:val="true"/>
        </w:rPr>
        <w:footnoteReference w:id="259"/>
      </w:r>
      <w:r>
        <w:rPr>
          <w:rFonts w:ascii="IRNazanin" w:hAnsi="IRNazanin" w:eastAsia="IRNazanin"/>
          <w:color w:val="111111"/>
          <w:sz w:val="28"/>
          <w:sz w:val="28"/>
          <w:szCs w:val="28"/>
          <w:rtl w:val="true"/>
          <w:lang w:bidi="fa-IR"/>
        </w:rPr>
        <w:t>، والأحوط</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بشرط صدق العنوانین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صدق البول والغائط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الأقوی إذا کان مصداقاً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فالمدار فی ا لحکم بالنقض صدق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إذا کان دون المعدة، ولا فرق فیهما بین القلیل والکثیر حتّی مثل القطرة ومثل تلوّث رأس شیشة الاحتقان بالعذرة، نعم الرطوبات الاُخر غیر البول والغائط الخارجة من المخرجین لیست ناقضة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الدود أو نوی التمر ونحوهما إذا لم یکن متلطّخاً بالعذرة</w:t>
      </w:r>
      <w:r>
        <w:rPr>
          <w:rFonts w:eastAsia="IRNazanin" w:cs="IRNazanin"/>
          <w:color w:val="111111"/>
          <w:sz w:val="28"/>
          <w:szCs w:val="28"/>
          <w:rtl w:val="true"/>
          <w:lang w:bidi="fa-IR"/>
        </w:rPr>
        <w:t>.</w:t>
      </w:r>
    </w:p>
    <w:p>
      <w:pPr>
        <w:pStyle w:val="Heading3"/>
        <w:numPr>
          <w:ilvl w:val="2"/>
          <w:numId w:val="1"/>
        </w:numPr>
        <w:rPr/>
      </w:pPr>
      <w:bookmarkStart w:id="196" w:name="__RefHeading___Toc1696978_2322387425"/>
      <w:bookmarkStart w:id="197" w:name="_Toc70"/>
      <w:bookmarkEnd w:id="196"/>
      <w:r>
        <w:rPr>
          <w:rtl w:val="true"/>
        </w:rPr>
        <w:t>الثالث</w:t>
      </w:r>
      <w:r>
        <w:rPr>
          <w:rtl w:val="true"/>
        </w:rPr>
        <w:t xml:space="preserve">: </w:t>
      </w:r>
      <w:r>
        <w:rPr>
          <w:rtl w:val="true"/>
        </w:rPr>
        <w:t>الریح الخارج من مخرج الغائط من المعدة دون غیره</w:t>
      </w:r>
      <w:bookmarkEnd w:id="19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الخارج</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صدق أحد الاسمین المعهودین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مخرج</w:t>
      </w:r>
    </w:p>
    <w:p>
      <w:pPr>
        <w:pStyle w:val="BookText"/>
        <w:rPr/>
      </w:pPr>
      <w:r>
        <w:rPr>
          <w:rFonts w:ascii="IRNazanin" w:hAnsi="IRNazanin" w:eastAsia="IRNazanin"/>
          <w:color w:val="111111"/>
          <w:sz w:val="28"/>
          <w:sz w:val="28"/>
          <w:szCs w:val="28"/>
          <w:rtl w:val="true"/>
          <w:lang w:bidi="fa-IR"/>
        </w:rPr>
        <w:t>الغائط</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صدق أحد العنوانین المذکورین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من المعدة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الأمعاء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الأمعاء؛ لخبر زکریا بن آدم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ینقض الوضوء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والریح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 ح</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فی صدقه بین أن یکون من المعدة أو الأمعاء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الأمعاء مع صدق الاسم المعروف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هو صدق أحد العنوانین المعلومین، سواء کان من المعدة أو الأمعاء أو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دخالة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الأمعاء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صوتا أو لا، دون ما خرج من القبل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صار القبل سبیل خروج الریح المتولّد فی المعدة أو الأمعاء بسبب من الأسباب مع صدق عنوان الریح المعهود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قبل المرأة ولو مع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لم یکن من المعدة کنفخ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إذا دخل من الخارج</w:t>
      </w:r>
      <w:bookmarkStart w:id="198" w:name="pg13274_138596"/>
    </w:p>
    <w:p>
      <w:pPr>
        <w:pStyle w:val="BookText"/>
        <w:rPr/>
      </w:pPr>
      <w:bookmarkEnd w:id="198"/>
      <w:r>
        <w:rPr>
          <w:rFonts w:ascii="Amiri" w:hAnsi="Amiri" w:eastAsia="Amiri" w:cs="Amiri"/>
          <w:color w:val="111111"/>
          <w:sz w:val="28"/>
          <w:sz w:val="28"/>
          <w:szCs w:val="28"/>
          <w:rtl w:val="true"/>
          <w:lang w:bidi="ar-SA"/>
        </w:rPr>
        <w:t>ثمّ خرج</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یسمَّ بالاسمین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صدق علیه أحد العنوانین المعروفین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 أحد العنوانین المعروفین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یسمی 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696980_2322387425"/>
      <w:bookmarkStart w:id="200" w:name="_Toc71"/>
      <w:bookmarkEnd w:id="199"/>
      <w:r>
        <w:rPr>
          <w:rtl w:val="true"/>
        </w:rPr>
        <w:t>الرابع</w:t>
      </w:r>
      <w:r>
        <w:rPr>
          <w:rtl w:val="true"/>
        </w:rPr>
        <w:t xml:space="preserve">: </w:t>
      </w:r>
      <w:r>
        <w:rPr>
          <w:rtl w:val="true"/>
        </w:rPr>
        <w:t>النوم مطلقاً</w:t>
      </w:r>
      <w:bookmarkEnd w:id="20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Style w:val="FootnoteAnchor"/>
          <w:rtl w:val="true"/>
        </w:rPr>
        <w:footnoteReference w:id="264"/>
      </w:r>
      <w:r>
        <w:rPr>
          <w:rFonts w:ascii="IRNazanin" w:hAnsi="IRNazanin" w:eastAsia="IRNazanin"/>
          <w:color w:val="111111"/>
          <w:sz w:val="28"/>
          <w:sz w:val="28"/>
          <w:szCs w:val="28"/>
          <w:rtl w:val="true"/>
          <w:lang w:bidi="fa-IR"/>
        </w:rPr>
        <w:t>مطلقاً وإن کان فی حال المشی إذا غلب علی القلب والسمع والبصر</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النوم الغالب علی العقل، ویعرف ذلک بغلبته علی حاسة السمع الملازم لغلبته علی حاسة البصر غالباً، فلو غلب البصر دون السمع فلا یکون الوضوء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تنقض الخفقة إذا لم تصل إلی الحدّ المذکور</w:t>
      </w:r>
      <w:r>
        <w:rPr>
          <w:rFonts w:eastAsia="IRNazanin" w:cs="IRNazanin"/>
          <w:color w:val="111111"/>
          <w:sz w:val="28"/>
          <w:szCs w:val="28"/>
          <w:rtl w:val="true"/>
          <w:lang w:bidi="fa-IR"/>
        </w:rPr>
        <w:t>.</w:t>
      </w:r>
    </w:p>
    <w:p>
      <w:pPr>
        <w:pStyle w:val="Heading3"/>
        <w:numPr>
          <w:ilvl w:val="2"/>
          <w:numId w:val="1"/>
        </w:numPr>
        <w:rPr/>
      </w:pPr>
      <w:bookmarkStart w:id="201" w:name="__RefHeading___Toc1696982_2322387425"/>
      <w:bookmarkStart w:id="202" w:name="_Toc72"/>
      <w:bookmarkEnd w:id="201"/>
      <w:r>
        <w:rPr>
          <w:rtl w:val="true"/>
        </w:rPr>
        <w:t>الخامس</w:t>
      </w:r>
      <w:r>
        <w:rPr>
          <w:rtl w:val="true"/>
        </w:rPr>
        <w:t xml:space="preserve">: </w:t>
      </w:r>
      <w:r>
        <w:rPr>
          <w:rtl w:val="true"/>
        </w:rPr>
        <w:t>کل ما أزال العقل</w:t>
      </w:r>
      <w:bookmarkEnd w:id="20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أزال العقل</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تقی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نقل الإجماع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الإغماء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والسکر والجنون دون</w:t>
      </w:r>
      <w:bookmarkStart w:id="203" w:name="pg13274_138597"/>
    </w:p>
    <w:p>
      <w:pPr>
        <w:pStyle w:val="BookText"/>
        <w:rPr/>
      </w:pPr>
      <w:bookmarkEnd w:id="203"/>
      <w:r>
        <w:rPr>
          <w:rFonts w:ascii="IRNazanin" w:hAnsi="IRNazanin" w:eastAsia="IRNazanin"/>
          <w:color w:val="111111"/>
          <w:sz w:val="28"/>
          <w:sz w:val="28"/>
          <w:szCs w:val="28"/>
          <w:rtl w:val="true"/>
          <w:lang w:bidi="fa-IR"/>
        </w:rPr>
        <w:t>مثل البهت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696984_2322387425"/>
      <w:bookmarkStart w:id="205" w:name="_Toc73"/>
      <w:bookmarkEnd w:id="204"/>
      <w:r>
        <w:rPr>
          <w:rtl w:val="true"/>
        </w:rPr>
        <w:t>السادس</w:t>
      </w:r>
      <w:r>
        <w:rPr>
          <w:rtl w:val="true"/>
        </w:rPr>
        <w:t xml:space="preserve">: </w:t>
      </w:r>
      <w:r>
        <w:rPr>
          <w:rtl w:val="true"/>
        </w:rPr>
        <w:t>الاستحاضة بأقسامها</w:t>
      </w:r>
      <w:bookmarkEnd w:id="20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جمیع الأحداث الموجبة للغسل والوضوء حتّی مسّ المیت علی الأقوی، والعجب منه رحمه‌الله حیث لم یذکره هنا فی عداد النواقض مع أ نّه سیصرح فی أحکام الأموات بأنّه ینقض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غیر الجنابة من موجبات الغسل حتی مسّ المیت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حکمها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غیرها من موجبات الغسل کالجنابة والحیض ومسّ المیّت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البحث فی باب الاستحاضة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الکثیرة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فی الاستحاضة الکثیرة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الحیض والنفاس، وأمّا مسّ المیّت فیأتی حکمه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فی الکثیرة مبنی علی الاحتیاط، وإن کان الأظهر عدم وجوبه للصلاة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عدم وجوب الوضوء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والمتوسّطة</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الأحداث الکبار الموجبة للوضوء والغسل معاً، مثل الحیض والنفاس ومسّ المیت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موجبات الغسل غیر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الغسل فیهما وإن کان الاحتیاط فی المتوسّطة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موجبات الغسل عدا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الجنابة من موجبات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ما أوجب الغسل، ولا یکتفی بغسله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أوجبتا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جمیع الأحداث ما عدا الجنابة؛ لأنّها وإن کانت ناقضة للوضوء ولکنها توجب الغسل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الغسل فی المتوسّطة کلام سیأتی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غسلها عن الوضوء ومثلها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موجبات الغسل کالحیض والنفاس، وأمّا فی مسّ المیّت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حینئذٍ وجوب الوضوء بعد الغسل لا سیما فیما انقطع الدم قبله واستمر انقطاعه إلی حال الصلاة غیر ثابت،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الأحداث الکبار التی لا یکفی فیها الغسل فقط أیضاً من موجبات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الجنابة فهی تنقض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06" w:name="pg13274_138599"/>
    </w:p>
    <w:p>
      <w:pPr>
        <w:pStyle w:val="BookText"/>
        <w:rPr/>
      </w:pPr>
      <w:bookmarkEnd w:id="206"/>
      <w:r>
        <w:rPr>
          <w:rFonts w:ascii="IRNazanin" w:hAnsi="IRNazanin" w:eastAsia="IRNazanin"/>
          <w:color w:val="111111"/>
          <w:sz w:val="28"/>
          <w:sz w:val="28"/>
          <w:szCs w:val="28"/>
          <w:rtl w:val="true"/>
          <w:lang w:bidi="fa-IR"/>
        </w:rPr>
        <w:t>لکن توجب الغسل فقط</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696986_2322387425"/>
      <w:bookmarkStart w:id="208" w:name="_Toc74"/>
      <w:bookmarkEnd w:id="207"/>
      <w:r>
        <w:rPr>
          <w:rtl w:val="true"/>
        </w:rPr>
        <w:t>إذا شک فی وجود الناقض أو ناقضیة الموجود</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طروء أحد النواقض بنی علی العدم</w:t>
      </w:r>
      <w:r>
        <w:rPr>
          <w:rStyle w:val="FootnoteAnchor"/>
          <w:rtl w:val="true"/>
        </w:rPr>
        <w:footnoteReference w:id="271"/>
      </w:r>
      <w:r>
        <w:rPr>
          <w:rFonts w:ascii="IRNazanin" w:hAnsi="IRNazanin" w:eastAsia="IRNazanin"/>
          <w:color w:val="111111"/>
          <w:sz w:val="28"/>
          <w:sz w:val="28"/>
          <w:szCs w:val="28"/>
          <w:rtl w:val="true"/>
          <w:lang w:bidi="fa-IR"/>
        </w:rPr>
        <w:t>، وکذا إذا شکّ فی أنّ الخارج بول أو مذی مثلاً، إلاّ أن یکون قبل</w:t>
      </w:r>
      <w:r>
        <w:rPr>
          <w:rStyle w:val="FootnoteAnchor"/>
          <w:rtl w:val="true"/>
        </w:rPr>
        <w:footnoteReference w:id="272"/>
      </w:r>
      <w:r>
        <w:rPr>
          <w:rFonts w:ascii="IRNazanin" w:hAnsi="IRNazanin" w:eastAsia="IRNazanin"/>
          <w:color w:val="111111"/>
          <w:sz w:val="28"/>
          <w:sz w:val="28"/>
          <w:szCs w:val="28"/>
          <w:rtl w:val="true"/>
          <w:lang w:bidi="fa-IR"/>
        </w:rPr>
        <w:t>الاستبراء فیحکم بأنّه بول، فإن کان متوضّـئاً انتقض وضووءه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ماء الاحتقان ولم یکن معه شیء من الغائط لم ینتقض الوضوء، وکذا لو شکّ فی خروج شیء من الغائط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القیح الخارج من مخرج البول أو الغائط لیس بناقض، وکذا الدم الخارج منهما، إلاّ</w:t>
      </w:r>
      <w:r>
        <w:rPr>
          <w:rStyle w:val="FootnoteAnchor"/>
          <w:rtl w:val="true"/>
        </w:rPr>
        <w:footnoteReference w:id="273"/>
      </w:r>
      <w:r>
        <w:rPr>
          <w:rFonts w:ascii="IRNazanin" w:hAnsi="IRNazanin" w:eastAsia="IRNazanin"/>
          <w:color w:val="111111"/>
          <w:sz w:val="28"/>
          <w:sz w:val="28"/>
          <w:szCs w:val="28"/>
          <w:rtl w:val="true"/>
          <w:lang w:bidi="fa-IR"/>
        </w:rPr>
        <w:t>إذا علم أنّ بوله</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حین الخروج أنّه بول أو غائط وصدق الدم علیه بالمسامحة، وإلاّ فیشکل نقض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غائطه صار 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البول والغائط لا یصیران دماً، بل الدم یصیر بولاً بجذب الکلیة من المائیة، نعم قد ینجذب الدم بدون الاستحالة إلی البول، أو یجری الدم من المثانة، أو یتلوّن البول فیشبه الدم، والأوّل غیر ناقض علی الأقوی إلاّ أن یختلط بالبول، بخلاف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صار دماً لم أعرف وجه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 إلاّ إذا علم اختلاطه بالبول أو تلوّن البول بلون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صحّ الفرض لم یجب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الاحتیاط فی أمثال المقام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متلوناً بلونه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صارا بلون الدم مع بقاء حقیقتهما، وإلاّ لو لم یصدق علیهما البول والغائط بل صدق علیهما الدم فقط فإیجابهما للوضوء مشکل؛ لأنّ الموجب للوضوء هو البول والغائط لا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إمکان ذلک لا دلیل علی ترتیب آثار البول والغائط علی ما استحال البول إلیه مع عدم صدق البول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البول أو الغائط علیه لا یوجب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تبوّل أو تغوّط دماً، لا بمعنی أنّ بوله وغائطه استحال قبل خروجه دماً، فإنّه بعد الاستحالة لا یکون ناقضاً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وصدق علیه أ نّه یبول أو یتغوّط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تلوّن البول بلون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استحالته، لا دلیل علی کونه ناقضاً وموجباً للوضوء، إلاّ أن یکون المراد أنّه صار مختلطاً بالدم، فحینئذٍ یکون ناقضاً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مجرّد فرض، إلاّ أن یرید امتزاجهما بالدم وتلونهما بلونه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09" w:name="pg13274_138600"/>
    </w:p>
    <w:p>
      <w:pPr>
        <w:pStyle w:val="Heading3"/>
        <w:numPr>
          <w:ilvl w:val="2"/>
          <w:numId w:val="1"/>
        </w:numPr>
        <w:rPr/>
      </w:pPr>
      <w:bookmarkStart w:id="210" w:name="__RefHeading___Toc1696988_2322387425"/>
      <w:bookmarkStart w:id="211" w:name="_Toc75"/>
      <w:bookmarkEnd w:id="209"/>
      <w:bookmarkEnd w:id="210"/>
      <w:r>
        <w:rPr>
          <w:rtl w:val="true"/>
        </w:rPr>
        <w:t>المذی والوذی والودی لا نقض الوضوء</w:t>
      </w:r>
      <w:bookmarkEnd w:id="2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المذی</w:t>
      </w:r>
      <w:r>
        <w:rPr>
          <w:rStyle w:val="FootnoteAnchor"/>
          <w:rtl w:val="true"/>
        </w:rPr>
        <w:footnoteReference w:id="275"/>
      </w:r>
      <w:r>
        <w:rPr>
          <w:rFonts w:ascii="IRNazanin" w:hAnsi="IRNazanin" w:eastAsia="IRNazanin"/>
          <w:color w:val="111111"/>
          <w:sz w:val="28"/>
          <w:sz w:val="28"/>
          <w:szCs w:val="28"/>
          <w:rtl w:val="true"/>
          <w:lang w:bidi="fa-IR"/>
        </w:rPr>
        <w:t xml:space="preserve">والوذی والودی، والأوّل هو ما یخرج بعد الملاعبة، </w:t>
      </w:r>
      <w:bookmarkStart w:id="212" w:name="pg13274_138601"/>
    </w:p>
    <w:p>
      <w:pPr>
        <w:pStyle w:val="BookText"/>
        <w:rPr/>
      </w:pPr>
      <w:bookmarkEnd w:id="212"/>
      <w:r>
        <w:rPr>
          <w:rFonts w:ascii="IRNazanin" w:hAnsi="IRNazanin" w:eastAsia="IRNazanin"/>
          <w:color w:val="111111"/>
          <w:sz w:val="28"/>
          <w:sz w:val="28"/>
          <w:szCs w:val="28"/>
          <w:rtl w:val="true"/>
          <w:lang w:bidi="fa-IR"/>
        </w:rPr>
        <w:t>والثانی</w:t>
      </w:r>
      <w:r>
        <w:rPr>
          <w:rStyle w:val="FootnoteAnchor"/>
          <w:rtl w:val="true"/>
        </w:rPr>
        <w:footnoteReference w:id="276"/>
      </w:r>
      <w:r>
        <w:rPr>
          <w:rFonts w:ascii="IRNazanin" w:hAnsi="IRNazanin" w:eastAsia="IRNazanin"/>
          <w:color w:val="111111"/>
          <w:sz w:val="28"/>
          <w:sz w:val="28"/>
          <w:szCs w:val="28"/>
          <w:rtl w:val="true"/>
          <w:lang w:bidi="fa-IR"/>
        </w:rPr>
        <w:t>ما یخرج بعد خروج المنیّ، والثالث ما یخرج بعد خروج البول</w:t>
      </w:r>
      <w:r>
        <w:rPr>
          <w:rFonts w:eastAsia="IRNazanin" w:cs="IRNazanin"/>
          <w:color w:val="111111"/>
          <w:sz w:val="28"/>
          <w:szCs w:val="28"/>
          <w:rtl w:val="true"/>
          <w:lang w:bidi="fa-IR"/>
        </w:rPr>
        <w:t>.</w:t>
      </w:r>
    </w:p>
    <w:p>
      <w:pPr>
        <w:pStyle w:val="Heading3"/>
        <w:numPr>
          <w:ilvl w:val="2"/>
          <w:numId w:val="1"/>
        </w:numPr>
        <w:rPr/>
      </w:pPr>
      <w:bookmarkStart w:id="213" w:name="__RefHeading___Toc1696990_2322387425"/>
      <w:bookmarkStart w:id="214" w:name="_Toc76"/>
      <w:bookmarkEnd w:id="213"/>
      <w:r>
        <w:rPr>
          <w:rtl w:val="true"/>
        </w:rPr>
        <w:t>امور یستحب الوضوء بعدها</w:t>
      </w:r>
      <w:bookmarkEnd w:id="2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العلماء</w:t>
      </w:r>
      <w:r>
        <w:rPr>
          <w:rStyle w:val="FootnoteAnchor"/>
          <w:rtl w:val="true"/>
        </w:rPr>
        <w:footnoteReference w:id="277"/>
      </w:r>
      <w:r>
        <w:rPr>
          <w:rFonts w:ascii="IRNazanin" w:hAnsi="IRNazanin" w:eastAsia="IRNazanin"/>
          <w:color w:val="111111"/>
          <w:sz w:val="28"/>
          <w:sz w:val="28"/>
          <w:szCs w:val="28"/>
          <w:rtl w:val="true"/>
          <w:lang w:bidi="fa-IR"/>
        </w:rPr>
        <w:t>استحباب الوضوء عقیب المذی، والودی، والکذب، والظلم، والإکثار من الشعر الباطل، والقیء</w:t>
      </w:r>
      <w:r>
        <w:rPr>
          <w:rStyle w:val="FootnoteAnchor"/>
          <w:rtl w:val="true"/>
        </w:rPr>
        <w:footnoteReference w:id="278"/>
      </w:r>
      <w:r>
        <w:rPr>
          <w:rFonts w:ascii="IRNazanin" w:hAnsi="IRNazanin" w:eastAsia="IRNazanin"/>
          <w:color w:val="111111"/>
          <w:sz w:val="28"/>
          <w:sz w:val="28"/>
          <w:szCs w:val="28"/>
          <w:rtl w:val="true"/>
          <w:lang w:bidi="fa-IR"/>
        </w:rPr>
        <w:t>، والرعاف</w:t>
      </w:r>
      <w:r>
        <w:rPr>
          <w:rStyle w:val="FootnoteAnchor"/>
          <w:rtl w:val="true"/>
        </w:rPr>
        <w:footnoteReference w:id="279"/>
      </w:r>
      <w:r>
        <w:rPr>
          <w:rFonts w:ascii="IRNazanin" w:hAnsi="IRNazanin" w:eastAsia="IRNazanin"/>
          <w:color w:val="111111"/>
          <w:sz w:val="28"/>
          <w:sz w:val="28"/>
          <w:szCs w:val="28"/>
          <w:rtl w:val="true"/>
          <w:lang w:bidi="fa-IR"/>
        </w:rPr>
        <w:t>، والتقبیل بشهوة</w:t>
      </w:r>
      <w:r>
        <w:rPr>
          <w:rStyle w:val="FootnoteAnchor"/>
          <w:rtl w:val="true"/>
        </w:rPr>
        <w:footnoteReference w:id="280"/>
      </w:r>
      <w:r>
        <w:rPr>
          <w:rFonts w:ascii="Amiri" w:hAnsi="Amiri" w:eastAsia="Amiri" w:cs="Amiri"/>
          <w:color w:val="111111"/>
          <w:sz w:val="28"/>
          <w:sz w:val="28"/>
          <w:szCs w:val="28"/>
          <w:rtl w:val="true"/>
          <w:lang w:bidi="ar-SA"/>
        </w:rPr>
        <w:t>، ومسّ الکلب</w:t>
      </w:r>
      <w:r>
        <w:rPr>
          <w:rStyle w:val="FootnoteAnchor"/>
          <w:rtl w:val="true"/>
        </w:rPr>
        <w:footnoteReference w:id="281"/>
      </w:r>
      <w:r>
        <w:rPr>
          <w:rFonts w:ascii="Amiri" w:hAnsi="Amiri" w:eastAsia="Amiri" w:cs="Amiri"/>
          <w:color w:val="111111"/>
          <w:sz w:val="28"/>
          <w:sz w:val="28"/>
          <w:szCs w:val="28"/>
          <w:rtl w:val="true"/>
          <w:lang w:bidi="ar-SA"/>
        </w:rPr>
        <w:t>، ومسّ الفرج</w:t>
      </w:r>
      <w:r>
        <w:rPr>
          <w:rStyle w:val="FootnoteAnchor"/>
          <w:rtl w:val="true"/>
        </w:rPr>
        <w:footnoteReference w:id="282"/>
      </w:r>
      <w:r>
        <w:rPr>
          <w:rFonts w:ascii="IRNazanin" w:hAnsi="IRNazanin" w:eastAsia="IRNazanin"/>
          <w:color w:val="111111"/>
          <w:sz w:val="28"/>
          <w:sz w:val="28"/>
          <w:szCs w:val="28"/>
          <w:rtl w:val="true"/>
          <w:lang w:bidi="fa-IR"/>
        </w:rPr>
        <w:t>ولو فرج نفسه</w:t>
      </w:r>
      <w:r>
        <w:rPr>
          <w:rStyle w:val="FootnoteAnchor"/>
          <w:rtl w:val="true"/>
        </w:rPr>
        <w:footnoteReference w:id="283"/>
      </w:r>
      <w:r>
        <w:rPr>
          <w:rFonts w:ascii="IRNazanin" w:hAnsi="IRNazanin" w:eastAsia="IRNazanin"/>
          <w:color w:val="111111"/>
          <w:sz w:val="28"/>
          <w:sz w:val="28"/>
          <w:szCs w:val="28"/>
          <w:rtl w:val="true"/>
          <w:lang w:bidi="fa-IR"/>
        </w:rPr>
        <w:t>، ومسّ باطن الدبر</w:t>
      </w:r>
      <w:r>
        <w:rPr>
          <w:rStyle w:val="FootnoteAnchor"/>
          <w:rtl w:val="true"/>
        </w:rPr>
        <w:footnoteReference w:id="284"/>
      </w:r>
      <w:r>
        <w:rPr>
          <w:rFonts w:ascii="IRNazanin" w:hAnsi="IRNazanin" w:eastAsia="IRNazanin"/>
          <w:color w:val="111111"/>
          <w:sz w:val="28"/>
          <w:sz w:val="28"/>
          <w:szCs w:val="28"/>
          <w:rtl w:val="true"/>
          <w:lang w:bidi="fa-IR"/>
        </w:rPr>
        <w:t>والإحلیل، ونسیان الاستنجاء</w:t>
      </w:r>
      <w:r>
        <w:rPr>
          <w:rStyle w:val="FootnoteAnchor"/>
          <w:rtl w:val="true"/>
        </w:rPr>
        <w:footnoteReference w:id="285"/>
      </w:r>
      <w:r>
        <w:rPr>
          <w:rFonts w:ascii="IRNazanin" w:hAnsi="IRNazanin" w:eastAsia="IRNazanin"/>
          <w:color w:val="111111"/>
          <w:sz w:val="28"/>
          <w:sz w:val="28"/>
          <w:szCs w:val="28"/>
          <w:rtl w:val="true"/>
          <w:lang w:bidi="fa-IR"/>
        </w:rPr>
        <w:t xml:space="preserve">قبل الوضوء، والضحک فی الصلاة، والتخلیل إذا أدمی، لکنّ الاستحباب فی </w:t>
      </w:r>
    </w:p>
    <w:p>
      <w:pPr>
        <w:pStyle w:val="BookText"/>
        <w:rPr/>
      </w:pPr>
      <w:r>
        <w:rPr>
          <w:rFonts w:ascii="IRNazanin" w:hAnsi="IRNazanin" w:eastAsia="IRNazanin"/>
          <w:color w:val="111111"/>
          <w:sz w:val="28"/>
          <w:sz w:val="28"/>
          <w:szCs w:val="28"/>
          <w:rtl w:val="true"/>
          <w:lang w:bidi="fa-IR"/>
        </w:rPr>
        <w:t>هذه الموارد غیر معلوم</w:t>
      </w:r>
      <w:r>
        <w:rPr>
          <w:rStyle w:val="FootnoteAnchor"/>
          <w:rtl w:val="true"/>
        </w:rPr>
        <w:footnoteReference w:id="286"/>
      </w:r>
      <w:r>
        <w:rPr>
          <w:rFonts w:ascii="IRNazanin" w:hAnsi="IRNazanin" w:eastAsia="IRNazanin"/>
          <w:color w:val="111111"/>
          <w:sz w:val="28"/>
          <w:sz w:val="28"/>
          <w:szCs w:val="28"/>
          <w:rtl w:val="true"/>
          <w:lang w:bidi="fa-IR"/>
        </w:rPr>
        <w:t>، والأولی أن یتوضّأ برجاء المطلوبیة، ولو تبیّن بعد هذا الوضوء کونه محدثاً بأحد النواقض المعلومة</w:t>
      </w:r>
      <w:r>
        <w:rPr>
          <w:rStyle w:val="FootnoteAnchor"/>
          <w:rtl w:val="true"/>
        </w:rPr>
        <w:footnoteReference w:id="287"/>
      </w:r>
      <w:r>
        <w:rPr>
          <w:rFonts w:ascii="IRNazanin" w:hAnsi="IRNazanin" w:eastAsia="IRNazanin"/>
          <w:color w:val="111111"/>
          <w:sz w:val="28"/>
          <w:sz w:val="28"/>
          <w:szCs w:val="28"/>
          <w:rtl w:val="true"/>
          <w:lang w:bidi="fa-IR"/>
        </w:rPr>
        <w:t>کفی</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التوضؤ بداعی الأمر المحتمل ثبوته فعلاً من دون تقییده بالحدوث عقیب الاُمور، وإلاّ ففی کفایته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والتشبیه بالوضوء الاحتیاطی غیر صحیح، إلاّ أن یکون المقصود من المطلوبیة المرجّوة أعمّ من المطلوبیة ولو بالغایات المعلومة، بأن یتوضأ برجاء مطلق الأمر، سواء کان من هذه الجهة أو من جهة الکون علی الطهارة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 برجاء المطلوبیة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الکفایة إشکال بل منع، إلاّ أن یقصد الکون علی الطهارة ولو رجاءً، وکذلک الأمر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سیجیء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تأمّل فلا یُترک الاحتیاط، نعم إذا قصد الأمر الفعلی المتوجّه إلیه فحینئذٍ لا یجب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لو توضّأ احتیاطاً لاحتمال حدوث الحدث ثمّ</w:t>
      </w:r>
      <w:bookmarkStart w:id="215" w:name="pg13274_138603"/>
    </w:p>
    <w:p>
      <w:pPr>
        <w:pStyle w:val="BookText"/>
        <w:rPr/>
      </w:pPr>
      <w:bookmarkEnd w:id="215"/>
      <w:r>
        <w:rPr>
          <w:rFonts w:ascii="Amiri" w:hAnsi="Amiri" w:eastAsia="Amiri" w:cs="Amiri"/>
          <w:color w:val="111111"/>
          <w:sz w:val="28"/>
          <w:sz w:val="28"/>
          <w:szCs w:val="28"/>
          <w:rtl w:val="true"/>
          <w:lang w:bidi="ar-SA"/>
        </w:rPr>
        <w:t>تبیّن کونه محدثاً کفی</w:t>
      </w:r>
      <w:r>
        <w:rPr>
          <w:rStyle w:val="FootnoteAnchor"/>
          <w:rtl w:val="true"/>
        </w:rPr>
        <w:footnoteReference w:id="289"/>
      </w:r>
      <w:r>
        <w:rPr>
          <w:rFonts w:ascii="IRNazanin" w:hAnsi="IRNazanin" w:eastAsia="IRNazanin"/>
          <w:color w:val="111111"/>
          <w:sz w:val="28"/>
          <w:sz w:val="28"/>
          <w:szCs w:val="28"/>
          <w:rtl w:val="true"/>
          <w:lang w:bidi="fa-IR"/>
        </w:rPr>
        <w:t>، ولا یجب ثانیاً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1696992_2322387425"/>
      <w:bookmarkStart w:id="217" w:name="_Toc77"/>
      <w:bookmarkEnd w:id="216"/>
      <w:r>
        <w:rPr>
          <w:rtl w:val="true"/>
        </w:rPr>
        <w:t>فصل</w:t>
      </w:r>
      <w:r>
        <w:rPr>
          <w:rtl w:val="true"/>
        </w:rPr>
        <w:t xml:space="preserve">: </w:t>
      </w:r>
      <w:r>
        <w:rPr>
          <w:rtl w:val="true"/>
        </w:rPr>
        <w:t>فی غایات الوضوءات الواجبة وغیر الواجبة</w:t>
      </w:r>
      <w:bookmarkEnd w:id="217"/>
    </w:p>
    <w:p>
      <w:pPr>
        <w:pStyle w:val="Heading3"/>
        <w:numPr>
          <w:ilvl w:val="2"/>
          <w:numId w:val="1"/>
        </w:numPr>
        <w:rPr/>
      </w:pPr>
      <w:bookmarkStart w:id="218" w:name="__RefHeading___Toc1696994_2322387425"/>
      <w:bookmarkStart w:id="219" w:name="_Toc78"/>
      <w:bookmarkEnd w:id="218"/>
      <w:r>
        <w:rPr>
          <w:rtl w:val="true"/>
        </w:rPr>
        <w:t>أقسام ما هو مشروط بالوضوء</w:t>
      </w:r>
      <w:bookmarkEnd w:id="219"/>
    </w:p>
    <w:p>
      <w:pPr>
        <w:pStyle w:val="BookText"/>
        <w:rPr/>
      </w:pPr>
      <w:r>
        <w:rPr>
          <w:rFonts w:ascii="Amiri" w:hAnsi="Amiri" w:eastAsia="Amiri" w:cs="Amiri"/>
          <w:color w:val="111111"/>
          <w:sz w:val="28"/>
          <w:sz w:val="28"/>
          <w:szCs w:val="28"/>
          <w:rtl w:val="true"/>
          <w:lang w:bidi="ar-SA"/>
        </w:rPr>
        <w:t>فإنّ الوضوء</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شرط</w:t>
      </w:r>
      <w:r>
        <w:rPr>
          <w:rStyle w:val="FootnoteAnchor"/>
          <w:rtl w:val="true"/>
        </w:rPr>
        <w:footnoteReference w:id="292"/>
      </w:r>
      <w:r>
        <w:rPr>
          <w:rFonts w:ascii="IRNazanin" w:hAnsi="IRNazanin" w:eastAsia="IRNazanin"/>
          <w:color w:val="111111"/>
          <w:sz w:val="28"/>
          <w:sz w:val="28"/>
          <w:szCs w:val="28"/>
          <w:rtl w:val="true"/>
          <w:lang w:bidi="fa-IR"/>
        </w:rPr>
        <w:t>فی صحة</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الشرط فی المذکورات هو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إنّما هو الطهارة، والوضوء من باب کونه إحدی مصادیقها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کالصلاة</w:t>
      </w:r>
    </w:p>
    <w:p>
      <w:pPr>
        <w:pStyle w:val="BookText"/>
        <w:rPr/>
      </w:pPr>
      <w:r>
        <w:rPr>
          <w:rFonts w:ascii="IRNazanin" w:hAnsi="IRNazanin" w:eastAsia="IRNazanin"/>
          <w:color w:val="111111"/>
          <w:sz w:val="28"/>
          <w:sz w:val="28"/>
          <w:szCs w:val="28"/>
          <w:rtl w:val="true"/>
          <w:lang w:bidi="fa-IR"/>
        </w:rPr>
        <w:t>والطواف</w:t>
      </w:r>
      <w:r>
        <w:rPr>
          <w:rStyle w:val="FootnoteAnchor"/>
          <w:rtl w:val="true"/>
        </w:rPr>
        <w:footnoteReference w:id="294"/>
      </w:r>
      <w:r>
        <w:rPr>
          <w:rFonts w:ascii="IRNazanin" w:hAnsi="IRNazanin" w:eastAsia="IRNazanin"/>
          <w:color w:val="111111"/>
          <w:sz w:val="28"/>
          <w:sz w:val="28"/>
          <w:szCs w:val="28"/>
          <w:rtl w:val="true"/>
          <w:lang w:bidi="fa-IR"/>
        </w:rPr>
        <w:t>، وإمّا شرط فی کماله کقراءة القرآن، وإمّا شرط فی جوازه</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یجب أیضاً کمسّ کتابة القرآن،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کمسّ کتابة القرآن، أو رافع لکراهته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کالأکل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 مکروهاً بدون الوضوء، کما فی حال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منه لیس مطلق الأکل، بل فی خصوص حال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حال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الجنابة، وأمّا فی غیرها فغیر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حال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الجنابة، أمّا الوضوء المأمور به قبل الأکل فی غیر حال الجنابة فقد فسّر فی بعض النصوص بغسل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المائدة،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بالوضوء قبل الأکل المأمور به فی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المائدة،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غسل الیدین ـ ، بل یحتمل أن یکون هو المراد أیضاً ممّا ورد من أمر الجنب به قبل الأکل والشرب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 فی تحقّق</w:t>
      </w:r>
    </w:p>
    <w:p>
      <w:pPr>
        <w:pStyle w:val="BookText"/>
        <w:rPr/>
      </w:pPr>
      <w:r>
        <w:rPr>
          <w:rFonts w:ascii="IRNazanin" w:hAnsi="IRNazanin" w:eastAsia="IRNazanin"/>
          <w:color w:val="111111"/>
          <w:sz w:val="28"/>
          <w:sz w:val="28"/>
          <w:szCs w:val="28"/>
          <w:rtl w:val="true"/>
          <w:lang w:bidi="fa-IR"/>
        </w:rPr>
        <w:t>أمر</w:t>
      </w:r>
      <w:r>
        <w:rPr>
          <w:rStyle w:val="FootnoteAnchor"/>
          <w:rtl w:val="true"/>
        </w:rPr>
        <w:footnoteReference w:id="296"/>
      </w:r>
      <w:r>
        <w:rPr>
          <w:rFonts w:ascii="IRNazanin" w:hAnsi="IRNazanin" w:eastAsia="IRNazanin"/>
          <w:color w:val="111111"/>
          <w:sz w:val="28"/>
          <w:sz w:val="28"/>
          <w:szCs w:val="28"/>
          <w:rtl w:val="true"/>
          <w:lang w:bidi="fa-IR"/>
        </w:rPr>
        <w:t>کالوضوء للکون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له غایة</w:t>
      </w:r>
      <w:r>
        <w:rPr>
          <w:rStyle w:val="FootnoteAnchor"/>
          <w:rtl w:val="true"/>
        </w:rPr>
        <w:footnoteReference w:id="297"/>
      </w:r>
      <w:r>
        <w:rPr>
          <w:rFonts w:ascii="IRNazanin" w:hAnsi="IRNazanin" w:eastAsia="IRNazanin"/>
          <w:color w:val="111111"/>
          <w:sz w:val="28"/>
          <w:sz w:val="28"/>
          <w:szCs w:val="28"/>
          <w:rtl w:val="true"/>
          <w:lang w:bidi="fa-IR"/>
        </w:rPr>
        <w:t>، کالوضوء الواجب بالنذر</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لعدّه فی مقابل غیره؛ لأنّ النذر لا یصلح للتشریع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یصیر الوضوء واجباً بالنذر ومثله، بل الواجب هو عنوان الوفاء بالنذر کما مرّ، وهو یحصل بإتیان الوضوء المنذور، ولیس الوضوء المنذور قسماً خاصّاً فی مقابل المذکورات، ولیس من الوضوء الّذی لا غایة له، نعم لو قلنا باستحباب الوضوء ینعقد نذره بلا غایة حتّی الکون علی الطهارة، لکنّ استحبابه فی نفسه بهذا المعنی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جعله قسیماً لتالیه بعد وضوح لزوم الرجحان فی متعلّق النذر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الواجب بالنذر أیضاً لا بدّ له من غایة ولو للکون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لا یصیر واجباً بالنذر؛ لأنّ ما یجب بسببه هو عنوان الوفاء بالنذر لا عنوان الوضوء وشبهه، فالوضوء المنذور لا یکون من أقسام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 فی ذیل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والوضوء المستحب</w:t>
      </w:r>
    </w:p>
    <w:p>
      <w:pPr>
        <w:pStyle w:val="BookText"/>
        <w:rPr/>
      </w:pPr>
      <w:r>
        <w:rPr>
          <w:rFonts w:ascii="Amiri" w:hAnsi="Amiri" w:eastAsia="Amiri" w:cs="Amiri"/>
          <w:color w:val="111111"/>
          <w:sz w:val="28"/>
          <w:sz w:val="28"/>
          <w:szCs w:val="28"/>
          <w:rtl w:val="true"/>
          <w:lang w:bidi="ar-SA"/>
        </w:rPr>
        <w:t>نفساً</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الوضوء شرّع مطهّراً، وهو المستحبّ نفساً، وهو الذی یقع علیه النذر، ویجب لمسّ کتابة القرآن، والطهارة هی الغایة الاُولی له سواء قصدت غایةً أم لا، ویکفی قصد عنوان الوضوء عن قصدها، وتترتب سائر الغایات علی هذه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إن شاء اللّه بعض الکلام فی الوضوءات المستحبّة، وعلی الإجمال الوضوء بقصد القربة وامتثال الأمر به یقع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أفعاله الأربعة نفسیّاً بدون قصد أیّة غایة حتی الکون علی الطهارة بعیدٌ غایة البعد، وإن صار إلیه بعض القدماء وشرذمة من المتأخرین، مستندین إلی کون تلک الأفعال بنفسها طهارة، وإلی محبوبیة کلّ طهارة، والمقدّمتان ممنوعتان ومدخولتان،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الوضوء خالیاً عن کلّ غایة حتّی الکون علی الطهارة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 به، کما لایبعد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أن یقصد به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الأولی أن یقصد به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ثبتت نفسیّته بمعنی غیر الکون علی الطهارة، بل المقصود فی أکثر الغایات أو کلّها هو هذا، وإنّما اُشیر بها إلیه لشرطیة الطهارة فیها لا نفس 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الاستحباب النفسی للوضوء، فلا یجب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 فی المحدِث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الغسلات والمسحات مع الشرائط أسباب تولیدیة للطهارة، وحینئذٍ لافرق بین مطلوبیة المسبَّب أو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به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والکون علی الطهارة مستحبّ لنفسه علی الأقوی کسائر المستحبّات النفسیة وإن کان یجوز الإتیان به لغایة من الغایات المشروطة، فیجب إن وجبت الغایة، ویستحبّ إن استحبّت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من المحدث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3274_138607"/>
    </w:p>
    <w:p>
      <w:pPr>
        <w:pStyle w:val="Heading3"/>
        <w:numPr>
          <w:ilvl w:val="2"/>
          <w:numId w:val="1"/>
        </w:numPr>
        <w:rPr/>
      </w:pPr>
      <w:bookmarkStart w:id="221" w:name="__RefHeading___Toc1696996_2322387425"/>
      <w:bookmarkStart w:id="222" w:name="_Toc79"/>
      <w:bookmarkEnd w:id="220"/>
      <w:bookmarkEnd w:id="221"/>
      <w:r>
        <w:rPr>
          <w:rtl w:val="true"/>
        </w:rPr>
        <w:t>غایات الوضوء الواجب</w:t>
      </w:r>
      <w:bookmarkEnd w:id="222"/>
    </w:p>
    <w:p>
      <w:pPr>
        <w:pStyle w:val="BookText"/>
        <w:rPr/>
      </w:pPr>
      <w:r>
        <w:rPr>
          <w:rFonts w:ascii="IRNazanin" w:hAnsi="IRNazanin" w:eastAsia="IRNazanin"/>
          <w:color w:val="111111"/>
          <w:sz w:val="28"/>
          <w:sz w:val="28"/>
          <w:szCs w:val="28"/>
          <w:rtl w:val="true"/>
          <w:lang w:bidi="fa-IR"/>
        </w:rPr>
        <w:t>أمّا الغایات للوضوء الواجب فیجب للصلاة الواجبة</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والمستحبّة، وجوباً شرطیّاً، أو إذا وجبت بنذر ونحوه أو نیابة، ولأجزائها المنسیة ورکعاتها الاحتیاطیة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وشرطیة الطهارة للصلاة والطواف واقعیة ثابتة فی حقّ العالم والجاهل والناسی والغافل، ولا تسقط بالعجز أبدا، وإنّما تنتقل إلی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بالوجوب 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وجوباً شرطیّاً لا شرعیّاً ولو غیریّاً علی الأقوی، وکذا فی سائر المذکورات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للمندوبة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أو قضاءً</w:t>
      </w:r>
      <w:bookmarkStart w:id="223" w:name="pg13274_138608"/>
    </w:p>
    <w:p>
      <w:pPr>
        <w:pStyle w:val="Heading3"/>
        <w:numPr>
          <w:ilvl w:val="2"/>
          <w:numId w:val="1"/>
        </w:numPr>
        <w:rPr/>
      </w:pPr>
      <w:bookmarkStart w:id="224" w:name="__RefHeading___Toc1696998_2322387425"/>
      <w:bookmarkStart w:id="225" w:name="_Toc80"/>
      <w:bookmarkEnd w:id="223"/>
      <w:bookmarkEnd w:id="224"/>
      <w:r>
        <w:rPr>
          <w:rtl w:val="true"/>
        </w:rPr>
        <w:t>الوضوء لقضاء الأجزاء المنسیة و سجدتی السهو</w:t>
      </w:r>
      <w:bookmarkEnd w:id="225"/>
    </w:p>
    <w:p>
      <w:pPr>
        <w:pStyle w:val="BookText"/>
        <w:rPr/>
      </w:pPr>
      <w:r>
        <w:rPr>
          <w:rFonts w:ascii="IRNazanin" w:hAnsi="IRNazanin" w:eastAsia="IRNazanin"/>
          <w:color w:val="111111"/>
          <w:sz w:val="28"/>
          <w:sz w:val="28"/>
          <w:szCs w:val="28"/>
          <w:rtl w:val="true"/>
          <w:lang w:bidi="fa-IR"/>
        </w:rPr>
        <w:t>عن النفس أو عن الغیر، ولأجزائها المنسیة، بل وسجدتی السهو علی الأحوط</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یدخل به فی المشروط بالطهارة، إلاّ إذا قصد غایة غیرهما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 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 الوضوء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أیضاً للطواف الواجب، وهو ما کان جزءا للحجّ أو العمرة وإن کانا مندوبین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فالطواف المستحبّ ما لم یکن جزءا من أحدهما لا یجب الوضوء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شرط فی صحة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أیضاً بالنذر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المذکور فی وجوب الوضوء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والعهد والیمین،</w:t>
      </w:r>
      <w:bookmarkStart w:id="226" w:name="pg13274_138609"/>
    </w:p>
    <w:p>
      <w:pPr>
        <w:pStyle w:val="Heading3"/>
        <w:numPr>
          <w:ilvl w:val="2"/>
          <w:numId w:val="1"/>
        </w:numPr>
        <w:rPr/>
      </w:pPr>
      <w:bookmarkStart w:id="227" w:name="__RefHeading___Toc1697000_2322387425"/>
      <w:bookmarkStart w:id="228" w:name="_Toc81"/>
      <w:bookmarkEnd w:id="226"/>
      <w:bookmarkEnd w:id="227"/>
      <w:r>
        <w:rPr>
          <w:rtl w:val="true"/>
        </w:rPr>
        <w:t>الوضوء لمس المصحف</w:t>
      </w:r>
      <w:bookmarkEnd w:id="228"/>
    </w:p>
    <w:p>
      <w:pPr>
        <w:pStyle w:val="BookText"/>
        <w:rPr/>
      </w:pPr>
      <w:r>
        <w:rPr>
          <w:rFonts w:ascii="IRNazanin" w:hAnsi="IRNazanin" w:eastAsia="IRNazanin"/>
          <w:color w:val="111111"/>
          <w:sz w:val="28"/>
          <w:sz w:val="28"/>
          <w:szCs w:val="28"/>
          <w:rtl w:val="true"/>
          <w:lang w:bidi="fa-IR"/>
        </w:rPr>
        <w:t>ویجب</w:t>
      </w:r>
      <w:r>
        <w:rPr>
          <w:rStyle w:val="FootnoteAnchor"/>
          <w:rtl w:val="true"/>
        </w:rPr>
        <w:footnoteReference w:id="302"/>
      </w:r>
      <w:r>
        <w:rPr>
          <w:rFonts w:ascii="Amiri" w:hAnsi="Amiri" w:eastAsia="Amiri" w:cs="Amiri"/>
          <w:color w:val="111111"/>
          <w:sz w:val="28"/>
          <w:sz w:val="28"/>
          <w:szCs w:val="28"/>
          <w:rtl w:val="true"/>
          <w:lang w:bidi="ar-SA"/>
        </w:rPr>
        <w:t>أیضاً لمسّ کتابة القرآن</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بالوجوب 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اُمور ینبغی الإشارة إلی بعضها،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عدم حرمة مسّ المحدِث للأعاریب والحرکات وإن کان الأحوط الاجتناب، کما أنّ الأحوط فی المَدّات والإدغامات ذلک،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المسّ للقراءات الشاذّة کقراءَتَی الجاحظ وأبی جعفر القعقاع ونحوهما،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التحریم بالنسبة إلی منسوخ الحکم، والأحوط الأولی تعمیمه بالنسبة إلی منسوخ التلاوة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وجب بالنذر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 المسّ غایة للوضوء الواجب إشکال، وکذا الإشکال فی صحة نذره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الوجوب به، وکـذا بتالیَیه، وکذا لا یجب لمسّ کـتابة القرآن لو وجب مسّها، بل هو شرط لجواز المسّ أو یکون المسّ حراماً، فیحکم العقل بلزومه مقدّمة أو تخلّصاً من الحرام، وکذا الحال فی جمیع الموارد الّتی بهذه المثابة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یناقش فی جعل المسّ غایة، وکذا فی انعقاد مثل هذا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ثبت رجحان المسّ کالتقبیل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لوقوعه فی موضع یجب إخراجه منه، أو لتطهیره إذا صار متنجّساً وتوقّف الإخراج أو التطهیر علی مسّ کتابته، ولم یکن التأخیر بمقدار الوضوء موجباً لهتک حرمته، وإلاّ وجبت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w:t>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یمکن التیمّم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حینئذٍ أن یتیمّم إلاّ أن یکون التأخیر بمقداره أیضاً موجباً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إن لم یکن التأخیر بمقداره سبباً للهتک، ولا معه إن کان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التعمیم لو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إن لم یکن التأخیر بمقداره أیضاً هتکاً، وإلاّ وجبت المبادرة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التیمّم إن لم یکن التأخیر بمقداره هتکاً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التیمّم، وإلاّ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التیمّم حینئذٍ، إلاّ أن یکون التأخیر بمقداره أیضاً موجباً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ویلحق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اللحوق إشکال سیّما فی أسماء الأنبیاء والأئمّة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وصفاته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دون أسماء الأنبیاء والأئمّة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الاحتیاط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هذا الاحتیاط فی أسمائهم علیهم‌السلام والصدّیقة الطاهرة أیضاً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أمکن، لا سیّما فی أسماء المعصومین الأربعة عشر 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ووجوب الوضوء فی المذکورات ما عدا النذر وأخویه إنّما هو علی تقدیر کونه محدثاً، وإلاّ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النذر وأخویه فتابع للنذر، فإن نذر کونه علی الطهارة لا یجب إلاّ إذا کان حدثاً، وإن نذر الوضوء التجدیدی</w:t>
      </w:r>
      <w:r>
        <w:rPr>
          <w:rStyle w:val="FootnoteAnchor"/>
          <w:rtl w:val="true"/>
        </w:rPr>
        <w:footnoteReference w:id="305"/>
      </w:r>
      <w:r>
        <w:rPr>
          <w:rFonts w:ascii="IRNazanin" w:hAnsi="IRNazanin" w:eastAsia="IRNazanin"/>
          <w:color w:val="111111"/>
          <w:sz w:val="28"/>
          <w:sz w:val="28"/>
          <w:szCs w:val="28"/>
          <w:rtl w:val="true"/>
          <w:lang w:bidi="fa-IR"/>
        </w:rPr>
        <w:t>وجب</w:t>
      </w:r>
      <w:r>
        <w:rPr>
          <w:rStyle w:val="FootnoteAnchor"/>
          <w:rtl w:val="true"/>
        </w:rPr>
        <w:footnoteReference w:id="306"/>
      </w:r>
      <w:r>
        <w:rPr>
          <w:rFonts w:ascii="IRNazanin" w:hAnsi="IRNazanin" w:eastAsia="IRNazanin"/>
          <w:color w:val="111111"/>
          <w:sz w:val="28"/>
          <w:sz w:val="28"/>
          <w:szCs w:val="28"/>
          <w:rtl w:val="true"/>
          <w:lang w:bidi="fa-IR"/>
        </w:rPr>
        <w:t>وإن کان علی وضوء</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یتوضّـأ لکلّ صلاة وضوءاً رافعاً</w:t>
      </w:r>
      <w:r>
        <w:rPr>
          <w:rStyle w:val="FootnoteAnchor"/>
          <w:rtl w:val="true"/>
        </w:rPr>
        <w:footnoteReference w:id="308"/>
      </w:r>
      <w:r>
        <w:rPr>
          <w:rFonts w:ascii="IRNazanin" w:hAnsi="IRNazanin" w:eastAsia="IRNazanin"/>
          <w:color w:val="111111"/>
          <w:sz w:val="28"/>
          <w:sz w:val="28"/>
          <w:szCs w:val="28"/>
          <w:rtl w:val="true"/>
          <w:lang w:bidi="fa-IR"/>
        </w:rPr>
        <w:t>للحدث وکان متوضّـئاً یجب علیه نقضه ثمّ الوضوء، لکن فی صحة</w:t>
      </w:r>
      <w:r>
        <w:rPr>
          <w:rStyle w:val="FootnoteAnchor"/>
          <w:rtl w:val="true"/>
        </w:rPr>
        <w:footnoteReference w:id="309"/>
      </w:r>
      <w:r>
        <w:rPr>
          <w:rFonts w:ascii="IRNazanin" w:hAnsi="IRNazanin" w:eastAsia="IRNazanin"/>
          <w:color w:val="111111"/>
          <w:sz w:val="28"/>
          <w:sz w:val="28"/>
          <w:szCs w:val="28"/>
          <w:rtl w:val="true"/>
          <w:lang w:bidi="fa-IR"/>
        </w:rPr>
        <w:t>مثل هذا النذر علی إطلاقه تأمّل</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التقیید کما أشرنا إلیه، وإلاّ فلا ضیر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للتأمّل فی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إذا کان نقض الوضوء راجحاً ولو من جهة ترتّب مفسدة وضرر علی حبس البول أو الغائط مثلاً، وعدم صحّته فی غیر هذا المورد لاعتبار کون المنذور راجحاً بذاته وقیده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للتأمّل بعد رجحان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3274_138612"/>
    </w:p>
    <w:p>
      <w:pPr>
        <w:pStyle w:val="Heading3"/>
        <w:numPr>
          <w:ilvl w:val="2"/>
          <w:numId w:val="1"/>
        </w:numPr>
        <w:rPr/>
      </w:pPr>
      <w:bookmarkStart w:id="230" w:name="__RefHeading___Toc1697002_2322387425"/>
      <w:bookmarkStart w:id="231" w:name="_Toc82"/>
      <w:bookmarkEnd w:id="229"/>
      <w:bookmarkEnd w:id="230"/>
      <w:r>
        <w:rPr>
          <w:rtl w:val="true"/>
        </w:rPr>
        <w:t>أقسام وجوب الوضوء بسبب النذر</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w:t>
      </w:r>
      <w:r>
        <w:rPr>
          <w:rStyle w:val="FootnoteAnchor"/>
          <w:rtl w:val="true"/>
        </w:rPr>
        <w:footnoteReference w:id="311"/>
      </w:r>
      <w:r>
        <w:rPr>
          <w:rFonts w:ascii="IRNazanin" w:hAnsi="IRNazanin" w:eastAsia="IRNazanin"/>
          <w:color w:val="111111"/>
          <w:sz w:val="28"/>
          <w:sz w:val="28"/>
          <w:szCs w:val="28"/>
          <w:rtl w:val="true"/>
          <w:lang w:bidi="fa-IR"/>
        </w:rPr>
        <w:t>بسبب النذر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أن یأتی بعمل یشترط</w:t>
      </w:r>
      <w:r>
        <w:rPr>
          <w:rStyle w:val="FootnoteAnchor"/>
          <w:rtl w:val="true"/>
        </w:rPr>
        <w:footnoteReference w:id="312"/>
      </w:r>
      <w:r>
        <w:rPr>
          <w:rFonts w:ascii="IRNazanin" w:hAnsi="IRNazanin" w:eastAsia="IRNazanin"/>
          <w:color w:val="111111"/>
          <w:sz w:val="28"/>
          <w:sz w:val="28"/>
          <w:szCs w:val="28"/>
          <w:rtl w:val="true"/>
          <w:lang w:bidi="fa-IR"/>
        </w:rPr>
        <w:t>فی صحّته الوضوء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أن یتوضّأ إذا أتی بالعمل الفلانی غیر المشروط بالوضوء</w:t>
      </w:r>
      <w:r>
        <w:rPr>
          <w:rStyle w:val="FootnoteAnchor"/>
          <w:rtl w:val="true"/>
        </w:rPr>
        <w:footnoteReference w:id="313"/>
      </w:r>
      <w:r>
        <w:rPr>
          <w:rFonts w:ascii="IRNazanin" w:hAnsi="IRNazanin" w:eastAsia="IRNazanin"/>
          <w:color w:val="111111"/>
          <w:sz w:val="28"/>
          <w:sz w:val="28"/>
          <w:szCs w:val="28"/>
          <w:rtl w:val="true"/>
          <w:lang w:bidi="fa-IR"/>
        </w:rPr>
        <w:t>، مثل أن ینذر</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موهمة لما فیه تأمل، ولکنَّ الخطبَ سهلٌ بعد وضوح المراد وهو کون الوضوء منذوراً علی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یقرأ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العبارة کان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أن ینذر أن یتوضّأ إذا أراد أن یقرأ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توافق العنوان، وهذه العبارة التی ذکرها فی المتن لها ظهور فی أنّ متعلق النذر ترک قراءة القرآن بلا وضوء، فحینئذٍ یکون متعلق النذر ترک ما هو راجح، ومثل هذا النذر لا یکون صحیحاً؛ لمرجوحیة متعلقه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مسامحة واضحة، لکنّ المراد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التعبیر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إشکال، إلاّ أن یکون المراد نذر الوضوء إذا أراد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مثل أن ینذر الوضوء عند إرادة القرآن، وأمّا ما ذکره فلا یوافق العنوان، ولا ینعقد نذره؛ لعدم رجحانه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هذا النذر محلّ إشکال، إلاّ أن یکون المراد أنّ کلّ قراءة تصدر عنه تکون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w:t>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مثل هذا النذر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إشکال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بمعنی التزام أن لا یقرأ القرآن مع الحدث فإنّه غیر منعقد، فإنّ قراءة المحدث للقرآن عبادة وإن کانت أقلّ ثواباً، بل بمعنی التزام التوضّؤ عند قراءة القرآن، ففی العبارة نوع تساهل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کلّ قراءة صدرت عنه یکون مع الوضوء، لا بمعنی أن لا یقرأ بلا 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النذر لا ینعقد، نعم لو نذر أن یتوضّـأ عند القراءة فالحکم کما ذکر، ولعلّه المقصود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انعقاد هذا النذر إشکال؛ لأنّ قراءة القرآن مع الحدث عبادة راجحة وإن کانت غیر کاملة فلا ینعقد نذر ترکها، ومراده قدس‌سره أن ینذر أن یتوضّأ عند قراءة القرآن، والحکم فیه کما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القراءة، لکن لو أراد أن یقرأ یجب</w:t>
      </w:r>
    </w:p>
    <w:p>
      <w:pPr>
        <w:pStyle w:val="BookText"/>
        <w:rPr/>
      </w:pPr>
      <w:r>
        <w:rPr>
          <w:rFonts w:ascii="IRNazanin" w:hAnsi="IRNazanin" w:eastAsia="IRNazanin"/>
          <w:color w:val="111111"/>
          <w:sz w:val="28"/>
          <w:sz w:val="28"/>
          <w:szCs w:val="28"/>
          <w:rtl w:val="true"/>
          <w:lang w:bidi="fa-IR"/>
        </w:rPr>
        <w:t>علیه أن یتوضّأ</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أن یأتی بالعمل الکذائی</w:t>
      </w:r>
      <w:r>
        <w:rPr>
          <w:rStyle w:val="FootnoteAnchor"/>
          <w:rtl w:val="true"/>
        </w:rPr>
        <w:footnoteReference w:id="317"/>
      </w:r>
      <w:r>
        <w:rPr>
          <w:rFonts w:ascii="IRNazanin" w:hAnsi="IRNazanin" w:eastAsia="IRNazanin"/>
          <w:color w:val="111111"/>
          <w:sz w:val="28"/>
          <w:sz w:val="28"/>
          <w:szCs w:val="28"/>
          <w:rtl w:val="true"/>
          <w:lang w:bidi="fa-IR"/>
        </w:rPr>
        <w:t>مع الوضوء، کأن ینذر أن یقرأ القرآن مع الوضوء فحینئذٍ یجب الوضوء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الکون علی الطهارة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أن یتوضّأ من غیر نظر إلی الکون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هذه الأقسام صحیح، لکن ربّما یستشکل فی الخامس</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نذر أن یتوضّأ بشرط لا، ومقیّداً بعدم کونه للکون علی الطهارة، وأمّا إذا نذر من غیر نظر إلی الکون علیها ولا عدمه فلا یبعد صحة نذره ووجوب الإتیان بالوضوء بقصد الکون علی الطهارة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قیّد المنذور بعدم قصد الکون علی الطهارة ونحوه، وإلاّ فلا إشکال فی صحة النذر ولو مع اختصاص استحباب الوضوء بما إذا قصد به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النذر فی الخامس ولو لم نقل بکونه مستحبّاً نفسیّاً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أن یقیّد توضّؤَه بعدم النظر إلی الکون علی الطهارة، وإلاّ فعدم نظره إلی ذلک فی حال النذر لا مجال للاستشکال فیه، وصحة الوضوء حینئذٍ غیر موقوفة علی ثبوت الاستحباب النفسی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الإشکال إن لم یقید المنذور بعدم کونه للکون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یجری الإشکال إذا نذر أن یتوضّأ وضوءاً مجرّداً ولا یقصد غایة من الغایات حتّی الکون علی الطهارة، أمّا إذا نذر ذات الوضوء ولم یشترط قصد الغایة، فالظاهر صحة نذره ووجوب الوضوء بقصد غایة من الغایات، مع أ 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علی الطهارة ممّا یترتّب علی الوضوء العبادی قهرا، ولیس ممّا یعتبر قصده فی الوضوء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نذر الوضوء المأتی لنفسه وبقصد أن لا یترتّب علیه غایة من الغایات، ومن البدیهی أنّ صحّته مبنیة علی الاستحباب النفسی الغیر الثابت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بناءً علی کون الأسباب مع تحقّق الشرائط تولیدیة، بل لو قصد عدم حصول الطهارة لا تبعد الصحة أیضاً مع تحقّق قصد القربة وسائر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حیث إنّ صحّته موقوفة</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موقوفة علیه فیجب الإتیان به بوجه قُربیّ، نعم إذا نذر بشرط عدم قصد الکون علی الطهارة توقّفت صحّته علی الاستحباب النفسی، 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الاستحباب النفسی للوضوء وإن کان محلّ إشکال کما مرّ، إلاّ أنّ صحة هذا النذر لا تکون متوقّفة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ثبوت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الاستحباب النفسی للوضوء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صحّته موقوفة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یتوقّف علیه إلاّ مع نذره مجرّداً عن جمیع الغایات، بمعنی کونه ناظراً إلی ذلک مقیّداً لموضوع نذره، وأمّا مع عدم النظر فیصحّ نذره، فیجب علیه إتیان مصداق صحیح مع غایة من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محلّ إشکال</w:t>
      </w:r>
      <w:r>
        <w:rPr>
          <w:rStyle w:val="FootnoteAnchor"/>
          <w:rtl w:val="true"/>
        </w:rPr>
        <w:footnoteReference w:id="321"/>
      </w:r>
      <w:r>
        <w:rPr>
          <w:rFonts w:ascii="IRNazanin" w:hAnsi="IRNazanin" w:eastAsia="IRNazanin"/>
          <w:color w:val="111111"/>
          <w:sz w:val="28"/>
          <w:sz w:val="28"/>
          <w:szCs w:val="28"/>
          <w:rtl w:val="true"/>
          <w:lang w:bidi="fa-IR"/>
        </w:rPr>
        <w:t>، لکنّ الأقوی ذلک</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 الوضوء بما هو هذه الأفعال، بل الثابت ما هو سبب للطهارة، ولکن یکفی فی صحة النذر نذر الوضوء بما هو عبادة ولو لم یقصد غایة من غایاته، إلاّ أن یقیّد بعدمها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 نّه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والتحقیق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أنّه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فی المحدِث بالحدث الأصغر، لکنّ هذا فیما لو قصد الوضوء بلا طهارة، ولو قصد الوضوء الصحیح من دون نظر إلی الغایة فیجب علیه الإتیان بالوضوء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التولیدیّة دون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 أنّ الأقوی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3274_138617"/>
    </w:p>
    <w:p>
      <w:pPr>
        <w:pStyle w:val="Heading3"/>
        <w:numPr>
          <w:ilvl w:val="2"/>
          <w:numId w:val="1"/>
        </w:numPr>
        <w:rPr/>
      </w:pPr>
      <w:bookmarkStart w:id="233" w:name="__RefHeading___Toc1697004_2322387425"/>
      <w:bookmarkStart w:id="234" w:name="_Toc83"/>
      <w:bookmarkEnd w:id="232"/>
      <w:bookmarkEnd w:id="233"/>
      <w:r>
        <w:rPr>
          <w:rtl w:val="true"/>
        </w:rPr>
        <w:t>فروع مس المحدث للمصحف</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مسّ کتابة القرآن علی المحدِث بین أن یکون بالید أو بسائر أجزاء البدن</w:t>
      </w:r>
      <w:r>
        <w:rPr>
          <w:rStyle w:val="FootnoteAnchor"/>
          <w:rtl w:val="true"/>
        </w:rPr>
        <w:footnoteReference w:id="323"/>
      </w:r>
      <w:r>
        <w:rPr>
          <w:rFonts w:ascii="IRNazanin" w:hAnsi="IRNazanin" w:eastAsia="IRNazanin"/>
          <w:color w:val="111111"/>
          <w:sz w:val="28"/>
          <w:sz w:val="28"/>
          <w:szCs w:val="28"/>
          <w:rtl w:val="true"/>
          <w:lang w:bidi="fa-IR"/>
        </w:rPr>
        <w:t>ولو بالباطن، کمسّها باللسان أو بالأسنان، والأحوط ترک</w:t>
      </w:r>
      <w:r>
        <w:rPr>
          <w:rStyle w:val="FootnoteAnchor"/>
          <w:rtl w:val="true"/>
        </w:rPr>
        <w:footnoteReference w:id="324"/>
      </w:r>
      <w:r>
        <w:rPr>
          <w:rFonts w:ascii="Amiri" w:hAnsi="Amiri" w:eastAsia="Amiri" w:cs="Amiri"/>
          <w:color w:val="111111"/>
          <w:sz w:val="28"/>
          <w:sz w:val="28"/>
          <w:szCs w:val="28"/>
          <w:rtl w:val="true"/>
          <w:lang w:bidi="ar-SA"/>
        </w:rPr>
        <w:t>المسّ بالشعر أیضاً</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 ما إذا عُدّ الشعر من توابع البشرة عرفاً، وأمّا فی غیره فلا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یعد الشعر من توابع البشرة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إذا کان الشعر طویلاً بحیث لا یُعدّ عُرفاً من توابع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کان مسترسلاً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فإنّ مقتضی إطلاق دلیل حرمة المسّ حرمته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 ما یعدّ بمنزلة البشرة کالشعر المحیط بها فیحرم، وبین غیره فلا یحرم، أمّا الظِفر فیحرم المسّ به بلا إشکال؛ لصدق المسّ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المسترسل من الشعر دون ما یُعدُّ من توابع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 یخرج عن حدِّ تبعیة المحلّ، فإنّ الأظهر فیه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مع صدق المسّ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توابع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الشعر طویلاً بحیث لا یعدّ عرفاً من توابع الجسد لا یحرم المسّ بالشعر، وإن عدّ تابعاً للبشرة فالأحوط عدم المسّ بالشعر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المسّ ابتداءً أو استدامة، فلو کانت یده علی الخطّ فأحدث یجب علیه رفعها فوراً، وکذا لو مسّ غفلة ثمّ التفت أ نّه محدث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الماحی للخطّ أیضاً حرام</w:t>
      </w:r>
      <w:r>
        <w:rPr>
          <w:rStyle w:val="FootnoteAnchor"/>
          <w:rtl w:val="true"/>
        </w:rPr>
        <w:footnoteReference w:id="326"/>
      </w:r>
      <w:r>
        <w:rPr>
          <w:rFonts w:ascii="IRNazanin" w:hAnsi="IRNazanin" w:eastAsia="IRNazanin"/>
          <w:color w:val="111111"/>
          <w:sz w:val="28"/>
          <w:sz w:val="28"/>
          <w:szCs w:val="28"/>
          <w:rtl w:val="true"/>
          <w:lang w:bidi="fa-IR"/>
        </w:rPr>
        <w:t>، فلا یجوز له أن یمحوه باللسان أو بالید الرطبة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أنواع الخطوط</w:t>
      </w:r>
      <w:r>
        <w:rPr>
          <w:rStyle w:val="FootnoteAnchor"/>
          <w:rtl w:val="true"/>
        </w:rPr>
        <w:footnoteReference w:id="327"/>
      </w:r>
      <w:r>
        <w:rPr>
          <w:rFonts w:ascii="IRNazanin" w:hAnsi="IRNazanin" w:eastAsia="IRNazanin"/>
          <w:color w:val="111111"/>
          <w:sz w:val="28"/>
          <w:sz w:val="28"/>
          <w:szCs w:val="28"/>
          <w:rtl w:val="true"/>
          <w:lang w:bidi="fa-IR"/>
        </w:rPr>
        <w:t>حتّی‌المهجور منها کالکوفی</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بین أنحاء الکتابة من الکتب بالقلم أو الطبع أو القصّ بالکاغذ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الکاغد، وهو فارسی، وهو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کغد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وکغذ، 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الحفر</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فیه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مسّ الخطّ عرفاً، والأمر منزّل علی متفاهمهم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مسّ موضع الکتابة لا 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330"/>
      </w:r>
      <w:r>
        <w:rPr>
          <w:rFonts w:ascii="IRNazanin" w:hAnsi="IRNazanin" w:eastAsia="IRNazanin"/>
          <w:color w:val="111111"/>
          <w:sz w:val="28"/>
          <w:sz w:val="28"/>
          <w:szCs w:val="28"/>
          <w:rtl w:val="true"/>
          <w:lang w:bidi="fa-IR"/>
        </w:rPr>
        <w:t>فی القرآن بین الآیة والکلمة، بل والحرف وإن کان یُکتب</w:t>
      </w:r>
      <w:r>
        <w:rPr>
          <w:rStyle w:val="FootnoteAnchor"/>
          <w:rtl w:val="true"/>
        </w:rPr>
        <w:footnoteReference w:id="331"/>
      </w:r>
      <w:r>
        <w:rPr>
          <w:rFonts w:ascii="Amiri" w:hAnsi="Amiri" w:eastAsia="Amiri" w:cs="Amiri"/>
          <w:color w:val="111111"/>
          <w:sz w:val="28"/>
          <w:sz w:val="28"/>
          <w:szCs w:val="28"/>
          <w:rtl w:val="true"/>
          <w:lang w:bidi="ar-SA"/>
        </w:rPr>
        <w:t>ولا یُقرأ</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الحرف الّذی یُقرأ ولا یُکتب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عُدّت کتابته غلطاً، ویمکن أن یکون الواو الثانی لداود من هذا القبیل، وعلیه فلا بأس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وکلّ ما له دخالة فی الدلالة علی موادّ القرآن وهیئاته، مثل النقطة والتشدید والمدّ ونحوها، لا مثل علائم جواز الوقف أو عدم جوازه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المکتوب غلطاً لا بأس بالمسّ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کما فی الواو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کتب بواوین، وکالألف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کرحمان ولقمان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کان فی القرآن</w:t>
      </w:r>
      <w:r>
        <w:rPr>
          <w:rStyle w:val="FootnoteAnchor"/>
          <w:rtl w:val="true"/>
        </w:rPr>
        <w:footnoteReference w:id="333"/>
      </w:r>
      <w:r>
        <w:rPr>
          <w:rFonts w:ascii="IRNazanin" w:hAnsi="IRNazanin" w:eastAsia="IRNazanin"/>
          <w:color w:val="111111"/>
          <w:sz w:val="28"/>
          <w:sz w:val="28"/>
          <w:szCs w:val="28"/>
          <w:rtl w:val="true"/>
          <w:lang w:bidi="fa-IR"/>
        </w:rPr>
        <w:t>أو فی کتاب، بل لو وجدت کلمة</w:t>
      </w:r>
      <w:r>
        <w:rPr>
          <w:rStyle w:val="FootnoteAnchor"/>
          <w:rtl w:val="true"/>
        </w:rPr>
        <w:footnoteReference w:id="334"/>
      </w:r>
      <w:r>
        <w:rPr>
          <w:rFonts w:ascii="IRNazanin" w:hAnsi="IRNazanin" w:eastAsia="IRNazanin"/>
          <w:color w:val="111111"/>
          <w:sz w:val="28"/>
          <w:sz w:val="28"/>
          <w:szCs w:val="28"/>
          <w:rtl w:val="true"/>
          <w:lang w:bidi="fa-IR"/>
        </w:rPr>
        <w:t>من القرآن فی کاغذ بل و نصف الکلمة</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صدق علیها عنوان القرآن، وإن لم یصدق ففیه إشکال،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قصّ</w:t>
      </w:r>
    </w:p>
    <w:p>
      <w:pPr>
        <w:pStyle w:val="BookText"/>
        <w:rPr/>
      </w:pPr>
      <w:r>
        <w:rPr>
          <w:rFonts w:ascii="IRNazanin" w:hAnsi="IRNazanin" w:eastAsia="IRNazanin"/>
          <w:color w:val="111111"/>
          <w:sz w:val="28"/>
          <w:sz w:val="28"/>
          <w:szCs w:val="28"/>
          <w:rtl w:val="true"/>
          <w:lang w:bidi="fa-IR"/>
        </w:rPr>
        <w:t>من ورق القرآن أو الکتاب یحرم مسّها أیضاً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الکلمات المشترکة بین القرآن وغیره المناط قصد الکاتب</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أثر لقصد اللامس، وإن شکّ فی قصد الکاتب جاز المسّ، والأولی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کون المکتوب بضمیمة بعضه إلی بعض یصدق علیه القرآن عرفا، سواء کان الموجد قاصداً لذلک أم لا، نعم لا یُترک الاحتیاط فیما طرأت التفرقة علیه بعد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ما کتب علیه القرآن بین الکاغذ واللوح والأرض والجدار والثوب</w:t>
      </w:r>
      <w:r>
        <w:rPr>
          <w:rStyle w:val="FootnoteAnchor"/>
          <w:rtl w:val="true"/>
        </w:rPr>
        <w:footnoteReference w:id="338"/>
      </w:r>
      <w:r>
        <w:rPr>
          <w:rFonts w:ascii="IRNazanin" w:hAnsi="IRNazanin" w:eastAsia="IRNazanin"/>
          <w:color w:val="111111"/>
          <w:sz w:val="28"/>
          <w:sz w:val="28"/>
          <w:szCs w:val="28"/>
          <w:rtl w:val="true"/>
          <w:lang w:bidi="fa-IR"/>
        </w:rPr>
        <w:t>، بل وبدن الإنسان، فإذا کتب علی یده لا یجوز مسّه</w:t>
      </w:r>
      <w:r>
        <w:rPr>
          <w:rStyle w:val="FootnoteAnchor"/>
          <w:rtl w:val="true"/>
        </w:rPr>
        <w:footnoteReference w:id="339"/>
      </w:r>
      <w:r>
        <w:rPr>
          <w:rFonts w:ascii="IRNazanin" w:hAnsi="IRNazanin" w:eastAsia="IRNazanin"/>
          <w:color w:val="111111"/>
          <w:sz w:val="28"/>
          <w:sz w:val="28"/>
          <w:szCs w:val="28"/>
          <w:rtl w:val="true"/>
          <w:lang w:bidi="fa-IR"/>
        </w:rPr>
        <w:t>عند الوضوء، بل یجب محوه</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محوه قبل الحدث، وإن لم یمکن المحو یجری الماء علیه عند الوضوء أو التطهیر بلا 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 ویحرم مسّه للوضوء، فیجوز الوضوء الارتماسی وبالصبّ من غیر مسّ، ولابدّ من التخلّص منه بالارتماس أو بالصبّ ونحوه لو لم یمکن محوه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یرتمس بالوضوء، وکذا الأمر فی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محوه عند إرادة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الوضوء إلاّ بإمرار الید علیه ومسّه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عدم إمکان المحو یجری علیه الماء بلا 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یکتبه المحدِث علی بدنه، وأن یمحوه المتطهّر من بدنه إذا أراد الحدث، ثمّ إ نّه لو لم یتمکّن من المحو أو لم یمحُه توضّأ بإجراء الماء علی محلّ الکتابة ولم یمرَّ علیه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محوه عند إرادة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محوه عند إرادة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توقّف الوضوء علی مسّه وأمکنت إزالته بلا عسر ولا حرج، نعم محوه مطلقاً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محوه قبل الوضوء وحین کونه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المحو عند إرادة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محوه عند إرادة إحداث الحدث، کما سیأتی منه قدس‌سره فی 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بحث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محوه عند إرادة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محوه عند إرادة إحداث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اشتمل وضوؤه علی المسّ، لا الوضوء بالصبّ أو الرمس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علی الکاغذ بلا مداد فالظاهر</w:t>
      </w:r>
      <w:r>
        <w:rPr>
          <w:rStyle w:val="FootnoteAnchor"/>
          <w:rtl w:val="true"/>
        </w:rPr>
        <w:footnoteReference w:id="342"/>
      </w:r>
      <w:r>
        <w:rPr>
          <w:rFonts w:ascii="IRNazanin" w:hAnsi="IRNazanin" w:eastAsia="IRNazanin"/>
          <w:color w:val="111111"/>
          <w:sz w:val="28"/>
          <w:sz w:val="28"/>
          <w:szCs w:val="28"/>
          <w:rtl w:val="true"/>
          <w:lang w:bidi="fa-IR"/>
        </w:rPr>
        <w:t>عدم المنع من مسّه؛ لأنّه لیس خطّاً، نعم لو کتب بما یظهر أثره بعد ذلک فالظاهر حرمته</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ظهر أثره لا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الظهور بلا إشکال، وقبل الظهور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الحرمة ما لم یظهر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لوجود الخطّ واقعاً وعدم مدخلیة الروایة، ولذا لو سجّل القرآن فی شریط المسجّلة فیجوز مسّه؛ لعدم إحراز وجود الکلمات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کماء البصل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فإنّه لا أثر له إلاّ إذا اُحمی علی النار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المسّ من وراء الشیشة وإن کان الخطّ مرئیّاً، وکذا إذا وضع علیه کاغذ رقیق یُری الخطّ تحته، وکذا المنطبع فی المرآة</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نفذ المداد</w:t>
      </w:r>
      <w:r>
        <w:rPr>
          <w:rStyle w:val="FootnoteAnchor"/>
          <w:rtl w:val="true"/>
        </w:rPr>
        <w:footnoteReference w:id="345"/>
      </w:r>
      <w:r>
        <w:rPr>
          <w:rFonts w:ascii="IRNazanin" w:hAnsi="IRNazanin" w:eastAsia="IRNazanin"/>
          <w:color w:val="111111"/>
          <w:sz w:val="28"/>
          <w:sz w:val="28"/>
          <w:szCs w:val="28"/>
          <w:rtl w:val="true"/>
          <w:lang w:bidi="fa-IR"/>
        </w:rPr>
        <w:t xml:space="preserve">فی الکاغذ حتّی ظهر الخطّ من الطرف </w:t>
      </w:r>
    </w:p>
    <w:p>
      <w:pPr>
        <w:pStyle w:val="BookText"/>
        <w:rPr/>
      </w:pPr>
      <w:r>
        <w:rPr>
          <w:rFonts w:ascii="IRNazanin" w:hAnsi="IRNazanin" w:eastAsia="IRNazanin"/>
          <w:color w:val="111111"/>
          <w:sz w:val="28"/>
          <w:sz w:val="28"/>
          <w:szCs w:val="28"/>
          <w:rtl w:val="true"/>
          <w:lang w:bidi="fa-IR"/>
        </w:rPr>
        <w:t>الآخر لا یجوز مسّه</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إذا کتب بالعکس فظهر من الطرف الآخر طرداً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 المسافة الخالیة الّتی یحیط بها الحرف کالحاء أو العین مثلاً إشکال</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أحوطه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وأقواه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آل‌یاسین، محمّد تقی الخونساری، جمال الدین الگلپایگانی، مهدی الشیرازی، عبدالهادی الشیرازی، الشریعتمداری، الخمینی، محمّد رضا الگلپایگانی، الأراکی،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الجواز؛ لعدم صدق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وأظهره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کتابة المحدِث آیةً من القرآن بأصبع علی الأرض أو غیرها إشکال</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عدم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الحرمة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الحرمة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الحرمة لا لمجرّد تحقّقه مع المسّ زماناً وإن کان متأخراً طبعاً حتی یستشکل فیه؛ لاحتمال استفادة لزوم تقدّمه علیه زماناً، بل لتقدّم بعض أجزاء الخطّ عن بعض الإصبع زماناً عند الکتابة ومروره علیه، والتفصیل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الحرمة؛ إذ وجود الخطّ یقارن مع المسّ زماناً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w:t>
      </w:r>
    </w:p>
    <w:p>
      <w:pPr>
        <w:pStyle w:val="BookText"/>
        <w:rPr/>
      </w:pPr>
      <w:r>
        <w:rPr>
          <w:rFonts w:ascii="Amiri" w:hAnsi="Amiri" w:eastAsia="Amiri" w:cs="Amiri"/>
          <w:color w:val="111111"/>
          <w:sz w:val="28"/>
          <w:sz w:val="28"/>
          <w:szCs w:val="28"/>
          <w:rtl w:val="true"/>
          <w:lang w:bidi="ar-SA"/>
        </w:rPr>
        <w:t>الخطّ یوجد بعد المسّ</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لأنّ الخط یوجد مع المسّ زماناً والتقدّم والتأخّر رتبیّ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الکَتْب علی بدن المحدِث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الکاتب علی وضوء فالظاهر 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جوازه لا یخلو من وجه، خصوصاً فیما لا یبقی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 ولا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حرمته تأمّل، ولو کان الکتب بما یبقی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یبقی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لهذا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الحرمة مع عدم بقاء الأثر، والأحوط ترکه مع بقائه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بما یبقی أثره وکان المحدِث بالغاً، وإلاّ فالأظهر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350"/>
      </w:r>
      <w:r>
        <w:rPr>
          <w:rFonts w:ascii="IRNazanin" w:hAnsi="IRNazanin" w:eastAsia="IRNazanin"/>
          <w:color w:val="111111"/>
          <w:sz w:val="28"/>
          <w:sz w:val="28"/>
          <w:szCs w:val="28"/>
          <w:rtl w:val="true"/>
          <w:lang w:bidi="fa-IR"/>
        </w:rPr>
        <w:t>إذا کان بمایبقی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منع الأطفال والمجانین من المسّ إلاّ إذا کان ممّا یعدّ هتکاً</w:t>
      </w:r>
      <w:r>
        <w:rPr>
          <w:rStyle w:val="FootnoteAnchor"/>
          <w:rtl w:val="true"/>
        </w:rPr>
        <w:footnoteReference w:id="351"/>
      </w:r>
      <w:r>
        <w:rPr>
          <w:rFonts w:ascii="IRNazanin" w:hAnsi="IRNazanin" w:eastAsia="IRNazanin"/>
          <w:color w:val="111111"/>
          <w:sz w:val="28"/>
          <w:sz w:val="28"/>
          <w:szCs w:val="28"/>
          <w:rtl w:val="true"/>
          <w:lang w:bidi="fa-IR"/>
        </w:rPr>
        <w:t>، نعم الأحوط</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التسبّب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 بل لا إشکال فی جواز مناولتهم إیّاه لأجل التعلّم ونحوه وإن علم أنّهم یمسّونه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بالتسبیب لمسّهم، لا سیّما فی سبیل التعلیم کما قامت علیه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البأس به فی الأطفال، ولا سیّما فی سبیل التعلیم أو التبرّک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مناولتهم المصحف، وإن علم منهم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غیر مناولتهم إیّاه لأجل التعلّم ونحو ذلک، فإنّ الظاهر جوازه وإن علم أنّهم یمسّونه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إعطائهم القرآن للتعلّم، بل مطلقاً ولو مع العلم بمسّهم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عدم جواز إمساس یدهم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اللزوم بعد فرض عدم صدق الهتک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بمثل أمرهم بالمسّ أو أخذ یدهم ووضعه علیه، وأمّا إعطاء القرآن إیّاهم للتعلّم أو أمرهم بأخذه له فلا إشکال فی رجحانه، ولو علم بالمسّ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تجوز مناولة الصبی المصحف للتعلّم والقراءة بعد التعلّم، ویجوز أمره بأخذه لذلک مع العلم بالمسّ، نعم الأحوط عدم التسبّب لمسّهم فی غیر ذلک، کما إذا أخذ ید الصبی ووضعها علی الکتابة أو أمره بمسّها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فإنّ الظاهر جواز إعطائهم القرآن للتعلّم ولو مع العلم بمسّهم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توضّأ</w:t>
      </w:r>
    </w:p>
    <w:p>
      <w:pPr>
        <w:pStyle w:val="BookText"/>
        <w:rPr/>
      </w:pPr>
      <w:r>
        <w:rPr>
          <w:rFonts w:ascii="IRNazanin" w:hAnsi="IRNazanin" w:eastAsia="IRNazanin"/>
          <w:color w:val="111111"/>
          <w:sz w:val="28"/>
          <w:sz w:val="28"/>
          <w:szCs w:val="28"/>
          <w:rtl w:val="true"/>
          <w:lang w:bidi="fa-IR"/>
        </w:rPr>
        <w:t>الصبیّ الممیّز فلا إشکال فی مسّه، بناءً علی الأقوی</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مراراً ما هو المختار فی عباداته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وضوئه وسائر عباداته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علی المحدِث مسّ غیر الخطّ من ورق القرآن، حتّی ما بین السطور والجلد والغلاف، نعم یکره</w:t>
      </w:r>
      <w:r>
        <w:rPr>
          <w:rStyle w:val="FootnoteAnchor"/>
          <w:rtl w:val="true"/>
        </w:rPr>
        <w:footnoteReference w:id="354"/>
      </w:r>
      <w:r>
        <w:rPr>
          <w:rFonts w:ascii="IRNazanin" w:hAnsi="IRNazanin" w:eastAsia="IRNazanin"/>
          <w:color w:val="111111"/>
          <w:sz w:val="28"/>
          <w:sz w:val="28"/>
          <w:szCs w:val="28"/>
          <w:rtl w:val="true"/>
          <w:lang w:bidi="fa-IR"/>
        </w:rPr>
        <w:t>ذلک، کما أ نّه یکره تعلیقه وحمله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القرآن لیست منه، بأیّ لغة کانت، فلا بأس بمسّها علی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فی اسم اللّه تعالی بین اللغات</w:t>
      </w:r>
      <w:r>
        <w:rPr>
          <w:rFonts w:eastAsia="IRNazanin" w:cs="IRNazanin"/>
          <w:color w:val="111111"/>
          <w:sz w:val="28"/>
          <w:szCs w:val="28"/>
          <w:rtl w:val="true"/>
          <w:lang w:bidi="fa-IR"/>
        </w:rPr>
        <w:t xml:space="preserve">. </w:t>
      </w:r>
      <w:bookmarkStart w:id="235" w:name="pg13274_138628"/>
    </w:p>
    <w:p>
      <w:pPr>
        <w:pStyle w:val="Heading3"/>
        <w:numPr>
          <w:ilvl w:val="2"/>
          <w:numId w:val="1"/>
        </w:numPr>
        <w:rPr/>
      </w:pPr>
      <w:bookmarkStart w:id="236" w:name="__RefHeading___Toc1697006_2322387425"/>
      <w:bookmarkStart w:id="237" w:name="_Toc84"/>
      <w:bookmarkEnd w:id="235"/>
      <w:bookmarkEnd w:id="236"/>
      <w:r>
        <w:rPr>
          <w:rtl w:val="true"/>
        </w:rPr>
        <w:t>یجوز مس ترجمة القرآن بخلاف اسم الله تعالی</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وضع الشیء النجس</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فیه وفی المتنجّس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النجس والمتنجّس بعد فرض عدم السرایة بالهتک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 النجس أیضاً مع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القرآن وإن کان یابساً؛ لأنّه هتک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مجرّد وضع النجس علی القرآن هتکاً علی الإطلاق، فیدور الحکم مدار صدقه وجوداً وعدماً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ممنوع، والمدار علی الهتک فی النجس والمتنجّس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فیما إذا کان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38" w:name="__RefHeading___Toc1697008_2322387425"/>
      <w:bookmarkStart w:id="239" w:name="_Toc85"/>
      <w:bookmarkEnd w:id="238"/>
      <w:r>
        <w:rPr>
          <w:rtl w:val="true"/>
        </w:rPr>
        <w:t>وضع النجس أو المتنجس علی المصحف</w:t>
      </w:r>
      <w:bookmarkEnd w:id="239"/>
    </w:p>
    <w:p>
      <w:pPr>
        <w:pStyle w:val="BookText"/>
        <w:rPr/>
      </w:pPr>
      <w:r>
        <w:rPr>
          <w:rFonts w:ascii="IRNazanin" w:hAnsi="IRNazanin" w:eastAsia="IRNazanin"/>
          <w:color w:val="111111"/>
          <w:sz w:val="28"/>
          <w:sz w:val="28"/>
          <w:szCs w:val="28"/>
          <w:rtl w:val="true"/>
          <w:lang w:bidi="fa-IR"/>
        </w:rPr>
        <w:t>وأمّا المتنجّس فالظاهر عدم البأس به</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الهتک ولو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والفارق عرف المتشرّعة وارتکازهم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الحرمة علی صدق الهتک، وقد یتحقّق ذلک فی بعض أفراد المتنجّس، بل فی بعض أفراد الطاهر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کالنجس مع الهتک، ومناط الحرمة فیهما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عدم الرطوبة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أی شیء علی القرآن إذا استلزم هتک القرآن أو مهانته کان حراماً، سواء کان الشیء نجساً أم متنجساً أم طاهراً، وإذا لم یستلزم هتکه ولا تنجیسه ولا مهانته فلا 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فیجوز للمتوضّی أن یمسّ القرآن بالید المتنجّسة، وإن کان</w:t>
      </w:r>
      <w:bookmarkStart w:id="240" w:name="pg13274_138629"/>
    </w:p>
    <w:p>
      <w:pPr>
        <w:pStyle w:val="BookText"/>
        <w:rPr/>
      </w:pPr>
      <w:bookmarkEnd w:id="240"/>
      <w:r>
        <w:rPr>
          <w:rFonts w:ascii="IRNazanin" w:hAnsi="IRNazanin" w:eastAsia="IRNazanin"/>
          <w:color w:val="111111"/>
          <w:sz w:val="28"/>
          <w:sz w:val="28"/>
          <w:szCs w:val="28"/>
          <w:rtl w:val="true"/>
          <w:lang w:bidi="fa-IR"/>
        </w:rPr>
        <w:t>الأولی ترکه</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هتکاً وتوهیناً عند المتشرّعة، وإلاّ یجب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97010_2322387425"/>
      <w:bookmarkStart w:id="242" w:name="_Toc86"/>
      <w:bookmarkEnd w:id="241"/>
      <w:r>
        <w:rPr>
          <w:rtl w:val="true"/>
        </w:rPr>
        <w:t>أکل المحدث والمتطهر للقمة التی کتب علیها القرآن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کتبت آیة من القرآن علی لقمة خبز لا یجوز</w:t>
      </w:r>
      <w:r>
        <w:rPr>
          <w:rStyle w:val="FootnoteAnchor"/>
          <w:rtl w:val="true"/>
        </w:rPr>
        <w:footnoteReference w:id="358"/>
      </w:r>
      <w:r>
        <w:rPr>
          <w:rFonts w:ascii="IRNazanin" w:hAnsi="IRNazanin" w:eastAsia="IRNazanin"/>
          <w:color w:val="111111"/>
          <w:sz w:val="28"/>
          <w:sz w:val="28"/>
          <w:szCs w:val="28"/>
          <w:rtl w:val="true"/>
          <w:lang w:bidi="fa-IR"/>
        </w:rPr>
        <w:t>للمحدث أکلها</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لمسّ الکتابة لا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لزم المسّ، وإلاّ 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أکله مستلزماً لمسّها قبل محوها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استوجب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استلزامه المسّ بظاهر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المسّ قبل محوها بجمیع أجزائها ولو بمقدار نقطة کما هو الغالب، وإلاّ فلا بأس وإن کان هذا الفرض فی غایة البعد؛ لوقوع جزء من أجزاء الفم علی بعض أجزائها ولو بمقدار نقطة عند المضغ، إلاّ فی صورة لف اللقمة وبلعها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المسّ للکتابة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دامت الکتابة باقیة واستلزم الأکل مسّها، وأمّا لو ذهبت بالمضغ والتبلیل ونحوهما فلا مانع من 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استلزم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مستلزماً لمسّ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مسّ القرآن بباطن الفم قبل المحو، وإذا شکّ فحینئذٍ لا مانع من أکلها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المسّ، وإلاّ 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للمتطهّر فلا بأس خصوصاً إذ کان بنیّة الشفاء أو التبرّک</w:t>
      </w:r>
      <w:r>
        <w:rPr>
          <w:rFonts w:eastAsia="IRNazanin" w:cs="IRNazanin"/>
          <w:color w:val="111111"/>
          <w:sz w:val="28"/>
          <w:szCs w:val="28"/>
          <w:rtl w:val="true"/>
          <w:lang w:bidi="fa-IR"/>
        </w:rPr>
        <w:t>.</w:t>
      </w:r>
      <w:bookmarkStart w:id="243" w:name="pg13274_138630"/>
    </w:p>
    <w:p>
      <w:pPr>
        <w:pStyle w:val="Heading2"/>
        <w:numPr>
          <w:ilvl w:val="1"/>
          <w:numId w:val="1"/>
        </w:numPr>
        <w:rPr/>
      </w:pPr>
      <w:bookmarkStart w:id="244" w:name="__RefHeading___Toc1697012_2322387425"/>
      <w:bookmarkStart w:id="245" w:name="_Toc87"/>
      <w:bookmarkEnd w:id="243"/>
      <w:bookmarkEnd w:id="244"/>
      <w:r>
        <w:rPr>
          <w:rtl w:val="true"/>
        </w:rPr>
        <w:t>فصل</w:t>
      </w:r>
      <w:r>
        <w:rPr>
          <w:rtl w:val="true"/>
        </w:rPr>
        <w:t xml:space="preserve">: </w:t>
      </w:r>
      <w:r>
        <w:rPr>
          <w:rtl w:val="true"/>
        </w:rPr>
        <w:t>فی الوضوءات المستحبّة</w:t>
      </w:r>
      <w:bookmarkEnd w:id="245"/>
    </w:p>
    <w:p>
      <w:pPr>
        <w:pStyle w:val="Heading3"/>
        <w:numPr>
          <w:ilvl w:val="2"/>
          <w:numId w:val="1"/>
        </w:numPr>
        <w:rPr/>
      </w:pPr>
      <w:bookmarkStart w:id="246" w:name="__RefHeading___Toc1697014_2322387425"/>
      <w:bookmarkStart w:id="247" w:name="_Toc88"/>
      <w:bookmarkEnd w:id="246"/>
      <w:r>
        <w:rPr>
          <w:rtl w:val="true"/>
        </w:rPr>
        <w:t>صحة الوضوء فی نفسه و إن لم یقصد به غایة علی کلام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360"/>
      </w:r>
      <w:r>
        <w:rPr>
          <w:rFonts w:ascii="IRNazanin" w:hAnsi="IRNazanin" w:eastAsia="IRNazanin"/>
          <w:color w:val="111111"/>
          <w:sz w:val="28"/>
          <w:sz w:val="28"/>
          <w:szCs w:val="28"/>
          <w:rtl w:val="true"/>
          <w:lang w:bidi="fa-IR"/>
        </w:rPr>
        <w:t>ـ کما اُشیر إلیه</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ذلک، ولکنّ الظاهر صحة إتیان الوضوء بقصد القربة، فیترتّب علیه الکون علی الطهارة وإن لم یقصده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 ـ کون الوضوء مستحبّاً فی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 نعم یصحّ الوضوء بنیة القربة حتّی مع الغفلة عن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ظاهر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رجحان الکون علی الطهارة، وهذا المقدار کافٍ فی استحبابه النفسی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هو الأظهر من غیر حاجة إلی أن یقصد به الکون علی الطهارة التی هی حکم وضعی، أو أثر مترتّب علی الوضوء قهراً، لکنّ الأولی أن یقصد ذلک ویتوضّأ لأن یکون متطهراً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تمامیة هذا الوجه، وأنّ المطلوب النفسی هو الکون علی الطهارة والأفعال محصّلة لها، وسائر الغایات مترتبة علیها، فإن اُرید من الاستحباب النفسی الرجحان للأفعال بهذا الاعتبار فنعم الوفاق، وإلاّ ففیه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کون الأفعال بنفسها مستحبّاً نفسیّاً، بل المستحبّ النفسی هو الکون علی الطهارة، ولکن مع ذلک یجوز التقرّب بالوضوء مع قطع النظر عن غایة من الغایات؛ لأنّه مأمور به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استحبابه للمحدِث بالأصغر، والظاهر أنّ المستحبّ له هو الطهارة وسائر الغایات مرتّبة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المستحبّ ما یؤتی به بقصد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کسائر المستحبّات النفسیة، فلا یحتاج فی صحّته إلی جعل شیء غایة له؛ فیصحّ إتیانه بقصد القربة، فهو نظافة ظاهرة وطهارة معنویّة مطلوبة عقلاً وشرعاً وعرفاً، فالکون علی الطهارة من الحدث غایة من غایاته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ثبوته، وکونه عبادة لا یدلّ علی تعلّق الأمر به، فإنّه یکفی فی عبادیّته قصد التوصل به إلی محبوب شرعیٍ ولو بتوسط أثره وهی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یقصد غایة من</w:t>
      </w:r>
    </w:p>
    <w:p>
      <w:pPr>
        <w:pStyle w:val="BookText"/>
        <w:rPr/>
      </w:pPr>
      <w:r>
        <w:rPr>
          <w:rFonts w:ascii="IRNazanin" w:hAnsi="IRNazanin" w:eastAsia="IRNazanin"/>
          <w:color w:val="111111"/>
          <w:sz w:val="28"/>
          <w:sz w:val="28"/>
          <w:szCs w:val="28"/>
          <w:rtl w:val="true"/>
          <w:lang w:bidi="fa-IR"/>
        </w:rPr>
        <w:t>الغایات</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یقصد به الکون علی طهارة، أو غیر ذلک من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الکون علی</w:t>
      </w:r>
      <w:bookmarkStart w:id="248" w:name="pg13274_138632"/>
    </w:p>
    <w:p>
      <w:pPr>
        <w:pStyle w:val="BookText"/>
        <w:rPr/>
      </w:pPr>
      <w:bookmarkEnd w:id="248"/>
      <w:r>
        <w:rPr>
          <w:rFonts w:ascii="Amiri" w:hAnsi="Amiri" w:eastAsia="Amiri" w:cs="Amiri"/>
          <w:color w:val="111111"/>
          <w:sz w:val="28"/>
          <w:sz w:val="28"/>
          <w:szCs w:val="28"/>
          <w:rtl w:val="true"/>
          <w:lang w:bidi="ar-SA"/>
        </w:rPr>
        <w:t>الطهارة</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الکون علی الطهارة ممّا یترتّب علی الوضوء العبادی قهراً، ولا یعتبر قصده بعد قصد التقرّب بالأمر، فإن کان المقصود من استحباب الوضوء نفساً هذا المعنی فهو حقٌّ، وإن کان المراد استحباب أفعال الوضوء من غیر اعتبار حصول الکون علی الطهارة ولا اشتراط قصده فهو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مقصود ارتکازاً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الاحتیاط بعد کون المدار فی نیة العبادات التعبّد فی العمل الحاصل بقصد أمره النفسی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إحداها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697016_2322387425"/>
      <w:bookmarkStart w:id="250" w:name="_Toc89"/>
      <w:bookmarkEnd w:id="249"/>
      <w:r>
        <w:rPr>
          <w:rtl w:val="true"/>
        </w:rPr>
        <w:t>أقسام وضوء المستحب</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المستحبّ</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یراد به الاستحباب بالمعنی الأخصّ فإنّه غیر ثابت فی جملة من الموارد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فی حال الحدث الأصغر، فیفید الطهارة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فی حال الطهارة منه کالوضوء التجدیدی</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251" w:name="pg13274_138633"/>
    </w:p>
    <w:p>
      <w:pPr>
        <w:pStyle w:val="BookText"/>
        <w:rPr/>
      </w:pPr>
      <w:bookmarkEnd w:id="25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مستحبّ فی حال الحدث الأکبر، وهو لا یفید طهارة</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الطهارة الکبری؛ إذ لم یثبت عدم إفادته مطلق الطهارة، فلا مانع ثبوتاً عن تأثیره فی مقدار من الطهارة ترتفع لأجله کراهة الأکل والشرب، أو یوجد لأجله کمال فی الفعل کوضوء الحائض للذِکر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الحدث الأکبر الموجب للاغتسال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المحتمل إفادته مرتبةً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وإنّما هو لرفع الکراهة، أو لحدوث کمال فی الفعل الذی یأتی به، کوضوء الجنب للنوم، ووضوء الحائض للذِکر فی مصلاّها</w:t>
      </w:r>
      <w:r>
        <w:rPr>
          <w:rFonts w:eastAsia="IRNazanin" w:cs="IRNazanin"/>
          <w:color w:val="111111"/>
          <w:sz w:val="28"/>
          <w:szCs w:val="28"/>
          <w:rtl w:val="true"/>
          <w:lang w:bidi="fa-IR"/>
        </w:rPr>
        <w:t>.</w:t>
      </w:r>
    </w:p>
    <w:p>
      <w:pPr>
        <w:pStyle w:val="Heading3"/>
        <w:numPr>
          <w:ilvl w:val="2"/>
          <w:numId w:val="1"/>
        </w:numPr>
        <w:rPr/>
      </w:pPr>
      <w:bookmarkStart w:id="252" w:name="__RefHeading___Toc1697018_2322387425"/>
      <w:bookmarkStart w:id="253" w:name="_Toc90"/>
      <w:bookmarkEnd w:id="252"/>
      <w:r>
        <w:rPr>
          <w:rtl w:val="true"/>
        </w:rPr>
        <w:t>الأول</w:t>
      </w:r>
      <w:r>
        <w:rPr>
          <w:rtl w:val="true"/>
        </w:rPr>
        <w:t xml:space="preserve">: </w:t>
      </w:r>
      <w:r>
        <w:rPr>
          <w:rtl w:val="true"/>
        </w:rPr>
        <w:t>استحبابه للصلاة و الطواف و التهیؤ للصلاة</w:t>
      </w:r>
      <w:bookmarkEnd w:id="253"/>
    </w:p>
    <w:p>
      <w:pPr>
        <w:pStyle w:val="BookText"/>
        <w:rPr/>
      </w:pPr>
      <w:r>
        <w:rPr>
          <w:rFonts w:ascii="Amiri" w:hAnsi="Amiri" w:eastAsia="Amiri" w:cs="Amiri"/>
          <w:color w:val="111111"/>
          <w:sz w:val="28"/>
          <w:sz w:val="28"/>
          <w:szCs w:val="28"/>
          <w:rtl w:val="true"/>
          <w:lang w:bidi="ar-SA"/>
        </w:rPr>
        <w:t>أمّا القسم الأوّل فلاُمور</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بعضها مناقشة، کاستحبابه للصلاة المندوبة وأمثالها، بل هو شرط لها بما هو عبادة، وفی بعضها لم نجد دلیلاً علی الاستحباب کدخول المشاهد، وإن کان الاعتبار یوافقه، وکجلوس القاضی مجلس القضاء، وکتکفین المیّت، وکالاختصاص فی التدفین بما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استحبابه فی جملة من الموارد المذکورة، کجلوس القاضی فی مجلس القضاء ودخول المشاهد وغیرهما، نعم لا إشکال فی استحبابه من جهة کونه محصّلاً للطهارة، وهی محبوبة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المندوبة، وهو شرط فی صحّتها أیضاً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المندوب، وهـو ما لا یکون جزءا من حجّ أو عمرة ولو مندوبین</w:t>
      </w:r>
      <w:r>
        <w:rPr>
          <w:rStyle w:val="FootnoteAnchor"/>
          <w:rtl w:val="true"/>
        </w:rPr>
        <w:footnoteReference w:id="368"/>
      </w:r>
      <w:r>
        <w:rPr>
          <w:rFonts w:ascii="IRNazanin" w:hAnsi="IRNazanin" w:eastAsia="IRNazanin"/>
          <w:color w:val="111111"/>
          <w:sz w:val="28"/>
          <w:sz w:val="28"/>
          <w:szCs w:val="28"/>
          <w:rtl w:val="true"/>
          <w:lang w:bidi="fa-IR"/>
        </w:rPr>
        <w:t xml:space="preserve">، ولیس شرطاً فی </w:t>
      </w:r>
    </w:p>
    <w:p>
      <w:pPr>
        <w:pStyle w:val="BookText"/>
        <w:rPr/>
      </w:pPr>
      <w:r>
        <w:rPr>
          <w:rFonts w:ascii="Amiri" w:hAnsi="Amiri" w:eastAsia="Amiri" w:cs="Amiri"/>
          <w:color w:val="111111"/>
          <w:sz w:val="28"/>
          <w:sz w:val="28"/>
          <w:szCs w:val="28"/>
          <w:rtl w:val="true"/>
          <w:lang w:bidi="ar-SA"/>
        </w:rPr>
        <w:t>صحّته</w:t>
      </w:r>
      <w:r>
        <w:rPr>
          <w:rStyle w:val="FootnoteAnchor"/>
          <w:rtl w:val="true"/>
        </w:rPr>
        <w:footnoteReference w:id="369"/>
      </w:r>
      <w:r>
        <w:rPr>
          <w:rFonts w:ascii="IRNazanin" w:hAnsi="IRNazanin" w:eastAsia="IRNazanin"/>
          <w:color w:val="111111"/>
          <w:sz w:val="28"/>
          <w:sz w:val="28"/>
          <w:szCs w:val="28"/>
          <w:rtl w:val="true"/>
          <w:lang w:bidi="fa-IR"/>
        </w:rPr>
        <w:t>، نعم هو شرط فی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التهیّوء</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جعله من الغایات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العنوان لیس علیه 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استحبابه بهذا القصد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بعنوان التهیّؤ غیر مسلّم، ولکن یکفی فی الصحة إتیان الوضوء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استحبابه للتهیّؤ بعنوانه، نعم یمکن التهیّؤ للصلاة بتحصیل الطهارة بإیجاد الوضوء قربـیّاً، وعلی هذا فلا معنی لاعتبار الإتیان بالوضوء قریباً من الوقت؛ لعدم کون المدار علی عنوان التهیّؤ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 الوضوء بعنوان التهیّؤ، نعم علی المختار من فعلیّة الوجوب فی الواجب المشروط قبل حصول شرطه یصح الوضوء قبل الوقت، وحیث ادّعی الإجماع علی عدم جواز الوضوء للصلاة قبل وقتها، والقدر المتیقن منه غیر هذین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الوضوء إلی دخول الوقت منافٍ لتوقیر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الغیر المنفکّ عن قصد الکون علی الطهارة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المستفاد من مرسلة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التهیّؤ للصلاة فی أول زمان إمکانها، وخصوصاً إذا تراخی ذلک الزمان کثیراً عن أوّل وقتها فلا تدل علیه الروایة المذکورة، والأحوط أن یتوضّأ بقصد الکون علی 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التهیّؤ قبل أن یدخل وقتها عنوان، کما أنّ الکون علی الطهارة عنوان آخر والوضوء لإیقاع الفریضة عنوان ثالث، فهذه العناوین مختلفة الآثار، فعلی عنوانٍ یصحّ الوضوء مطلقاً، وعلی عنوانٍ لا یصحّ إلاّ أن یصدق التهیؤ، وعلی هذا لو توضّأ بقصد الکون علی الطهارة لا یرد علیه إشکال من الإشکالات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أوّل زمان إمکانها إذا</w:t>
      </w:r>
    </w:p>
    <w:p>
      <w:pPr>
        <w:pStyle w:val="BookText"/>
        <w:rPr/>
      </w:pPr>
      <w:r>
        <w:rPr>
          <w:rFonts w:ascii="IRNazanin" w:hAnsi="IRNazanin" w:eastAsia="IRNazanin"/>
          <w:color w:val="111111"/>
          <w:sz w:val="28"/>
          <w:sz w:val="28"/>
          <w:szCs w:val="28"/>
          <w:rtl w:val="true"/>
          <w:lang w:bidi="fa-IR"/>
        </w:rPr>
        <w:t>لم یمکن إتیانها</w:t>
      </w:r>
      <w:r>
        <w:rPr>
          <w:rStyle w:val="FootnoteAnchor"/>
          <w:rtl w:val="true"/>
        </w:rPr>
        <w:footnoteReference w:id="371"/>
      </w:r>
      <w:r>
        <w:rPr>
          <w:rFonts w:ascii="IRNazanin" w:hAnsi="IRNazanin" w:eastAsia="IRNazanin"/>
          <w:color w:val="111111"/>
          <w:sz w:val="28"/>
          <w:sz w:val="28"/>
          <w:szCs w:val="28"/>
          <w:rtl w:val="true"/>
          <w:lang w:bidi="fa-IR"/>
        </w:rPr>
        <w:t>فی أوّل الوقت</w:t>
      </w:r>
      <w:r>
        <w:rPr>
          <w:rStyle w:val="FootnoteAnchor"/>
          <w:rtl w:val="true"/>
        </w:rPr>
        <w:footnoteReference w:id="372"/>
      </w:r>
      <w:r>
        <w:rPr>
          <w:rFonts w:ascii="IRNazanin" w:hAnsi="IRNazanin" w:eastAsia="IRNazanin"/>
          <w:color w:val="111111"/>
          <w:sz w:val="28"/>
          <w:sz w:val="28"/>
          <w:szCs w:val="28"/>
          <w:rtl w:val="true"/>
          <w:lang w:bidi="fa-IR"/>
        </w:rPr>
        <w:t>، ویعتبر</w:t>
      </w:r>
      <w:r>
        <w:rPr>
          <w:rStyle w:val="FootnoteAnchor"/>
          <w:rtl w:val="true"/>
        </w:rPr>
        <w:footnoteReference w:id="373"/>
      </w:r>
      <w:r>
        <w:rPr>
          <w:rFonts w:ascii="IRNazanin" w:hAnsi="IRNazanin" w:eastAsia="IRNazanin"/>
          <w:color w:val="111111"/>
          <w:sz w:val="28"/>
          <w:sz w:val="28"/>
          <w:szCs w:val="28"/>
          <w:rtl w:val="true"/>
          <w:lang w:bidi="fa-IR"/>
        </w:rPr>
        <w:t>أن یکون قریباً</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مشروعیة الوضوء قبل وقت الصلاة وإن لم یکن واجباً، ورجحان الإتیان به قبل الوقت للقدرة علی إتیان الصلاة فی أوّل زمان الإمکان وإن کان الفصل بینهما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استحبابه لنفسه، وإن کان الأحوط قصد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الوقت</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زمان الإمکان بحیث یصدق علیه التهیّوء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المساجد</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مع قصد الجلوس، والأولی إتیانه رجاءً أو بقصد کونه علی الطهارة،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المشاهد المشرّفة</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إقامة الدلیل علیه کما بالنسبة إلی بعض الموارد الاُخر فی غایة الصعوبة، حتّی مع التشبّث بالتسامح فی أدلة السنن، فالأولی فی جمیع هذه الموارد أن یقصد به الکون علی الطهارة، أو غایة من الغایات الاُخر وإن کان یکفی قصد نفس الفعل بلا نظر إلی شیء من الاُمور التی جعلوها من غایات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المتیقّن من المشاهد فی هذه الأبواب مشاهد المعصومین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بقصد الکون علی طهارة، أو غیره من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المستحبّ الوضوء المأتیّ به بقصد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الاستحباب فیه وفی بعض ما یذکر محلّ إشکال، ولکن إذا أتی به رجاءً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 ممّا عدا الصلاة والطواف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زیارة أهل القبور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أو کتبه أو لمس حواشیه</w:t>
      </w:r>
      <w:r>
        <w:rPr>
          <w:rStyle w:val="FootnoteAnchor"/>
          <w:rtl w:val="true"/>
        </w:rPr>
        <w:footnoteReference w:id="381"/>
      </w:r>
      <w:r>
        <w:rPr>
          <w:rFonts w:ascii="IRNazanin" w:hAnsi="IRNazanin" w:eastAsia="IRNazanin"/>
          <w:color w:val="111111"/>
          <w:sz w:val="28"/>
          <w:sz w:val="28"/>
          <w:szCs w:val="28"/>
          <w:rtl w:val="true"/>
          <w:lang w:bidi="fa-IR"/>
        </w:rPr>
        <w:t>أو حمله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383"/>
      </w:r>
      <w:r>
        <w:rPr>
          <w:rFonts w:ascii="IRNazanin" w:hAnsi="IRNazanin" w:eastAsia="IRNazanin"/>
          <w:color w:val="111111"/>
          <w:sz w:val="28"/>
          <w:sz w:val="28"/>
          <w:szCs w:val="28"/>
          <w:rtl w:val="true"/>
          <w:lang w:bidi="fa-IR"/>
        </w:rPr>
        <w:t>وطلب الحاجة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الأئمّة علیهم‌السلام ولو من بعید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أو التلاوة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والأظهر</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شرطیّته فی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الزوج علی الزوجة لیلة الزفاف بالنسبة إلی کلّ منهما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المسافر علی أهله فیستحبّ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منصوص، فلا یسمع 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یستلزم کون الحدث غایة للوضوء؛ لأنّ الغایة حصول الطهارة من النوم، لا أنّها هی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القاضی</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بالاستحباب فیه لا یخلو عن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سنداً لهذا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وأیضا 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مجلس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علی الطهارة</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بالنسبة إلی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علی استحباب الوضوء لغیر الکون علی الطهارة، فاللازم الإتیان به فی جمیع الموارد لأجلها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الکون علی الطهارة أمر ارتکازی، فیکفی فی کلّ مورد لم یثبت الاستحباب بالنصّ، فیکفی فی استحبابه کونه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العشرین</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کتابة القرآن</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شرطیة الطهارة 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علی المحدث 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شرط فی جوازه کما مرّ، وقد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استحبابه نفسیّاً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المنع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الأحوط قصد إحدی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إشکاله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254" w:name="pg13274_138640"/>
    </w:p>
    <w:p>
      <w:pPr>
        <w:pStyle w:val="BookText"/>
        <w:rPr/>
      </w:pPr>
      <w:bookmarkEnd w:id="254"/>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697020_2322387425"/>
      <w:bookmarkStart w:id="256" w:name="_Toc91"/>
      <w:bookmarkEnd w:id="255"/>
      <w:r>
        <w:rPr>
          <w:rtl w:val="true"/>
        </w:rPr>
        <w:t>الثانی</w:t>
      </w:r>
      <w:r>
        <w:rPr>
          <w:rtl w:val="true"/>
        </w:rPr>
        <w:t xml:space="preserve">: </w:t>
      </w:r>
      <w:r>
        <w:rPr>
          <w:rtl w:val="true"/>
        </w:rPr>
        <w:t>استحباب الوضوء التجدیدی</w:t>
      </w:r>
      <w:bookmarkEnd w:id="256"/>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الوضوء للتجدید</w:t>
      </w:r>
      <w:r>
        <w:rPr>
          <w:rStyle w:val="FootnoteAnchor"/>
          <w:rtl w:val="true"/>
        </w:rPr>
        <w:footnoteReference w:id="391"/>
      </w:r>
      <w:r>
        <w:rPr>
          <w:rFonts w:ascii="IRNazanin" w:hAnsi="IRNazanin" w:eastAsia="IRNazanin"/>
          <w:color w:val="111111"/>
          <w:sz w:val="28"/>
          <w:sz w:val="28"/>
          <w:szCs w:val="28"/>
          <w:rtl w:val="true"/>
          <w:lang w:bidi="fa-IR"/>
        </w:rPr>
        <w:t>، والظاهر جوازه</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المرّة الثانیة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زائداً علی دفعة واحدة محلّ تأمّل، نعم لا بأس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قصر التجدید علی دفعة واحدة، وفیما کان الوضوء لأداء الصلاة دون سائر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الأقوی جوازه أزید من مرّة فی موردین علی سبیل منع الخلوّ،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الزمان الطویل بینهما بحیث یصدق التجدید علی الثانی والثالث وهکذا،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التجدید لکلّ صلاة، کما إذا جدّد للصبح واتفق عدم الانتقاض فیجدّد للظهر ثم یجدّد للعصر وهکذا، وهذا التفصیل لیس ببعید لمن سبر فی الروایة وکلمات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الفصل بمقدار یصدق عنوان التجدید ولو بالفصل بالصلاة، وإلاّ فیشکل الحکم بالاستحباب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زائداً علی دفعة واحدة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طال الزمان بحیث یصدق معه التجدید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تخلّل فصل یعتدّ به، أو إذا کان کلّ وضوء 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 تقدّم یمکن فرضه بأن یجدّده أوّلاً للظهر ثمّ للعصر ثمّ للمغرب ثمّ للعشاء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فصاعداً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یستحبّ فیه التجدید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الاستحباب فیه أیضا، والأولی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التیمّم، سواء کان بدلاً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استحبابه، وکذلک الوضوء بعد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ولا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استحبابه بعده؛ لأنّ الدلیل ناظر إلی نفی اعتباره وضعاً، لا عدم استحبابه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غسل الجنابة وإن طالت</w:t>
      </w:r>
      <w:bookmarkStart w:id="257" w:name="pg13274_138642"/>
    </w:p>
    <w:p>
      <w:pPr>
        <w:pStyle w:val="BookText"/>
        <w:rPr/>
      </w:pPr>
      <w:bookmarkEnd w:id="257"/>
      <w:r>
        <w:rPr>
          <w:rFonts w:ascii="Amiri" w:hAnsi="Amiri" w:eastAsia="Amiri" w:cs="Amiri"/>
          <w:color w:val="111111"/>
          <w:sz w:val="28"/>
          <w:sz w:val="28"/>
          <w:szCs w:val="28"/>
          <w:rtl w:val="true"/>
          <w:lang w:bidi="ar-SA"/>
        </w:rPr>
        <w:t>المدّة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697022_2322387425"/>
      <w:bookmarkStart w:id="259" w:name="_Toc92"/>
      <w:bookmarkEnd w:id="258"/>
      <w:r>
        <w:rPr>
          <w:rtl w:val="true"/>
        </w:rPr>
        <w:t>الثالث</w:t>
      </w:r>
      <w:r>
        <w:rPr>
          <w:rtl w:val="true"/>
        </w:rPr>
        <w:t xml:space="preserve">: </w:t>
      </w:r>
      <w:r>
        <w:rPr>
          <w:rtl w:val="true"/>
        </w:rPr>
        <w:t>استحبابه للحائض و للجنب و لتفسیل المیت و غیرها</w:t>
      </w:r>
      <w:bookmarkEnd w:id="259"/>
    </w:p>
    <w:p>
      <w:pPr>
        <w:pStyle w:val="BookText"/>
        <w:rPr/>
      </w:pPr>
      <w:r>
        <w:rPr>
          <w:rFonts w:ascii="IRNazanin" w:hAnsi="IRNazanin" w:eastAsia="IRNazanin"/>
          <w:color w:val="111111"/>
          <w:sz w:val="28"/>
          <w:sz w:val="28"/>
          <w:szCs w:val="28"/>
          <w:rtl w:val="true"/>
          <w:lang w:bidi="fa-IR"/>
        </w:rPr>
        <w:t>وأمّا القسم الثالث فلاُمور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 الحائض</w:t>
      </w:r>
      <w:r>
        <w:rPr>
          <w:rStyle w:val="FootnoteAnchor"/>
          <w:rtl w:val="true"/>
        </w:rPr>
        <w:footnoteReference w:id="396"/>
      </w:r>
      <w:r>
        <w:rPr>
          <w:rFonts w:ascii="IRNazanin" w:hAnsi="IRNazanin" w:eastAsia="IRNazanin"/>
          <w:color w:val="111111"/>
          <w:sz w:val="28"/>
          <w:sz w:val="28"/>
          <w:szCs w:val="28"/>
          <w:rtl w:val="true"/>
          <w:lang w:bidi="fa-IR"/>
        </w:rPr>
        <w:t>فی مصلاّها مقدار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لنوم الجنب وأکله وشربه وجماعه وتغسیله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لجماع من مسّ المیّت ولم یغتسل بعد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لتکفین المیّت</w:t>
      </w:r>
      <w:r>
        <w:rPr>
          <w:rStyle w:val="FootnoteAnchor"/>
          <w:rtl w:val="true"/>
        </w:rPr>
        <w:footnoteReference w:id="398"/>
      </w:r>
      <w:r>
        <w:rPr>
          <w:rFonts w:ascii="IRNazanin" w:hAnsi="IRNazanin" w:eastAsia="IRNazanin"/>
          <w:color w:val="111111"/>
          <w:sz w:val="28"/>
          <w:sz w:val="28"/>
          <w:szCs w:val="28"/>
          <w:rtl w:val="true"/>
          <w:lang w:bidi="fa-IR"/>
        </w:rPr>
        <w:t>أو تدفینه</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الوضوء لهما تأمّل، فالأولی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للأوّل ولا الثانی دلیل یعتدّ به، وهکذا فی بعض الموارد الاُخر، فالأولی أن یأتی به بقصد الرجاء، أو بقصد الکون علی الطهارة لعدم ثبوت قاعدة التسامح فی أدلّة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من غسّله ولم</w:t>
      </w:r>
      <w:bookmarkStart w:id="260" w:name="pg13274_138643"/>
    </w:p>
    <w:p>
      <w:pPr>
        <w:pStyle w:val="BookText"/>
        <w:rPr/>
      </w:pPr>
      <w:bookmarkEnd w:id="260"/>
      <w:r>
        <w:rPr>
          <w:rFonts w:ascii="IRNazanin" w:hAnsi="IRNazanin" w:eastAsia="IRNazanin"/>
          <w:color w:val="111111"/>
          <w:sz w:val="28"/>
          <w:sz w:val="28"/>
          <w:szCs w:val="28"/>
          <w:rtl w:val="true"/>
          <w:lang w:bidi="fa-IR"/>
        </w:rPr>
        <w:t>یغتسل غسل المسّ</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697024_2322387425"/>
      <w:bookmarkStart w:id="262" w:name="_Toc93"/>
      <w:bookmarkEnd w:id="261"/>
      <w:r>
        <w:rPr>
          <w:rtl w:val="true"/>
        </w:rPr>
        <w:t>إباحة جمیع الغایات بالوضوء</w:t>
      </w:r>
      <w:bookmarkEnd w:id="2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القسم الأوّل من المستحبّ بالغایة الّتی توضّأ لأجلها، بل یباح به</w:t>
      </w:r>
      <w:r>
        <w:rPr>
          <w:rStyle w:val="FootnoteAnchor"/>
          <w:rtl w:val="true"/>
        </w:rPr>
        <w:footnoteReference w:id="401"/>
      </w:r>
      <w:r>
        <w:rPr>
          <w:rFonts w:ascii="IRNazanin" w:hAnsi="IRNazanin" w:eastAsia="IRNazanin"/>
          <w:color w:val="111111"/>
          <w:sz w:val="28"/>
          <w:sz w:val="28"/>
          <w:szCs w:val="28"/>
          <w:rtl w:val="true"/>
          <w:lang w:bidi="fa-IR"/>
        </w:rPr>
        <w:t xml:space="preserve">جمیع الغایات المشروطة به، بخلاف الثانی والثالث </w:t>
      </w:r>
      <w:bookmarkStart w:id="263" w:name="pg13274_138644"/>
    </w:p>
    <w:p>
      <w:pPr>
        <w:pStyle w:val="BookText"/>
        <w:rPr/>
      </w:pPr>
      <w:bookmarkEnd w:id="263"/>
      <w:r>
        <w:rPr>
          <w:rFonts w:ascii="IRNazanin" w:hAnsi="IRNazanin" w:eastAsia="IRNazanin"/>
          <w:color w:val="111111"/>
          <w:sz w:val="28"/>
          <w:sz w:val="28"/>
          <w:szCs w:val="28"/>
          <w:rtl w:val="true"/>
          <w:lang w:bidi="fa-IR"/>
        </w:rPr>
        <w:t>فإنّهما إن وقعا علی نحو ما قصدا لم یوءثّرا إلاّ فیما قصدا لأجله</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حصر التأثیر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 التأثیر، أی کفایة وضوء واحد ما لم ینتقض للمتعدّد ممّا ذکر فی الثانی والرابع من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ممنوع فی الثالث، فلو توضأ غاسل المیّت للتکفین جاز له الاکتفاء به للدفن، ولو توضّأ الجنب للأکل جاز له الاکتفاء به فی الشرب والجماع والنوم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القسم الثالث إذا وقع علی نحو ما قصد یؤثّر فی سائر غایات الوضوء فی حال الحدث الأکبر، فلو توضأ الجنب للأکل یرتفع به کراهة نومه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المحدث بالحدث الأکبر لبعض الغایات فالأقرب جواز الاکتفاء به للغایات الاُخری التی تشارکه فی استحباب الوضوء لها وإن لم یکن قصدها، فإذا توضّأ الجنب للنوم جاز له الاکتفاء به للأکل والشرب والجماع وتغسیل المیّت ما لم ینتقض وضوؤه، وهکذا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تام فی القسم الثانی، فلو توضّأ تجدیدیّاً للمغرب مثلاً لم یعد هذا وضوءً تجدیدیاً للعشاء، ولکن لا یتمّ فی القسم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64" w:name="__RefHeading___Toc1697026_2322387425"/>
      <w:bookmarkStart w:id="265" w:name="_Toc94"/>
      <w:bookmarkEnd w:id="264"/>
      <w:r>
        <w:rPr>
          <w:rtl w:val="true"/>
        </w:rPr>
        <w:t>الوضوء التجدیدی و انکشاف الحدث</w:t>
      </w:r>
      <w:bookmarkEnd w:id="265"/>
    </w:p>
    <w:p>
      <w:pPr>
        <w:pStyle w:val="BookText"/>
        <w:rPr/>
      </w:pPr>
      <w:r>
        <w:rPr>
          <w:rFonts w:ascii="IRNazanin" w:hAnsi="IRNazanin" w:eastAsia="IRNazanin"/>
          <w:color w:val="111111"/>
          <w:sz w:val="28"/>
          <w:sz w:val="28"/>
          <w:szCs w:val="28"/>
          <w:rtl w:val="true"/>
          <w:lang w:bidi="fa-IR"/>
        </w:rPr>
        <w:t>نعم لو انکشف الخطأ بأن کان محدِثاً بالأصغر فلم یکن وضووءه تجدیدیّاً ولا مجامعاً للأکبر رجعا إلی الأوّل</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سیّما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وقوی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قوّاه هو الأقوی، والأحوط إعادة الوضوء سیّما فی القسم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404"/>
      </w:r>
      <w:r>
        <w:rPr>
          <w:rFonts w:ascii="IRNazanin" w:hAnsi="IRNazanin" w:eastAsia="IRNazanin"/>
          <w:color w:val="111111"/>
          <w:sz w:val="28"/>
          <w:sz w:val="28"/>
          <w:szCs w:val="28"/>
          <w:rtl w:val="true"/>
          <w:lang w:bidi="fa-IR"/>
        </w:rPr>
        <w:t>وإباحة جمیع الغایات به إذا کان قاصداً لامتثال الأمر الواقعی</w:t>
      </w:r>
      <w:r>
        <w:rPr>
          <w:rStyle w:val="FootnoteAnchor"/>
          <w:rtl w:val="true"/>
        </w:rPr>
        <w:footnoteReference w:id="405"/>
      </w:r>
      <w:r>
        <w:rPr>
          <w:rFonts w:ascii="IRNazanin" w:hAnsi="IRNazanin" w:eastAsia="IRNazanin"/>
          <w:color w:val="111111"/>
          <w:sz w:val="28"/>
          <w:sz w:val="28"/>
          <w:szCs w:val="28"/>
          <w:rtl w:val="true"/>
          <w:lang w:bidi="fa-IR"/>
        </w:rPr>
        <w:t>المتوجّه إلیه فی ذلک الحال بالوضوء، وإن اعتقد أ نّه الأمر بالتجدیدی منه مثلاً فیکون من باب الخطأ فی التطبیق، وتکون تلک الغایة مقصودة له علی نحو الداعی لا التقیید، بحیث لو کان الأمر</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هو اقتصار الداعی فعلاً علی الأمر المتخیّل، سواء کان عازماً علی الفعل عند عدمه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خلاف ما اعتقده لم یتوضّأ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ما ذکره رضی‌الله‌عنه ضابطاً للتمییز بین التقیید والتوصیف، ولا أثر للعزم علی عدم الإتیان بالفعل عند عدم الخصوصیة أصلاً، بل الفارق بینهما أنّ فی التقیید یکون الأمر خیالیّاً لا واقعیة له؛ لتحدیده بالخصوصیة المتوهّمة فی الرتبة السابقة علی جعله مرآةً للواقع وحاکیاً عنه، وأمّا فی التوصیف فذات الأمر له واقعیة دون الخصوصیة؛ لأنّ توصیفه بها یأتی فی الرتبة المتأخرة عن جعله مرآةً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أمّا لو کان علی نحو التقیید کذلک ففی صحته حینئذٍ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والبطلان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بطلانه بناءً علی التقیید ؛ لأنّ ما قصد لم یقع و ما وقع لم یقصد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إذا کان التقیید علی نحو وحدة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بالمعنی الذی یظهر من العبارة غیر موجب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التجدید لیس عنواناً قصدیّاً، فلا معنی لتقیید الوضوء به، کما لا معنی لتقیید الامتثال بالأمر التجدیدی، بل المدار فی امتثال الأمر التعبدی مطلقاً علی إتیان العمل للّه مع کونه مأموراً به واقعاً، وهذا المعنی حاصل فی ما نحن فیه، فلو فرض التقیید من قبل العامل بأحد النحوین لم یضر بصدق امتثال الأمر الوضوئی؛ لما عرفت من أنّ الوضوء بنفسه عبادة مستحبّة، أثره الذاتی لا القصدی حصول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ولا أثر للتقیید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والبطلان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قصد الوضوء من حیث إیجابه الطهارة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بعد حصول قصد أصل الوضوء، نعم لو کان التقیّد مخلاًّ لقصد الامتثال یکون بطلان وضوئه من هذه الحیثیة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کما تکرر منه رضی‌الله‌عنه بناءً علی عدم تحقق العبادیّة إلاّ بالانبعاث عن الأمر الواقعی ولکنّ المبنی ممنوع، بل یکفی وقوع العمل علی وجه الانقیاد والتخضّع له تعالی، وهو متحقّق فی الفرض، ولا یضر به کون الأمر خیالیّاً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التشریع فی ذات الأمر المنبعث عنه لا فی صفته لا محیص من الحکم بالبطلان،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3274_138647"/>
      <w:bookmarkStart w:id="267" w:name="pg13274_138647"/>
      <w:bookmarkEnd w:id="267"/>
    </w:p>
    <w:p>
      <w:pPr>
        <w:pStyle w:val="Heading3"/>
        <w:numPr>
          <w:ilvl w:val="2"/>
          <w:numId w:val="1"/>
        </w:numPr>
        <w:rPr/>
      </w:pPr>
      <w:bookmarkStart w:id="268" w:name="pg13274_138647"/>
      <w:bookmarkStart w:id="269" w:name="__RefHeading___Toc1697028_2322387425"/>
      <w:bookmarkStart w:id="270" w:name="_Toc95"/>
      <w:bookmarkEnd w:id="268"/>
      <w:bookmarkEnd w:id="269"/>
      <w:r>
        <w:rPr>
          <w:rtl w:val="true"/>
        </w:rPr>
        <w:t>عدم اعتبار قصد موجب الوضوء</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الوضوء قصد موجبه بأن یقصد الوضوء لأجل خروج البول، أو لأجل النوم، بل لو قصد أحد الموجبات وتبیّن أنّ الواقع غیره صح، إلاّ أن یکون</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یصحّ ولو مع عدم تبیّن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مطلقاً، ولا معنی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وإن کان علی وجه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علی النحو المتقدّم منه، فإنّ سببیته للبطلان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حتّی فی تلک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التقیید لا معنی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 مطلقاً، وتقییده لغو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وضوئه فی تلک الصورة أیضاً، ولا أثر لهذا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مطلقاً، ولا أثر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الوضوء صحّ مطلقاً، ولا معنی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کذلک إن لم یرجع إلی عدم تحقق قصد امتثال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قیّده یکون باطلاً، فلا معنی للصحة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3274_138648"/>
    </w:p>
    <w:p>
      <w:pPr>
        <w:pStyle w:val="Heading3"/>
        <w:numPr>
          <w:ilvl w:val="2"/>
          <w:numId w:val="1"/>
        </w:numPr>
        <w:rPr/>
      </w:pPr>
      <w:bookmarkStart w:id="272" w:name="__RefHeading___Toc1697030_2322387425"/>
      <w:bookmarkStart w:id="273" w:name="_Toc96"/>
      <w:bookmarkEnd w:id="271"/>
      <w:bookmarkEnd w:id="272"/>
      <w:r>
        <w:rPr>
          <w:rtl w:val="true"/>
        </w:rPr>
        <w:t>کفایة الوضوء الواحد للأحداث المتعددة</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الوضوء الواحد للأحداث المتعدّدة</w:t>
      </w:r>
      <w:r>
        <w:rPr>
          <w:rStyle w:val="FootnoteAnchor"/>
          <w:rtl w:val="true"/>
        </w:rPr>
        <w:footnoteReference w:id="408"/>
      </w:r>
      <w:r>
        <w:rPr>
          <w:rFonts w:ascii="IRNazanin" w:hAnsi="IRNazanin" w:eastAsia="IRNazanin"/>
          <w:color w:val="111111"/>
          <w:sz w:val="28"/>
          <w:sz w:val="28"/>
          <w:szCs w:val="28"/>
          <w:rtl w:val="true"/>
          <w:lang w:bidi="fa-IR"/>
        </w:rPr>
        <w:t>إذا قصد رفع طبیعة الحدث، بل لو قصد رفع أحدها صح وارتفع الجمیع، إلاّ إذا قصد رفع البعض</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 أیضاً، إلاّ أن یرجع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البعض فإنّه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تشریعه فی أمره لا مطلقاً ولو فی تطبیقه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لغویة قصده وصحة وضوئه إذا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یرجع إلی عدم قصد الامتثال فالحکم بالبطلان مشکل،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هنا أیضاً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بطلانه محلّ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من جهة أنّه لم یشرّع وضوء یرفع بعض الأحداث دون بعض آخر، فلو قصد علی نحو ما ذکر علی وجه التقیید کما هو ظاهر العبارة، فما قصد لم یقع وما وقع لم یقصد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وضوئه ولغویة قصده ما لم یرجع إلی قصد عدم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إلاّ إذا 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صحّته ولغویّة القصد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الصحة فی بعض الفروض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الوضوء فی جمیع الصور وإن قصد رفع الحدث المتأخّر وعدم رفع الحدث المتقدّم إذا قصد امتثال الأمر المتوجّه إلیه، فإنّه یؤثّر فی رفع الحدث ویکون قصده المذکور ملغیً، نعم یبطل وضوؤه إذا أوجب ذلک خللاً فی قصد التقرّب، کما إذا قصد امتثال الأمر بالوضوء الخاصّ الذی یرفع الحدث المتأخّر فقط، أو قصد التقرّب بالوضوء الذی یکون فعله موجباً لرفع حدث دون 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ما لم یلزم من ذلک خلل فی القربة، أو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الامتثال وکان فی مقامه یصحّ وضوؤه، ویکون قصده لغواً، إلاّ أن یقصد التقیّد فیبطل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p>
    <w:p>
      <w:pPr>
        <w:pStyle w:val="BookText"/>
        <w:rPr/>
      </w:pPr>
      <w:r>
        <w:rPr>
          <w:rFonts w:ascii="IRNazanin" w:hAnsi="IRNazanin" w:eastAsia="IRNazanin"/>
          <w:color w:val="111111"/>
          <w:sz w:val="28"/>
          <w:sz w:val="28"/>
          <w:szCs w:val="28"/>
          <w:rtl w:val="true"/>
          <w:lang w:bidi="fa-IR"/>
        </w:rPr>
        <w:t>یرجع</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ذلک لا یوجب البطلان ما لم یرجع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قصد عدم الرفع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القصد لغو، فالوضوء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ما لم یرجع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3274_138650"/>
    </w:p>
    <w:p>
      <w:pPr>
        <w:pStyle w:val="Heading3"/>
        <w:numPr>
          <w:ilvl w:val="2"/>
          <w:numId w:val="1"/>
        </w:numPr>
        <w:rPr/>
      </w:pPr>
      <w:bookmarkStart w:id="275" w:name="__RefHeading___Toc1697032_2322387425"/>
      <w:bookmarkStart w:id="276" w:name="_Toc97"/>
      <w:bookmarkEnd w:id="274"/>
      <w:bookmarkEnd w:id="275"/>
      <w:r>
        <w:rPr>
          <w:rtl w:val="true"/>
        </w:rPr>
        <w:t>الوضوء للغایات المتعددة</w:t>
      </w:r>
      <w:bookmarkEnd w:id="2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للوضوء الواجب</w:t>
      </w:r>
      <w:r>
        <w:rPr>
          <w:rStyle w:val="FootnoteAnchor"/>
          <w:rtl w:val="true"/>
        </w:rPr>
        <w:footnoteReference w:id="411"/>
      </w:r>
      <w:r>
        <w:rPr>
          <w:rFonts w:ascii="IRNazanin" w:hAnsi="IRNazanin" w:eastAsia="IRNazanin"/>
          <w:color w:val="111111"/>
          <w:sz w:val="28"/>
          <w:sz w:val="28"/>
          <w:szCs w:val="28"/>
          <w:rtl w:val="true"/>
          <w:lang w:bidi="fa-IR"/>
        </w:rPr>
        <w:t>غایات متعدّدة فقصد الجمیع</w:t>
      </w:r>
      <w:r>
        <w:rPr>
          <w:rStyle w:val="FootnoteAnchor"/>
          <w:rtl w:val="true"/>
        </w:rPr>
        <w:footnoteReference w:id="412"/>
      </w:r>
      <w:r>
        <w:rPr>
          <w:rFonts w:ascii="IRNazanin" w:hAnsi="IRNazanin" w:eastAsia="IRNazanin"/>
          <w:color w:val="111111"/>
          <w:sz w:val="28"/>
          <w:sz w:val="28"/>
          <w:szCs w:val="28"/>
          <w:rtl w:val="true"/>
          <w:lang w:bidi="fa-IR"/>
        </w:rPr>
        <w:t>حصل امتثال الجمیع</w:t>
      </w:r>
      <w:r>
        <w:rPr>
          <w:rStyle w:val="FootnoteAnchor"/>
          <w:rtl w:val="true"/>
        </w:rPr>
        <w:footnoteReference w:id="413"/>
      </w:r>
      <w:r>
        <w:rPr>
          <w:rFonts w:ascii="IRNazanin" w:hAnsi="IRNazanin" w:eastAsia="IRNazanin"/>
          <w:color w:val="111111"/>
          <w:sz w:val="28"/>
          <w:sz w:val="28"/>
          <w:szCs w:val="28"/>
          <w:rtl w:val="true"/>
          <w:lang w:bidi="fa-IR"/>
        </w:rPr>
        <w:t>واُثیب علیها کلّها، وإن قصد البعض</w:t>
      </w:r>
      <w:r>
        <w:rPr>
          <w:rStyle w:val="FootnoteAnchor"/>
          <w:rtl w:val="true"/>
        </w:rPr>
        <w:footnoteReference w:id="414"/>
      </w:r>
      <w:r>
        <w:rPr>
          <w:rFonts w:ascii="IRNazanin" w:hAnsi="IRNazanin" w:eastAsia="IRNazanin"/>
          <w:color w:val="111111"/>
          <w:sz w:val="28"/>
          <w:sz w:val="28"/>
          <w:szCs w:val="28"/>
          <w:rtl w:val="true"/>
          <w:lang w:bidi="fa-IR"/>
        </w:rPr>
        <w:t>حصل الامتثال بالنسبة إلیه ویثاب علیه، لکن یصحّ بالنسبة إلی الجمیع ویکون أداءً</w:t>
      </w:r>
      <w:r>
        <w:rPr>
          <w:rStyle w:val="FootnoteAnchor"/>
          <w:rtl w:val="true"/>
        </w:rPr>
        <w:footnoteReference w:id="415"/>
      </w:r>
      <w:r>
        <w:rPr>
          <w:rFonts w:ascii="IRNazanin" w:hAnsi="IRNazanin" w:eastAsia="IRNazanin"/>
          <w:color w:val="111111"/>
          <w:sz w:val="28"/>
          <w:sz w:val="28"/>
          <w:szCs w:val="28"/>
          <w:rtl w:val="true"/>
          <w:lang w:bidi="fa-IR"/>
        </w:rPr>
        <w:t>بالنسبة إلی ما لم یقصد، وکذا إذا کان للوضوء المستحبّ غایات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اجتمعت الغایات الواجبة والمستحبّة أیضاً یجوز قصد الکلّ ویثاب علیها، وقصد البعض دون البعض ولو کان ما قصده</w:t>
      </w:r>
      <w:r>
        <w:rPr>
          <w:rStyle w:val="FootnoteAnchor"/>
          <w:rtl w:val="true"/>
        </w:rPr>
        <w:footnoteReference w:id="416"/>
      </w:r>
      <w:r>
        <w:rPr>
          <w:rFonts w:ascii="IRNazanin" w:hAnsi="IRNazanin" w:eastAsia="IRNazanin"/>
          <w:color w:val="111111"/>
          <w:sz w:val="28"/>
          <w:sz w:val="28"/>
          <w:szCs w:val="28"/>
          <w:rtl w:val="true"/>
          <w:lang w:bidi="fa-IR"/>
        </w:rPr>
        <w:t xml:space="preserve">هو الغایة المندوبة، ویصحّ معه إتیان جمیع الغایات، ولا یضرّ فی ذلک کون </w:t>
      </w:r>
    </w:p>
    <w:p>
      <w:pPr>
        <w:pStyle w:val="BookText"/>
        <w:rPr/>
      </w:pPr>
      <w:r>
        <w:rPr>
          <w:rFonts w:ascii="IRNazanin" w:hAnsi="IRNazanin" w:eastAsia="IRNazanin"/>
          <w:color w:val="111111"/>
          <w:sz w:val="28"/>
          <w:sz w:val="28"/>
          <w:szCs w:val="28"/>
          <w:rtl w:val="true"/>
          <w:lang w:bidi="fa-IR"/>
        </w:rPr>
        <w:t>الوضوء عملاً واحداً لا یتّصف بالوجوب والاستحباب معاً، ومع وجود الغایة الواجبة لا یکون إلاّ واجباً</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عدم اتصاف الوضوء بالوجوب أصلاً لا من باب المقدّمة؛ لعدم وجوبها، ولا من باب تعلّق النذر لما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علی فرض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الفرض الذی هو الحق الصحیح ینافی جواز قصد الأمر الفعلی الندبی بحدّه، نعم الذی لا ینافیه هو قصد ملاک الأمر الندبی، ویصح معه إتیان جمیع الغایات إن قلنا بکفایة ذلک القصد فی صحة الوضوء کما لیس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للفرض؛ لعدم احتمال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لاینافی جواز قصد الأمر الندبی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ذات الأمر، لا بحدّه الاستحبابی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الغایة المندوبة، واتصاف الشیء بالوجوب والندب من جهتین لا یخلو من الإشکال کما ذُکر فی محلّه، فضلاً عمّا هو مثل المقام ممّا هو أجنبیّ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قصد ملاکه وجهة مطلوبیّته، لا قصد أمره الندبی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الشیء الندبی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قصد المرتبة الخاصّة من الطلب الّتی هی فی ضمن المرتبة القویّة، وباعثیة الأمر الندبی إنّما تکون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یجتمع الأمر الندبی مع الأمر الوجوبی، وهما بحدّهما متضادّان، نعم قصد الغایة المندوبة کقراءة القرآن لا ینافی وجوبه للصلاة، مثلاً إذا کان بعد دخول الوقت؛ لاجتماع الملاکین واندکاک أحدهما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انتفاء الأمر الغیر الندبی فیمتنع جعله غایة، کما یمتنع لحاظه وصفاً، فالأولی فی التصحیح قصد ملاک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متّصفاً بالوجوب،</w:t>
      </w:r>
    </w:p>
    <w:p>
      <w:pPr>
        <w:pStyle w:val="BookText"/>
        <w:rPr/>
      </w:pPr>
      <w:r>
        <w:rPr>
          <w:rFonts w:ascii="IRNazanin" w:hAnsi="IRNazanin" w:eastAsia="IRNazanin"/>
          <w:color w:val="111111"/>
          <w:sz w:val="28"/>
          <w:sz w:val="28"/>
          <w:szCs w:val="28"/>
          <w:rtl w:val="true"/>
          <w:lang w:bidi="fa-IR"/>
        </w:rPr>
        <w:t>فالوجوب الوصفی لا ینافی الندب الغائی</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الملاک أو من جهة ذات الطلب الندبی للوضوء من حیث هو طلب فقط، لا من حیث الحدّ الخاص للندبیة فعلاً من کل جهة، فإنّه ینافی فعلیة الوجوب، وتصحیح ذلک بعنوان المقدمیة مشکل؛ لأنّ حیثیة المقدّمیة تعلیلیة، لا تقییدیّة فلا یثبت بها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التحقیق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مهدی الشیرازی، عبدالهادی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 امتناع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عدمها فی المقام وإن قلنا بجواز الاجتماع؛ لأنّه لیس من ذلک الباب، مع أنّ التحقیق فی بابه أیضاً هو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عدم إمکان اجتماع الاستحباب والوجوب الغیریّین فی الوضوء وإن قلنا بجواز اجتماع الأمر والنهی؛ لأنّ متعلّق الحکمین هاهنا واحد، والجهتان تعلیلیّتان لا تقییدیّتان، إلاّ أن یکون المراد اندکاک الاستحباب فی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بلزوم اجتماع الحکمین فی موضوع واحد متحیّث بحیثیّـتین تعلیلیتین، ولا یرفع الإشکال ما أفاده قدس‌سره بجعل أحد الحکمین وصفیّاً والآخر غائیّاً، والأقوی وجود أحد الحکمین بحدّه وفعلیّته، والآخر لا بحده بل بملاکه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أنّ المقدّمة لا تتّصف بشیءٍ من الوجوب أو الاستحباب الغیری، وأنّ عبادیّة الوضوء إنّما هی لاستحبابه فی نفسه، ولو سلّم فالأمر الاستحبابی یندکّ فی الوجوبی فیمکن التقرّب به بذاته لا بحدّه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عدم اتّصافه إلاّ بأحدهما فإنّ الترکیب اتّحادی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المذکور خلاف التحقیق، ولو قلنا بجواز اجتماع الحکمین لجهتین؛ لأنّ المقام لیس من هذا الباب؛ لأنّ الوضوء عمل واحد والجهة الموجودة فیه جهة تعلیلیة، لا جهة تقییدیّة حتّی یکون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قصد الندب، سواء قصد ملاکه وجهة مطلوبیّته أم قصد الأمر الندبی، ویصحّ معه إتیان جمیع الغایات بشرط عدم التقیید فی 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تعدّد الجهة بهذه الکیفیة لا یجدی فی الاتصاف بالحکمین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اتّصافه</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عدم صحة اتصافه، فإنّه أجنبی عن موارد اجتماع الحکمین فی واحد ذی 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الجهة الموجب لصحة تعلّق حکمین غیر ثابت فی المقام، لکنّ قصد الأمر الندبی یجزی فی المقام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مختاره رضی‌الله‌عنه أنّهما خلافان ولا تضادّ بینهما بالمعنی المعقول فی الوجوب والحرمة حتّی فی مرحلة الاتّصاف وإن ادّعاه المحقق صاحب الحاشیة رضی‌الله‌عنه ، وقد أشار إلیه فی المتن وبیّنه فی رسالة اجتماع الأمر والنهی الصفحة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کلامه مبنیّاً علی جواز اجتماع الأمر والنهی ومبتنیاً علی أساسه من تعدّد الحیثیة کما ادّعاه جمع وأنکروا علیه بأنّه أجنبی عن المقام، والحق عندنا صحة المدّعی فی الوجوب المقدّمی والاستحباب النفسی ببیانٍ ذکرناه فی محلّه، وأمّا حدیث الاندکاک والتأکّد فلا محصّل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بالوجوب والاستحباب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جهتین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الجهة الّذی یصحّح تعلّق حکمین مفقود فی الوضوء، لکنّ قصد الندب صحیح بوجه آخر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التحقیق، لکنّ المقام أجنبی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لا یتصف بالوجوب من قبل الأمر بالغایة؛ لأنّه محصَّل کما هو شرط لها، ولا أمر مولویّاً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الاتصاف بالوجوب فلا معنی للاتّصاف بالندب حینئذٍ؛ إذ قوام الأخیر بالإذن بالترک، وهو ینافی الإلزام بالفعل، مضافاً إلی أن الطلب لیس متنوّعاً إلی نوعین الوجوبی والندبی علی ما حقّقناه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المقدمیة للواجب والمستحبّ لیس ممّا یصحّح اجتماع الحکمین، ولکن یصحّح إتیان الوضوء باعتبار ذات الطلب الندبی لا بحدّه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الوضوء مقدّمة للواجب والمستحب لا یصحّح اتّصافه بالوجوب والاستحباب، لکن لا مانع من إتیانه بقصد کلّ منهما، ویصحّ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3274_138655"/>
    </w:p>
    <w:p>
      <w:pPr>
        <w:pStyle w:val="Heading2"/>
        <w:numPr>
          <w:ilvl w:val="1"/>
          <w:numId w:val="1"/>
        </w:numPr>
        <w:rPr/>
      </w:pPr>
      <w:bookmarkStart w:id="278" w:name="__RefHeading___Toc1697034_2322387425"/>
      <w:bookmarkStart w:id="279" w:name="_Toc98"/>
      <w:bookmarkEnd w:id="277"/>
      <w:bookmarkEnd w:id="278"/>
      <w:r>
        <w:rPr>
          <w:rtl w:val="true"/>
        </w:rPr>
        <w:t>فصل</w:t>
      </w:r>
      <w:r>
        <w:rPr>
          <w:rtl w:val="true"/>
        </w:rPr>
        <w:t xml:space="preserve">: </w:t>
      </w:r>
      <w:r>
        <w:rPr>
          <w:rtl w:val="true"/>
        </w:rPr>
        <w:t>فی بعض مستحبّات الوضوء</w:t>
      </w:r>
      <w:bookmarkEnd w:id="279"/>
    </w:p>
    <w:p>
      <w:pPr>
        <w:pStyle w:val="Heading3"/>
        <w:numPr>
          <w:ilvl w:val="2"/>
          <w:numId w:val="1"/>
        </w:numPr>
        <w:rPr/>
      </w:pPr>
      <w:bookmarkStart w:id="280" w:name="__RefHeading___Toc1697036_2322387425"/>
      <w:bookmarkStart w:id="281" w:name="_Toc99"/>
      <w:bookmarkEnd w:id="280"/>
      <w:r>
        <w:rPr>
          <w:rtl w:val="true"/>
        </w:rPr>
        <w:t>الأول</w:t>
      </w:r>
      <w:r>
        <w:rPr>
          <w:rtl w:val="true"/>
        </w:rPr>
        <w:t xml:space="preserve">: </w:t>
      </w:r>
      <w:r>
        <w:rPr>
          <w:rtl w:val="true"/>
        </w:rPr>
        <w:t>أن یکون بمد</w:t>
      </w:r>
      <w:bookmarkEnd w:id="2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بالمندوبات، ویُترک المکروهات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بما ذکر من المستحبّات رجاءً، وأن یترک ما سیأتی من المکروهات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بمُدّ وهو ربع الصّاع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ستّمائة وأربعة عشر</w:t>
      </w:r>
      <w:bookmarkStart w:id="282" w:name="pg13274_138656"/>
    </w:p>
    <w:p>
      <w:pPr>
        <w:pStyle w:val="BookText"/>
        <w:rPr/>
      </w:pPr>
      <w:bookmarkEnd w:id="282"/>
      <w:r>
        <w:rPr>
          <w:rFonts w:ascii="Amiri" w:hAnsi="Amiri" w:eastAsia="Amiri" w:cs="Amiri"/>
          <w:color w:val="111111"/>
          <w:sz w:val="28"/>
          <w:sz w:val="28"/>
          <w:szCs w:val="28"/>
          <w:rtl w:val="true"/>
          <w:lang w:bidi="ar-SA"/>
        </w:rPr>
        <w:t>مثقالاً</w:t>
      </w:r>
      <w:r>
        <w:rPr>
          <w:rStyle w:val="FootnoteAnchor"/>
          <w:rtl w:val="true"/>
        </w:rPr>
        <w:footnoteReference w:id="422"/>
      </w:r>
      <w:r>
        <w:rPr>
          <w:rFonts w:ascii="IRNazanin" w:hAnsi="IRNazanin" w:eastAsia="IRNazanin"/>
          <w:color w:val="111111"/>
          <w:sz w:val="28"/>
          <w:sz w:val="28"/>
          <w:szCs w:val="28"/>
          <w:rtl w:val="true"/>
          <w:lang w:bidi="fa-IR"/>
        </w:rPr>
        <w:t>وربع مثقال، فالمدّ مائة وخمسون مثقالاً وثلاثة مثاقیل ونصف مثقال وحمّصة ونصف</w:t>
      </w:r>
      <w:r>
        <w:rPr>
          <w:rFonts w:eastAsia="IRNazanin" w:cs="IRNazanin"/>
          <w:color w:val="111111"/>
          <w:sz w:val="28"/>
          <w:szCs w:val="28"/>
          <w:rtl w:val="true"/>
          <w:lang w:bidi="fa-IR"/>
        </w:rPr>
        <w:t>.</w:t>
      </w:r>
    </w:p>
    <w:p>
      <w:pPr>
        <w:pStyle w:val="Heading3"/>
        <w:numPr>
          <w:ilvl w:val="2"/>
          <w:numId w:val="1"/>
        </w:numPr>
        <w:rPr/>
      </w:pPr>
      <w:bookmarkStart w:id="283" w:name="__RefHeading___Toc1697038_2322387425"/>
      <w:bookmarkStart w:id="284" w:name="_Toc100"/>
      <w:bookmarkEnd w:id="283"/>
      <w:r>
        <w:rPr>
          <w:rtl w:val="true"/>
        </w:rPr>
        <w:t>الثانی</w:t>
      </w:r>
      <w:r>
        <w:rPr>
          <w:rtl w:val="true"/>
        </w:rPr>
        <w:t xml:space="preserve">: </w:t>
      </w:r>
      <w:r>
        <w:rPr>
          <w:rtl w:val="true"/>
        </w:rPr>
        <w:t>الاستیاک</w:t>
      </w:r>
      <w:bookmarkEnd w:id="28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الاستیاک بأیّ شیء کان</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السواک لیس مخصوصاً بحال الوضوء، بل هو مستحبّ نفسیّ مطلقاً، ومنها المساویک المتعارفة فی عصرنا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بالإصبع، والأفضل عود الأراک</w:t>
      </w:r>
      <w:r>
        <w:rPr>
          <w:rFonts w:eastAsia="IRNazanin" w:cs="IRNazanin"/>
          <w:color w:val="111111"/>
          <w:sz w:val="28"/>
          <w:szCs w:val="28"/>
          <w:rtl w:val="true"/>
          <w:lang w:bidi="fa-IR"/>
        </w:rPr>
        <w:t>.</w:t>
      </w:r>
    </w:p>
    <w:p>
      <w:pPr>
        <w:pStyle w:val="Heading3"/>
        <w:numPr>
          <w:ilvl w:val="2"/>
          <w:numId w:val="1"/>
        </w:numPr>
        <w:rPr/>
      </w:pPr>
      <w:bookmarkStart w:id="285" w:name="__RefHeading___Toc1697040_2322387425"/>
      <w:bookmarkStart w:id="286" w:name="_Toc101"/>
      <w:bookmarkEnd w:id="285"/>
      <w:r>
        <w:rPr>
          <w:rtl w:val="true"/>
        </w:rPr>
        <w:t>الثالث</w:t>
      </w:r>
      <w:r>
        <w:rPr>
          <w:rtl w:val="true"/>
        </w:rPr>
        <w:t xml:space="preserve">: </w:t>
      </w:r>
      <w:r>
        <w:rPr>
          <w:rtl w:val="true"/>
        </w:rPr>
        <w:t>وضع الإناء علی الیمین</w:t>
      </w:r>
      <w:bookmarkEnd w:id="28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الإناء الّذی یغترف منه علی الیمین</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یوجد له 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صرّح أرباب التتبّع فی الآداب والسنن بعدم العثور علی مستند الکراهة هنا، نعم هو مشهور لدی الأصحاب، والتمسّک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بالنسبة إلی فتوی الفقیه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یوجد علیه 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الحدائق عدم وقوفه علی النصّ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697042_2322387425"/>
      <w:bookmarkStart w:id="288" w:name="_Toc102"/>
      <w:bookmarkEnd w:id="287"/>
      <w:r>
        <w:rPr>
          <w:rtl w:val="true"/>
        </w:rPr>
        <w:t>الرابع</w:t>
      </w:r>
      <w:r>
        <w:rPr>
          <w:rtl w:val="true"/>
        </w:rPr>
        <w:t xml:space="preserve">: </w:t>
      </w:r>
      <w:r>
        <w:rPr>
          <w:rtl w:val="true"/>
        </w:rPr>
        <w:t>غسل الیدین</w:t>
      </w:r>
      <w:bookmarkEnd w:id="2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w:t>
      </w:r>
      <w:r>
        <w:rPr>
          <w:rStyle w:val="FootnoteAnchor"/>
          <w:rtl w:val="true"/>
        </w:rPr>
        <w:footnoteReference w:id="425"/>
      </w:r>
      <w:r>
        <w:rPr>
          <w:rFonts w:ascii="IRNazanin" w:hAnsi="IRNazanin" w:eastAsia="IRNazanin"/>
          <w:color w:val="111111"/>
          <w:sz w:val="28"/>
          <w:sz w:val="28"/>
          <w:szCs w:val="28"/>
          <w:rtl w:val="true"/>
          <w:lang w:bidi="fa-IR"/>
        </w:rPr>
        <w:t xml:space="preserve">قبل الاغتراف مرّة فی حدث النوم والبول، </w:t>
      </w:r>
      <w:bookmarkStart w:id="289" w:name="pg13274_138657"/>
    </w:p>
    <w:p>
      <w:pPr>
        <w:pStyle w:val="BookText"/>
        <w:rPr/>
      </w:pPr>
      <w:bookmarkEnd w:id="289"/>
      <w:r>
        <w:rPr>
          <w:rFonts w:ascii="IRNazanin" w:hAnsi="IRNazanin" w:eastAsia="IRNazanin"/>
          <w:color w:val="111111"/>
          <w:sz w:val="28"/>
          <w:sz w:val="28"/>
          <w:szCs w:val="28"/>
          <w:rtl w:val="true"/>
          <w:lang w:bidi="fa-IR"/>
        </w:rPr>
        <w:t>ومرّتین فی الغائط</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697044_2322387425"/>
      <w:bookmarkStart w:id="291" w:name="_Toc103"/>
      <w:bookmarkEnd w:id="290"/>
      <w:r>
        <w:rPr>
          <w:rtl w:val="true"/>
        </w:rPr>
        <w:t>الخامس</w:t>
      </w:r>
      <w:r>
        <w:rPr>
          <w:rtl w:val="true"/>
        </w:rPr>
        <w:t xml:space="preserve">: </w:t>
      </w:r>
      <w:r>
        <w:rPr>
          <w:rtl w:val="true"/>
        </w:rPr>
        <w:t>المضمة والاستنشاق</w:t>
      </w:r>
      <w:bookmarkEnd w:id="29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w:t>
      </w:r>
      <w:r>
        <w:rPr>
          <w:rStyle w:val="FootnoteAnchor"/>
          <w:rtl w:val="true"/>
        </w:rPr>
        <w:footnoteReference w:id="427"/>
      </w:r>
      <w:r>
        <w:rPr>
          <w:rFonts w:ascii="IRNazanin" w:hAnsi="IRNazanin" w:eastAsia="IRNazanin"/>
          <w:color w:val="111111"/>
          <w:sz w:val="28"/>
          <w:sz w:val="28"/>
          <w:szCs w:val="28"/>
          <w:rtl w:val="true"/>
          <w:lang w:bidi="fa-IR"/>
        </w:rPr>
        <w:t>والاستنشاق</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المستحبّات النفسیّة، فیکونان فی الوضوء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کلّ منهما ثلاث مرّات بثلاث أکفّ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الجواهر لم أقف له علی مستند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قصد الرجاء فی التثلیث؛ لعدم العثور علی مستنده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نص یدل علی کون ذلک بثلاث أکفّ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الجواهر عدم وقوفه علی النصّ بالخصوص، وقال جماعة من العلماء بتقدیم المضمضة علی الاستنشاق، فلو قدّم الاستنشاق فهو تارک للمستحبّ الآخر وهو المضمضة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ویکفی الکفّ الواحدة أیضاً لکلّ من الثلاث</w:t>
      </w:r>
      <w:r>
        <w:rPr>
          <w:rFonts w:eastAsia="IRNazanin" w:cs="IRNazanin"/>
          <w:color w:val="111111"/>
          <w:sz w:val="28"/>
          <w:szCs w:val="28"/>
          <w:rtl w:val="true"/>
          <w:lang w:bidi="fa-IR"/>
        </w:rPr>
        <w:t>.</w:t>
      </w:r>
    </w:p>
    <w:p>
      <w:pPr>
        <w:pStyle w:val="Heading3"/>
        <w:numPr>
          <w:ilvl w:val="2"/>
          <w:numId w:val="1"/>
        </w:numPr>
        <w:rPr/>
      </w:pPr>
      <w:bookmarkStart w:id="292" w:name="__RefHeading___Toc1697046_2322387425"/>
      <w:bookmarkStart w:id="293" w:name="_Toc104"/>
      <w:bookmarkEnd w:id="292"/>
      <w:r>
        <w:rPr>
          <w:rtl w:val="true"/>
        </w:rPr>
        <w:t>السادس</w:t>
      </w:r>
      <w:r>
        <w:rPr>
          <w:rtl w:val="true"/>
        </w:rPr>
        <w:t xml:space="preserve">: </w:t>
      </w:r>
      <w:r>
        <w:rPr>
          <w:rtl w:val="true"/>
        </w:rPr>
        <w:t>التسمیة</w:t>
      </w:r>
      <w:bookmarkEnd w:id="2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w:t>
      </w:r>
      <w:r>
        <w:rPr>
          <w:rStyle w:val="FootnoteAnchor"/>
          <w:rtl w:val="true"/>
        </w:rPr>
        <w:footnoteReference w:id="429"/>
      </w:r>
      <w:r>
        <w:rPr>
          <w:rFonts w:ascii="IRNazanin" w:hAnsi="IRNazanin" w:eastAsia="IRNazanin"/>
          <w:color w:val="111111"/>
          <w:sz w:val="28"/>
          <w:sz w:val="28"/>
          <w:szCs w:val="28"/>
          <w:rtl w:val="true"/>
          <w:lang w:bidi="fa-IR"/>
        </w:rPr>
        <w:t xml:space="preserve">عند وضع الید فی الماء أو صبّه علی الید، وأقلّها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وأفضل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اجعلنی من التوّابین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94" w:name="pg13274_138658"/>
    </w:p>
    <w:p>
      <w:pPr>
        <w:pStyle w:val="Heading3"/>
        <w:numPr>
          <w:ilvl w:val="2"/>
          <w:numId w:val="1"/>
        </w:numPr>
        <w:rPr/>
      </w:pPr>
      <w:bookmarkStart w:id="295" w:name="__RefHeading___Toc1697048_2322387425"/>
      <w:bookmarkStart w:id="296" w:name="_Toc105"/>
      <w:bookmarkEnd w:id="294"/>
      <w:bookmarkEnd w:id="295"/>
      <w:r>
        <w:rPr>
          <w:rtl w:val="true"/>
        </w:rPr>
        <w:t>السابع</w:t>
      </w:r>
      <w:r>
        <w:rPr>
          <w:rtl w:val="true"/>
        </w:rPr>
        <w:t xml:space="preserve">: </w:t>
      </w:r>
      <w:r>
        <w:rPr>
          <w:rtl w:val="true"/>
        </w:rPr>
        <w:t>الاغتراف بالیمین</w:t>
      </w:r>
      <w:bookmarkEnd w:id="29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الاغتراف بالیمنی ولو للیمنی</w:t>
      </w:r>
      <w:r>
        <w:rPr>
          <w:rStyle w:val="FootnoteAnchor"/>
          <w:rtl w:val="true"/>
        </w:rPr>
        <w:footnoteReference w:id="430"/>
      </w:r>
      <w:r>
        <w:rPr>
          <w:rFonts w:ascii="IRNazanin" w:hAnsi="IRNazanin" w:eastAsia="IRNazanin"/>
          <w:color w:val="111111"/>
          <w:sz w:val="28"/>
          <w:sz w:val="28"/>
          <w:szCs w:val="28"/>
          <w:rtl w:val="true"/>
          <w:lang w:bidi="fa-IR"/>
        </w:rPr>
        <w:t>بأن یصبّه فی الیسری ثمّ یغسل الیمنی</w:t>
      </w:r>
      <w:r>
        <w:rPr>
          <w:rFonts w:eastAsia="IRNazanin" w:cs="IRNazanin"/>
          <w:color w:val="111111"/>
          <w:sz w:val="28"/>
          <w:szCs w:val="28"/>
          <w:rtl w:val="true"/>
          <w:lang w:bidi="fa-IR"/>
        </w:rPr>
        <w:t>.</w:t>
      </w:r>
    </w:p>
    <w:p>
      <w:pPr>
        <w:pStyle w:val="Heading3"/>
        <w:numPr>
          <w:ilvl w:val="2"/>
          <w:numId w:val="1"/>
        </w:numPr>
        <w:rPr/>
      </w:pPr>
      <w:bookmarkStart w:id="297" w:name="__RefHeading___Toc1697050_2322387425"/>
      <w:bookmarkStart w:id="298" w:name="_Toc106"/>
      <w:bookmarkEnd w:id="297"/>
      <w:r>
        <w:rPr>
          <w:rtl w:val="true"/>
        </w:rPr>
        <w:t>الثامن</w:t>
      </w:r>
      <w:r>
        <w:rPr>
          <w:rtl w:val="true"/>
        </w:rPr>
        <w:t xml:space="preserve">: </w:t>
      </w:r>
      <w:r>
        <w:rPr>
          <w:rtl w:val="true"/>
        </w:rPr>
        <w:t>قراءة الأدعیة المأثورة</w:t>
      </w:r>
      <w:bookmarkEnd w:id="29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الأدعیة المأثورة عند کلّ من المضمضة والاستنشاق، وغسل الوجه والیدین، ومسح الرأس والرجلین</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الفراغ من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بعد الفراغ عن مسحهما وتمام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الحدیث المنقول عن الوسائل دعاء فی آخر الوضوء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الفراغ أیضاً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697052_2322387425"/>
      <w:bookmarkStart w:id="300" w:name="_Toc107"/>
      <w:bookmarkEnd w:id="299"/>
      <w:r>
        <w:rPr>
          <w:rtl w:val="true"/>
        </w:rPr>
        <w:t>التاسع</w:t>
      </w:r>
      <w:r>
        <w:rPr>
          <w:rtl w:val="true"/>
        </w:rPr>
        <w:t xml:space="preserve">: </w:t>
      </w:r>
      <w:r>
        <w:rPr>
          <w:rtl w:val="true"/>
        </w:rPr>
        <w:t>تثنیة الغسلات</w:t>
      </w:r>
      <w:bookmarkEnd w:id="300"/>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کلّ من الوجه والیدین مرّتین</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تثنیة الغسل فی الوضوء بالمعنی المشهور محلّ إشکال عندی، والثابت استحباب تکمیل الغسلة الاُولی وإسباغه بغسلة اُخری، لا جعل الثانیة غسلة 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المرّة الثانیة فی الیسری احتیاطاً للمسح، کما أنّ الأحوط ترک الثانیة فی الیمنی أیضاً کذلک إذا لم یُرد إعمالها فی غسل الیسری بأن غسلها ارتماساً، أو یصبّ الماء علیها بغیر کفّ الیمنی من آلة اُخری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ویتبعه النظر فی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 الید الیسری بالغسل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الغسلة الثانیة فی الیسری إلی آخره،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جعلنا الغسلة الثانیة من أفعال الوضوء وإن کانت مستحبة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 الثانیة فی الیسری، بل الیمنی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أفضل أفراد غسل الوضوء هو الاکتفاء بالمرّة، بل بالغرفة فی الوجه وکلّ من الیدین، وإنّما شرّعت الثانیة لمکان ضعف الناس، فاستحباب المرّتین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الغسلة الثانیة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تکمیل الغسلة الاُولی فی المحلّین وإسباغها بالغسلة الثانیة دون أن یقصد بها الغسلة الثانیة المستقلة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بالثانیة إسباغ الوضوء وإتمام الغسلة الاُولی لکان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فی هذا الباب متعارضة فلا یمکن الجزم بمشروعیّة الغسل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مشروعیّة الثانیة، بل لا یبعد استحبابها، والأحوط الأولی أن یقصد بالثانیة تمام الغسلة الاُولی، وأمّا الثالثة فهی بدعة یبطل الوضوء بها إذا تحقّق المسح بمائها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التثنیة محلّ إشکال، سیّما فی الید الیسری احتیاطاً للمسح، والثابت استحباب إسباغ الغسلة الاُولی بالغسلة الثانیة، لا جعلها غسلة 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3274_138659"/>
    </w:p>
    <w:p>
      <w:pPr>
        <w:pStyle w:val="Heading3"/>
        <w:numPr>
          <w:ilvl w:val="2"/>
          <w:numId w:val="1"/>
        </w:numPr>
        <w:rPr/>
      </w:pPr>
      <w:bookmarkStart w:id="302" w:name="__RefHeading___Toc1697054_2322387425"/>
      <w:bookmarkStart w:id="303" w:name="_Toc108"/>
      <w:bookmarkEnd w:id="301"/>
      <w:bookmarkEnd w:id="302"/>
      <w:r>
        <w:rPr>
          <w:rtl w:val="true"/>
        </w:rPr>
        <w:t>العاشر</w:t>
      </w:r>
      <w:r>
        <w:rPr>
          <w:rtl w:val="true"/>
        </w:rPr>
        <w:t xml:space="preserve">: </w:t>
      </w:r>
      <w:r>
        <w:rPr>
          <w:rtl w:val="true"/>
        </w:rPr>
        <w:t>أن یبدأ الرجل بالظاهر والمرأة بالباطن من الذراعین</w:t>
      </w:r>
      <w:bookmarkEnd w:id="3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الرجل</w:t>
      </w:r>
      <w:r>
        <w:rPr>
          <w:rStyle w:val="FootnoteAnchor"/>
          <w:rtl w:val="true"/>
        </w:rPr>
        <w:footnoteReference w:id="433"/>
      </w:r>
      <w:r>
        <w:rPr>
          <w:rFonts w:ascii="IRNazanin" w:hAnsi="IRNazanin" w:eastAsia="IRNazanin"/>
          <w:color w:val="111111"/>
          <w:sz w:val="28"/>
          <w:sz w:val="28"/>
          <w:szCs w:val="28"/>
          <w:rtl w:val="true"/>
          <w:lang w:bidi="fa-IR"/>
        </w:rPr>
        <w:t>بظاهر ذراعیه</w:t>
      </w:r>
      <w:r>
        <w:rPr>
          <w:rStyle w:val="FootnoteAnchor"/>
          <w:rtl w:val="true"/>
        </w:rPr>
        <w:footnoteReference w:id="434"/>
      </w:r>
      <w:r>
        <w:rPr>
          <w:rFonts w:ascii="IRNazanin" w:hAnsi="IRNazanin" w:eastAsia="IRNazanin"/>
          <w:color w:val="111111"/>
          <w:sz w:val="28"/>
          <w:sz w:val="28"/>
          <w:szCs w:val="28"/>
          <w:rtl w:val="true"/>
          <w:lang w:bidi="fa-IR"/>
        </w:rPr>
        <w:t xml:space="preserve">فی الغسلة </w:t>
      </w:r>
      <w:bookmarkStart w:id="304" w:name="pg13274_138660"/>
    </w:p>
    <w:p>
      <w:pPr>
        <w:pStyle w:val="BookText"/>
        <w:rPr/>
      </w:pPr>
      <w:bookmarkEnd w:id="304"/>
      <w:r>
        <w:rPr>
          <w:rFonts w:ascii="Amiri" w:hAnsi="Amiri" w:eastAsia="Amiri" w:cs="Amiri"/>
          <w:color w:val="111111"/>
          <w:sz w:val="28"/>
          <w:sz w:val="28"/>
          <w:szCs w:val="28"/>
          <w:rtl w:val="true"/>
          <w:lang w:bidi="ar-SA"/>
        </w:rPr>
        <w:t>الاُولی</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 البدأة بالظاهر فی حقّ الرجل من غیر فرقٍ بین الغسلتین، کما أنّه فی المرأة بالعکس من غیر فرق بین الغسلتین أیضاً، هذا لو جعلت الثانیة فی الموردین غسلة مستقلّة، وحکم کونها مکمّلة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الثانیة بباطنهما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والمرأة بالعکس</w:t>
      </w:r>
      <w:r>
        <w:rPr>
          <w:rFonts w:eastAsia="IRNazanin" w:cs="IRNazanin"/>
          <w:color w:val="111111"/>
          <w:sz w:val="28"/>
          <w:szCs w:val="28"/>
          <w:rtl w:val="true"/>
          <w:lang w:bidi="fa-IR"/>
        </w:rPr>
        <w:t>.</w:t>
      </w:r>
    </w:p>
    <w:p>
      <w:pPr>
        <w:pStyle w:val="Heading3"/>
        <w:numPr>
          <w:ilvl w:val="2"/>
          <w:numId w:val="1"/>
        </w:numPr>
        <w:rPr/>
      </w:pPr>
      <w:bookmarkStart w:id="305" w:name="__RefHeading___Toc1697056_2322387425"/>
      <w:bookmarkStart w:id="306" w:name="_Toc109"/>
      <w:bookmarkEnd w:id="305"/>
      <w:r>
        <w:rPr>
          <w:rtl w:val="true"/>
        </w:rPr>
        <w:t>الحادی عشر</w:t>
      </w:r>
      <w:r>
        <w:rPr>
          <w:rtl w:val="true"/>
        </w:rPr>
        <w:t xml:space="preserve">: </w:t>
      </w:r>
      <w:r>
        <w:rPr>
          <w:rtl w:val="true"/>
        </w:rPr>
        <w:t>صب الماء علی أعلی کل عضو</w:t>
      </w:r>
      <w:bookmarkEnd w:id="306"/>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w:t>
      </w:r>
      <w:r>
        <w:rPr>
          <w:rStyle w:val="FootnoteAnchor"/>
          <w:rtl w:val="true"/>
        </w:rPr>
        <w:footnoteReference w:id="436"/>
      </w:r>
      <w:r>
        <w:rPr>
          <w:rFonts w:ascii="IRNazanin" w:hAnsi="IRNazanin" w:eastAsia="IRNazanin"/>
          <w:color w:val="111111"/>
          <w:sz w:val="28"/>
          <w:sz w:val="28"/>
          <w:szCs w:val="28"/>
          <w:rtl w:val="true"/>
          <w:lang w:bidi="fa-IR"/>
        </w:rPr>
        <w:t>الماء علی أعلی کلّ عضو</w:t>
      </w:r>
      <w:r>
        <w:rPr>
          <w:rStyle w:val="FootnoteAnchor"/>
          <w:rtl w:val="true"/>
        </w:rPr>
        <w:footnoteReference w:id="437"/>
      </w:r>
      <w:r>
        <w:rPr>
          <w:rFonts w:ascii="IRNazanin" w:hAnsi="IRNazanin" w:eastAsia="IRNazanin"/>
          <w:color w:val="111111"/>
          <w:sz w:val="28"/>
          <w:sz w:val="28"/>
          <w:szCs w:val="28"/>
          <w:rtl w:val="true"/>
          <w:lang w:bidi="fa-IR"/>
        </w:rPr>
        <w:t>، وأمّا الغسل من الأعلی فواجب</w:t>
      </w:r>
      <w:r>
        <w:rPr>
          <w:rFonts w:eastAsia="IRNazanin" w:cs="IRNazanin"/>
          <w:color w:val="111111"/>
          <w:sz w:val="28"/>
          <w:szCs w:val="28"/>
          <w:rtl w:val="true"/>
          <w:lang w:bidi="fa-IR"/>
        </w:rPr>
        <w:t>.</w:t>
      </w:r>
    </w:p>
    <w:p>
      <w:pPr>
        <w:pStyle w:val="Heading3"/>
        <w:numPr>
          <w:ilvl w:val="2"/>
          <w:numId w:val="1"/>
        </w:numPr>
        <w:rPr/>
      </w:pPr>
      <w:bookmarkStart w:id="307" w:name="__RefHeading___Toc1697058_2322387425"/>
      <w:bookmarkStart w:id="308" w:name="_Toc110"/>
      <w:bookmarkEnd w:id="307"/>
      <w:r>
        <w:rPr>
          <w:rtl w:val="true"/>
        </w:rPr>
        <w:t>الثانی عشر</w:t>
      </w:r>
      <w:r>
        <w:rPr>
          <w:rtl w:val="true"/>
        </w:rPr>
        <w:t xml:space="preserve">: </w:t>
      </w:r>
      <w:r>
        <w:rPr>
          <w:rtl w:val="true"/>
        </w:rPr>
        <w:t>غسل الأعضاء صبأ لا رمساً</w:t>
      </w:r>
      <w:bookmarkEnd w:id="308"/>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ما یجب غسله من مواضع الوضوء بصبّ الماء علیه، لا بغمسه فیه</w:t>
      </w:r>
      <w:r>
        <w:rPr>
          <w:rFonts w:eastAsia="IRNazanin" w:cs="IRNazanin"/>
          <w:color w:val="111111"/>
          <w:sz w:val="28"/>
          <w:szCs w:val="28"/>
          <w:rtl w:val="true"/>
          <w:lang w:bidi="fa-IR"/>
        </w:rPr>
        <w:t>.</w:t>
      </w:r>
    </w:p>
    <w:p>
      <w:pPr>
        <w:pStyle w:val="Heading3"/>
        <w:numPr>
          <w:ilvl w:val="2"/>
          <w:numId w:val="1"/>
        </w:numPr>
        <w:rPr/>
      </w:pPr>
      <w:bookmarkStart w:id="309" w:name="__RefHeading___Toc1697060_2322387425"/>
      <w:bookmarkStart w:id="310" w:name="_Toc111"/>
      <w:bookmarkEnd w:id="309"/>
      <w:r>
        <w:rPr>
          <w:rtl w:val="true"/>
        </w:rPr>
        <w:t>الثالث عشر</w:t>
      </w:r>
      <w:r>
        <w:rPr>
          <w:rtl w:val="true"/>
        </w:rPr>
        <w:t xml:space="preserve">: </w:t>
      </w:r>
      <w:r>
        <w:rPr>
          <w:rtl w:val="true"/>
        </w:rPr>
        <w:t>الغسل بإمرار الید لا بمجرد صب الماء</w:t>
      </w:r>
      <w:bookmarkEnd w:id="310"/>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مع إمرار الید علی تلک المواضع وإن تحقّق الغسل بدونه</w:t>
      </w:r>
      <w:r>
        <w:rPr>
          <w:rFonts w:eastAsia="IRNazanin" w:cs="IRNazanin"/>
          <w:color w:val="111111"/>
          <w:sz w:val="28"/>
          <w:szCs w:val="28"/>
          <w:rtl w:val="true"/>
          <w:lang w:bidi="fa-IR"/>
        </w:rPr>
        <w:t>.</w:t>
      </w:r>
    </w:p>
    <w:p>
      <w:pPr>
        <w:pStyle w:val="Heading3"/>
        <w:numPr>
          <w:ilvl w:val="2"/>
          <w:numId w:val="1"/>
        </w:numPr>
        <w:rPr/>
      </w:pPr>
      <w:bookmarkStart w:id="311" w:name="__RefHeading___Toc1697062_2322387425"/>
      <w:bookmarkStart w:id="312" w:name="_Toc112"/>
      <w:bookmarkEnd w:id="311"/>
      <w:r>
        <w:rPr>
          <w:rtl w:val="true"/>
        </w:rPr>
        <w:t>الرابع عشر</w:t>
      </w:r>
      <w:r>
        <w:rPr>
          <w:rtl w:val="true"/>
        </w:rPr>
        <w:t xml:space="preserve">: </w:t>
      </w:r>
      <w:r>
        <w:rPr>
          <w:rtl w:val="true"/>
        </w:rPr>
        <w:t>حضور القلب فی جمیع الأفعال</w:t>
      </w:r>
      <w:bookmarkEnd w:id="312"/>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حاضر القلب فی جمیع أفعاله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697064_2322387425"/>
      <w:bookmarkStart w:id="314" w:name="_Toc113"/>
      <w:bookmarkEnd w:id="313"/>
      <w:r>
        <w:rPr>
          <w:rtl w:val="true"/>
        </w:rPr>
        <w:t>الخامس عشر</w:t>
      </w:r>
      <w:r>
        <w:rPr>
          <w:rtl w:val="true"/>
        </w:rPr>
        <w:t xml:space="preserve">: </w:t>
      </w:r>
      <w:r>
        <w:rPr>
          <w:rtl w:val="true"/>
        </w:rPr>
        <w:t>قراءة سورة القدر حال الوضوء</w:t>
      </w:r>
      <w:bookmarkEnd w:id="314"/>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القدر حال الوضوء</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یؤتی به وبما بعده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315" w:name="pg13274_138661"/>
    </w:p>
    <w:p>
      <w:pPr>
        <w:pStyle w:val="Heading3"/>
        <w:numPr>
          <w:ilvl w:val="2"/>
          <w:numId w:val="1"/>
        </w:numPr>
        <w:rPr/>
      </w:pPr>
      <w:bookmarkStart w:id="316" w:name="__RefHeading___Toc1697066_2322387425"/>
      <w:bookmarkStart w:id="317" w:name="_Toc114"/>
      <w:bookmarkEnd w:id="315"/>
      <w:bookmarkEnd w:id="316"/>
      <w:r>
        <w:rPr>
          <w:rtl w:val="true"/>
        </w:rPr>
        <w:t>السادس عشر</w:t>
      </w:r>
      <w:r>
        <w:rPr>
          <w:rtl w:val="true"/>
        </w:rPr>
        <w:t xml:space="preserve">: </w:t>
      </w:r>
      <w:r>
        <w:rPr>
          <w:rtl w:val="true"/>
        </w:rPr>
        <w:t>قراءة آیة الکرسی</w:t>
      </w:r>
      <w:bookmarkEnd w:id="317"/>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آیة الکرسی بعده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697068_2322387425"/>
      <w:bookmarkStart w:id="319" w:name="_Toc115"/>
      <w:bookmarkEnd w:id="318"/>
      <w:r>
        <w:rPr>
          <w:rtl w:val="true"/>
        </w:rPr>
        <w:t>السابع عشر</w:t>
      </w:r>
      <w:r>
        <w:rPr>
          <w:rtl w:val="true"/>
        </w:rPr>
        <w:t xml:space="preserve">: </w:t>
      </w:r>
      <w:r>
        <w:rPr>
          <w:rtl w:val="true"/>
        </w:rPr>
        <w:t>فتح العینین حال غسل الوجه</w:t>
      </w:r>
      <w:bookmarkEnd w:id="319"/>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یفتح عینه</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وإشرابهما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غسل الوجه</w:t>
      </w:r>
      <w:r>
        <w:rPr>
          <w:rFonts w:eastAsia="IRNazanin" w:cs="IRNazanin"/>
          <w:color w:val="111111"/>
          <w:sz w:val="28"/>
          <w:szCs w:val="28"/>
          <w:rtl w:val="true"/>
          <w:lang w:bidi="fa-IR"/>
        </w:rPr>
        <w:t>.</w:t>
      </w:r>
      <w:bookmarkStart w:id="320" w:name="pg13274_138662"/>
    </w:p>
    <w:p>
      <w:pPr>
        <w:pStyle w:val="Heading2"/>
        <w:numPr>
          <w:ilvl w:val="1"/>
          <w:numId w:val="1"/>
        </w:numPr>
        <w:rPr/>
      </w:pPr>
      <w:bookmarkStart w:id="321" w:name="__RefHeading___Toc1697070_2322387425"/>
      <w:bookmarkStart w:id="322" w:name="_Toc116"/>
      <w:bookmarkEnd w:id="320"/>
      <w:bookmarkEnd w:id="321"/>
      <w:r>
        <w:rPr>
          <w:rtl w:val="true"/>
        </w:rPr>
        <w:t>فصل</w:t>
      </w:r>
      <w:r>
        <w:rPr>
          <w:rtl w:val="true"/>
        </w:rPr>
        <w:t xml:space="preserve">: </w:t>
      </w:r>
      <w:r>
        <w:rPr>
          <w:rtl w:val="true"/>
        </w:rPr>
        <w:t>فی مکروهاته</w:t>
      </w:r>
      <w:bookmarkEnd w:id="322"/>
    </w:p>
    <w:p>
      <w:pPr>
        <w:pStyle w:val="Heading3"/>
        <w:numPr>
          <w:ilvl w:val="2"/>
          <w:numId w:val="1"/>
        </w:numPr>
        <w:rPr/>
      </w:pPr>
      <w:bookmarkStart w:id="323" w:name="__RefHeading___Toc1697072_2322387425"/>
      <w:bookmarkStart w:id="324" w:name="_Toc117"/>
      <w:bookmarkEnd w:id="323"/>
      <w:r>
        <w:rPr>
          <w:rtl w:val="true"/>
        </w:rPr>
        <w:t>الأول</w:t>
      </w:r>
      <w:r>
        <w:rPr>
          <w:rtl w:val="true"/>
        </w:rPr>
        <w:t xml:space="preserve">: </w:t>
      </w:r>
      <w:r>
        <w:rPr>
          <w:rtl w:val="true"/>
        </w:rPr>
        <w:t>الاستعانة بالغیر فی المقدمات القریبة</w:t>
      </w:r>
      <w:bookmarkEnd w:id="3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بالغیر</w:t>
      </w:r>
      <w:r>
        <w:rPr>
          <w:rStyle w:val="FootnoteAnchor"/>
          <w:rtl w:val="true"/>
        </w:rPr>
        <w:footnoteReference w:id="442"/>
      </w:r>
      <w:r>
        <w:rPr>
          <w:rFonts w:ascii="IRNazanin" w:hAnsi="IRNazanin" w:eastAsia="IRNazanin"/>
          <w:color w:val="111111"/>
          <w:sz w:val="28"/>
          <w:sz w:val="28"/>
          <w:szCs w:val="28"/>
          <w:rtl w:val="true"/>
          <w:lang w:bidi="fa-IR"/>
        </w:rPr>
        <w:t>فی المقدّمات القریبة، کأن یصبّ الماء</w:t>
      </w:r>
      <w:r>
        <w:rPr>
          <w:rStyle w:val="FootnoteAnchor"/>
          <w:rtl w:val="true"/>
        </w:rPr>
        <w:footnoteReference w:id="443"/>
      </w:r>
      <w:r>
        <w:rPr>
          <w:rFonts w:ascii="IRNazanin" w:hAnsi="IRNazanin" w:eastAsia="IRNazanin"/>
          <w:color w:val="111111"/>
          <w:sz w:val="28"/>
          <w:sz w:val="28"/>
          <w:szCs w:val="28"/>
          <w:rtl w:val="true"/>
          <w:lang w:bidi="fa-IR"/>
        </w:rPr>
        <w:t>فی یده، وأمّا فی نفس الغسل فلا یجوز</w:t>
      </w:r>
      <w:r>
        <w:rPr>
          <w:rFonts w:eastAsia="IRNazanin" w:cs="IRNazanin"/>
          <w:color w:val="111111"/>
          <w:sz w:val="28"/>
          <w:szCs w:val="28"/>
          <w:rtl w:val="true"/>
          <w:lang w:bidi="fa-IR"/>
        </w:rPr>
        <w:t>.</w:t>
      </w:r>
    </w:p>
    <w:p>
      <w:pPr>
        <w:pStyle w:val="Heading3"/>
        <w:numPr>
          <w:ilvl w:val="2"/>
          <w:numId w:val="1"/>
        </w:numPr>
        <w:rPr/>
      </w:pPr>
      <w:bookmarkStart w:id="325" w:name="__RefHeading___Toc1697074_2322387425"/>
      <w:bookmarkStart w:id="326" w:name="_Toc118"/>
      <w:bookmarkEnd w:id="325"/>
      <w:r>
        <w:rPr>
          <w:rtl w:val="true"/>
        </w:rPr>
        <w:t>الثانی</w:t>
      </w:r>
      <w:r>
        <w:rPr>
          <w:rtl w:val="true"/>
        </w:rPr>
        <w:t xml:space="preserve">: </w:t>
      </w:r>
      <w:r>
        <w:rPr>
          <w:rtl w:val="true"/>
        </w:rPr>
        <w:t>التمندل علی کلام</w:t>
      </w:r>
      <w:bookmarkEnd w:id="3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التمندل</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کراهة التمندل ومسح البلل، بل الأفضل إبقاء البلل علی الأعضاء لیکون له ثلاثون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کراهته، نعم یستفاد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التمندل تکتب له حسنة، ومع عدمه حتّی یجفَّ ماء الوضوء ثلاثون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بالکراهة فیه مشکل مع ما یحکی عن مولانا أمیر المؤمنین علیه‌السلام من اتّخاذه مندیلاً للتمسّح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کراهته غیر ثابتة، وإنّما الثابت أفضلیّة ترکه، کما أنّه لم یثبت کون موضوع الحکم مطلق التمندل، بل الأظهر اختصاصه بمندیل لم یعیّن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مسح البلل بالمندیل وغیره، بل مطلق التجفیف ولو بالهواء والنار، ولا یخفی أنّه لا تُستفاد الکراهة من الخبر، إنّما المستفاد منه استحباب إبقاء ماء الوضوء بحاله، وقد روی أنّه یکتب للإنسان الثواب ما دام ماء الوضوء باقیا، ولیس ترک کلّ مستحبّ مکروهاً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مطلق مسح</w:t>
      </w:r>
      <w:bookmarkStart w:id="327" w:name="pg13274_138663"/>
    </w:p>
    <w:p>
      <w:pPr>
        <w:pStyle w:val="BookText"/>
        <w:rPr/>
      </w:pPr>
      <w:bookmarkEnd w:id="327"/>
      <w:r>
        <w:rPr>
          <w:rFonts w:ascii="IRNazanin" w:hAnsi="IRNazanin" w:eastAsia="IRNazanin"/>
          <w:color w:val="111111"/>
          <w:sz w:val="28"/>
          <w:sz w:val="28"/>
          <w:szCs w:val="28"/>
          <w:rtl w:val="true"/>
          <w:lang w:bidi="fa-IR"/>
        </w:rPr>
        <w:t>البلل</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أصل کراهة التمندل أیضاً کذلک؛ لأنّ الظاهر کون إبقاء البلل مستحبّاً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328" w:name="__RefHeading___Toc1697076_2322387425"/>
      <w:bookmarkStart w:id="329" w:name="_Toc119"/>
      <w:bookmarkEnd w:id="328"/>
      <w:r>
        <w:rPr>
          <w:rtl w:val="true"/>
        </w:rPr>
        <w:t>الثالث</w:t>
      </w:r>
      <w:r>
        <w:rPr>
          <w:rtl w:val="true"/>
        </w:rPr>
        <w:t xml:space="preserve">: </w:t>
      </w:r>
      <w:r>
        <w:rPr>
          <w:rtl w:val="true"/>
        </w:rPr>
        <w:t>الوضوء فی مکان الاستنجاء</w:t>
      </w:r>
      <w:bookmarkEnd w:id="32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فی مکان الاستنجاء</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697078_2322387425"/>
      <w:bookmarkStart w:id="331" w:name="_Toc120"/>
      <w:bookmarkEnd w:id="330"/>
      <w:r>
        <w:rPr>
          <w:rtl w:val="true"/>
        </w:rPr>
        <w:t>الرابع</w:t>
      </w:r>
      <w:r>
        <w:rPr>
          <w:rtl w:val="true"/>
        </w:rPr>
        <w:t xml:space="preserve">: </w:t>
      </w:r>
      <w:r>
        <w:rPr>
          <w:rtl w:val="true"/>
        </w:rPr>
        <w:t>الوضوء من الأنیة المفضضة أو المذهبة أو المنقوشة بالصور</w:t>
      </w:r>
      <w:bookmarkEnd w:id="33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الآنیة المفضّضة</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معنی الآنیة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المذهّبة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دلیل فی المذهّبة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المنقوشة بالصور</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697080_2322387425"/>
      <w:bookmarkStart w:id="333" w:name="_Toc121"/>
      <w:bookmarkEnd w:id="332"/>
      <w:r>
        <w:rPr>
          <w:rtl w:val="true"/>
        </w:rPr>
        <w:t>الخامس</w:t>
      </w:r>
      <w:r>
        <w:rPr>
          <w:rtl w:val="true"/>
        </w:rPr>
        <w:t xml:space="preserve">: </w:t>
      </w:r>
      <w:r>
        <w:rPr>
          <w:rtl w:val="true"/>
        </w:rPr>
        <w:t>الوضوء بالمیاه المکروهة</w:t>
      </w:r>
      <w:bookmarkEnd w:id="3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بالمیاه المکروهة</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جماعة من الفقهاء جملة اُخری من الاُمور المکروهة لم یتعرّض المصنّف لها، مثل نفض المتوضّئ یده، والوضوء فی المسجد من حدث البول والغائط، وکذا غیرهما من الأحداث، وفی مکان الاستنجاء إذا وقع فی غیر المسجد، والدقّة فی أفعال الوضوء بحیث یوجب الوسواس وتخلیل کثیف الّلحیة، والإسراف فی ماء الوضوء، وصبّ ماء الوضوء فی الکنیف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کالمشمّس</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الدلیل منصرف عن ماء الکرّ والجاری وما یسخّن فی الأنابیب من إشراق الشمس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وماء الغسالة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ترکه عند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الحدث 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أنّ الأحوط ترک استعماله فی رفع الحدث مع وجود غیره، ومع عدمه الأحوط الجمع بین الوضوء به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ترک التوضّؤِ به مع وجود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ترک استعماله فی رفع الحدث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عدم استعماله فی رفع الحدث مع التمکن من غیره، ومع عدمه الأحوط الجمع بین الوضوء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 الوضوء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ترک التوضّؤِ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ویتوّضأ مع ماء آخر وإلاّ فیجمع بین الوضوء به والتیمّم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ماء الغسالة من الحدث الأکبر، فلا یتوضّأ منه مع وجود غیره، وإلاّ توضّأ منه وتیمّم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ماء آخر، الأحوط الجمع بین الوضوء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والماء</w:t>
      </w:r>
    </w:p>
    <w:p>
      <w:pPr>
        <w:pStyle w:val="BookText"/>
        <w:rPr/>
      </w:pPr>
      <w:r>
        <w:rPr>
          <w:rFonts w:ascii="IRNazanin" w:hAnsi="IRNazanin" w:eastAsia="IRNazanin"/>
          <w:color w:val="111111"/>
          <w:sz w:val="28"/>
          <w:sz w:val="28"/>
          <w:szCs w:val="28"/>
          <w:rtl w:val="true"/>
          <w:lang w:bidi="fa-IR"/>
        </w:rPr>
        <w:t>الآجن</w:t>
      </w:r>
      <w:r>
        <w:rPr>
          <w:rStyle w:val="FootnoteAnchor"/>
          <w:rtl w:val="true"/>
        </w:rPr>
        <w:footnoteReference w:id="450"/>
      </w:r>
      <w:r>
        <w:rPr>
          <w:rFonts w:ascii="IRNazanin" w:hAnsi="IRNazanin" w:eastAsia="IRNazanin"/>
          <w:color w:val="111111"/>
          <w:sz w:val="28"/>
          <w:sz w:val="28"/>
          <w:szCs w:val="28"/>
          <w:rtl w:val="true"/>
          <w:lang w:bidi="fa-IR"/>
        </w:rPr>
        <w:t>، وماء البئر قبل نزح المقدّرات، والماء القلیل</w:t>
      </w:r>
      <w:r>
        <w:rPr>
          <w:rStyle w:val="FootnoteAnchor"/>
          <w:rtl w:val="true"/>
        </w:rPr>
        <w:footnoteReference w:id="451"/>
      </w:r>
      <w:r>
        <w:rPr>
          <w:rFonts w:ascii="IRNazanin" w:hAnsi="IRNazanin" w:eastAsia="IRNazanin"/>
          <w:color w:val="111111"/>
          <w:sz w:val="28"/>
          <w:sz w:val="28"/>
          <w:szCs w:val="28"/>
          <w:rtl w:val="true"/>
          <w:lang w:bidi="fa-IR"/>
        </w:rPr>
        <w:t>الّذی ماتت فیه الحیة أو العقرب أو الوزغ، وسوءر الحائض</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المتّهمة دون المأمونة ودون المجهولة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والفأر والفرس والبغل والحمار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والحیوان الجلاّل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وآکل المیتة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 فیه إرشادی محض، ثم إنّ هناک اُموراً قیل بکراهتها فی باب الوضوء، ونشیر إلی یسیرٍ من کثیرٍ منها إعانةً لمن رام الوقوف علیها،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ماء الوضوء فی الکنیف،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بالماء المسخّن بالنار إلاّ فی مقام الحرج،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المتوضّئ یده بعد إتمام الوضوء،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تخلیل الأظافر بناءً علی کونها من البواطن وإن کانت تعدّ محالّها من الظواهر لو قلّمت،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الوضوء الرافع للحدث فی المسجد فی حقّ من یدخله محدثاً لا من أحدث فی المسجد،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الوضوء فی الکنیف،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سؤر ولد الزنا،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سؤر الیهود والنصاری وسائر فِرَق الکفّار، وکذا الفِرَق المحکومة بالکفر من أهل القبلة؛ بناءً علی عدم انفعال الماء القلیل، وإلاّ فعلی المختار والمشهور من الانفعال لا یصح الوضوء أصلاً، إلی غیر ذلک من الاُمور التی ذکروها، ومستند أکثر ما نقله الماتن وما أضفنا علیه لا یعتمد علیه؛ لقصور فی الصدور أو الدلالة، وعدم وفاء قاعدة التسامح لإثبات الندب والکراهة کما مرّ، فالأولی رعایة تلک الآداب فعلاً وترکاً بالرجاء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کلّ</w:t>
      </w:r>
      <w:bookmarkStart w:id="334" w:name="pg13274_138666"/>
    </w:p>
    <w:p>
      <w:pPr>
        <w:pStyle w:val="BookText"/>
        <w:rPr/>
      </w:pPr>
      <w:bookmarkEnd w:id="334"/>
      <w:r>
        <w:rPr>
          <w:rFonts w:ascii="IRNazanin" w:hAnsi="IRNazanin" w:eastAsia="IRNazanin"/>
          <w:color w:val="111111"/>
          <w:sz w:val="28"/>
          <w:sz w:val="28"/>
          <w:szCs w:val="28"/>
          <w:rtl w:val="true"/>
          <w:lang w:bidi="fa-IR"/>
        </w:rPr>
        <w:t>حیوان</w:t>
      </w:r>
      <w:r>
        <w:rPr>
          <w:rStyle w:val="FootnoteAnchor"/>
          <w:rtl w:val="true"/>
        </w:rPr>
        <w:footnoteReference w:id="453"/>
      </w:r>
      <w:r>
        <w:rPr>
          <w:rFonts w:ascii="IRNazanin" w:hAnsi="IRNazanin" w:eastAsia="IRNazanin"/>
          <w:color w:val="111111"/>
          <w:sz w:val="28"/>
          <w:sz w:val="28"/>
          <w:szCs w:val="28"/>
          <w:rtl w:val="true"/>
          <w:lang w:bidi="fa-IR"/>
        </w:rPr>
        <w:t>لا یوءکل لحمه</w:t>
      </w:r>
      <w:r>
        <w:rPr>
          <w:rFonts w:eastAsia="IRNazanin" w:cs="IRNazanin"/>
          <w:color w:val="111111"/>
          <w:sz w:val="28"/>
          <w:szCs w:val="28"/>
          <w:rtl w:val="true"/>
          <w:lang w:bidi="fa-IR"/>
        </w:rPr>
        <w:t>.</w:t>
      </w:r>
    </w:p>
    <w:p>
      <w:pPr>
        <w:pStyle w:val="Heading2"/>
        <w:numPr>
          <w:ilvl w:val="1"/>
          <w:numId w:val="1"/>
        </w:numPr>
        <w:rPr/>
      </w:pPr>
      <w:bookmarkStart w:id="335" w:name="__RefHeading___Toc1697082_2322387425"/>
      <w:bookmarkStart w:id="336" w:name="_Toc122"/>
      <w:bookmarkEnd w:id="335"/>
      <w:r>
        <w:rPr>
          <w:rtl w:val="true"/>
        </w:rPr>
        <w:t>فصل</w:t>
      </w:r>
      <w:r>
        <w:rPr>
          <w:rtl w:val="true"/>
        </w:rPr>
        <w:t xml:space="preserve">: </w:t>
      </w:r>
      <w:r>
        <w:rPr>
          <w:rtl w:val="true"/>
        </w:rPr>
        <w:t>فی أفعال الوضوء</w:t>
      </w:r>
      <w:bookmarkEnd w:id="336"/>
    </w:p>
    <w:p>
      <w:pPr>
        <w:pStyle w:val="Heading3"/>
        <w:numPr>
          <w:ilvl w:val="2"/>
          <w:numId w:val="1"/>
        </w:numPr>
        <w:rPr/>
      </w:pPr>
      <w:bookmarkStart w:id="337" w:name="__RefHeading___Toc1697084_2322387425"/>
      <w:bookmarkStart w:id="338" w:name="_Toc123"/>
      <w:bookmarkEnd w:id="337"/>
      <w:r>
        <w:rPr>
          <w:rtl w:val="true"/>
        </w:rPr>
        <w:t>اشارة</w:t>
      </w:r>
      <w:bookmarkEnd w:id="338"/>
    </w:p>
    <w:p>
      <w:pPr>
        <w:pStyle w:val="BookText"/>
        <w:rPr/>
      </w:pPr>
      <w:r>
        <w:rPr>
          <w:rStyle w:val="FootnoteAnchor"/>
          <w:rtl w:val="true"/>
        </w:rPr>
        <w:footnoteReference w:id="454"/>
      </w:r>
    </w:p>
    <w:p>
      <w:pPr>
        <w:pStyle w:val="Heading3"/>
        <w:numPr>
          <w:ilvl w:val="2"/>
          <w:numId w:val="1"/>
        </w:numPr>
        <w:rPr/>
      </w:pPr>
      <w:bookmarkStart w:id="339" w:name="__RefHeading___Toc1697086_2322387425"/>
      <w:bookmarkStart w:id="340" w:name="_Toc124"/>
      <w:bookmarkEnd w:id="339"/>
      <w:r>
        <w:rPr>
          <w:rtl w:val="true"/>
        </w:rPr>
        <w:t>الأول</w:t>
      </w:r>
      <w:r>
        <w:rPr>
          <w:rtl w:val="true"/>
        </w:rPr>
        <w:t xml:space="preserve">: </w:t>
      </w:r>
      <w:r>
        <w:rPr>
          <w:rtl w:val="true"/>
        </w:rPr>
        <w:t>غسل الوجه</w:t>
      </w:r>
      <w:bookmarkEnd w:id="34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من قصاص الشعر إلی الذقن طولاً، وما اشتمل علیه الإبهام والوسطی عرضاً،</w:t>
      </w:r>
    </w:p>
    <w:p>
      <w:pPr>
        <w:pStyle w:val="Heading3"/>
        <w:numPr>
          <w:ilvl w:val="2"/>
          <w:numId w:val="1"/>
        </w:numPr>
        <w:rPr/>
      </w:pPr>
      <w:bookmarkStart w:id="341" w:name="__RefHeading___Toc1697088_2322387425"/>
      <w:bookmarkStart w:id="342" w:name="_Toc125"/>
      <w:bookmarkEnd w:id="341"/>
      <w:r>
        <w:rPr>
          <w:rtl w:val="true"/>
        </w:rPr>
        <w:t>وظیفة الإنزع و الأغم و نحوهما</w:t>
      </w:r>
      <w:bookmarkEnd w:id="34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والأنزع </w:t>
      </w:r>
    </w:p>
    <w:p>
      <w:pPr>
        <w:pStyle w:val="BookText"/>
        <w:rPr/>
      </w:pPr>
      <w:r>
        <w:rPr>
          <w:rFonts w:ascii="Amiri" w:hAnsi="Amiri" w:eastAsia="Amiri" w:cs="Amiri"/>
          <w:color w:val="111111"/>
          <w:sz w:val="28"/>
          <w:sz w:val="28"/>
          <w:szCs w:val="28"/>
          <w:rtl w:val="true"/>
          <w:lang w:bidi="ar-SA"/>
        </w:rPr>
        <w:t>والأغمّ</w:t>
      </w:r>
      <w:r>
        <w:rPr>
          <w:rStyle w:val="FootnoteAnchor"/>
          <w:rtl w:val="true"/>
        </w:rPr>
        <w:footnoteReference w:id="456"/>
      </w:r>
      <w:r>
        <w:rPr>
          <w:rFonts w:ascii="IRNazanin" w:hAnsi="IRNazanin" w:eastAsia="IRNazanin"/>
          <w:color w:val="111111"/>
          <w:sz w:val="28"/>
          <w:sz w:val="28"/>
          <w:szCs w:val="28"/>
          <w:rtl w:val="true"/>
          <w:lang w:bidi="fa-IR"/>
        </w:rPr>
        <w:t>ومن خرج وجهه أو یده عن المتعارف</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یلاحظ تناسب الأعضاء، فمن کان وجهه علی خلاف المتعارف فی الکبر مثلاً ویده أیضاً کذلک لکنّهما متناسبتان لا یرجع إلی غیره، بل یجب غسل وجهه من قصاص شعره إلی ذقنه طولاً وما اشتمل علیه إبهامه ووسطاه عرضاً، فالراجع إلی المتعارف هو غیر متناسب الأعضاء، کمن کانت یده صغیرة دون وجهه، وبالعکس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التناسب بین الید والوجه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متناسب الخلقة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مقایسة نفسه مع الناس، وملاحظة أنّ المقدار المحاط بالإصبعین المتعارفین إذا اُجریا علی الوجه المناسب معهما أیّ مقدار فیغسل من وجهه بنسبة ذلک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منهم</w:t>
      </w:r>
    </w:p>
    <w:p>
      <w:pPr>
        <w:pStyle w:val="BookText"/>
        <w:rPr/>
      </w:pPr>
      <w:r>
        <w:rPr>
          <w:rFonts w:ascii="IRNazanin" w:hAnsi="IRNazanin" w:eastAsia="IRNazanin"/>
          <w:color w:val="111111"/>
          <w:sz w:val="28"/>
          <w:sz w:val="28"/>
          <w:szCs w:val="28"/>
          <w:rtl w:val="true"/>
          <w:lang w:bidi="fa-IR"/>
        </w:rPr>
        <w:t>إلی المتعارف</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 یلاحظ أنّ هذا الوجه أیّ ید تناسبه؟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المراد برجوع من خرج وجهه عن المتعارف إلی المتعارف أنّه یغسل من الوجه العریض بمقدار أصابع المستوی، بل المراد منه أنّه یفرض له أصابع مناسبة علی نحو أصابع المستوی لوجهه، ومعناه أنّه یقدّر المستوی ویحدّ بحدود یؤخذ علی نسبة تلک الحدود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فیلاحظ أنّ الید المتعارفة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قصور، والمقصود غیر 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الوجه المتعارف إلی أیّ موضع 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الوجه المتعارف أین قصاصه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فیغسل ذلک 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إجراء الماء، فلا یکفی المسح به، وحدّه أن یجری من</w:t>
      </w:r>
      <w:bookmarkStart w:id="343" w:name="pg13274_138669"/>
    </w:p>
    <w:p>
      <w:pPr>
        <w:pStyle w:val="BookText"/>
        <w:rPr/>
      </w:pPr>
      <w:bookmarkEnd w:id="343"/>
      <w:r>
        <w:rPr>
          <w:rFonts w:ascii="IRNazanin" w:hAnsi="IRNazanin" w:eastAsia="IRNazanin"/>
          <w:color w:val="111111"/>
          <w:sz w:val="28"/>
          <w:sz w:val="28"/>
          <w:szCs w:val="28"/>
          <w:rtl w:val="true"/>
          <w:lang w:bidi="fa-IR"/>
        </w:rPr>
        <w:t>جزء إلی جزء آخر ولو بإعانة الید، ویجزی استیلاء الماء علیه</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مع عدم مرور الماء علی العضو المغسول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یجر إذا صدق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الابتداء بالأعلی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لزوماً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والغسل من الأعلی إلی الأسفل 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صبّ الماء من الأعلی ثم إجراؤه علی کلٍّ من الجانبین علی النهج المتعارف من کونه علی نحو الخطّ المنحنی، ولا یلزم التدقیق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یجوز النکس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344" w:name="__RefHeading___Toc1697090_2322387425"/>
      <w:bookmarkStart w:id="345" w:name="_Toc126"/>
      <w:bookmarkEnd w:id="344"/>
      <w:r>
        <w:rPr>
          <w:rtl w:val="true"/>
        </w:rPr>
        <w:t>وجوب الابتداء بالأعلی فی غسل الوجه</w:t>
      </w:r>
      <w:bookmarkEnd w:id="345"/>
    </w:p>
    <w:p>
      <w:pPr>
        <w:pStyle w:val="BookText"/>
        <w:rPr/>
      </w:pPr>
      <w:r>
        <w:rPr>
          <w:rFonts w:ascii="IRNazanin" w:hAnsi="IRNazanin" w:eastAsia="IRNazanin"/>
          <w:color w:val="111111"/>
          <w:sz w:val="28"/>
          <w:sz w:val="28"/>
          <w:szCs w:val="28"/>
          <w:rtl w:val="true"/>
          <w:lang w:bidi="fa-IR"/>
        </w:rPr>
        <w:t>ولا یجب غسل ما تحت الشعر بل یجب غسل ظاهره، سواء شعر اللحیة والشارب والحاجب بشرط صدق إحاطة الشعر علی المحلّ</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توقف إیصال الماء إلی البشرة علی البحث والطلب، وأمّا إذا لم یتوقف علیه فلا بدّ من غسله، کما إذا کان الشارب طویلاً من الجانبین وساتراً لمقدار من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لزم غسل البشرة</w:t>
      </w:r>
      <w:bookmarkStart w:id="346" w:name="pg13274_138670"/>
    </w:p>
    <w:p>
      <w:pPr>
        <w:pStyle w:val="BookText"/>
        <w:rPr/>
      </w:pPr>
      <w:bookmarkEnd w:id="346"/>
      <w:r>
        <w:rPr>
          <w:rFonts w:ascii="Amiri" w:hAnsi="Amiri" w:eastAsia="Amiri" w:cs="Amiri"/>
          <w:color w:val="111111"/>
          <w:sz w:val="28"/>
          <w:sz w:val="28"/>
          <w:szCs w:val="28"/>
          <w:rtl w:val="true"/>
          <w:lang w:bidi="ar-SA"/>
        </w:rPr>
        <w:t>الظاهرة</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المستورة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غسل الشعر النابت فیه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المستورة أیضاً إذاکانت تغسل بصبّ الماء وإمرار الید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غسل الشعر مع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خلاله</w:t>
      </w:r>
      <w:r>
        <w:rPr>
          <w:rFonts w:eastAsia="IRNazanin" w:cs="IRNazanin"/>
          <w:color w:val="111111"/>
          <w:sz w:val="28"/>
          <w:szCs w:val="28"/>
          <w:rtl w:val="true"/>
          <w:lang w:bidi="fa-IR"/>
        </w:rPr>
        <w:t>.</w:t>
      </w:r>
    </w:p>
    <w:p>
      <w:pPr>
        <w:pStyle w:val="Heading3"/>
        <w:numPr>
          <w:ilvl w:val="2"/>
          <w:numId w:val="1"/>
        </w:numPr>
        <w:rPr/>
      </w:pPr>
      <w:bookmarkStart w:id="347" w:name="__RefHeading___Toc1697092_2322387425"/>
      <w:bookmarkStart w:id="348" w:name="_Toc127"/>
      <w:bookmarkEnd w:id="347"/>
      <w:r>
        <w:rPr>
          <w:rtl w:val="true"/>
        </w:rPr>
        <w:t>وجوب غسل شیء من الأطراف مقدمة، و عدم وجوب غسل البواطن</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إدخال شیء من أطراف الحدّ من باب المقدّمة</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إذا لم یحصل الیقین بتحقق المأمور به إلاّ بذلک، وکذا الحال فیما بعده وفیما یأتی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العلم بإتیان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جزء من باطن الأنف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یظهر من الشفتین بعد الانطباق من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ما بعد الإطارین العلیا والسفلی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الخارج عن الحدّ کمسترسل اللحیة فی الطول وما </w:t>
      </w:r>
      <w:bookmarkStart w:id="349" w:name="pg13274_138671"/>
    </w:p>
    <w:p>
      <w:pPr>
        <w:pStyle w:val="BookText"/>
        <w:rPr/>
      </w:pPr>
      <w:bookmarkEnd w:id="349"/>
      <w:r>
        <w:rPr>
          <w:rFonts w:ascii="IRNazanin" w:hAnsi="IRNazanin" w:eastAsia="IRNazanin"/>
          <w:color w:val="111111"/>
          <w:sz w:val="28"/>
          <w:sz w:val="28"/>
          <w:szCs w:val="28"/>
          <w:rtl w:val="true"/>
          <w:lang w:bidi="fa-IR"/>
        </w:rPr>
        <w:t>هو خارج عن ما بین الإبهام والوسطی فی العرض لا یجب غسله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للمرأة لحیة</w:t>
      </w:r>
      <w:r>
        <w:rPr>
          <w:rStyle w:val="FootnoteAnchor"/>
          <w:rtl w:val="true"/>
        </w:rPr>
        <w:footnoteReference w:id="464"/>
      </w:r>
      <w:r>
        <w:rPr>
          <w:rFonts w:ascii="IRNazanin" w:hAnsi="IRNazanin" w:eastAsia="IRNazanin"/>
          <w:color w:val="111111"/>
          <w:sz w:val="28"/>
          <w:sz w:val="28"/>
          <w:szCs w:val="28"/>
          <w:rtl w:val="true"/>
          <w:lang w:bidi="fa-IR"/>
        </w:rPr>
        <w:t>فهی کالرجل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باطن العین والأنف والفم إلاّ شیء منها من باب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أحاط به الشعر لا یجزی غسل المحاط عن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الرقاق المعدودة من البشرة یجب غسلها معها</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التبعیّة منع واضح، فلا یجب غسل الشعور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الشعور الغلیظة التی لاتستر البشرة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697094_2322387425"/>
      <w:bookmarkStart w:id="351" w:name="_Toc128"/>
      <w:bookmarkEnd w:id="350"/>
      <w:r>
        <w:rPr>
          <w:rtl w:val="true"/>
        </w:rPr>
        <w:t>وجوب غسل الوجه والیدین بجمیع أجزائهما</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الشعر محیط أم لا یجب الاحتیاط</w:t>
      </w:r>
      <w:r>
        <w:rPr>
          <w:rStyle w:val="FootnoteAnchor"/>
          <w:rtl w:val="true"/>
        </w:rPr>
        <w:footnoteReference w:id="466"/>
      </w:r>
      <w:r>
        <w:rPr>
          <w:rFonts w:ascii="Amiri" w:hAnsi="Amiri" w:eastAsia="Amiri" w:cs="Amiri"/>
          <w:color w:val="111111"/>
          <w:sz w:val="28"/>
          <w:sz w:val="28"/>
          <w:szCs w:val="28"/>
          <w:rtl w:val="true"/>
          <w:lang w:bidi="ar-SA"/>
        </w:rPr>
        <w:t>بغسله مع البشرة</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بصب الماء علی الوجه مرّة واحدة وإمرار الید کذلک، ولا یجب أزید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ممّا فی الحدّ ما لم یغسل ولو مقدار رأس إبرة لا یصحّ الوضوء</w:t>
      </w:r>
      <w:r>
        <w:rPr>
          <w:rStyle w:val="FootnoteAnchor"/>
          <w:rtl w:val="true"/>
        </w:rPr>
        <w:footnoteReference w:id="468"/>
      </w:r>
      <w:r>
        <w:rPr>
          <w:rFonts w:ascii="IRNazanin" w:hAnsi="IRNazanin" w:eastAsia="IRNazanin"/>
          <w:color w:val="111111"/>
          <w:sz w:val="28"/>
          <w:sz w:val="28"/>
          <w:szCs w:val="28"/>
          <w:rtl w:val="true"/>
          <w:lang w:bidi="fa-IR"/>
        </w:rPr>
        <w:t xml:space="preserve">، فیجب أن </w:t>
      </w:r>
      <w:bookmarkStart w:id="352" w:name="pg13274_138672"/>
    </w:p>
    <w:p>
      <w:pPr>
        <w:pStyle w:val="BookText"/>
        <w:rPr/>
      </w:pPr>
      <w:bookmarkEnd w:id="352"/>
      <w:r>
        <w:rPr>
          <w:rFonts w:ascii="IRNazanin" w:hAnsi="IRNazanin" w:eastAsia="IRNazanin"/>
          <w:color w:val="111111"/>
          <w:sz w:val="28"/>
          <w:sz w:val="28"/>
          <w:szCs w:val="28"/>
          <w:rtl w:val="true"/>
          <w:lang w:bidi="fa-IR"/>
        </w:rPr>
        <w:t>یلاحظ</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علیه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وجود العلم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وأطراف عینه لا یکون علیها شیء من القیح أو الکحل المانع، وکذا یلاحظ حاجبه لا یکون علیه شیء من الوسخ، وأن لا یکون علی حاجب المرأة وسمة أو خطاط له جرم 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53" w:name="__RefHeading___Toc1697096_2322387425"/>
      <w:bookmarkStart w:id="354" w:name="_Toc129"/>
      <w:bookmarkEnd w:id="353"/>
      <w:r>
        <w:rPr>
          <w:rtl w:val="true"/>
        </w:rPr>
        <w:t>إذا شک بوجود المانع أو علم بمشکوک المانعیة</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وجود ما یشکّ فی مانعیّته یجب تحصیل الیقین</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الوجدانی، أو الاطمئنان وسکون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الاطمئنان بالزوال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الشامل للاطمئنان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الاطمینان، ومع الشکّ فی وجود المانع فالأحوط وجوب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یقوم مقامه، وکذلک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بزواله، أو وصول الماء إلی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شکّ فی أصل</w:t>
      </w:r>
    </w:p>
    <w:p>
      <w:pPr>
        <w:pStyle w:val="BookText"/>
        <w:rPr/>
      </w:pPr>
      <w:r>
        <w:rPr>
          <w:rFonts w:ascii="IRNazanin" w:hAnsi="IRNazanin" w:eastAsia="IRNazanin"/>
          <w:color w:val="111111"/>
          <w:sz w:val="28"/>
          <w:sz w:val="28"/>
          <w:szCs w:val="28"/>
          <w:rtl w:val="true"/>
          <w:lang w:bidi="fa-IR"/>
        </w:rPr>
        <w:t>وجوده</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یکون للشکّ منشأ عقلائی ولم یکن ناشئاً عن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الشکّ عرفیاً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لشکّه منشأ عقلائی لامثل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الظنّ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عقلائی لاحتماله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لاحتماله منشأ معتنیً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ما کان معرضاً لوجود 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احتمل 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منشؤه أمراً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عقلائی لاحتمال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منشأ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إحرازاً لتحقق الشرط؛ وذلک حیث یکون الاحتمال عقلائیاً ملتفتاً إلیه عندهم ولازم الرفع لدیهم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لاحتماله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لاحتماله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منشأ عقلائی، ولم یکن من شکّ الوسواسی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الفحص حتی یحصل الظنّ بعدم الحاجب وإن لم یبلغ الظَّن درجة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ثبوت منشاء عقلائی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المبالغة حتّی یحصل الاطمئنان</w:t>
      </w:r>
      <w:bookmarkStart w:id="355" w:name="pg13274_138674"/>
    </w:p>
    <w:p>
      <w:pPr>
        <w:pStyle w:val="BookText"/>
        <w:rPr/>
      </w:pPr>
      <w:bookmarkEnd w:id="355"/>
      <w:r>
        <w:rPr>
          <w:rFonts w:ascii="IRNazanin" w:hAnsi="IRNazanin" w:eastAsia="IRNazanin"/>
          <w:color w:val="111111"/>
          <w:sz w:val="28"/>
          <w:sz w:val="28"/>
          <w:szCs w:val="28"/>
          <w:rtl w:val="true"/>
          <w:lang w:bidi="fa-IR"/>
        </w:rPr>
        <w:t>بعدمه</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جریان أصالة عدم الحائل فی المقام فی الاکتفاء به نظر، ولکنّ ظاهر کلماتهم جریانها للسیرة، لا للاستصحاب حتّی یجیء فیه شبهة المثبتیة فیحتاج إلی دفعه بخفاء الواسطة الممنوع فی المقام، وإلاّ یلزم عدم الفرق بین هذه الصورة مع صورة الشکّ فی مانعیة الموجود کما لا یخفی، مع أنّهم لا یلتزمون به فی الصورة الثانیة، وحینئذٍ فلا یحتاج إلی تحصیل الاطمئنان أیضاً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الظنّ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الاطمئنان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زواله أو وصول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البشرة علی فرض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الثقبة فی الأنف موضع الحلقة أو الخزّامة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من الذهب أو غیره تعلّق فی ثقب جانب منخر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باطنها</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یعدّ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وسیعة بحیث یری تمام أطرافها بلا دقة، وإلاّ ففیها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یکفی ظاهرها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کانت الحلقة فیها أو لا</w:t>
      </w:r>
      <w:r>
        <w:rPr>
          <w:rFonts w:eastAsia="IRNazanin" w:cs="IRNazanin"/>
          <w:color w:val="111111"/>
          <w:sz w:val="28"/>
          <w:szCs w:val="28"/>
          <w:rtl w:val="true"/>
          <w:lang w:bidi="fa-IR"/>
        </w:rPr>
        <w:t>.</w:t>
      </w:r>
    </w:p>
    <w:p>
      <w:pPr>
        <w:pStyle w:val="Heading3"/>
        <w:numPr>
          <w:ilvl w:val="2"/>
          <w:numId w:val="1"/>
        </w:numPr>
        <w:rPr/>
      </w:pPr>
      <w:bookmarkStart w:id="356" w:name="__RefHeading___Toc1697098_2322387425"/>
      <w:bookmarkStart w:id="357" w:name="_Toc130"/>
      <w:bookmarkEnd w:id="356"/>
      <w:r>
        <w:rPr>
          <w:rtl w:val="true"/>
        </w:rPr>
        <w:t>الثانی</w:t>
      </w:r>
      <w:r>
        <w:rPr>
          <w:rtl w:val="true"/>
        </w:rPr>
        <w:t xml:space="preserve">: </w:t>
      </w:r>
      <w:r>
        <w:rPr>
          <w:rtl w:val="true"/>
        </w:rPr>
        <w:t>غسل الیدین</w:t>
      </w:r>
      <w:bookmarkEnd w:id="3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من المرفقین إلی أطراف الأصابع، مقدّماً للیمنی علی الیسری</w:t>
      </w:r>
      <w:r>
        <w:rPr>
          <w:rStyle w:val="FootnoteAnchor"/>
          <w:rtl w:val="true"/>
        </w:rPr>
        <w:footnoteReference w:id="474"/>
      </w:r>
      <w:r>
        <w:rPr>
          <w:rFonts w:ascii="IRNazanin" w:hAnsi="IRNazanin" w:eastAsia="IRNazanin"/>
          <w:color w:val="111111"/>
          <w:sz w:val="28"/>
          <w:sz w:val="28"/>
          <w:szCs w:val="28"/>
          <w:rtl w:val="true"/>
          <w:lang w:bidi="fa-IR"/>
        </w:rPr>
        <w:t xml:space="preserve">، ویجب الابتداء بالمرفق والغسل منه إلی الأسفل عرفاً، </w:t>
      </w:r>
    </w:p>
    <w:p>
      <w:pPr>
        <w:pStyle w:val="BookText"/>
        <w:rPr/>
      </w:pPr>
      <w:r>
        <w:rPr>
          <w:rFonts w:ascii="IRNazanin" w:hAnsi="IRNazanin" w:eastAsia="IRNazanin"/>
          <w:color w:val="111111"/>
          <w:sz w:val="28"/>
          <w:sz w:val="28"/>
          <w:szCs w:val="28"/>
          <w:rtl w:val="true"/>
          <w:lang w:bidi="fa-IR"/>
        </w:rPr>
        <w:t>فلا یجزی النکس، والمرفق مرکّب</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رأس الساعد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عظمی الذراع والعضد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شیء من الذراع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وشیء من العضد، ویجب غسله بتمامه وشیء آخر من العضد من باب المقدّمة، وکلّ ما هو فی الحدّ یجب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لحماً زائداً أو إصبعاً زائدة، ویجب غسل الشعر مع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الغلیظ منه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قطعت یده من فوق المرفق لا یجب علیه غسل العضد، وإن کان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الأولویّة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إن قطع تمام المرفق، وإن قطعت ممّا دون المرفق یجب علیه غسل ما بقی، وإن قطعت من المرفق بمعنی</w:t>
      </w:r>
    </w:p>
    <w:p>
      <w:pPr>
        <w:pStyle w:val="BookText"/>
        <w:rPr/>
      </w:pPr>
      <w:r>
        <w:rPr>
          <w:rFonts w:ascii="IRNazanin" w:hAnsi="IRNazanin" w:eastAsia="IRNazanin"/>
          <w:color w:val="111111"/>
          <w:sz w:val="28"/>
          <w:sz w:val="28"/>
          <w:szCs w:val="28"/>
          <w:rtl w:val="true"/>
          <w:lang w:bidi="fa-IR"/>
        </w:rPr>
        <w:t>إخراج عظم الذراع من العضد یجب غسل ما کان من العضد</w:t>
      </w:r>
      <w:r>
        <w:rPr>
          <w:rStyle w:val="FootnoteAnchor"/>
          <w:rtl w:val="true"/>
        </w:rPr>
        <w:footnoteReference w:id="476"/>
      </w:r>
      <w:r>
        <w:rPr>
          <w:rFonts w:ascii="IRNazanin" w:hAnsi="IRNazanin" w:eastAsia="IRNazanin"/>
          <w:color w:val="111111"/>
          <w:sz w:val="28"/>
          <w:sz w:val="28"/>
          <w:szCs w:val="28"/>
          <w:rtl w:val="true"/>
          <w:lang w:bidi="fa-IR"/>
        </w:rPr>
        <w:t>جزءا من المرفق</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 ید</w:t>
      </w:r>
      <w:r>
        <w:rPr>
          <w:rStyle w:val="FootnoteAnchor"/>
          <w:rtl w:val="true"/>
        </w:rPr>
        <w:footnoteReference w:id="478"/>
      </w:r>
      <w:r>
        <w:rPr>
          <w:rFonts w:ascii="IRNazanin" w:hAnsi="IRNazanin" w:eastAsia="IRNazanin"/>
          <w:color w:val="111111"/>
          <w:sz w:val="28"/>
          <w:sz w:val="28"/>
          <w:szCs w:val="28"/>
          <w:rtl w:val="true"/>
          <w:lang w:bidi="fa-IR"/>
        </w:rPr>
        <w:t>زائدة دون المرفق وجب غسلها أیضاً</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الید علیها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کاللحم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فوقه، فإن علم زیادتها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تطلق علیها الید إلاّ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غسلها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غسلها مع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بغسلها مع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غسل کل ما صدق علیه الید أصالة، وإن علم زیادتها عن الأصلیة، ویجوز المسح بها والاکتفاء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الأحوط استحباباً غسلها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ویکفی غسل الأصلیة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یعلم الزائدة من الأصلیة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غسلهما، ویجب</w:t>
      </w:r>
      <w:bookmarkStart w:id="358" w:name="pg13274_138677"/>
    </w:p>
    <w:p>
      <w:pPr>
        <w:pStyle w:val="BookText"/>
        <w:rPr/>
      </w:pPr>
      <w:bookmarkEnd w:id="358"/>
      <w:r>
        <w:rPr>
          <w:rFonts w:ascii="IRNazanin" w:hAnsi="IRNazanin" w:eastAsia="IRNazanin"/>
          <w:color w:val="111111"/>
          <w:sz w:val="28"/>
          <w:sz w:val="28"/>
          <w:szCs w:val="28"/>
          <w:rtl w:val="true"/>
          <w:lang w:bidi="fa-IR"/>
        </w:rPr>
        <w:t>مسح الرأس والرجل</w:t>
      </w:r>
      <w:r>
        <w:rPr>
          <w:rStyle w:val="FootnoteAnchor"/>
          <w:rtl w:val="true"/>
        </w:rPr>
        <w:footnoteReference w:id="480"/>
      </w:r>
      <w:r>
        <w:rPr>
          <w:rFonts w:ascii="IRNazanin" w:hAnsi="IRNazanin" w:eastAsia="IRNazanin"/>
          <w:color w:val="111111"/>
          <w:sz w:val="28"/>
          <w:sz w:val="28"/>
          <w:szCs w:val="28"/>
          <w:rtl w:val="true"/>
          <w:lang w:bidi="fa-IR"/>
        </w:rPr>
        <w:t>بهما من باب الاحتیاط</w:t>
      </w:r>
      <w:r>
        <w:rPr>
          <w:rStyle w:val="FootnoteAnchor"/>
          <w:rtl w:val="true"/>
        </w:rPr>
        <w:footnoteReference w:id="481"/>
      </w:r>
      <w:r>
        <w:rPr>
          <w:rFonts w:ascii="IRNazanin" w:hAnsi="IRNazanin" w:eastAsia="IRNazanin"/>
          <w:color w:val="111111"/>
          <w:sz w:val="28"/>
          <w:sz w:val="28"/>
          <w:szCs w:val="28"/>
          <w:rtl w:val="true"/>
          <w:lang w:bidi="fa-IR"/>
        </w:rPr>
        <w:t>وإن کانتا أصلیّتین</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کونهما کذلک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إنّ الأصلیّة مجهولة فیجب غسل طرفی الشبهة والمسح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ویکفی المسح بأحدهما</w:t>
      </w:r>
      <w:r>
        <w:rPr>
          <w:rFonts w:eastAsia="IRNazanin" w:cs="IRNazanin"/>
          <w:color w:val="111111"/>
          <w:sz w:val="28"/>
          <w:szCs w:val="28"/>
          <w:rtl w:val="true"/>
          <w:lang w:bidi="fa-IR"/>
        </w:rPr>
        <w:t>.</w:t>
      </w:r>
    </w:p>
    <w:p>
      <w:pPr>
        <w:pStyle w:val="Heading3"/>
        <w:numPr>
          <w:ilvl w:val="2"/>
          <w:numId w:val="1"/>
        </w:numPr>
        <w:rPr/>
      </w:pPr>
      <w:bookmarkStart w:id="359" w:name="__RefHeading___Toc1697100_2322387425"/>
      <w:bookmarkStart w:id="360" w:name="_Toc131"/>
      <w:bookmarkEnd w:id="359"/>
      <w:r>
        <w:rPr>
          <w:rtl w:val="true"/>
        </w:rPr>
        <w:t>حکم وسخ الأظفار</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تحت الأظفار إذا لم یکن زائداً علی المتعارف لا تجب إزالته إلاّ إذا کان ما تحته معدوداً من الظاهر، فإنّ الأحوط إزالته</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الحکیم،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حینئذٍ مع کونه مانعاً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صورة العلم بمانعیته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احتمال المانعیة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وجوب إزالتها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مع کونه مانعاً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361" w:name="pg13274_138678"/>
    </w:p>
    <w:p>
      <w:pPr>
        <w:pStyle w:val="BookText"/>
        <w:rPr/>
      </w:pPr>
      <w:bookmarkEnd w:id="361"/>
      <w:r>
        <w:rPr>
          <w:rFonts w:ascii="IRNazanin" w:hAnsi="IRNazanin" w:eastAsia="IRNazanin"/>
          <w:color w:val="111111"/>
          <w:sz w:val="28"/>
          <w:sz w:val="28"/>
          <w:szCs w:val="28"/>
          <w:rtl w:val="true"/>
          <w:lang w:bidi="fa-IR"/>
        </w:rPr>
        <w:t>وإن کان زائداً علی المتعارف وجبت إزالته</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إزالة ما زاد علی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محلّه معدوداً من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معدوداً من الباطن لا تجب الإزالة، ومع کونه معدوداً من الظاهر تجب مع المانعیة، کان متعارفاً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الوسخ مانعاً ولم یعدّ محلّه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 یعدّ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تجب إزالته إذا کان ما تحته معدوداً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 یعدّ من الظاهر دون ما کان معدوداً من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 یعد من الظاهر فی فرض مانعیته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ما علیه من الوسخ معدوداً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 قصّ أظفاره فصار ما تحتها ظاهراً وجب غسله بعد إزالة الوسخ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بین العوامّ من غسل الیدین إلی الزندین والاکتفاء عن غسل الکفّین بالغسل المستحبّ قبل الوجه باطل</w:t>
      </w:r>
      <w:r>
        <w:rPr>
          <w:rFonts w:eastAsia="IRNazanin" w:cs="IRNazanin"/>
          <w:color w:val="111111"/>
          <w:sz w:val="28"/>
          <w:szCs w:val="28"/>
          <w:rtl w:val="true"/>
          <w:lang w:bidi="fa-IR"/>
        </w:rPr>
        <w:t>.</w:t>
      </w:r>
    </w:p>
    <w:p>
      <w:pPr>
        <w:pStyle w:val="Heading3"/>
        <w:numPr>
          <w:ilvl w:val="2"/>
          <w:numId w:val="1"/>
        </w:numPr>
        <w:rPr/>
      </w:pPr>
      <w:bookmarkStart w:id="362" w:name="__RefHeading___Toc1697102_2322387425"/>
      <w:bookmarkStart w:id="363" w:name="_Toc132"/>
      <w:bookmarkEnd w:id="362"/>
      <w:r>
        <w:rPr>
          <w:rtl w:val="true"/>
        </w:rPr>
        <w:t>حکم ما یقطع من لحم الیدین</w:t>
      </w:r>
      <w:bookmarkEnd w:id="3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لحم من الیدین وجب غسل ما ظهر بعد </w:t>
      </w:r>
    </w:p>
    <w:p>
      <w:pPr>
        <w:pStyle w:val="BookText"/>
        <w:rPr/>
      </w:pPr>
      <w:r>
        <w:rPr>
          <w:rFonts w:ascii="IRNazanin" w:hAnsi="IRNazanin" w:eastAsia="IRNazanin"/>
          <w:color w:val="111111"/>
          <w:sz w:val="28"/>
          <w:sz w:val="28"/>
          <w:szCs w:val="28"/>
          <w:rtl w:val="true"/>
          <w:lang w:bidi="fa-IR"/>
        </w:rPr>
        <w:t>القطع، ویجب غسل ذلک اللحم</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یعدّ شیئاً خارجیاً، وإلاّ فلا یجب غسله، کما لا یجب غسل الجلدة التی اتّصل بسببها إلاّ بالمقدار الذی یعدّ من شؤون الید لا الزائد علیه، وکذا لا یجب قطع اللحم عنها لیغسل موضع اتّصالها به وإن کان ذلک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فرض عدّ الجلدة شیئاً خارجیاً بالکلّیة یجب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ما دام لم ینفصل وإن کان اتّصاله بجلدة رقیقة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یجب قطعه أیضاً لیغسل ما تحت تلک الجلدة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ذکره من عدّه جزءاً خارجیاً، مع کونه حاجباً، وفی هذا الفرض لا یجب غسل اللحم بل الواجب غسل ما ظهر من البدن بعد قطعه، نعم لو عدّ الجلد المتصل من أجزاء البدن وإن کان اللحم شیئاً خارجیاً لم یجب قطع الجلد وإن وجب غسل موضع اللحم المعدود من الظاهر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یکن فی قطعه 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لو صحّ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أن یکون فی قطعه حرج أو 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عدّ ذلک اللحم شیئاً</w:t>
      </w:r>
      <w:bookmarkStart w:id="364" w:name="pg13274_138680"/>
    </w:p>
    <w:p>
      <w:pPr>
        <w:pStyle w:val="BookText"/>
        <w:rPr/>
      </w:pPr>
      <w:bookmarkEnd w:id="364"/>
      <w:r>
        <w:rPr>
          <w:rFonts w:ascii="Amiri" w:hAnsi="Amiri" w:eastAsia="Amiri" w:cs="Amiri"/>
          <w:color w:val="111111"/>
          <w:sz w:val="28"/>
          <w:sz w:val="28"/>
          <w:szCs w:val="28"/>
          <w:rtl w:val="true"/>
          <w:lang w:bidi="ar-SA"/>
        </w:rPr>
        <w:t>خارجیّاً</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صحّ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فبهذه الصورة یجب إیصال الماء إلی ما تحتها، أو قطعه إذا لم یکن حرجیاً،ولا یجب غسله بعد فرض عدّه شیئاً خارجیاً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وجوب غسل ذلک اللحم ما دام لم ینفصل مطلقاً وبین الاحتیاط بالقطع فیما لو عدّ شیئاً خارجیاً، ولم یحسب جزءاً لا یکاد یتمّ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یحسب جزءاً من 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697104_2322387425"/>
      <w:bookmarkStart w:id="366" w:name="_Toc133"/>
      <w:bookmarkEnd w:id="365"/>
      <w:r>
        <w:rPr>
          <w:rtl w:val="true"/>
        </w:rPr>
        <w:t>حکم الشقوق علی ظاهر الکف</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الّتی تحدث علی ظهر الکفّ من جهة البرد إن کانت وسیعة یُری جوفها</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الملاک رؤیة الجوف، وإنّما الملاک عدّه عرفاً من الظاهر مقابل الباطن، فلو کان عمیقاً لا یعدّ کلّ ما یری منه من الظاهر حتی یجب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الغسل کون المغسول معدوداً من الظاهر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إیصال الماء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الضرر أو العسر والحرج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من الظاهر حینئذٍ، ولکنّه یشکل لو کان الشقّ الحادث عمیقاً؛ إذ لیس کلّ ما یری معدوداً من الظاهر، فلو شق بطنه ویری بعض ما فی جوفه لا یصیر بمجرد ذلک من الظاهر حتّی یجب غسله فی الغسل، فلیس کل مرئی یعدُّ من الظاهر فی ذلک الباب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w:t>
      </w:r>
      <w:bookmarkStart w:id="367" w:name="pg13274_138681"/>
    </w:p>
    <w:p>
      <w:pPr>
        <w:pStyle w:val="BookText"/>
        <w:rPr/>
      </w:pPr>
      <w:bookmarkEnd w:id="367"/>
      <w:r>
        <w:rPr>
          <w:rFonts w:ascii="IRNazanin" w:hAnsi="IRNazanin" w:eastAsia="IRNazanin"/>
          <w:color w:val="111111"/>
          <w:sz w:val="28"/>
          <w:sz w:val="28"/>
          <w:szCs w:val="28"/>
          <w:rtl w:val="true"/>
          <w:lang w:bidi="fa-IR"/>
        </w:rPr>
        <w:t>فلا، ومع الشکّ لا یجب</w:t>
      </w:r>
      <w:r>
        <w:rPr>
          <w:rStyle w:val="FootnoteAnchor"/>
          <w:rtl w:val="true"/>
        </w:rPr>
        <w:footnoteReference w:id="488"/>
      </w:r>
      <w:r>
        <w:rPr>
          <w:rFonts w:ascii="IRNazanin" w:hAnsi="IRNazanin" w:eastAsia="IRNazanin"/>
          <w:color w:val="111111"/>
          <w:sz w:val="28"/>
          <w:sz w:val="28"/>
          <w:szCs w:val="28"/>
          <w:rtl w:val="true"/>
          <w:lang w:bidi="fa-IR"/>
        </w:rPr>
        <w:t>عملاً بالاستصحاب</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بعض محتملاته وهو کون الشبهة موضوعیة؛ وإلاّ فعلی بعض التقادیر فهو مثبت، وعلی بعضها لا مجری له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الشبهة مصداقیة لا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کونه باطناً إنّما یجری ویفید إذا کانت الشبهة موضوعیة، وأمّا إن کانت الشبهة مفهومیة فلا تجری، فاحتمال کونه من الثانی أقوی، فعلی هذا فالاحتیاط الواجب فی إیصال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الإیصال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697106_2322387425"/>
      <w:bookmarkStart w:id="369" w:name="_Toc134"/>
      <w:bookmarkEnd w:id="368"/>
      <w:r>
        <w:rPr>
          <w:rtl w:val="true"/>
        </w:rPr>
        <w:t>حکم ما یعلو البشرة مثل الجدری</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عدّ ذلک شیئاً خارجیاً لا یترک الاحتیاط بقطعه وغسل ما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انخرق، ولا یجب إیصال الماء تحت</w:t>
      </w:r>
      <w:bookmarkStart w:id="370" w:name="pg13274_138682"/>
    </w:p>
    <w:p>
      <w:pPr>
        <w:pStyle w:val="BookText"/>
        <w:rPr/>
      </w:pPr>
      <w:bookmarkEnd w:id="370"/>
      <w:r>
        <w:rPr>
          <w:rFonts w:ascii="IRNazanin" w:hAnsi="IRNazanin" w:eastAsia="IRNazanin"/>
          <w:color w:val="111111"/>
          <w:sz w:val="28"/>
          <w:sz w:val="28"/>
          <w:szCs w:val="28"/>
          <w:rtl w:val="true"/>
          <w:lang w:bidi="fa-IR"/>
        </w:rPr>
        <w:t>الجلدة، بل لو قطع بعض الجلدة وبقی البعض الآخر یکفی غسل ظاهر ذلک البعض، ولا یجب قطعه بتمامه، ولو ظهر ما تحت الجلدة بتمامه لکنّ الجلدة متّصلة قد تلزق</w:t>
      </w:r>
      <w:r>
        <w:rPr>
          <w:rStyle w:val="FootnoteAnchor"/>
          <w:rtl w:val="true"/>
        </w:rPr>
        <w:footnoteReference w:id="491"/>
      </w:r>
      <w:r>
        <w:rPr>
          <w:rFonts w:ascii="IRNazanin" w:hAnsi="IRNazanin" w:eastAsia="IRNazanin"/>
          <w:color w:val="111111"/>
          <w:sz w:val="28"/>
          <w:sz w:val="28"/>
          <w:szCs w:val="28"/>
          <w:rtl w:val="true"/>
          <w:lang w:bidi="fa-IR"/>
        </w:rPr>
        <w:t>وقد لا تلزق یجب غسل ما تحتها</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عسراً وحرجاً، وإذا عدّ عرفاً ما تحته من الظاهر، وغالباً لا یعد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لازقة یجب رفعها أو 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هناک عسر أو حرج أو غیرهما من المحاذیر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رفعها غسلها مع ما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697108_2322387425"/>
      <w:bookmarkStart w:id="372" w:name="_Toc135"/>
      <w:bookmarkEnd w:id="371"/>
      <w:r>
        <w:rPr>
          <w:rtl w:val="true"/>
        </w:rPr>
        <w:t>حکم ما ینجمد علی الجرح عند برئة</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ینجمد علی الجرح عند البرء ویصیر کالجلد</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من البشرة، وإلاّ فیجب الرفع إلاّ مع لزوم أحد المحاذیر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یُعدّ من البشرة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یعدّ من البشرة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رفعه وإن حصل البرء، ویجزی غسل ظاهره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رفعه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الدواء الّذی انجمد علیه وصار کالجلد</w:t>
      </w:r>
      <w:bookmarkStart w:id="373" w:name="pg13274_138683"/>
    </w:p>
    <w:p>
      <w:pPr>
        <w:pStyle w:val="BookText"/>
        <w:rPr/>
      </w:pPr>
      <w:bookmarkEnd w:id="373"/>
      <w:r>
        <w:rPr>
          <w:rFonts w:ascii="IRNazanin" w:hAnsi="IRNazanin" w:eastAsia="IRNazanin"/>
          <w:color w:val="111111"/>
          <w:sz w:val="28"/>
          <w:sz w:val="28"/>
          <w:szCs w:val="28"/>
          <w:rtl w:val="true"/>
          <w:lang w:bidi="fa-IR"/>
        </w:rPr>
        <w:t>فما دام لم یمکن رفعه یکون بمنزلة الجبیرة</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الکلام فیها مستقلاً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 ذلک فی بحث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 حکمها مع ضمّ التیمّم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حکمها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حکمه فی أحکام الجبائر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حکمها فی مبحث الجبیرة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 فی مبحث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من الجبائر بالمعنی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الآتی فی الجبائر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وإن أمکن رفعه بسهولة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pStyle w:val="Heading3"/>
        <w:numPr>
          <w:ilvl w:val="2"/>
          <w:numId w:val="1"/>
        </w:numPr>
        <w:rPr/>
      </w:pPr>
      <w:bookmarkStart w:id="374" w:name="__RefHeading___Toc1697110_2322387425"/>
      <w:bookmarkStart w:id="375" w:name="_Toc136"/>
      <w:bookmarkEnd w:id="374"/>
      <w:r>
        <w:rPr>
          <w:rtl w:val="true"/>
        </w:rPr>
        <w:t>لایجب إزالة الوسخ الذی لیس بحاجب</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علی البشرة إن لم یکن جرماً مرئیّاً</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معدوداً من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مرئیّاً ومعدوداً جزءا من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إزالته، وإن کان عند المسح بالکیس فی الحمّام أو غیره یجتمع ویکون کثیراً، ما دام یصدق علیه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مثل البیاض الّذی یتبیّن علی</w:t>
      </w:r>
      <w:bookmarkStart w:id="376" w:name="pg13274_138684"/>
    </w:p>
    <w:p>
      <w:pPr>
        <w:pStyle w:val="BookText"/>
        <w:rPr/>
      </w:pPr>
      <w:bookmarkEnd w:id="376"/>
      <w:r>
        <w:rPr>
          <w:rFonts w:ascii="IRNazanin" w:hAnsi="IRNazanin" w:eastAsia="IRNazanin"/>
          <w:color w:val="111111"/>
          <w:sz w:val="28"/>
          <w:sz w:val="28"/>
          <w:szCs w:val="28"/>
          <w:rtl w:val="true"/>
          <w:lang w:bidi="fa-IR"/>
        </w:rPr>
        <w:t>الید من الجصّ أو النورة إذا کان یصل الماء إلی ما تحته</w:t>
      </w:r>
      <w:r>
        <w:rPr>
          <w:rStyle w:val="FootnoteAnchor"/>
          <w:rtl w:val="true"/>
        </w:rPr>
        <w:footnoteReference w:id="496"/>
      </w:r>
      <w:r>
        <w:rPr>
          <w:rFonts w:ascii="IRNazanin" w:hAnsi="IRNazanin" w:eastAsia="IRNazanin"/>
          <w:color w:val="111111"/>
          <w:sz w:val="28"/>
          <w:sz w:val="28"/>
          <w:szCs w:val="28"/>
          <w:rtl w:val="true"/>
          <w:lang w:bidi="fa-IR"/>
        </w:rPr>
        <w:t>ویصدق معه غسل البشرة، نعم لو شکّ فی کونه حاجباً أم لا وجب إزالته</w:t>
      </w:r>
      <w:r>
        <w:rPr>
          <w:rFonts w:eastAsia="IRNazanin" w:cs="IRNazanin"/>
          <w:color w:val="111111"/>
          <w:sz w:val="28"/>
          <w:szCs w:val="28"/>
          <w:rtl w:val="true"/>
          <w:lang w:bidi="fa-IR"/>
        </w:rPr>
        <w:t>.</w:t>
      </w:r>
    </w:p>
    <w:p>
      <w:pPr>
        <w:pStyle w:val="Heading3"/>
        <w:numPr>
          <w:ilvl w:val="2"/>
          <w:numId w:val="1"/>
        </w:numPr>
        <w:rPr/>
      </w:pPr>
      <w:bookmarkStart w:id="377" w:name="__RefHeading___Toc1697112_2322387425"/>
      <w:bookmarkStart w:id="378" w:name="_Toc137"/>
      <w:bookmarkEnd w:id="377"/>
      <w:r>
        <w:rPr>
          <w:rtl w:val="true"/>
        </w:rPr>
        <w:t>الکلام فی الوسواسی</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الوسواسی الّذی لا یحصل له القطع</w:t>
      </w:r>
      <w:r>
        <w:rPr>
          <w:rStyle w:val="FootnoteAnchor"/>
          <w:rtl w:val="true"/>
        </w:rPr>
        <w:footnoteReference w:id="497"/>
      </w:r>
      <w:r>
        <w:rPr>
          <w:rFonts w:ascii="IRNazanin" w:hAnsi="IRNazanin" w:eastAsia="IRNazanin"/>
          <w:color w:val="111111"/>
          <w:sz w:val="28"/>
          <w:sz w:val="28"/>
          <w:szCs w:val="28"/>
          <w:rtl w:val="true"/>
          <w:lang w:bidi="fa-IR"/>
        </w:rPr>
        <w:t>بالغسل یرجع إلی المتعارف</w:t>
      </w:r>
      <w:r>
        <w:rPr>
          <w:rFonts w:eastAsia="IRNazanin" w:cs="IRNazanin"/>
          <w:color w:val="111111"/>
          <w:sz w:val="28"/>
          <w:szCs w:val="28"/>
          <w:rtl w:val="true"/>
          <w:lang w:bidi="fa-IR"/>
        </w:rPr>
        <w:t>.</w:t>
      </w:r>
    </w:p>
    <w:p>
      <w:pPr>
        <w:pStyle w:val="Heading3"/>
        <w:numPr>
          <w:ilvl w:val="2"/>
          <w:numId w:val="1"/>
        </w:numPr>
        <w:rPr/>
      </w:pPr>
      <w:bookmarkStart w:id="379" w:name="__RefHeading___Toc1697114_2322387425"/>
      <w:bookmarkStart w:id="380" w:name="_Toc138"/>
      <w:bookmarkEnd w:id="379"/>
      <w:r>
        <w:rPr>
          <w:rtl w:val="true"/>
        </w:rPr>
        <w:t>لا یجب قلع الشوکة فی الید فی بعض الصور</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نفذت شوکة فی الید أو غیرها من مواضع الوضوء أو الغسل لا یجب إخراجها، إلاّ إذا کان</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فی إخراجه حرج ولا عسر ولا ضرر ولا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کانت ساترة شیئاً من الظاهر، فیجب إخراجها إذا لم یستلزم الإخراج العسر والحرج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إخراجها موجباً للعسر والحرج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محلّها علی فرض الإخراج</w:t>
      </w:r>
      <w:bookmarkStart w:id="381" w:name="pg13274_138685"/>
    </w:p>
    <w:p>
      <w:pPr>
        <w:pStyle w:val="BookText"/>
        <w:rPr/>
      </w:pPr>
      <w:bookmarkEnd w:id="381"/>
      <w:r>
        <w:rPr>
          <w:rFonts w:ascii="IRNazanin" w:hAnsi="IRNazanin" w:eastAsia="IRNazanin"/>
          <w:color w:val="111111"/>
          <w:sz w:val="28"/>
          <w:sz w:val="28"/>
          <w:szCs w:val="28"/>
          <w:rtl w:val="true"/>
          <w:lang w:bidi="fa-IR"/>
        </w:rPr>
        <w:t>محسوباً من الظاهر</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علی الشوکة عنوان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Heading3"/>
        <w:numPr>
          <w:ilvl w:val="2"/>
          <w:numId w:val="1"/>
        </w:numPr>
        <w:rPr/>
      </w:pPr>
      <w:bookmarkStart w:id="382" w:name="__RefHeading___Toc1697116_2322387425"/>
      <w:bookmarkStart w:id="383" w:name="_Toc139"/>
      <w:bookmarkEnd w:id="382"/>
      <w:r>
        <w:rPr>
          <w:rtl w:val="true"/>
        </w:rPr>
        <w:t>الکلام فی الوضوء الارتماسی</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الوضوء بالارتماس مع مراعاة الأعلی فالأعلی</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خارجیة، ولا تکفی نیته فقط، فلو قصد غسل الید الیمنی برمسه فی الماء فلا بدّ من إمرار الید من الأعلی إلی الأدنی، أو تحریک العضو المرموس فی الماء تدریجاً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بالمراعاة التدریجیة الخارجیة، ویتلوها التحریک حال کونه مرموساً، وفی اقتران النیّة بإدخال الید أو التحریک تحت الماء أو الإخراج وجوه، والمختار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تکون المراعاة مراعاةً خارجیة؛ ولذلک فیجب تحریک العضو المرموس فی الماء حتّی تغسل أجزاؤه من الأعلی إلی الأدنی تدریجاً، إمّا بإدخاله فی الماء من الجزء الأعلی إلی الأدنی تدریجاً، وإمّا بإخراجه کذلک، وإمّا بتحریکه تحت الماء کذلک بعد غمسه فیه، ولا تکفی نیة غسل الأعلی فالأعلی وحدها من دون مراعاة خارجیة، ولا یکفی التحریک الیسیر تحت الماء؛ لأنّه یقارن بین الأجزاء فی حدوث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خارجاً لا بمجرّد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فی الید الیسری لابدّ أن یقصد الغسل حال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الإخراج بمعنی الفصل عن الماء لیس بغسل، وبمعنی ما یترتب علیه من جریان الماء علی البشرة بعد الخروج یشکل معه إحراز الغسل فی العضو کلّه إلاّ بإمرار الید، ولو اُرید من حال الإخراج حاله و هو فی الماء لزم المسح بالماء الجدید، فلا یترک الاحتیاط فی الیسری بغسلها بالیمین، ولا أقل من أن یبقی منها شیئاً ویغسله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بالجزء المتّصل بالعضو حین الانفصال والخروج، فیلزم المحذور لاتّصاله ببقیة الماء، فلابدّ أن یقصد الغسل بالمجموع منه ومن الباقی علی العضو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سبیل التدریج من الأعلی فالأعلی قاصداً حصول الغسل بآخر تماس الماء لئلاّ یلزم المسح بالماء الجدید، والأحوط الأولی أن یدع جزءا من الید فیغسله بعد الخروج أو یغسل الید غسلة ثانیة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جریان الماء علی الید بعد إخراجها مقصوداً أو من متمّمات الغسل الوضوئی، وتکون تمامیّة الغسل بنهایة التماس المائی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مفهوم الغسل بذلک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غسل الید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یرمس الوجه والید الیمنی من الأعلی فی الماء بقصد الوضوء، ثم یرمس الید الیسری من المرفق فی الماء بقصد الوضوء إلی الزند، ثم یغترف الماء بیده الیمنی ویغسل من زند الید الیسری إلی الأصابع، وإذا توضأ بغیر هذا النحو ففی صحة الوضوء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الوضوء الارتماسی أن یقصد الغسل برمس الید فی الماء، مع مراعاة الأعلی فالأعلی، وعدم اختلاط رطوبة الکفّ بغیرها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الغسل علی إخراج العضو من الماء إشکال، بل منع، بل یقصد التوضّؤَ بنفس الارتماس التدریجی، وحیث إنّ الإخراج یعدّ من توابع الغسل فلا یصدق علی المسح ببلّته أنّه مسح بالماء الخارجی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یقصد بکلٍّ من الإدخال والإخراج، غایة الأمر کان المقصود بالإدخال هو الغسل الأوّل الواجب، وبالإخراج هو الغسل الثانی المستحبّ بناءً علی استحبابه أو یقصد کون المجموع عملاً واحداً کما یساعده العرف، ولعلّه المنشأ لاستشکال بعض فیما فی المتن؛ نظراً إلی أنّ الغمس لا یصدق معه الاستئناف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الماء حتّی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یلزم المسح بالماء الجدید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فی الید الیمنی</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مسح الرأس والرجل الیمنی بالید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نکتفِ فی المسح بنداوة الوضوء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لزوم مسح الرأس والرجل الیمنی بالید الیمنی،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یُبقی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یقصد الغسل الوضوئی من أوّل الرمس فی الماء إلی انتهاء الغسل الوضوئی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حکمه فی عدم استلزام المسح بالماء الجدید ـ إن لم نقل بما فی التعلیق السابق ـ غسل الیسری بالیمنی ثانیاً؛ لاستحباب الغسلة الثانیة، ولو قلنا بجواز إیجاد جمیع المسحات بید واحدة ـ کما سیجیء ـ جاز أن یغسل الیمنی بغیر الرمس والیسری بالرمس ثم المسح بالیمنی فقط، کما یجوز غسل الیمنی بالرمس والیسری بصب الماء علیها من دون غسلها بالیمنی ثم المسح بالیسری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الید الیسری لیغسله</w:t>
      </w:r>
      <w:bookmarkStart w:id="384" w:name="pg13274_138688"/>
    </w:p>
    <w:p>
      <w:pPr>
        <w:pStyle w:val="BookText"/>
        <w:rPr/>
      </w:pPr>
      <w:bookmarkEnd w:id="384"/>
      <w:r>
        <w:rPr>
          <w:rFonts w:ascii="IRNazanin" w:hAnsi="IRNazanin" w:eastAsia="IRNazanin"/>
          <w:color w:val="111111"/>
          <w:sz w:val="28"/>
          <w:sz w:val="28"/>
          <w:szCs w:val="28"/>
          <w:rtl w:val="true"/>
          <w:lang w:bidi="fa-IR"/>
        </w:rPr>
        <w:t>بالید الیمنی حتّی یکون ما یبقی علیها من الرطوبة من ماء الوضوء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697118_2322387425"/>
      <w:bookmarkStart w:id="386" w:name="_Toc140"/>
      <w:bookmarkEnd w:id="385"/>
      <w:r>
        <w:rPr>
          <w:rtl w:val="true"/>
        </w:rPr>
        <w:t>الوضوء بماء المطر</w:t>
      </w:r>
      <w:bookmarkEnd w:id="38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بماء المطر کما إذا قام تحت السماء</w:t>
      </w:r>
      <w:r>
        <w:rPr>
          <w:rStyle w:val="FootnoteAnchor"/>
          <w:rtl w:val="true"/>
        </w:rPr>
        <w:footnoteReference w:id="504"/>
      </w:r>
      <w:r>
        <w:rPr>
          <w:rFonts w:ascii="IRNazanin" w:hAnsi="IRNazanin" w:eastAsia="IRNazanin"/>
          <w:color w:val="111111"/>
          <w:sz w:val="28"/>
          <w:sz w:val="28"/>
          <w:szCs w:val="28"/>
          <w:rtl w:val="true"/>
          <w:lang w:bidi="fa-IR"/>
        </w:rPr>
        <w:t>حین نزوله فقصد بجریانه علی وجهه غسل الوجه مع مراعاة الأعلی فالأعلی، وکذلک بالنسبة إلی یدیه، وکذلک إذا قام تحت المیزاب أو نحوه ولو لم ینوِ من الأوّل</w:t>
      </w:r>
      <w:r>
        <w:rPr>
          <w:rStyle w:val="FootnoteAnchor"/>
          <w:rtl w:val="true"/>
        </w:rPr>
        <w:footnoteReference w:id="505"/>
      </w:r>
      <w:r>
        <w:rPr>
          <w:rFonts w:ascii="IRNazanin" w:hAnsi="IRNazanin" w:eastAsia="IRNazanin"/>
          <w:color w:val="111111"/>
          <w:sz w:val="28"/>
          <w:sz w:val="28"/>
          <w:szCs w:val="28"/>
          <w:rtl w:val="true"/>
          <w:lang w:bidi="fa-IR"/>
        </w:rPr>
        <w:t>، لکن بعد جریانه علی جمیع محالّ الوضوء مسح بیده علی وجهه بقصد غسله</w:t>
      </w:r>
      <w:r>
        <w:rPr>
          <w:rStyle w:val="FootnoteAnchor"/>
          <w:rtl w:val="true"/>
        </w:rPr>
        <w:footnoteReference w:id="506"/>
      </w:r>
      <w:r>
        <w:rPr>
          <w:rFonts w:ascii="IRNazanin" w:hAnsi="IRNazanin" w:eastAsia="IRNazanin"/>
          <w:color w:val="111111"/>
          <w:sz w:val="28"/>
          <w:sz w:val="28"/>
          <w:szCs w:val="28"/>
          <w:rtl w:val="true"/>
          <w:lang w:bidi="fa-IR"/>
        </w:rPr>
        <w:t xml:space="preserve">، وکذا علی یدیه إذا حصل الجریان کفی </w:t>
      </w:r>
      <w:bookmarkStart w:id="387" w:name="pg13274_138689"/>
    </w:p>
    <w:p>
      <w:pPr>
        <w:pStyle w:val="BookText"/>
        <w:rPr/>
      </w:pPr>
      <w:bookmarkEnd w:id="387"/>
      <w:r>
        <w:rPr>
          <w:rFonts w:ascii="Amiri" w:hAnsi="Amiri" w:eastAsia="Amiri" w:cs="Amiri"/>
          <w:color w:val="111111"/>
          <w:sz w:val="28"/>
          <w:sz w:val="28"/>
          <w:szCs w:val="28"/>
          <w:rtl w:val="true"/>
          <w:lang w:bidi="ar-SA"/>
        </w:rPr>
        <w:t>أیضاً</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ارتمس 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خرج وفعل 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الغسل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697120_2322387425"/>
      <w:bookmarkStart w:id="389" w:name="_Toc141"/>
      <w:bookmarkEnd w:id="388"/>
      <w:r>
        <w:rPr>
          <w:rtl w:val="true"/>
        </w:rPr>
        <w:t>الشک فی کون شیء من الظاهر</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أ نّه من الظاهر حتّی یجب غسله أو الباطن فلا فالأحوط غسله</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غسله إلاّ علی شرطیة أمر بسیط شکّ فی تحقّقه علی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 غسله، إلاّ إذا کان سابقاً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للشکّ فی المحقّق الجاری فیه أصالة الاشتغال، إلاّ إذا کان مبیحاً فإنّ الأصل فیه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سواء کانت الشبهة مصداقیة أو مفهومیة بناءً علی ما هو الحقّ من جریان قاعدة الاشتغال فی الشکّ فی أجزاء الوضوء وشرائطه، نظراً لما یستفاد من الأدلّة من وحدته وبساطته، وإن قلنا بالبراءة فی الشکّ بین الأقلّ والأکثر الارتباطیّین فی غیره، وعلیه فیجب غسل عکن البطن وما أشبهها من طیّات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 إلاّ إذا کان سابقاً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غسله، إلاّ إذا کان سابقاً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العمل بهذا الاحتیاط؛ لأنّه شکّ فی التکلیف ومجری للبراءة، إلاّ إذا کان سابقاً من الظاهر وشکّ فی صیرورته من الباطن فیجب؛ لاستصحاب الحکم أو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 غسله، لا سیّما إذا کانت الشبهة موضوعیة، إلاّ مع سبق کونه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 إلاّ إذا کان سابقاً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إلاّ إذا کان سابقاً من الظاهر فإنّه حینئذٍ 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غسله وإن کان الاحتیاط الاستحبابیّ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 کان سابقاً من</w:t>
      </w:r>
    </w:p>
    <w:p>
      <w:pPr>
        <w:pStyle w:val="BookText"/>
        <w:rPr/>
      </w:pPr>
      <w:r>
        <w:rPr>
          <w:rFonts w:ascii="IRNazanin" w:hAnsi="IRNazanin" w:eastAsia="IRNazanin"/>
          <w:color w:val="111111"/>
          <w:sz w:val="28"/>
          <w:sz w:val="28"/>
          <w:szCs w:val="28"/>
          <w:rtl w:val="true"/>
          <w:lang w:bidi="fa-IR"/>
        </w:rPr>
        <w:t>الباطن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الشبهة موضوعیة، فیه وفی الفرض الّذی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لا المفهومیة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بغسله بنیّة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الشبهة فی المورد موضوعیة لا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وشکّ فی أ نّه صار ظاهراً</w:t>
      </w:r>
      <w:bookmarkStart w:id="390" w:name="pg13274_138691"/>
    </w:p>
    <w:p>
      <w:pPr>
        <w:pStyle w:val="BookText"/>
        <w:rPr/>
      </w:pPr>
      <w:bookmarkEnd w:id="390"/>
      <w:r>
        <w:rPr>
          <w:rFonts w:ascii="IRNazanin" w:hAnsi="IRNazanin" w:eastAsia="IRNazanin"/>
          <w:color w:val="111111"/>
          <w:sz w:val="28"/>
          <w:sz w:val="28"/>
          <w:szCs w:val="28"/>
          <w:rtl w:val="true"/>
          <w:lang w:bidi="fa-IR"/>
        </w:rPr>
        <w:t>أم لا</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غسله حتی فی هذه الصورة، بل هو الأقوی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 نّه یتعیّن غسله لو کان سابقاً من الظاهر ثمّ شکّ فی أ نّه صار باطناً أم لا</w:t>
      </w:r>
      <w:r>
        <w:rPr>
          <w:rFonts w:eastAsia="IRNazanin" w:cs="IRNazanin"/>
          <w:color w:val="111111"/>
          <w:sz w:val="28"/>
          <w:szCs w:val="28"/>
          <w:rtl w:val="true"/>
          <w:lang w:bidi="fa-IR"/>
        </w:rPr>
        <w:t>.</w:t>
      </w:r>
    </w:p>
    <w:p>
      <w:pPr>
        <w:pStyle w:val="Heading3"/>
        <w:numPr>
          <w:ilvl w:val="2"/>
          <w:numId w:val="1"/>
        </w:numPr>
        <w:rPr/>
      </w:pPr>
      <w:bookmarkStart w:id="391" w:name="__RefHeading___Toc1697122_2322387425"/>
      <w:bookmarkStart w:id="392" w:name="_Toc142"/>
      <w:bookmarkEnd w:id="391"/>
      <w:r>
        <w:rPr>
          <w:rtl w:val="true"/>
        </w:rPr>
        <w:t>الثالث</w:t>
      </w:r>
      <w:r>
        <w:rPr>
          <w:rtl w:val="true"/>
        </w:rPr>
        <w:t xml:space="preserve">: </w:t>
      </w:r>
      <w:r>
        <w:rPr>
          <w:rtl w:val="true"/>
        </w:rPr>
        <w:t>مسح الرأس ببلة الوضوء و محل المسح من الرأس</w:t>
      </w:r>
      <w:bookmarkEnd w:id="39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بما بقی من البلّة فی الید</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بلّة الوضوء، سواء کانت باقیة فی الکفّ الیمنی أم لا ، کما یأتی تفصیله فی المسألة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أن یکون علی الربع المقدّم من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یجزی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والأولی والأحوط الناصیة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المسح علیها أولی وأحوط محلّ تأمّل، ولعلّ الأولی والأحوط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إدخال شیء من فوقها فی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ما بین البیاضین من الجانبین فوق الجبهة،</w:t>
      </w:r>
    </w:p>
    <w:p>
      <w:pPr>
        <w:pStyle w:val="Heading3"/>
        <w:numPr>
          <w:ilvl w:val="2"/>
          <w:numId w:val="1"/>
        </w:numPr>
        <w:rPr/>
      </w:pPr>
      <w:bookmarkStart w:id="393" w:name="__RefHeading___Toc1697124_2322387425"/>
      <w:bookmarkStart w:id="394" w:name="_Toc143"/>
      <w:bookmarkEnd w:id="393"/>
      <w:r>
        <w:rPr>
          <w:rtl w:val="true"/>
        </w:rPr>
        <w:t>کیفیة المسح و ما یعتبر فیه</w:t>
      </w:r>
      <w:bookmarkEnd w:id="3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w:t>
      </w:r>
    </w:p>
    <w:p>
      <w:pPr>
        <w:pStyle w:val="BookText"/>
        <w:rPr/>
      </w:pPr>
      <w:r>
        <w:rPr>
          <w:rFonts w:ascii="IRNazanin" w:hAnsi="IRNazanin" w:eastAsia="IRNazanin"/>
          <w:color w:val="111111"/>
          <w:sz w:val="28"/>
          <w:sz w:val="28"/>
          <w:szCs w:val="28"/>
          <w:rtl w:val="true"/>
          <w:lang w:bidi="fa-IR"/>
        </w:rPr>
        <w:t>المسمّی ولو بقدر عرض إصبع واحدة أو أقلّ</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الأقل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والأفضل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بمقدار عرض ثلاث 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الأولی أن یکون بالثلاث، ومن طرف الطول أیضاً یکفی المسمّی، وإن کان 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بطول إصبع، وعلی هذا فلو أراد إدراک الأفضل ینبغی أن یضع ثلاث أصابع علی الناصیة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ویمسح بمقدار إصبع من الأعلی إلی الأسفل، وإن کان لا یجب کونه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فیجزی النکس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الأسفل إلی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الإصطهباناتی، الرفیعی، المرعشی، الخوئی،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خلافه، ولا یجب</w:t>
      </w:r>
    </w:p>
    <w:p>
      <w:pPr>
        <w:pStyle w:val="BookText"/>
        <w:rPr/>
      </w:pPr>
      <w:r>
        <w:rPr>
          <w:rFonts w:ascii="IRNazanin" w:hAnsi="IRNazanin" w:eastAsia="IRNazanin"/>
          <w:color w:val="111111"/>
          <w:sz w:val="28"/>
          <w:sz w:val="28"/>
          <w:szCs w:val="28"/>
          <w:rtl w:val="true"/>
          <w:lang w:bidi="fa-IR"/>
        </w:rPr>
        <w:t>کونه علی البشرة، فیجوز أن یمسح علی الشعر النابت فی المقدّم</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منه فی محلّه بطبعه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یجب التفریق لا علی الرجل ولا علی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أن لایتجاوز بمدّه عن حدّ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عن حدّ مقدّم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حدّ مقدّم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 المسح علی المقدار المتجاوز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مجتمعاً فی الناصیة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لا یجوز علی النابت فی غیرالمقدّم، وإن کان واقعاً علی المقدّم، ولا یجوز المسح علی الحائل من العمامة أو القناع أو غیرهما وإن کان شیئاً رقیقاً لم یمنع عن وصول الرطوبة إلی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الاضطرار لا مانع من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عدم الاجتزاء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الکلام وحکم الفرع سیجیء فی بحث الجبائر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395" w:name="pg13274_138694"/>
    </w:p>
    <w:p>
      <w:pPr>
        <w:pStyle w:val="BookText"/>
        <w:rPr/>
      </w:pPr>
      <w:bookmarkEnd w:id="395"/>
      <w:r>
        <w:rPr>
          <w:rFonts w:ascii="IRNazanin" w:hAnsi="IRNazanin" w:eastAsia="IRNazanin"/>
          <w:color w:val="111111"/>
          <w:sz w:val="28"/>
          <w:sz w:val="28"/>
          <w:szCs w:val="28"/>
          <w:rtl w:val="true"/>
          <w:lang w:bidi="fa-IR"/>
        </w:rPr>
        <w:t>المانع کالبرد</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تفصیل الکلام فیه فی مبحث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حکمه فی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إذا کان شیئاً لا یمکن رفعه، ویجب أن یکون المسح بباطن 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الأظهر جواز المسح بالید الوضوئی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جوازه بظاهره أقوی، بل الجواز بالذراع أیضاً لا یخلو من وجه وإن کان خلاف الاحتیاط، بل لا یُترک هذا الاحتیاط، والأقوی عدم تعیین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 بظاهره بل بالذراع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کما فی الأصابع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بالیمنی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المسح بالیمنی أمر 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بالأصابع</w:t>
      </w:r>
      <w:r>
        <w:rPr>
          <w:rFonts w:eastAsia="IRNazanin" w:cs="IRNazanin"/>
          <w:color w:val="111111"/>
          <w:sz w:val="28"/>
          <w:szCs w:val="28"/>
          <w:rtl w:val="true"/>
          <w:lang w:bidi="fa-IR"/>
        </w:rPr>
        <w:t>.</w:t>
      </w:r>
    </w:p>
    <w:p>
      <w:pPr>
        <w:pStyle w:val="Heading3"/>
        <w:numPr>
          <w:ilvl w:val="2"/>
          <w:numId w:val="1"/>
        </w:numPr>
        <w:rPr/>
      </w:pPr>
      <w:bookmarkStart w:id="396" w:name="__RefHeading___Toc1697126_2322387425"/>
      <w:bookmarkStart w:id="397" w:name="_Toc144"/>
      <w:bookmarkEnd w:id="396"/>
      <w:r>
        <w:rPr>
          <w:rtl w:val="true"/>
        </w:rPr>
        <w:t>التسویة بین أنحاء المسح</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الرأس لا فرق</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رعایة الطول مع رعایة الأعلی فالأعلی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w:t>
      </w:r>
      <w:bookmarkStart w:id="398" w:name="pg13274_138695"/>
    </w:p>
    <w:p>
      <w:pPr>
        <w:pStyle w:val="BookText"/>
        <w:rPr/>
      </w:pPr>
      <w:bookmarkEnd w:id="398"/>
      <w:r>
        <w:rPr>
          <w:rFonts w:ascii="Amiri" w:hAnsi="Amiri" w:eastAsia="Amiri" w:cs="Amiri"/>
          <w:color w:val="111111"/>
          <w:sz w:val="28"/>
          <w:sz w:val="28"/>
          <w:szCs w:val="28"/>
          <w:rtl w:val="true"/>
          <w:lang w:bidi="ar-SA"/>
        </w:rPr>
        <w:t>طولاً</w:t>
      </w:r>
      <w:r>
        <w:rPr>
          <w:rStyle w:val="FootnoteAnchor"/>
          <w:rtl w:val="true"/>
        </w:rPr>
        <w:footnoteReference w:id="516"/>
      </w:r>
      <w:r>
        <w:rPr>
          <w:rFonts w:ascii="Amiri" w:hAnsi="Amiri" w:eastAsia="Amiri" w:cs="Amiri"/>
          <w:color w:val="111111"/>
          <w:sz w:val="28"/>
          <w:sz w:val="28"/>
          <w:szCs w:val="28"/>
          <w:rtl w:val="true"/>
          <w:lang w:bidi="ar-SA"/>
        </w:rPr>
        <w:t>أو عرضاً</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کونه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منحرفاً</w:t>
      </w:r>
      <w:r>
        <w:rPr>
          <w:rFonts w:eastAsia="IRNazanin" w:cs="IRNazanin"/>
          <w:color w:val="111111"/>
          <w:sz w:val="28"/>
          <w:szCs w:val="28"/>
          <w:rtl w:val="true"/>
          <w:lang w:bidi="fa-IR"/>
        </w:rPr>
        <w:t>.</w:t>
      </w:r>
    </w:p>
    <w:p>
      <w:pPr>
        <w:pStyle w:val="Heading3"/>
        <w:numPr>
          <w:ilvl w:val="2"/>
          <w:numId w:val="1"/>
        </w:numPr>
        <w:rPr/>
      </w:pPr>
      <w:bookmarkStart w:id="399" w:name="__RefHeading___Toc1697128_2322387425"/>
      <w:bookmarkStart w:id="400" w:name="_Toc145"/>
      <w:bookmarkEnd w:id="399"/>
      <w:r>
        <w:rPr>
          <w:rtl w:val="true"/>
        </w:rPr>
        <w:t>الرابع</w:t>
      </w:r>
      <w:r>
        <w:rPr>
          <w:rtl w:val="true"/>
        </w:rPr>
        <w:t xml:space="preserve">: </w:t>
      </w:r>
      <w:r>
        <w:rPr>
          <w:rtl w:val="true"/>
        </w:rPr>
        <w:t>مسح الرجلین</w:t>
      </w:r>
      <w:bookmarkEnd w:id="40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من روءوس الأصابع إلی الکعبین، وهما قبّتا القدمین علی المشهور</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المؤیّد بکلام أهل الخبرة وفتاوی من یعتدّ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العظم الناتئ الواقع فی مجمع الساق والقدم، کما عن العلاّمة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01" w:name="__RefHeading___Toc1697130_2322387425"/>
      <w:bookmarkStart w:id="402" w:name="_Toc146"/>
      <w:bookmarkEnd w:id="401"/>
      <w:r>
        <w:rPr>
          <w:rtl w:val="true"/>
        </w:rPr>
        <w:t>تحدید المسح والمراد من الکعبین و کیفیة المسح</w:t>
      </w:r>
      <w:bookmarkEnd w:id="402"/>
    </w:p>
    <w:p>
      <w:pPr>
        <w:pStyle w:val="BookText"/>
        <w:rPr/>
      </w:pPr>
      <w:r>
        <w:rPr>
          <w:rFonts w:ascii="IRNazanin" w:hAnsi="IRNazanin" w:eastAsia="IRNazanin"/>
          <w:color w:val="111111"/>
          <w:sz w:val="28"/>
          <w:sz w:val="28"/>
          <w:szCs w:val="28"/>
          <w:rtl w:val="true"/>
          <w:lang w:bidi="fa-IR"/>
        </w:rPr>
        <w:t>والمفصل بین الساق والقدم علی قول بعضهم، وهو الأحوط</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 الدین الصدر،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مارّاً بالمسح إلیه علی قبّة القدم، وإلاّ کان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المرور بقبّة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مارّاً بالمسح علیه علی قبّة 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وفی نسبة الأوّل إلی المشهور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المسمّی</w:t>
      </w:r>
      <w:r>
        <w:rPr>
          <w:rStyle w:val="FootnoteAnchor"/>
          <w:rtl w:val="true"/>
        </w:rPr>
        <w:footnoteReference w:id="520"/>
      </w:r>
      <w:r>
        <w:rPr>
          <w:rFonts w:ascii="IRNazanin" w:hAnsi="IRNazanin" w:eastAsia="IRNazanin"/>
          <w:color w:val="111111"/>
          <w:sz w:val="28"/>
          <w:sz w:val="28"/>
          <w:szCs w:val="28"/>
          <w:rtl w:val="true"/>
          <w:lang w:bidi="fa-IR"/>
        </w:rPr>
        <w:t xml:space="preserve">عرضاً ولو بعرض إصبع أو </w:t>
      </w:r>
      <w:bookmarkStart w:id="403" w:name="pg13274_138696"/>
    </w:p>
    <w:p>
      <w:pPr>
        <w:pStyle w:val="BookText"/>
        <w:rPr/>
      </w:pPr>
      <w:bookmarkEnd w:id="403"/>
      <w:r>
        <w:rPr>
          <w:rFonts w:ascii="Amiri" w:hAnsi="Amiri" w:eastAsia="Amiri" w:cs="Amiri"/>
          <w:color w:val="111111"/>
          <w:sz w:val="28"/>
          <w:sz w:val="28"/>
          <w:szCs w:val="28"/>
          <w:rtl w:val="true"/>
          <w:lang w:bidi="ar-SA"/>
        </w:rPr>
        <w:t>أقلّ</w:t>
      </w:r>
      <w:r>
        <w:rPr>
          <w:rStyle w:val="FootnoteAnchor"/>
          <w:rtl w:val="true"/>
        </w:rPr>
        <w:footnoteReference w:id="521"/>
      </w:r>
      <w:r>
        <w:rPr>
          <w:rFonts w:ascii="IRNazanin" w:hAnsi="IRNazanin" w:eastAsia="IRNazanin"/>
          <w:color w:val="111111"/>
          <w:sz w:val="28"/>
          <w:sz w:val="28"/>
          <w:szCs w:val="28"/>
          <w:rtl w:val="true"/>
          <w:lang w:bidi="fa-IR"/>
        </w:rPr>
        <w:t>، والأفضل</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وأحوط منه مسح تمام ظهر القدم بتمام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والأفضل مسح تمام ظهر القدم بتمام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بمقدار عرض ثلاث أصابع، وأفضل من ذلک مسح تمام ظهر القدم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بتمام الکفّ وإن لم یستوعب تمام ظهر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الأحوط کون المسح بالکف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بتمام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الخوئی،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بالکفّ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یضع کفّه علی رؤوس الأصابع ثمّ یمسح ظهر قدمه إلی الکعب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بکل الکفّ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بتمام کفّه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ویجزی الابتداء بالأصابع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وبالکعبین، والأحوط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الاحتیاطات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الاحتیاطان، وکذلک الاحتیاط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04" w:name="__RefHeading___Toc1697132_2322387425"/>
      <w:bookmarkStart w:id="405" w:name="_Toc147"/>
      <w:bookmarkEnd w:id="404"/>
      <w:r>
        <w:rPr>
          <w:rtl w:val="true"/>
        </w:rPr>
        <w:t>اعتبار تقدیم الرجل الیمین علی الیسری</w:t>
      </w:r>
      <w:bookmarkEnd w:id="4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وما یتلوه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مراعاته، وأمّا عدم جواز تقدیم الیسری بعنوانه فلم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الرجل الیمنی علی الیسری، وإن کان الأقوی جواز مسحهما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رعایة الترتیب بین الیمنی والیسری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مسح الیمنی بالیسری وبالعکس، وجواز مسحهما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یقدّم الیسری علی الیمنی</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تأمّل، ولا یخلو جواز التقدیم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لزوماً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حسین القمّی، الإصطهباناتی، الحکیم، أحمد الخونساری، المرعشی، الآملی، 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ولعلّ هذا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مسح الیمنی بالیمنی، والیسری بالیسری،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المسح بید واحدة لهما، وبمسح الیمنی بالیسری وبالعکس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مسح کلیهما بکلّ منهما، وإن کان شعر علی ظاهر القدمین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المسح علی البشرة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مقداراً معتدّاً به، وأمّا إذا کان قلیلاً فیکفی المسح علی البشرة، کما أنّ الظاهر کفایة المسح علی الشعر إذا کان کثیفاً فی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406" w:name="pg13274_138699"/>
    </w:p>
    <w:p>
      <w:pPr>
        <w:pStyle w:val="BookText"/>
        <w:rPr/>
      </w:pPr>
      <w:bookmarkEnd w:id="406"/>
      <w:r>
        <w:rPr>
          <w:rFonts w:ascii="IRNazanin" w:hAnsi="IRNazanin" w:eastAsia="IRNazanin"/>
          <w:color w:val="111111"/>
          <w:sz w:val="28"/>
          <w:sz w:val="28"/>
          <w:szCs w:val="28"/>
          <w:rtl w:val="true"/>
          <w:lang w:bidi="fa-IR"/>
        </w:rPr>
        <w:t>بینه</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المسح علی الموضع الّذی فیه الشعر، وإن کان علی غیره اجتزأ بالمسح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مسح البشرة فی الرِجل، فلا یکفی المسح علی الشعر، ولا یجب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الشعر الخفیف الکائن علی الوجه، وفی لزوم الجمع وعدم الاکتفاء بالبشرة شوب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مسح الشعر ومسح البشرة تحت الشعر کما قیل فی الشعر الخفیف علی الوجه، ولیس مقصوده الجمع بین مسح الشعر ومسح البشرة التی لیس فیها شعر حتّی یقال بکفایة مسح البشرة قطعاً، ولا یحتاج إلی مسح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الشعر بالمقدار المتعارف فلا ریب فی جواز المسح علی ظاهر القدم علی ما هی علیه، وإذا کان خارجاً عن المتعارف فلا ریب فی تعیّن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المسح علی البشرة مطلقاً ویجزی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وتجب إزالة الموانع والحواجب، والیقین بوصول الرطوبة إلی البشرة، ولا یکفی الظنّ</w:t>
      </w:r>
      <w:r>
        <w:rPr>
          <w:rFonts w:eastAsia="IRNazanin" w:cs="IRNazanin"/>
          <w:color w:val="111111"/>
          <w:sz w:val="28"/>
          <w:szCs w:val="28"/>
          <w:rtl w:val="true"/>
          <w:lang w:bidi="fa-IR"/>
        </w:rPr>
        <w:t>.</w:t>
      </w:r>
    </w:p>
    <w:p>
      <w:pPr>
        <w:pStyle w:val="Heading3"/>
        <w:numPr>
          <w:ilvl w:val="2"/>
          <w:numId w:val="1"/>
        </w:numPr>
        <w:rPr/>
      </w:pPr>
      <w:bookmarkStart w:id="407" w:name="__RefHeading___Toc1697134_2322387425"/>
      <w:bookmarkStart w:id="408" w:name="_Toc148"/>
      <w:bookmarkEnd w:id="407"/>
      <w:r>
        <w:rPr>
          <w:rtl w:val="true"/>
        </w:rPr>
        <w:t>الحکم فی مقطوع بعض القدم</w:t>
      </w:r>
      <w:bookmarkEnd w:id="4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قطع بعض قدمه مسح علی الباقی</w:t>
      </w:r>
      <w:r>
        <w:rPr>
          <w:rStyle w:val="FootnoteAnchor"/>
          <w:rtl w:val="true"/>
        </w:rPr>
        <w:footnoteReference w:id="527"/>
      </w:r>
      <w:r>
        <w:rPr>
          <w:rFonts w:ascii="IRNazanin" w:hAnsi="IRNazanin" w:eastAsia="IRNazanin"/>
          <w:color w:val="111111"/>
          <w:sz w:val="28"/>
          <w:sz w:val="28"/>
          <w:szCs w:val="28"/>
          <w:rtl w:val="true"/>
          <w:lang w:bidi="fa-IR"/>
        </w:rPr>
        <w:t xml:space="preserve">ویسقط مع قطع </w:t>
      </w:r>
      <w:bookmarkStart w:id="409" w:name="pg13274_138700"/>
    </w:p>
    <w:p>
      <w:pPr>
        <w:pStyle w:val="BookText"/>
        <w:rPr/>
      </w:pPr>
      <w:bookmarkEnd w:id="409"/>
      <w:r>
        <w:rPr>
          <w:rFonts w:ascii="IRNazanin" w:hAnsi="IRNazanin" w:eastAsia="IRNazanin"/>
          <w:color w:val="111111"/>
          <w:sz w:val="28"/>
          <w:sz w:val="28"/>
          <w:szCs w:val="28"/>
          <w:rtl w:val="true"/>
          <w:lang w:bidi="fa-IR"/>
        </w:rPr>
        <w:t>تمامه</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تمام المحدود من القدم، لا تمامها، فحینئذٍ ینبغی أن یمسح علی البقیّة منها إلی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410" w:name="__RefHeading___Toc1697136_2322387425"/>
      <w:bookmarkStart w:id="411" w:name="_Toc149"/>
      <w:bookmarkEnd w:id="410"/>
      <w:r>
        <w:rPr>
          <w:rtl w:val="true"/>
        </w:rPr>
        <w:t>اعتبار أن یکون المسح بنداوة الوضوء</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 نّه یعتبر أن یکون المسح بنداوة الوضوء</w:t>
      </w:r>
      <w:r>
        <w:rPr>
          <w:rStyle w:val="FootnoteAnchor"/>
          <w:rtl w:val="true"/>
        </w:rPr>
        <w:footnoteReference w:id="529"/>
      </w:r>
      <w:r>
        <w:rPr>
          <w:rFonts w:ascii="IRNazanin" w:hAnsi="IRNazanin" w:eastAsia="IRNazanin"/>
          <w:color w:val="111111"/>
          <w:sz w:val="28"/>
          <w:sz w:val="28"/>
          <w:szCs w:val="28"/>
          <w:rtl w:val="true"/>
          <w:lang w:bidi="fa-IR"/>
        </w:rPr>
        <w:t>، فلا یجوز المسح بماء جدید، والأحوط أن یکون بالنداوة الباقیة فی الکفّ</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آل‌یاسین، عبدالهادی الشیرازی، 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وبه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یضع یده بعد تمامیة الغسل علی سائر أعضاء الوضوء؛ لئلاّ یمتزج ما فی الکفّ بما فیها، لکنّ الأقوی جواز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عدم الجواز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بعض الأدلة ـ کمصحّح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جواز ذلک، ولزوم کون المسح ببلّة یده مع الإمکان،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الاحتیاط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جوازه، ولکن لا یعتبر کونه بالکفّ وبنداوته، فیکفی المسح بأیّ موضع من مواضع الید التی یلزم غسلها فی الوضوء حتّی الذراع، وإن کان ذلک علی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وکفایة کونه برطوبة الوضوء وإن کانت من سائر الأعضاء فلا یضرّ الامتزاج</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إضراره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اختلط بلل الید ببلل أعضاء الوضوء لم یجز المسح به علی الأحوط وجوباً، نعم لا بأس باختلاط بلل الید الیمنی ببلل الید الیسری بعد الانتهاء من غسلها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المزبور، هذا إذا کانت البلّة باقیة فی الید، وأمّا لو جفّت فیجوز الأخذ من سائر</w:t>
      </w:r>
    </w:p>
    <w:p>
      <w:pPr>
        <w:pStyle w:val="BookText"/>
        <w:rPr/>
      </w:pPr>
      <w:r>
        <w:rPr>
          <w:rFonts w:ascii="IRNazanin" w:hAnsi="IRNazanin" w:eastAsia="IRNazanin"/>
          <w:color w:val="111111"/>
          <w:sz w:val="28"/>
          <w:sz w:val="28"/>
          <w:szCs w:val="28"/>
          <w:rtl w:val="true"/>
          <w:lang w:bidi="fa-IR"/>
        </w:rPr>
        <w:t>الأعضاء</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بالاقتصار علی الأخذ من 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یختص بأخذ الرطوبة من اللحیة لمسح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بالاقتصار علی الأخذ من بلّة 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إشکال من غیر ترتیب بینها علی الأقوی، وإن کان الأحوط تقدیم اللحیة والحواجب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بتقدیم اللحیة علی الحواجب، ثم تقدیم الحواجب والأشفار علی غیرهما من سائر الأعضاء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غیرهما من سائر الأعضاء، نعم الأحوط عدم أخذها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أخذ بلل الوضوء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 فی المسترسل من اللحیة المتعارفة التی هی القبضة وما 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خرج من اللحیة عن حدّ الوجه کالمسترسل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الأخذ من المسترسل إلاّ ما خرج عن المعتاد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کان فی الکفّ ما یکفی الرأس فقط مسح به الرأس، ثمّ یأخذ</w:t>
      </w:r>
    </w:p>
    <w:p>
      <w:pPr>
        <w:pStyle w:val="BookText"/>
        <w:rPr/>
      </w:pPr>
      <w:r>
        <w:rPr>
          <w:rFonts w:ascii="IRNazanin" w:hAnsi="IRNazanin" w:eastAsia="IRNazanin"/>
          <w:color w:val="111111"/>
          <w:sz w:val="28"/>
          <w:sz w:val="28"/>
          <w:szCs w:val="28"/>
          <w:rtl w:val="true"/>
          <w:lang w:bidi="fa-IR"/>
        </w:rPr>
        <w:t>للرجلین من سائرها علی الأحوط</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الأخذ من 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خصوص اللحیة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 نّه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الأحوط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إشکاله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عرفت جواز المسح بظاهر الکفّ اختیاراً، بل لجوازه بالذراع وجه، لکن لا یُترک الاحتیاط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لا قوّة فیه، بل الأقوی عدم جواز ذلک، ولزوم کون المسح ببلّة یده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عرفت جواز المسح بظاهر الکفّ، بل بالذراع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الأخذ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الأحوط خلاف ذلک،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الوجوبی فی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3274_138704"/>
    </w:p>
    <w:p>
      <w:pPr>
        <w:pStyle w:val="Heading3"/>
        <w:numPr>
          <w:ilvl w:val="2"/>
          <w:numId w:val="1"/>
        </w:numPr>
        <w:rPr/>
      </w:pPr>
      <w:bookmarkStart w:id="413" w:name="__RefHeading___Toc1697138_2322387425"/>
      <w:bookmarkStart w:id="414" w:name="_Toc150"/>
      <w:bookmarkEnd w:id="412"/>
      <w:bookmarkEnd w:id="413"/>
      <w:r>
        <w:rPr>
          <w:rtl w:val="true"/>
        </w:rPr>
        <w:t>لابد من تأثر الممسوح ببلة الماسح</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المسح أن یتأثّر الممسوح برطوبة الماسح، وأن یکون ذلک بواسطة الماسح لا بأمر آخر، وإن کان علی الممسوح رطوبة خارجة فإن کانت قلیلة</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تکون مستهلکة، ولا تکفی الغلبة غیر الهالکة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مانعة من تأثیر رطوبة الماسح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یستند الأثر إلیها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ذلک، بل اللازم استناد المسح إلی رطوبة الماسح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نداوة محضة بحیث یستند الأثر إلی رطوبة الماسح وحدها، وإلاّ فیشکل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یستهلک فی رطوبة الماسح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نداوة محضة أو مستهلکة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لابدّ من تجفیفها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تجفیفها مطلقاً، إلاّ أن تستهلک فی جنب رطوبة الکفّ، وإلاّ اُشکل المسح بها من جهة الاختلاط بالنسبة إلی العضو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التجفیف لیس بلازم، بل یکفی التنشیف، والملاک ـ کما مرّ ـ استناد المسح إلی رطوبة الماسح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تجفیف رطوبة الممسوح إذا منعت من تأثیر رطوبة الماسح، وکذلک إذا أوجبت کون المسح بماء مختلط من ماء الوضوء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یحصل العلم بتأثّر الممسوح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تقلیلها بالحد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والشکّ فی التأثیر کالظنّ لا یکفی، بل لابدّ من</w:t>
      </w:r>
      <w:bookmarkStart w:id="415" w:name="pg13274_138705"/>
    </w:p>
    <w:p>
      <w:pPr>
        <w:pStyle w:val="BookText"/>
        <w:rPr/>
      </w:pPr>
      <w:bookmarkEnd w:id="415"/>
      <w:r>
        <w:rPr>
          <w:rFonts w:ascii="IRNazanin" w:hAnsi="IRNazanin" w:eastAsia="IRNazanin"/>
          <w:color w:val="111111"/>
          <w:sz w:val="28"/>
          <w:sz w:val="28"/>
          <w:szCs w:val="28"/>
          <w:rtl w:val="true"/>
          <w:lang w:bidi="fa-IR"/>
        </w:rPr>
        <w:t>الیقین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الماسح حاجب ولو وصلة رقیقة لابدّ من رفعه</w:t>
      </w:r>
      <w:r>
        <w:rPr>
          <w:rStyle w:val="FootnoteAnchor"/>
          <w:rtl w:val="true"/>
        </w:rPr>
        <w:footnoteReference w:id="536"/>
      </w:r>
      <w:r>
        <w:rPr>
          <w:rFonts w:ascii="IRNazanin" w:hAnsi="IRNazanin" w:eastAsia="IRNazanin"/>
          <w:color w:val="111111"/>
          <w:sz w:val="28"/>
          <w:sz w:val="28"/>
          <w:szCs w:val="28"/>
          <w:rtl w:val="true"/>
          <w:lang w:bidi="fa-IR"/>
        </w:rPr>
        <w:t>، ولو لم یکن مانعاً من تأثیر رطوبته فی الممسوح</w:t>
      </w:r>
      <w:r>
        <w:rPr>
          <w:rFonts w:eastAsia="IRNazanin" w:cs="IRNazanin"/>
          <w:color w:val="111111"/>
          <w:sz w:val="28"/>
          <w:szCs w:val="28"/>
          <w:rtl w:val="true"/>
          <w:lang w:bidi="fa-IR"/>
        </w:rPr>
        <w:t>.</w:t>
      </w:r>
    </w:p>
    <w:p>
      <w:pPr>
        <w:pStyle w:val="Heading3"/>
        <w:numPr>
          <w:ilvl w:val="2"/>
          <w:numId w:val="1"/>
        </w:numPr>
        <w:rPr/>
      </w:pPr>
      <w:bookmarkStart w:id="416" w:name="__RefHeading___Toc1697140_2322387425"/>
      <w:bookmarkStart w:id="417" w:name="_Toc151"/>
      <w:bookmarkEnd w:id="416"/>
      <w:r>
        <w:rPr>
          <w:rtl w:val="true"/>
        </w:rPr>
        <w:t>تعذر المسح بباطن الکف و ظاهرها</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المسح</w:t>
      </w:r>
      <w:r>
        <w:rPr>
          <w:rStyle w:val="FootnoteAnchor"/>
          <w:rtl w:val="true"/>
        </w:rPr>
        <w:footnoteReference w:id="537"/>
      </w:r>
      <w:r>
        <w:rPr>
          <w:rFonts w:ascii="IRNazanin" w:hAnsi="IRNazanin" w:eastAsia="IRNazanin"/>
          <w:color w:val="111111"/>
          <w:sz w:val="28"/>
          <w:sz w:val="28"/>
          <w:szCs w:val="28"/>
          <w:rtl w:val="true"/>
          <w:lang w:bidi="fa-IR"/>
        </w:rPr>
        <w:t>بباطن الکفّ یجزی</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بالإجزاء مع عدم الدلیل مشکل فتصل النوبة إلی التیمّم، و مقتضی الاحتیاط الجمع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لا ترتیب بین الباطن والظاهر، وکذا بین الکفّ والذراع، فتسقط الفروع المترتبة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بظاهرها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علیه رطوبة نقلها من سائر المواضع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الترتیب المتقدّم علی الأحوط، وکذا فی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یمسح به، وإن تعذّر بالظاهر أیضاً مسح بذراعه</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الباطن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بتقدیم باطن الذراع علی ظاهرها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لزوماً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رطوبته یأخذ من سائر المواضع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عدم التمکّن من المسح بالباطن من جهة عدم الرطوبة وعدم إمکان الأخذ من سائر المواضع أعاد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بالنسبة إلی ظاهر الکفّ، فإنّه إذا کان عدم التمکّن من المسح به عدم الرطوبة وعدم إمکان أخذها من سائر المواضع لا ینتقل إلی الذراع، بل علیه أن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الرطوبة علی الماسح زائدة، بحیث توجب جریان الماء علی الممسوح، لا یجب تقلیلها</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إذا کانت من الکثرة بحیث تتمحّض للغسل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بالمسح والإمرار حصل الغسل، لا یُترک الاحتیاط بالتقلیل، بل لزومه لا یخلو من قوّة، لکنّه مجرّد فرض، وإن کان بعد رفع الید یجری الماء علی المحلّ بحیث یتحقّق أوّل مراتب الغسل لا یجب التقلیل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ذلک، بل لا یخلو من قوّة فی صورة صدق الغسل بالإمرار المقرون بالجریان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تقلیلها فلا یصدق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یقصد</w:t>
      </w:r>
      <w:bookmarkStart w:id="418" w:name="pg13274_138707"/>
    </w:p>
    <w:p>
      <w:pPr>
        <w:pStyle w:val="BookText"/>
        <w:rPr/>
      </w:pPr>
      <w:bookmarkEnd w:id="418"/>
      <w:r>
        <w:rPr>
          <w:rFonts w:ascii="IRNazanin" w:hAnsi="IRNazanin" w:eastAsia="IRNazanin"/>
          <w:color w:val="111111"/>
          <w:sz w:val="28"/>
          <w:sz w:val="28"/>
          <w:szCs w:val="28"/>
          <w:rtl w:val="true"/>
          <w:lang w:bidi="fa-IR"/>
        </w:rPr>
        <w:t>المسح</w:t>
      </w:r>
      <w:r>
        <w:rPr>
          <w:rStyle w:val="FootnoteAnchor"/>
          <w:rtl w:val="true"/>
        </w:rPr>
        <w:footnoteReference w:id="541"/>
      </w:r>
      <w:r>
        <w:rPr>
          <w:rFonts w:ascii="IRNazanin" w:hAnsi="IRNazanin" w:eastAsia="IRNazanin"/>
          <w:color w:val="111111"/>
          <w:sz w:val="28"/>
          <w:sz w:val="28"/>
          <w:szCs w:val="28"/>
          <w:rtl w:val="true"/>
          <w:lang w:bidi="fa-IR"/>
        </w:rPr>
        <w:t>بإمرار الید وإن حصل به الغسل</w:t>
      </w:r>
      <w:r>
        <w:rPr>
          <w:rStyle w:val="FootnoteAnchor"/>
          <w:rtl w:val="true"/>
        </w:rPr>
        <w:footnoteReference w:id="542"/>
      </w:r>
      <w:r>
        <w:rPr>
          <w:rFonts w:ascii="IRNazanin" w:hAnsi="IRNazanin" w:eastAsia="IRNazanin"/>
          <w:color w:val="111111"/>
          <w:sz w:val="28"/>
          <w:sz w:val="28"/>
          <w:szCs w:val="28"/>
          <w:rtl w:val="true"/>
          <w:lang w:bidi="fa-IR"/>
        </w:rPr>
        <w:t>، والأولی</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القریب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المسح إمرار الماسح علی الممسوح، فلو عکس بطل</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والأقوی صحة الوضوء مع وصول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الحرکة الیسیرة فی الممسوح لا تضرّ بصدق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697142_2322387425"/>
      <w:bookmarkStart w:id="420" w:name="_Toc152"/>
      <w:bookmarkEnd w:id="419"/>
      <w:r>
        <w:rPr>
          <w:rtl w:val="true"/>
        </w:rPr>
        <w:t>لو تعذر المسح ببلة الوضوء</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یمکن</w:t>
      </w:r>
      <w:r>
        <w:rPr>
          <w:rStyle w:val="FootnoteAnchor"/>
          <w:rtl w:val="true"/>
        </w:rPr>
        <w:footnoteReference w:id="545"/>
      </w:r>
      <w:r>
        <w:rPr>
          <w:rFonts w:ascii="IRNazanin" w:hAnsi="IRNazanin" w:eastAsia="IRNazanin"/>
          <w:color w:val="111111"/>
          <w:sz w:val="28"/>
          <w:sz w:val="28"/>
          <w:szCs w:val="28"/>
          <w:rtl w:val="true"/>
          <w:lang w:bidi="fa-IR"/>
        </w:rPr>
        <w:t>حفظ الرطوبة فی الماسح من جهة الحرّ فی الهواء أو حرارة البدن أو نحو ذلک، ولو باستعمال ماء کثیر بحیث کلّما أعاد الوضوء لم ینفع فالأقوی جواز المسح</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التیمّم علیه، والاحتیاط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التیمّم، لکنّ الاحتیاط یحصل بما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بحسب الأدلة انتقال الفرض إلی التیمّم، لکن لا ینبغی 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المسح بالید الیابسة ثمّ بالماء الجدید ثمّ التیمّم، وإن کان القول بجواز الاکتفاء بالتیمّم فقط لا یخلو من قوّة، فیکفی فی الاحتیاط إتیان المسح بالید المبتلّة بالماء الجدید بقصد التکلیف الواقعی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بالماء الجدید،</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بالنسبة إلی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مهدی الشیرازی، عبداللّه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کاشف الغطاء، الإصطهباناتی،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بالمسح بالماء الجدید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یتحقّق الاحتیاط بالمسح بالماء الجدید، وضمّ التیمّم بلا حاجة إلی المسح بالید الیابسة؛ للجزم بعد شرطیة یبوسة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لأنّ القطع بالفراغ وبحصول الشرط یحصل به، ولیس هناک دلیل یعیّن أحد 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الجمع بین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وجه یعتدّ به، والأحوط المسح بالماء الجدید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بالید الیابسة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بالماء الجدید ثمّ التیمّم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لا یُترک، ویکفی فیه المسح بالماء الجدید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3274_138709"/>
    </w:p>
    <w:p>
      <w:pPr>
        <w:pStyle w:val="Heading3"/>
        <w:numPr>
          <w:ilvl w:val="2"/>
          <w:numId w:val="1"/>
        </w:numPr>
        <w:rPr/>
      </w:pPr>
      <w:bookmarkStart w:id="422" w:name="__RefHeading___Toc1697144_2322387425"/>
      <w:bookmarkStart w:id="423" w:name="_Toc153"/>
      <w:bookmarkEnd w:id="421"/>
      <w:bookmarkEnd w:id="422"/>
      <w:r>
        <w:rPr>
          <w:rtl w:val="true"/>
        </w:rPr>
        <w:t>عدم لزوم المسح تدریجاً و جوازه دفعة</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مسح</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لروایة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الرجلین أن یضع یده علی الأصابع ویمسح إلی الکعبین بالتدریج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وجوب التدریج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العمل به، بل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المسح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یمسح بهذه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الاقتصار علی نحو التدریج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اختیار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یختار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یجزی هذا الوضع، أی تمام کفّه علی تمام 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محل تأمّل وإشکال، والأحوط الاقتصار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یضع تمام کفّه علی تمام ظهر القدم من طرف الطول إلی المفصل، ویجرّها قلیلاً بمقدار صدق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مجزیاً، ولکنّ الأحوط اختیار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697146_2322387425"/>
      <w:bookmarkStart w:id="425" w:name="_Toc154"/>
      <w:bookmarkEnd w:id="424"/>
      <w:r>
        <w:rPr>
          <w:rtl w:val="true"/>
        </w:rPr>
        <w:t>المسح علی الحائل لضرورة</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المسح علی الحائل</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مع التقیة فضلاً عن غیرها إشکال، نعم إذا اقتضت التقیة ذلک مسح علی الحائل، ولکنّه لا یجتزئ به فی مقام الامتثال، وبذلک یظهر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المسح علی الحائل تأمّل، فلا یُترک الاحتیاط بضمّ التیمّم فی جمیع موارد الضرورة، وفی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 الجواز فالمحکّم الأدلّة الأوّلیة المقتضیة للمنع، وبما ذکرنا یظهر الحال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کالقناع والخفّ والجورب</w:t>
      </w:r>
    </w:p>
    <w:p>
      <w:pPr>
        <w:pStyle w:val="BookText"/>
        <w:rPr/>
      </w:pPr>
      <w:r>
        <w:rPr>
          <w:rFonts w:ascii="IRNazanin" w:hAnsi="IRNazanin" w:eastAsia="IRNazanin"/>
          <w:color w:val="111111"/>
          <w:sz w:val="28"/>
          <w:sz w:val="28"/>
          <w:szCs w:val="28"/>
          <w:rtl w:val="true"/>
          <w:lang w:bidi="fa-IR"/>
        </w:rPr>
        <w:t>ونحوها فی حال الضرورة من تقیة</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فی حال التقیة غیر بعید، وأمّا فی غیرها من الضرورات فمشکل، فلا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برد یخاف منه علی رجله، أو لا یمکن معه نزع الخفّ مثلاً، وکذا لو خاف من سبع أو عدوّ أو نحو ذلک ممّا یصدق علیه الاضطرار من غیر فرق بین مسح الرأس والرجلین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مسح الرأس مع الحائل فی غیر مورد التقیة إشکال، فالأحوط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ضمّ التیمّم فی موارد الضرورة إلی المسح علی الحائل فی مسح الرأس غیر مورد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الحائل متعدّداً لا یجب نزع ما یمکن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أوجه إن لزم منه سرایة الرطوبة إلی العضو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w:t>
      </w:r>
      <w:bookmarkStart w:id="426" w:name="pg13274_138711"/>
    </w:p>
    <w:p>
      <w:pPr>
        <w:pStyle w:val="BookText"/>
        <w:rPr/>
      </w:pPr>
      <w:bookmarkEnd w:id="426"/>
      <w:r>
        <w:rPr>
          <w:rFonts w:ascii="IRNazanin" w:hAnsi="IRNazanin" w:eastAsia="IRNazanin"/>
          <w:color w:val="111111"/>
          <w:sz w:val="28"/>
          <w:sz w:val="28"/>
          <w:szCs w:val="28"/>
          <w:rtl w:val="true"/>
          <w:lang w:bidi="fa-IR"/>
        </w:rPr>
        <w:t>المسح علی الحائل أیضاً لابدّ من الرطوبة الموءثّرة</w:t>
      </w:r>
      <w:r>
        <w:rPr>
          <w:rStyle w:val="FootnoteAnchor"/>
          <w:rtl w:val="true"/>
        </w:rPr>
        <w:footnoteReference w:id="551"/>
      </w:r>
      <w:r>
        <w:rPr>
          <w:rFonts w:ascii="IRNazanin" w:hAnsi="IRNazanin" w:eastAsia="IRNazanin"/>
          <w:color w:val="111111"/>
          <w:sz w:val="28"/>
          <w:sz w:val="28"/>
          <w:szCs w:val="28"/>
          <w:rtl w:val="true"/>
          <w:lang w:bidi="fa-IR"/>
        </w:rPr>
        <w:t>فی الماسح</w:t>
      </w:r>
      <w:r>
        <w:rPr>
          <w:rStyle w:val="FootnoteAnchor"/>
          <w:rtl w:val="true"/>
        </w:rPr>
        <w:footnoteReference w:id="552"/>
      </w:r>
      <w:r>
        <w:rPr>
          <w:rFonts w:ascii="IRNazanin" w:hAnsi="IRNazanin" w:eastAsia="IRNazanin"/>
          <w:color w:val="111111"/>
          <w:sz w:val="28"/>
          <w:sz w:val="28"/>
          <w:szCs w:val="28"/>
          <w:rtl w:val="true"/>
          <w:lang w:bidi="fa-IR"/>
        </w:rPr>
        <w:t>، وکذا سائر ما یعتبر فی مسح البشرة</w:t>
      </w:r>
      <w:r>
        <w:rPr>
          <w:rFonts w:eastAsia="IRNazanin" w:cs="IRNazanin"/>
          <w:color w:val="111111"/>
          <w:sz w:val="28"/>
          <w:szCs w:val="28"/>
          <w:rtl w:val="true"/>
          <w:lang w:bidi="fa-IR"/>
        </w:rPr>
        <w:t>.</w:t>
      </w:r>
    </w:p>
    <w:p>
      <w:pPr>
        <w:pStyle w:val="Heading3"/>
        <w:numPr>
          <w:ilvl w:val="2"/>
          <w:numId w:val="1"/>
        </w:numPr>
        <w:rPr/>
      </w:pPr>
      <w:bookmarkStart w:id="427" w:name="__RefHeading___Toc1697148_2322387425"/>
      <w:bookmarkStart w:id="428" w:name="_Toc155"/>
      <w:bookmarkEnd w:id="427"/>
      <w:r>
        <w:rPr>
          <w:rtl w:val="true"/>
        </w:rPr>
        <w:t>ما یعتبر فی مشروعیة المسح علی الحائل</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رفع الحائل أیضاً مسوّغ</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مسوّغ، فلا یجزی سوی الوضوء التام، وإذا لزم منه وقوع الصلاة أو بعضها خارج الوقت یتعین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للمسح علیه، لکن لا یُترک الاحتیاط بضمّ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الاکتفاء بالمسح علی الحائل، وضمّ التیمّم احتیاطٌ حسن إذا لم یستلزم وقوع بعض أجزاء الصلاة فی خارج الوقت، وإلاّ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فی صورة استلزامه وقوع بعض أجزاء الصلاة فی الخارج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تعیّن التیمّم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وقوع بعض أجزاء الصلاة فی خارج الوقت، وإلاّ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یجوز المسح علی الحائل فی الضرورات ما عدا التقیة إذا لم یمکن رفعها ولم یکن بدّ من المسح علی الحائل ولو بالتأخیر </w:t>
      </w:r>
    </w:p>
    <w:p>
      <w:pPr>
        <w:pStyle w:val="BookText"/>
        <w:rPr/>
      </w:pPr>
      <w:r>
        <w:rPr>
          <w:rFonts w:ascii="IRNazanin" w:hAnsi="IRNazanin" w:eastAsia="IRNazanin"/>
          <w:color w:val="111111"/>
          <w:sz w:val="28"/>
          <w:sz w:val="28"/>
          <w:szCs w:val="28"/>
          <w:rtl w:val="true"/>
          <w:lang w:bidi="fa-IR"/>
        </w:rPr>
        <w:t>إلی آخر الوقت</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التقیة فالأمر أوسع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فی التقیة المداراتیة وإن کان أوسع ولکن لم تثبت فی مقدّمات الصلاة، وأمّا فی التقیة الخوفیّة فلا یبعد اعتبار صدق الاضطرار وعدم المندوحة بلحاظ الأفراد الطولیة والعرضیة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الذهاب إلی مکان لا تقیة فیه، وإن أمکن بلا مشقّة، نعم لو أمکنه ـ وهو فی ذلک المکان ـ ترک التقیة وإراءتهم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بعدم تبیّن الحال وانکشاف الأمر لدیهم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علی الخفّ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فالأحوط بل الأقوی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إذا صدق عنوان التقیة علی المسح علی الخف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تشرع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بذل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لرفع التقیة، بخلاف سائر الضرورات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قلب العنوان الذی عُلِّق علیه الترخیص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البذل مضرّاً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بذل المال فی شیء من موارد الضرورة إذا کان البذل ضررّیاً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یعتبر فیها أیضاً بذل المال لدفع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 فی</w:t>
      </w:r>
      <w:bookmarkStart w:id="429" w:name="pg13274_138713"/>
    </w:p>
    <w:p>
      <w:pPr>
        <w:pStyle w:val="BookText"/>
        <w:rPr/>
      </w:pPr>
      <w:bookmarkEnd w:id="429"/>
      <w:r>
        <w:rPr>
          <w:rFonts w:ascii="IRNazanin" w:hAnsi="IRNazanin" w:eastAsia="IRNazanin"/>
          <w:color w:val="111111"/>
          <w:sz w:val="28"/>
          <w:sz w:val="28"/>
          <w:szCs w:val="28"/>
          <w:rtl w:val="true"/>
          <w:lang w:bidi="fa-IR"/>
        </w:rPr>
        <w:t>التقیة</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کانت فی المسح علی الخفّین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إیجاد الابتلاء بها، وأمّا إذا وجد الابتلاء الطبعی فلا دلیل علی وجوب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المسح علی الخفّ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حسن ما لم یزاحم باحتیاط أولی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الحیلة فی رفعها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بعدم الکشف کما مرّ، وإلاّ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ویتعیّن ذلک فی المسح علی الخفّ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697150_2322387425"/>
      <w:bookmarkStart w:id="431" w:name="_Toc156"/>
      <w:bookmarkEnd w:id="430"/>
      <w:r>
        <w:rPr>
          <w:rtl w:val="true"/>
        </w:rPr>
        <w:t>ترک التقیة مع وجوبها</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التقیة فی مقام وجوبها ومسح علی البشرة ففی صحة الوضوء إشکال</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 مع خوف الضرر نفساً أو عرضاً؛ لأنّ الخوف طریق إلیه شرعاً فتتنجّز الحرمة فی مورده فلا یصدر العمل منه قربیـّاً حتّی مع فرض عدم مصادفة خوفه للواقع، کما أ نّه مع عدم الخوف المزبور یکون وضووءه صحیحاً حتّی مع ترتّب الضررین واقعاً کما، هو الشأن فی کلّیة باب التزاحم، بخلاف باب التعارض الموجب لتضیّق دائرة المصلحة فإنّه تابع واقعه کما هو الشأن فی غالب التقییدات والتخصیصات الواردة فی مقام الجمع بین الأدلّة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یمکن تدارک المسح علی الوجه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مع الغفلة، والبطلان مع خوف الضرر علی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منشؤه عدم مطابقته للمأمور به الفعلی بالأمر الواقعی الثانوی، وأمّا مطابقته للمأمور به بالأمر الواقعی الأولی فلا یفید؛ من جهة عدم توجّه ذلک الأمر إلیه بعد طروء عنوان التقیة والاضطرار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فساد وضوئه إذا کانت مراعاة التقیة واجبة دون ما کانت 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المسح علی البشرة سبباً للتضرر نفساً أو مالاً مثلاً، وإلاّ فلا موجب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لا تخلو من قوّة وإن عصی بترک التقیة،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والأحوط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صحة الوضوء مع الغفلة، وأمّا مع الالتفات فالأحوط الإعادة ولا سیّما مع خوف الضرر علی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 صور الجهل، والغفلة والنسیان ونحوها، وفی صورة عدم کون التقیة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فساده؛ فإنّ المبغوض لا یکون مصداقاً للمأمور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الوضوء حتی فی مورد وجوب التقیّة، وإن عصی بترک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فیجب علیه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3274_138715"/>
      <w:bookmarkStart w:id="433" w:name="pg13274_138715"/>
      <w:bookmarkEnd w:id="433"/>
    </w:p>
    <w:p>
      <w:pPr>
        <w:pStyle w:val="Heading3"/>
        <w:numPr>
          <w:ilvl w:val="2"/>
          <w:numId w:val="1"/>
        </w:numPr>
        <w:rPr/>
      </w:pPr>
      <w:bookmarkStart w:id="434" w:name="pg13274_138715"/>
      <w:bookmarkStart w:id="435" w:name="__RefHeading___Toc1697152_2322387425"/>
      <w:bookmarkStart w:id="436" w:name="_Toc157"/>
      <w:bookmarkEnd w:id="434"/>
      <w:bookmarkEnd w:id="435"/>
      <w:r>
        <w:rPr>
          <w:rtl w:val="true"/>
        </w:rPr>
        <w:t>المبادرة إلی الوضوء الاختیاری لو تعذر بالتأخیر</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دخول الوقت أ نّه لو أخّر الوضوء والصلاة یضطرّ إلی المسح علی الحائل فالظاهر وجوب المبادرة</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ومنه یظهر عدم حرمة إبطاله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حرمة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فی غیر ضرورة التقیة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متوضّـئاً وعلم أ نّه لو أبطله یضطرّ إلی المسح علی الحائل لا یجوز له الإبطال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الحرج أو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بشرط أن لا یستلزم الاحتباس أحد المحاذیر من الضرر والعسر والحرج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فعل الحرام ومسح علی الحائل یصحّ وضوؤه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ذلک قبل دخول الوقت فوجوب المبادرة أو حرمة الإبطال غیر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بعده، إلاّ أنّ الاحتیاط فیه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الوضوء لا تخلو حرمته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معلوم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لزوم المبادرة وعدم جواز الإبطال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 المبادرة وجواز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حال قبل الوقت کبعد الوقت؛ إذ هو مقتضی الأدلّة وحکم العقل، والإجماع المدّعی علی الفرق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الأحـوط کونهما کما بعـد الوقـت، وسیأتی من الماتن فی فصل التیمّم 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الوجوبی فی نظیر المقام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معلوم العدم بحسب الصناعة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المبادرة، وعدم حرمة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 یُترک الاحتیاط بالمبادرة وعدم الإبطال، وکذا فیما إذا کان الاضطرار بسبب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IRNazanin" w:hAnsi="IRNazanin" w:eastAsia="IRNazanin"/>
          <w:color w:val="111111"/>
          <w:sz w:val="28"/>
          <w:sz w:val="28"/>
          <w:szCs w:val="28"/>
          <w:rtl w:val="true"/>
          <w:lang w:bidi="fa-IR"/>
        </w:rPr>
        <w:t>إذا کان الاضطرار بسبب التقیة فالظاهر عدم وجوب المبادرة، وکذا یجوز الإبطال</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بعد دخول الوقت؛ لِما مرّ من الوسعة فی</w:t>
      </w:r>
      <w:bookmarkStart w:id="437" w:name="pg13274_138717"/>
    </w:p>
    <w:p>
      <w:pPr>
        <w:pStyle w:val="BookText"/>
        <w:rPr/>
      </w:pPr>
      <w:bookmarkEnd w:id="437"/>
      <w:r>
        <w:rPr>
          <w:rFonts w:ascii="IRNazanin" w:hAnsi="IRNazanin" w:eastAsia="IRNazanin"/>
          <w:color w:val="111111"/>
          <w:sz w:val="28"/>
          <w:sz w:val="28"/>
          <w:szCs w:val="28"/>
          <w:rtl w:val="true"/>
          <w:lang w:bidi="fa-IR"/>
        </w:rPr>
        <w:t>أمر التقیة</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التوسعة فی التقیة إنّما هی فی غیر المسح علی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الأولی والأحوط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الطهارة الاختیاریة لا یُترک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 الشاهرودی،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المسح علی الخفّ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بعد 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المبادرة أو عدم الإبطال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الاحتیاط متعیّن إذا اقتضت التقیة المسح علی الخفّین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المسح علی الحائل فی حال الضرورة بین الوضوء الواجب والمندوب</w:t>
      </w:r>
      <w:r>
        <w:rPr>
          <w:rFonts w:eastAsia="IRNazanin" w:cs="IRNazanin"/>
          <w:color w:val="111111"/>
          <w:sz w:val="28"/>
          <w:szCs w:val="28"/>
          <w:rtl w:val="true"/>
          <w:lang w:bidi="fa-IR"/>
        </w:rPr>
        <w:t>.</w:t>
      </w:r>
    </w:p>
    <w:p>
      <w:pPr>
        <w:pStyle w:val="Heading3"/>
        <w:numPr>
          <w:ilvl w:val="2"/>
          <w:numId w:val="1"/>
        </w:numPr>
        <w:rPr/>
      </w:pPr>
      <w:bookmarkStart w:id="438" w:name="__RefHeading___Toc1697154_2322387425"/>
      <w:bookmarkStart w:id="439" w:name="_Toc158"/>
      <w:bookmarkEnd w:id="438"/>
      <w:r>
        <w:rPr>
          <w:rtl w:val="true"/>
        </w:rPr>
        <w:t>إذا اعتقد التقیة ثم انکشف الخلاف</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التقیة أو تحقّق إحدی الضرورات الاُخر فمسح علی الحائل، ثمّ بان أ نّه لم یکن موضع تقیة، أو ضرورة، ففی صحّة وضوئه إشکال</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وجه قوّة البطلان فی أمثال هذه الموارد عند کون الضرر المخوف نفساً أو عرضاً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خصوصاً فیما عدا التقیة من الضرورات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الوضوء؛ لعدم کونه مأموراً به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صحّته، لا سیّما فیما عدا التقیة من الضرورات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الصحة؛ لعدم کون الأمر الظاهری مفیداً للإجزاء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انکشف الخلاف بأن یعلم خطأه فی زعمه عدوّاً أو فی مخالفة رأیه فالأقوی البطلان، وإن کان الخطأ فی ترتّب الضرر علی المخالفة فالظاهر الصحة؛ لدلالة أدلة التقیة علی موضوعیة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فی غیر مورد تحقّق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 التقیة، وأمّا الضرورات الاُخر ففیها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3274_138718"/>
    </w:p>
    <w:p>
      <w:pPr>
        <w:pStyle w:val="Heading3"/>
        <w:numPr>
          <w:ilvl w:val="2"/>
          <w:numId w:val="1"/>
        </w:numPr>
        <w:rPr/>
      </w:pPr>
      <w:bookmarkStart w:id="441" w:name="__RefHeading___Toc1697156_2322387425"/>
      <w:bookmarkStart w:id="442" w:name="_Toc159"/>
      <w:bookmarkEnd w:id="440"/>
      <w:bookmarkEnd w:id="441"/>
      <w:r>
        <w:rPr>
          <w:rtl w:val="true"/>
        </w:rPr>
        <w:t>دوران الأمر بین الغسل و المسح تقیة</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أمکنت التقیة بغسل الرجل</w:t>
      </w:r>
      <w:r>
        <w:rPr>
          <w:rStyle w:val="FootnoteAnchor"/>
          <w:rtl w:val="true"/>
        </w:rPr>
        <w:footnoteReference w:id="561"/>
      </w:r>
      <w:r>
        <w:rPr>
          <w:rFonts w:ascii="IRNazanin" w:hAnsi="IRNazanin" w:eastAsia="IRNazanin"/>
          <w:color w:val="111111"/>
          <w:sz w:val="28"/>
          <w:sz w:val="28"/>
          <w:szCs w:val="28"/>
          <w:rtl w:val="true"/>
          <w:lang w:bidi="fa-IR"/>
        </w:rPr>
        <w:t>فالأحوط تعیّنه</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تمکّنه من المسح بماء جدید بصورة غسله؛ لأنّه أقرب إلی تکلیفه لولا دعوی اقتضاء إطلاق نصّ جواز المسح علی الحائل بعد الجمع بینه وبین ما دلّ علی جواز الغسل بالتخییر إلغاء جهة الأقربیة المرتکزة، وفیه تأمّل، فلا یُترک الاحتیاط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محمّد رضا الگلپایگانی، الأراکی،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القوّة، والأحوط الجمع بینهما مع الإمکان مع تقدیم المسح علی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خصوصاً إذا تضمّن المسح ولو بماء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تضمّن المسح، بل هو الأقوی إذا أمکن معه المسح بنداوة الوضوء، أمّا الغسل بمثل الغمس فی الماء فالظاهر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الغسل والمسح علی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إذا باشره بیده فتضمّن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الغسل ربّما یعدّ مرتبة من المسح خصوصاً مع إمرار الید علی المغسول، بخلاف المسح علی الحائل فإنّه أجنبی عن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التعیّن لا یخلو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تضمن المسح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غسل الرجل، فأقوائیّة جواز المسح علی الحائل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 إذا کان متضمّناً للمسح ولو بماءٍ جدید، وأمّا مع دوران الأمر بین الغسل بلا مسح وبین المسح علی الحائل فلا یبعد التخییر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3274_138720"/>
      <w:bookmarkStart w:id="444" w:name="pg13274_138720"/>
      <w:bookmarkEnd w:id="444"/>
    </w:p>
    <w:p>
      <w:pPr>
        <w:pStyle w:val="BookText"/>
        <w:rPr/>
      </w:pPr>
      <w:bookmarkStart w:id="445" w:name="pg13274_138720"/>
      <w:bookmarkEnd w:id="445"/>
      <w:r>
        <w:rPr>
          <w:rFonts w:ascii="IRNazanin" w:hAnsi="IRNazanin" w:eastAsia="IRNazanin"/>
          <w:color w:val="111111"/>
          <w:sz w:val="28"/>
          <w:sz w:val="28"/>
          <w:szCs w:val="28"/>
          <w:rtl w:val="true"/>
          <w:lang w:bidi="fa-IR"/>
        </w:rPr>
        <w:t>کان الأقوی جواز</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تعیّن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علی الحائل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المسح علی الحائل حینئذٍ إشکال، ولا سیّما الخفّ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697158_2322387425"/>
      <w:bookmarkStart w:id="447" w:name="_Toc160"/>
      <w:bookmarkEnd w:id="446"/>
      <w:r>
        <w:rPr>
          <w:rtl w:val="true"/>
        </w:rPr>
        <w:t>حکم زوال السبب المسوغ للتقیة</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السبب المسوّغ للمسح علی الحائل من تقیّة أو ضرورة</w:t>
      </w:r>
      <w:r>
        <w:rPr>
          <w:rStyle w:val="FootnoteAnchor"/>
          <w:rtl w:val="true"/>
        </w:rPr>
        <w:footnoteReference w:id="564"/>
      </w:r>
      <w:r>
        <w:rPr>
          <w:rFonts w:ascii="IRNazanin" w:hAnsi="IRNazanin" w:eastAsia="IRNazanin"/>
          <w:color w:val="111111"/>
          <w:sz w:val="28"/>
          <w:sz w:val="28"/>
          <w:szCs w:val="28"/>
          <w:rtl w:val="true"/>
          <w:lang w:bidi="fa-IR"/>
        </w:rPr>
        <w:t>، فإن کان بعد الوضوء فالأقوی عدم وجوب إعادته</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 بل لعلّها الأقوی فیما کان المسوّغ معرضاً للزوال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الإعادة إذا ارتفع السبب قبل الصلاة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 فی الضرورة غیر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إعادته فی غیر مورد التقیة، بل وفیها أیضاً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إعادته؛ لأنّ مشروعیة مثل هذا الوضوء و کونه مطهّراً مخصوص بحال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الإعادة خصوصاً إذا کان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وجوبها فی غیر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 فی غیر ضرورة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وجوبها فی غیر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الإعادة فی الضرورة غیر التقیة، وإعادة الصلاة أیضاً إذا زال السبب فی الوقت، أمّا فی التقیة فالأقرب الصحة، نعم،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هی فیها أحوط، ووجبت فی سائر الضرورات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p>
    <w:p>
      <w:pPr>
        <w:pStyle w:val="BookText"/>
        <w:rPr/>
      </w:pPr>
      <w:r>
        <w:rPr>
          <w:rFonts w:ascii="Amiri" w:hAnsi="Amiri" w:eastAsia="Amiri" w:cs="Amiri"/>
          <w:color w:val="111111"/>
          <w:sz w:val="28"/>
          <w:sz w:val="28"/>
          <w:szCs w:val="28"/>
          <w:rtl w:val="true"/>
          <w:lang w:bidi="ar-SA"/>
        </w:rPr>
        <w:t>قبل الصلاة</w:t>
      </w:r>
      <w:r>
        <w:rPr>
          <w:rStyle w:val="FootnoteAnchor"/>
          <w:rtl w:val="true"/>
        </w:rPr>
        <w:footnoteReference w:id="566"/>
      </w:r>
      <w:r>
        <w:rPr>
          <w:rFonts w:ascii="IRNazanin" w:hAnsi="IRNazanin" w:eastAsia="IRNazanin"/>
          <w:color w:val="111111"/>
          <w:sz w:val="28"/>
          <w:sz w:val="28"/>
          <w:szCs w:val="28"/>
          <w:rtl w:val="true"/>
          <w:lang w:bidi="fa-IR"/>
        </w:rPr>
        <w:t>، إلاّ إذا کانت بلّة الید باقیة فیجب إعادة المسح</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وأحوط منه الإعادة فی الفرض الأوّل، وإن کان الإجزاء لا یخلو من قوّة خصوصاً فی الأوّل، ولکنّ الاحتیاط ینبغی أن لا یُترک خروجاً عن شبهة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الوضوء؛ لأنّه أتی بما هو وظیفته الفعلیة من المسح علی الحائل، ومجرّد بقاء البلّة غیر موجب للبطلان، ومنه یظهر حکم ما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فوات التوالی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التقیة والضرورة معاً،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لإعادة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أثناء الوضوء فالأقوی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لم تبق البلّة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الإعادة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3274_138722"/>
    </w:p>
    <w:p>
      <w:pPr>
        <w:pStyle w:val="Heading3"/>
        <w:numPr>
          <w:ilvl w:val="2"/>
          <w:numId w:val="1"/>
        </w:numPr>
        <w:rPr/>
      </w:pPr>
      <w:bookmarkStart w:id="449" w:name="__RefHeading___Toc1697160_2322387425"/>
      <w:bookmarkStart w:id="450" w:name="_Toc161"/>
      <w:bookmarkEnd w:id="448"/>
      <w:bookmarkEnd w:id="449"/>
      <w:r>
        <w:rPr>
          <w:rtl w:val="true"/>
        </w:rPr>
        <w:t>حکم العمل بخلاف مذهب من یتقیه</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فی مقام التقیة بخلاف مذهب من یتّقیه ففی صحة وضوئه إشکال</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الصحة إذا کان مذهباً لبعضهم بحیث تتأدّی به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تحقّقت التقیة به فالأظهر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صحّته فی هذه الصورة؛ لأنّ التقیة حصلت به، ولا یلزم أن یکون موافقاً لمذهب من یتقیه، بل الملاک صدور ذلک العمل 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الصحة فی غیر المسح علی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انطبق علیه عنوان التقیة، لا بتعدّی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انطبق علی العمل المأتیّ به عنوان التقیة صحّ عمله، وإلاّ فلا یصحّ ولا یجزی، سواء أحرز عدم الانطباق أو شکّ فی الانطباق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الظاهر هی الصحة مع ارتفاع التقیة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التقیة ترتفع به، کما إذا کان مذهبه وجوب المسح علی الحائل دون غسل الرجلین فغسلهما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فی هذه الصورة،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 هذا الفرض، بل هو المتعیّن إذا کان متضمّناً للمسح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 بالأوّل، وبطلانه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لو ترک المسح والغسل بالمرّة یبطل وضووءه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ارتفعت التقیة به أیضاً</w:t>
      </w:r>
      <w:r>
        <w:rPr>
          <w:rFonts w:eastAsia="IRNazanin" w:cs="IRNazanin"/>
          <w:color w:val="111111"/>
          <w:sz w:val="28"/>
          <w:szCs w:val="28"/>
          <w:rtl w:val="true"/>
          <w:lang w:bidi="fa-IR"/>
        </w:rPr>
        <w:t>.</w:t>
      </w:r>
      <w:bookmarkStart w:id="451" w:name="pg13274_138723"/>
    </w:p>
    <w:p>
      <w:pPr>
        <w:pStyle w:val="Heading3"/>
        <w:numPr>
          <w:ilvl w:val="2"/>
          <w:numId w:val="1"/>
        </w:numPr>
        <w:rPr/>
      </w:pPr>
      <w:bookmarkStart w:id="452" w:name="__RefHeading___Toc1697162_2322387425"/>
      <w:bookmarkStart w:id="453" w:name="_Toc162"/>
      <w:bookmarkEnd w:id="451"/>
      <w:bookmarkEnd w:id="452"/>
      <w:r>
        <w:rPr>
          <w:rtl w:val="true"/>
        </w:rPr>
        <w:t>جواز الصب متعدداً فی کل غسلة</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کلّ من الغسلات</w:t>
      </w:r>
      <w:r>
        <w:rPr>
          <w:rStyle w:val="FootnoteAnchor"/>
          <w:rtl w:val="true"/>
        </w:rPr>
        <w:footnoteReference w:id="569"/>
      </w:r>
      <w:r>
        <w:rPr>
          <w:rFonts w:ascii="IRNazanin" w:hAnsi="IRNazanin" w:eastAsia="IRNazanin"/>
          <w:color w:val="111111"/>
          <w:sz w:val="28"/>
          <w:sz w:val="28"/>
          <w:szCs w:val="28"/>
          <w:rtl w:val="true"/>
          <w:lang w:bidi="fa-IR"/>
        </w:rPr>
        <w:t>، أن یصبّ علی العضو عشر غرفات بقصد غسلة واحدة</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حصلت الغسلة الواحدة عرفاً بعشر غرفات بحیث یحیط العشر مجموعاً بتمام العضو فلا إشکال، وأمّا إذا حصلت بدون العشر کالغرفة أو الغرفتین بحیث أحاط الماء وجری علی جمیع العضو مع قصد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فالظاهر حصول الغسلة الواجبة، ولا مدخلیة للقصد فی ذلک، فالزائد علیها إلی إحاطة اُخری وجریان آخر یعدّ غسلة ثانیة مشروعة، والزائد علیهما بدعة، فوحدة الغسلة أمر خارجی عرفی لا دخل للقصد فی تحقّقها، نعم له أن یقصد الوضوء بأخیرة الغرفات أو الغسلات، هذا إذا کان بین الغسلات والغرفات فصل، وأمّا مع عدم الفصل بحیث یُعدّ عرفاً استمرار الغسلة الواحدة فلا إشکال، لکن إذا کان الاتّصال بنحو یکون بنظر العرف کالصبّ من الإبریق مستمرّاً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تحقّق الغسلة الواحدة مع تعدد الصبّ ـ کما هو مفروض کلامه رضی‌الله‌عنه ـ هو استیلاء الماء علی جمیع العضو المغسول بحیث لا یبقی مجال الاستظهار، فالصبّ زائداً علی هذا المقدار لا یعتبر جزءا من الغسلة وإن قصد جزئیته لها، وأمّا مع استمرار الماء وعدم انقطاعه فالمناط عدم خروجه عن الحدّ المتعارف فی الغسل، فإذا جاوز هذا الحدّ عدّ زائداً عن الغسلة الواحدة أیضاً وإن قصد کونه جزءا منها، نعم، حیث لا تکون الغسلة غسلة وضوئیة إلاّ مع قصدها کذلک فله أن لا یقصدها إلاّ بعد عدّة غسلات ما لم تَفُتِ الموالاة العرفیة، هذا فی الغسلة الاُولی، وأمّا الغسلة الثانیة المستحبّة فی الوضوء ففی توقفها علی القصد إشکال، فلا یُترک الاحتیاط بعدم الإتیان بعد الغسلة الوضوئیة الاُولی بأزید من غسلة واحدة وإن خلت عن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فالمناط فی تعدّد</w:t>
      </w:r>
      <w:bookmarkStart w:id="454" w:name="pg13274_138724"/>
    </w:p>
    <w:p>
      <w:pPr>
        <w:pStyle w:val="BookText"/>
        <w:rPr/>
      </w:pPr>
      <w:bookmarkEnd w:id="454"/>
      <w:r>
        <w:rPr>
          <w:rFonts w:ascii="IRNazanin" w:hAnsi="IRNazanin" w:eastAsia="IRNazanin"/>
          <w:color w:val="111111"/>
          <w:sz w:val="28"/>
          <w:sz w:val="28"/>
          <w:szCs w:val="28"/>
          <w:rtl w:val="true"/>
          <w:lang w:bidi="fa-IR"/>
        </w:rPr>
        <w:t>الغسل</w:t>
      </w:r>
      <w:r>
        <w:rPr>
          <w:rStyle w:val="FootnoteAnchor"/>
          <w:rtl w:val="true"/>
        </w:rPr>
        <w:footnoteReference w:id="571"/>
      </w:r>
      <w:r>
        <w:rPr>
          <w:rFonts w:ascii="IRNazanin" w:hAnsi="IRNazanin" w:eastAsia="IRNazanin"/>
          <w:color w:val="111111"/>
          <w:sz w:val="28"/>
          <w:sz w:val="28"/>
          <w:szCs w:val="28"/>
          <w:rtl w:val="true"/>
          <w:lang w:bidi="fa-IR"/>
        </w:rPr>
        <w:t>ـ المستحبّ ثانیه، الحرام ثالثه ـ لیس تعدّد الصبّ، بل تعدّد الغسل مع القصد</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حصول الغسل بالصبّ مع القصد، فلو حصل الغسل مع القصد ـ أی قصد الوضوء ـ یتحقّق الغسل الواجب، فالزائد علیه لا یکون مرتبطاً بالغسلة الواجبة، وقد مرّ منّا الإشکال فی مشروعیّة الغسلة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مدخلیة القصد فی تعدد الغسل ووحدته تأمّل وإشکال،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697164_2322387425"/>
      <w:bookmarkStart w:id="456" w:name="_Toc163"/>
      <w:bookmarkEnd w:id="455"/>
      <w:r>
        <w:rPr>
          <w:rtl w:val="true"/>
        </w:rPr>
        <w:t>وجوب الابتداء فی الغسل من الأعلی</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الابتداء فی الغسل بالأعلی</w:t>
      </w:r>
      <w:r>
        <w:rPr>
          <w:rStyle w:val="FootnoteAnchor"/>
          <w:rtl w:val="true"/>
        </w:rPr>
        <w:footnoteReference w:id="573"/>
      </w:r>
      <w:r>
        <w:rPr>
          <w:rFonts w:ascii="IRNazanin" w:hAnsi="IRNazanin" w:eastAsia="IRNazanin"/>
          <w:color w:val="111111"/>
          <w:sz w:val="28"/>
          <w:sz w:val="28"/>
          <w:szCs w:val="28"/>
          <w:rtl w:val="true"/>
          <w:lang w:bidi="fa-IR"/>
        </w:rPr>
        <w:t>، لکن لا یجب الصبّ علی الأعلی، فلو صبّ علی الأسفل وغسل من الأعلی بإعانة الید صحّ</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الوضوء بهذا النحو محلّ إشکال؛ لأنّ إمرار الید علی محل الصبّ لا یُحدث غسلاً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457" w:name="__RefHeading___Toc1697166_2322387425"/>
      <w:bookmarkStart w:id="458" w:name="_Toc164"/>
      <w:bookmarkEnd w:id="457"/>
      <w:r>
        <w:rPr>
          <w:rtl w:val="true"/>
        </w:rPr>
        <w:t>کراهة الإسراف و استحباب الإسباغ</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فی ماء الوضوء مکروه</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فی بعض الحالات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الماء مبذولاً بحیث لا یتقوّم بقیمة، وأمّا لو کانت له قیمة یکون الإسراف فیه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الإسباغ مستحبّ، وقد مرّ أ نّه یستحبّ أن یکون ماء الوضوء بمقدار</w:t>
      </w:r>
      <w:bookmarkStart w:id="459" w:name="pg13274_138725"/>
    </w:p>
    <w:p>
      <w:pPr>
        <w:pStyle w:val="BookText"/>
        <w:rPr/>
      </w:pPr>
      <w:bookmarkEnd w:id="459"/>
      <w:r>
        <w:rPr>
          <w:rFonts w:ascii="Amiri" w:hAnsi="Amiri" w:eastAsia="Amiri" w:cs="Amiri"/>
          <w:color w:val="111111"/>
          <w:sz w:val="28"/>
          <w:sz w:val="28"/>
          <w:szCs w:val="28"/>
          <w:rtl w:val="true"/>
          <w:lang w:bidi="ar-SA"/>
        </w:rPr>
        <w:t>مدّ</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مقداره ثلاثة أرباع الکیلو، وقد قدّر ما یبلغ أربعة عشر کفّاً من الماء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ذلک لتمام ما یصرف فیه من أفعاله ومقدّماته من المضمضة، والاستنشاق، وغسل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برمس الأعضاء کما مرّ</w:t>
      </w:r>
      <w:r>
        <w:rPr>
          <w:rStyle w:val="FootnoteAnchor"/>
          <w:rtl w:val="true"/>
        </w:rPr>
        <w:footnoteReference w:id="577"/>
      </w:r>
      <w:r>
        <w:rPr>
          <w:rFonts w:ascii="IRNazanin" w:hAnsi="IRNazanin" w:eastAsia="IRNazanin"/>
          <w:color w:val="111111"/>
          <w:sz w:val="28"/>
          <w:sz w:val="28"/>
          <w:szCs w:val="28"/>
          <w:rtl w:val="true"/>
          <w:lang w:bidi="fa-IR"/>
        </w:rPr>
        <w:t>، ویجوز برمس أحدها وإتیان البقیة علی المتعارف، بل یجوز التبعیض فی غسل عضو واحد مع مراعاة الشروط المتقدّمة، من البدأة بالأعلی</w:t>
      </w:r>
      <w:r>
        <w:rPr>
          <w:rStyle w:val="FootnoteAnchor"/>
          <w:rtl w:val="true"/>
        </w:rPr>
        <w:footnoteReference w:id="578"/>
      </w:r>
      <w:r>
        <w:rPr>
          <w:rFonts w:ascii="IRNazanin" w:hAnsi="IRNazanin" w:eastAsia="IRNazanin"/>
          <w:color w:val="111111"/>
          <w:sz w:val="28"/>
          <w:sz w:val="28"/>
          <w:szCs w:val="28"/>
          <w:rtl w:val="true"/>
          <w:lang w:bidi="fa-IR"/>
        </w:rPr>
        <w:t>، وعدم کون المسح بماء جدید، وغیرهما</w:t>
      </w:r>
      <w:r>
        <w:rPr>
          <w:rFonts w:eastAsia="IRNazanin" w:cs="IRNazanin"/>
          <w:color w:val="111111"/>
          <w:sz w:val="28"/>
          <w:szCs w:val="28"/>
          <w:rtl w:val="true"/>
          <w:lang w:bidi="fa-IR"/>
        </w:rPr>
        <w:t>.</w:t>
      </w:r>
    </w:p>
    <w:p>
      <w:pPr>
        <w:pStyle w:val="Heading3"/>
        <w:numPr>
          <w:ilvl w:val="2"/>
          <w:numId w:val="1"/>
        </w:numPr>
        <w:rPr/>
      </w:pPr>
      <w:bookmarkStart w:id="460" w:name="__RefHeading___Toc1697168_2322387425"/>
      <w:bookmarkStart w:id="461" w:name="_Toc165"/>
      <w:bookmarkEnd w:id="460"/>
      <w:r>
        <w:rPr>
          <w:rtl w:val="true"/>
        </w:rPr>
        <w:t>وضوء الوسواسی</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صحة وضوء الوسواسیّ</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بعض ما هو مرتبط به ومفید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کثیر الشکّ الذی یعتنی بشکّه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وضوؤه فی الفرض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زاد فی غسل الیسری من الیدین فی الماء، من جهة لزوم المسح بالماء الجدید فی بعض الأوقات، بل إن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بلزوم کون المسح ببلّة الکفّ دون رطوبة سائر الأعضاء یجیء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مبالغته فی إمرار الید؛ لأنّه یوجب</w:t>
      </w:r>
      <w:bookmarkStart w:id="462" w:name="pg13274_138726"/>
    </w:p>
    <w:p>
      <w:pPr>
        <w:pStyle w:val="BookText"/>
        <w:rPr/>
      </w:pPr>
      <w:bookmarkEnd w:id="462"/>
      <w:r>
        <w:rPr>
          <w:rFonts w:ascii="IRNazanin" w:hAnsi="IRNazanin" w:eastAsia="IRNazanin"/>
          <w:color w:val="111111"/>
          <w:sz w:val="28"/>
          <w:sz w:val="28"/>
          <w:szCs w:val="28"/>
          <w:rtl w:val="true"/>
          <w:lang w:bidi="fa-IR"/>
        </w:rPr>
        <w:t>مزج</w:t>
      </w:r>
      <w:r>
        <w:rPr>
          <w:rStyle w:val="FootnoteAnchor"/>
          <w:rtl w:val="true"/>
        </w:rPr>
        <w:footnoteReference w:id="580"/>
      </w:r>
      <w:r>
        <w:rPr>
          <w:rFonts w:ascii="IRNazanin" w:hAnsi="IRNazanin" w:eastAsia="IRNazanin"/>
          <w:color w:val="111111"/>
          <w:sz w:val="28"/>
          <w:sz w:val="28"/>
          <w:szCs w:val="28"/>
          <w:rtl w:val="true"/>
          <w:lang w:bidi="fa-IR"/>
        </w:rPr>
        <w:t>رطوبة الکفّ برطوبة الذراع</w:t>
      </w:r>
      <w:r>
        <w:rPr>
          <w:rFonts w:eastAsia="IRNazanin" w:cs="IRNazanin"/>
          <w:color w:val="111111"/>
          <w:sz w:val="28"/>
          <w:szCs w:val="28"/>
          <w:rtl w:val="true"/>
          <w:lang w:bidi="fa-IR"/>
        </w:rPr>
        <w:t>.</w:t>
      </w:r>
    </w:p>
    <w:p>
      <w:pPr>
        <w:pStyle w:val="Heading3"/>
        <w:numPr>
          <w:ilvl w:val="2"/>
          <w:numId w:val="1"/>
        </w:numPr>
        <w:rPr/>
      </w:pPr>
      <w:bookmarkStart w:id="463" w:name="__RefHeading___Toc1697170_2322387425"/>
      <w:bookmarkStart w:id="464" w:name="_Toc166"/>
      <w:bookmarkEnd w:id="463"/>
      <w:r>
        <w:rPr>
          <w:rtl w:val="true"/>
        </w:rPr>
        <w:t>إذا بالغ غیر الوسواسی فی غسله</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الوسواسیّ إذا بالغ فی إمرار یده علی الید الیسری لزیادة الیقین لا بأس به</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ذلک بعد حصول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بأس بعد حصول العلم العادی بتحقق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یصدق علیه أ نّه غسل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نعم بعد الیقین إذا صبّ علیها ماءً خارجیّاً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الغرض منه زیادة الیقین؛ لعدّه فی العرف غسلة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کان غسله للیسری بإجراء الماء من الإبریق مثلاً وزاد علی مقدار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الاتّصال 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صورة الخروج عن المعتاد المتعارف لا تخلو من إشکال، والأحوط ترک هذه الإدامة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إذا خرج عن المتعارف فضلاً عمّا إذا عدّ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یضرّ بعد تحقق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65" w:name="pg13274_138727"/>
    </w:p>
    <w:p>
      <w:pPr>
        <w:pStyle w:val="BookText"/>
        <w:rPr/>
      </w:pPr>
      <w:bookmarkEnd w:id="465"/>
      <w:r>
        <w:rPr>
          <w:rFonts w:ascii="Amiri" w:hAnsi="Amiri" w:eastAsia="Amiri" w:cs="Amiri"/>
          <w:color w:val="111111"/>
          <w:sz w:val="28"/>
          <w:sz w:val="28"/>
          <w:szCs w:val="28"/>
          <w:rtl w:val="true"/>
          <w:lang w:bidi="ar-SA"/>
        </w:rPr>
        <w:t>ما دام یعدّ</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یخرج عن الغسل المتعارف، وإلاّ ففی صحة الوضوء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یعدّ عبثاً ولغواً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ویصدق علیه الاستظهار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قطع الماء عند القطع بتحقّق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یکون خارجاً عن متعارف الغسل، أو یقصد حصوله باستیلاء الماء بجزئه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بیان الضابط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697172_2322387425"/>
      <w:bookmarkStart w:id="467" w:name="_Toc167"/>
      <w:bookmarkEnd w:id="466"/>
      <w:r>
        <w:rPr>
          <w:rtl w:val="true"/>
        </w:rPr>
        <w:t>یکفی مسح الرجلین بأحد الأصابع</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مسح الرجلین المسح بواحدة</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 بل الأحوط المسح بتمام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الأفضل المسح بتمام الکفّ علی ما یحیط من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الأصابع الخمس إلی الکعبین، أیّها کانت حتّی الخنصر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المسح بالوسطی وحاشیتیها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3274_138728"/>
    </w:p>
    <w:p>
      <w:pPr>
        <w:pStyle w:val="Heading2"/>
        <w:numPr>
          <w:ilvl w:val="1"/>
          <w:numId w:val="1"/>
        </w:numPr>
        <w:rPr/>
      </w:pPr>
      <w:bookmarkStart w:id="469" w:name="__RefHeading___Toc1697174_2322387425"/>
      <w:bookmarkStart w:id="470" w:name="_Toc168"/>
      <w:bookmarkEnd w:id="468"/>
      <w:bookmarkEnd w:id="469"/>
      <w:r>
        <w:rPr>
          <w:rtl w:val="true"/>
        </w:rPr>
        <w:t>فصل</w:t>
      </w:r>
      <w:r>
        <w:rPr>
          <w:rtl w:val="true"/>
        </w:rPr>
        <w:t xml:space="preserve">: </w:t>
      </w:r>
      <w:r>
        <w:rPr>
          <w:rtl w:val="true"/>
        </w:rPr>
        <w:t>فی شرائط الوضوء</w:t>
      </w:r>
      <w:bookmarkEnd w:id="470"/>
    </w:p>
    <w:p>
      <w:pPr>
        <w:pStyle w:val="Heading3"/>
        <w:numPr>
          <w:ilvl w:val="2"/>
          <w:numId w:val="1"/>
        </w:numPr>
        <w:rPr/>
      </w:pPr>
      <w:bookmarkStart w:id="471" w:name="__RefHeading___Toc1697176_2322387425"/>
      <w:bookmarkStart w:id="472" w:name="_Toc169"/>
      <w:bookmarkEnd w:id="471"/>
      <w:r>
        <w:rPr>
          <w:rtl w:val="true"/>
        </w:rPr>
        <w:t>اشارة</w:t>
      </w:r>
      <w:bookmarkEnd w:id="472"/>
    </w:p>
    <w:p>
      <w:pPr>
        <w:pStyle w:val="BookText"/>
        <w:rPr/>
      </w:pPr>
      <w:r>
        <w:rPr>
          <w:rStyle w:val="FootnoteAnchor"/>
          <w:rtl w:val="true"/>
        </w:rPr>
        <w:footnoteReference w:id="584"/>
      </w:r>
    </w:p>
    <w:p>
      <w:pPr>
        <w:pStyle w:val="Heading3"/>
        <w:numPr>
          <w:ilvl w:val="2"/>
          <w:numId w:val="1"/>
        </w:numPr>
        <w:rPr/>
      </w:pPr>
      <w:bookmarkStart w:id="473" w:name="__RefHeading___Toc1697178_2322387425"/>
      <w:bookmarkStart w:id="474" w:name="_Toc170"/>
      <w:bookmarkEnd w:id="473"/>
      <w:r>
        <w:rPr>
          <w:rtl w:val="true"/>
        </w:rPr>
        <w:t>الأول</w:t>
      </w:r>
      <w:r>
        <w:rPr>
          <w:rtl w:val="true"/>
        </w:rPr>
        <w:t xml:space="preserve">: </w:t>
      </w:r>
      <w:r>
        <w:rPr>
          <w:rtl w:val="true"/>
        </w:rPr>
        <w:t>إطلاق الماء إلی نهایة الغسل</w:t>
      </w:r>
      <w:bookmarkEnd w:id="47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فلا یصحّ بالمضاف ولو حصلت الإضافة بعد الصبّ علی المحلّ، من جهة کثرة الغبار أو الوسخ علیه، فاللازم کونه</w:t>
      </w:r>
      <w:r>
        <w:rPr>
          <w:rStyle w:val="FootnoteAnchor"/>
          <w:rtl w:val="true"/>
        </w:rPr>
        <w:footnoteReference w:id="585"/>
      </w:r>
      <w:r>
        <w:rPr>
          <w:rFonts w:ascii="IRNazanin" w:hAnsi="IRNazanin" w:eastAsia="IRNazanin"/>
          <w:color w:val="111111"/>
          <w:sz w:val="28"/>
          <w:sz w:val="28"/>
          <w:szCs w:val="28"/>
          <w:rtl w:val="true"/>
          <w:lang w:bidi="fa-IR"/>
        </w:rPr>
        <w:t>باقیاً علی الإطلاق إلی تمام الغسل</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البلّة والرطوبة الاُولی الّتی یمسح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حدوث مسمّاه وإن صار مضافاً قبل انتهائه، نعم لا یکون بقاوءه حینئذٍ جزءً من غسل الوضوء، ولا یصحّ المسح بنداوته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وإلی تمام المسح فیما یمسح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تمام مسمّی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کونه باقیاً علی الإطلاق بمقدار تحقق أقل الغسل، ولا یعتبر بقاؤه علی الإطلاق إلی إن ینفصل الماء عن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بأقل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بقاء الإطلاق إلی تحقّق مسمّی الغسل، نعم لا یصحّ المسح بنداوة المضاف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یتحقق المسح بنداوة الماء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حدّ یصدق المسمّی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البلة والرطوبة الّتی یمسح بها، فلو حصلت الإضافة بعد حصوله فلا إشکال فی الغسل والمسح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استیعاب الماء لجمیع العضو، ویعتبر أیضاً أن لا یکون المسح بنداوة المضاف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3274_138729"/>
    </w:p>
    <w:p>
      <w:pPr>
        <w:pStyle w:val="Heading3"/>
        <w:numPr>
          <w:ilvl w:val="2"/>
          <w:numId w:val="1"/>
        </w:numPr>
        <w:rPr/>
      </w:pPr>
      <w:bookmarkStart w:id="476" w:name="__RefHeading___Toc1697180_2322387425"/>
      <w:bookmarkStart w:id="477" w:name="_Toc171"/>
      <w:bookmarkEnd w:id="475"/>
      <w:bookmarkEnd w:id="476"/>
      <w:r>
        <w:rPr>
          <w:rtl w:val="true"/>
        </w:rPr>
        <w:t>الثانی</w:t>
      </w:r>
      <w:r>
        <w:rPr>
          <w:rtl w:val="true"/>
        </w:rPr>
        <w:t xml:space="preserve">: </w:t>
      </w:r>
      <w:r>
        <w:rPr>
          <w:rtl w:val="true"/>
        </w:rPr>
        <w:t>طهارة الماء و أعضاء الوضوء</w:t>
      </w:r>
      <w:bookmarkEnd w:id="4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w:t>
      </w:r>
      <w:r>
        <w:rPr>
          <w:rStyle w:val="FootnoteAnchor"/>
          <w:rtl w:val="true"/>
        </w:rPr>
        <w:footnoteReference w:id="587"/>
      </w:r>
      <w:r>
        <w:rPr>
          <w:rFonts w:ascii="IRNazanin" w:hAnsi="IRNazanin" w:eastAsia="IRNazanin"/>
          <w:color w:val="111111"/>
          <w:sz w:val="28"/>
          <w:sz w:val="28"/>
          <w:szCs w:val="28"/>
          <w:rtl w:val="true"/>
          <w:lang w:bidi="fa-IR"/>
        </w:rPr>
        <w:t>وکذا طهارة مواضع الوضوء</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علیها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القول بعدم الاعتبار بل الأظهر العدم فی الارتماسی منه، إذا کان فی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ویکفی طهارة کلّ عضو قبل غسله، ولا یلزم أن یکون قبل الشروع تمام محالّه طاهراً، فلو کانت نجسة ویغسل کلّ عضو بعد تطهیره کفی، ولا یکفی غسل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مطلقاً، بل هو الأقوی إذا کان ثمّة نجاسة عینیّة وإن لم تکن حائلاً فی غیر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لا تخلو من قوّة إلاّ إذا کان علی العضو نجاسة ینفعل بملاقاتها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لتحقق الغسل القربی آن زوال النجاسة وعدم لزوم قصد الإزالة فی حصولها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 إلاّ فیما إذا توضّـأ بماء قلیل وحکم بنجاسته بملاقاة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لو کان الغسل بالکثیر بل بالقلیل أیضاً، لو قلنا بعدم انفعال الماء بملاقاة المحل کما هو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کفایته مع کون الماء عاصماً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بقصد الإزالة والوضوء</w:t>
      </w:r>
      <w:r>
        <w:rPr>
          <w:rStyle w:val="FootnoteAnchor"/>
          <w:rtl w:val="true"/>
        </w:rPr>
        <w:footnoteReference w:id="589"/>
      </w:r>
      <w:r>
        <w:rPr>
          <w:rFonts w:ascii="IRNazanin" w:hAnsi="IRNazanin" w:eastAsia="IRNazanin"/>
          <w:color w:val="111111"/>
          <w:sz w:val="28"/>
          <w:sz w:val="28"/>
          <w:szCs w:val="28"/>
          <w:rtl w:val="true"/>
          <w:lang w:bidi="fa-IR"/>
        </w:rPr>
        <w:t>، وإن کان برمسه فی الکرّ</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الکفایة فی الکر والجاری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 یقصد الغسل مع الإزالة، وإلاّ فالإزالة لا تتوقّف علی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نوع تساهل ومراده أن یکون الوضوء مقصوداً بالاخراج، إذِ الإزالة توصلیة غیر محتاجة إلی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الإزالة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إلی قصد الإزالة بالغمس، بل یکفی قصد الوضوء بالإخراج لتحقق الإزالة قبله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لم یقصد الوضوء بالغمس بل إنما قصده بالإخراج فإنّ القصد غیر معتبر فی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یحتاج إلی قصدها بل یکفی قصد الوضوء حین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قصد الوضوء بالإخراج ولا یعتبر القصد فی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التطهیر من الخبث إلی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الإزالة لا تحتاج إلی القصد، فالمراد عدم قصد الوضوء بالغمس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بالغمس والوضوء بإخراجه</w:t>
      </w:r>
      <w:bookmarkStart w:id="478" w:name="pg13274_138731"/>
    </w:p>
    <w:p>
      <w:pPr>
        <w:pStyle w:val="BookText"/>
        <w:rPr/>
      </w:pPr>
      <w:bookmarkEnd w:id="478"/>
      <w:r>
        <w:rPr>
          <w:rFonts w:ascii="IRNazanin" w:hAnsi="IRNazanin" w:eastAsia="IRNazanin"/>
          <w:color w:val="111111"/>
          <w:sz w:val="28"/>
          <w:sz w:val="28"/>
          <w:szCs w:val="28"/>
          <w:rtl w:val="true"/>
          <w:lang w:bidi="fa-IR"/>
        </w:rPr>
        <w:t>کفی</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التوضی بالإخراج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قصد الوضوء بالإخراج وتتحقّق الإزالة قبله، سواء قصد الإزالة بالغمس أم لم یقصد، بل لو قصد عدم الإزالة فهی تتحقّق، لأنّها لیست من الاُمور القصدیة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صدق الغسل علی الإخراج فلا یمکن قصد الوضوء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یضرّ تنجّس عضو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غسله وإن لم یتمّ الوضوء</w:t>
      </w:r>
      <w:r>
        <w:rPr>
          <w:rFonts w:eastAsia="IRNazanin" w:cs="IRNazanin"/>
          <w:color w:val="111111"/>
          <w:sz w:val="28"/>
          <w:szCs w:val="28"/>
          <w:rtl w:val="true"/>
          <w:lang w:bidi="fa-IR"/>
        </w:rPr>
        <w:t>.</w:t>
      </w:r>
    </w:p>
    <w:p>
      <w:pPr>
        <w:pStyle w:val="Heading3"/>
        <w:numPr>
          <w:ilvl w:val="2"/>
          <w:numId w:val="1"/>
        </w:numPr>
        <w:rPr/>
      </w:pPr>
      <w:bookmarkStart w:id="479" w:name="__RefHeading___Toc1697182_2322387425"/>
      <w:bookmarkStart w:id="480" w:name="_Toc172"/>
      <w:bookmarkEnd w:id="479"/>
      <w:r>
        <w:rPr>
          <w:rtl w:val="true"/>
        </w:rPr>
        <w:t>التوضؤ بماء القلیان</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بالتوضّوء بماء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یصر مضافاً</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لا یصیر مضافاً فی القلیان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صیرورة الماء المطلق فی القلیان مضافاً بالتدخین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697184_2322387425"/>
      <w:bookmarkStart w:id="482" w:name="_Toc173"/>
      <w:bookmarkEnd w:id="481"/>
      <w:r>
        <w:rPr>
          <w:rtl w:val="true"/>
        </w:rPr>
        <w:t>استحباب تقدیم الاستنجاء علی الوضوء</w:t>
      </w:r>
      <w:bookmarkEnd w:id="48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فی صحة الوضوء نجاسة سائر مواضع البدن بعد </w:t>
      </w:r>
      <w:bookmarkStart w:id="483" w:name="pg13274_138732"/>
    </w:p>
    <w:p>
      <w:pPr>
        <w:pStyle w:val="BookText"/>
        <w:rPr/>
      </w:pPr>
      <w:bookmarkEnd w:id="483"/>
      <w:r>
        <w:rPr>
          <w:rFonts w:ascii="IRNazanin" w:hAnsi="IRNazanin" w:eastAsia="IRNazanin"/>
          <w:color w:val="111111"/>
          <w:sz w:val="28"/>
          <w:sz w:val="28"/>
          <w:szCs w:val="28"/>
          <w:rtl w:val="true"/>
          <w:lang w:bidi="fa-IR"/>
        </w:rPr>
        <w:t>کون محالّه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ترک 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Heading3"/>
        <w:numPr>
          <w:ilvl w:val="2"/>
          <w:numId w:val="1"/>
        </w:numPr>
        <w:rPr/>
      </w:pPr>
      <w:bookmarkStart w:id="484" w:name="__RefHeading___Toc1697186_2322387425"/>
      <w:bookmarkStart w:id="485" w:name="_Toc174"/>
      <w:bookmarkEnd w:id="484"/>
      <w:r>
        <w:rPr>
          <w:rtl w:val="true"/>
        </w:rPr>
        <w:t>کیفیة غسل موضوع الجرح</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بعض مواضع وضوئه جرح لا یضرّه الماء ولا ینقطع دمه، فلیغمسه بالماء</w:t>
      </w:r>
      <w:r>
        <w:rPr>
          <w:rStyle w:val="FootnoteAnchor"/>
          <w:rtl w:val="true"/>
        </w:rPr>
        <w:footnoteReference w:id="594"/>
      </w:r>
      <w:r>
        <w:rPr>
          <w:rFonts w:ascii="IRNazanin" w:hAnsi="IRNazanin" w:eastAsia="IRNazanin"/>
          <w:color w:val="111111"/>
          <w:sz w:val="28"/>
          <w:sz w:val="28"/>
          <w:szCs w:val="28"/>
          <w:rtl w:val="true"/>
          <w:lang w:bidi="fa-IR"/>
        </w:rPr>
        <w:t>، ولیعصره قلیلاً حتّی ینقطع الدم آناً ما، ثمّ لیحرّکه بقصد الوضوء</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یضع یده مثلاً علی موضع الجرح ثمّ یجرّها إلی الأسفل لیجری الماء علی موضع الجرح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 کما مرّ، نعم یکفی بعد انقطاع الدم عنه آناًمّا أن یفصل الماء عنه ولو بوضع یده علیه ثم ایصاله إلیه ثانیاً بقصد الوضوء مع رعایة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الشرائط الاُخر، والمحافظة علی عدم لزوم المسح بالماء الجدید إذا کان فی الید الیسری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 المسح بها أو انحصر المسح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یقصد</w:t>
      </w:r>
      <w:bookmarkStart w:id="486" w:name="pg13274_138733"/>
    </w:p>
    <w:p>
      <w:pPr>
        <w:pStyle w:val="BookText"/>
        <w:rPr/>
      </w:pPr>
      <w:bookmarkEnd w:id="486"/>
      <w:r>
        <w:rPr>
          <w:rFonts w:ascii="IRNazanin" w:hAnsi="IRNazanin" w:eastAsia="IRNazanin"/>
          <w:color w:val="111111"/>
          <w:sz w:val="28"/>
          <w:sz w:val="28"/>
          <w:szCs w:val="28"/>
          <w:rtl w:val="true"/>
          <w:lang w:bidi="fa-IR"/>
        </w:rPr>
        <w:t>الوضوء بالإخراج من الماء</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قصد الوضوء بالإخراج من الماء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Heading3"/>
        <w:numPr>
          <w:ilvl w:val="2"/>
          <w:numId w:val="1"/>
        </w:numPr>
        <w:rPr/>
      </w:pPr>
      <w:bookmarkStart w:id="487" w:name="__RefHeading___Toc1697188_2322387425"/>
      <w:bookmarkStart w:id="488" w:name="_Toc175"/>
      <w:bookmarkEnd w:id="487"/>
      <w:r>
        <w:rPr>
          <w:rtl w:val="true"/>
        </w:rPr>
        <w:t>الثالث</w:t>
      </w:r>
      <w:r>
        <w:rPr>
          <w:rtl w:val="true"/>
        </w:rPr>
        <w:t xml:space="preserve">: </w:t>
      </w:r>
      <w:r>
        <w:rPr>
          <w:rtl w:val="true"/>
        </w:rPr>
        <w:t>عدم الحائل علی محل الوضوء</w:t>
      </w:r>
      <w:bookmarkEnd w:id="48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علی المحلّ حائل یمنع وصول الماء إلی البشرة، ولو شکّ فی وجوده</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لشکه منشأ عقلائی لا مثل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منشأ عقلائی لاحتماله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عن منشأ عقلائی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کان معرضاً لوجود المانع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تقدّم فی غسل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احتمال وجوده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منشأ یعتنی به العقلاء، ومعه یشکل الاکتفاء بالظنّ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غسل الوجه والیدین أنّه مع کون الشک ذا منشئٍ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للشک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لاحتماله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الفحص حتّی یحصل الظن بعدم الحاجب وإن لم یبلغ الظن درجة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کفایة حصول الظن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منشأ عقلائی له، کما مرّ، ومعه لا یکفی حصول الظن بالعدم إلاّ إذا بلغ مرتبة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یحصل</w:t>
      </w:r>
    </w:p>
    <w:p>
      <w:pPr>
        <w:pStyle w:val="BookText"/>
        <w:rPr/>
      </w:pPr>
      <w:r>
        <w:rPr>
          <w:rFonts w:ascii="IRNazanin" w:hAnsi="IRNazanin" w:eastAsia="IRNazanin"/>
          <w:color w:val="111111"/>
          <w:sz w:val="28"/>
          <w:sz w:val="28"/>
          <w:szCs w:val="28"/>
          <w:rtl w:val="true"/>
          <w:lang w:bidi="fa-IR"/>
        </w:rPr>
        <w:t>الیقین</w:t>
      </w:r>
      <w:r>
        <w:rPr>
          <w:rStyle w:val="FootnoteAnchor"/>
          <w:rtl w:val="true"/>
        </w:rPr>
        <w:footnoteReference w:id="598"/>
      </w:r>
      <w:r>
        <w:rPr>
          <w:rFonts w:ascii="Amiri" w:hAnsi="Amiri" w:eastAsia="Amiri" w:cs="Amiri"/>
          <w:color w:val="111111"/>
          <w:sz w:val="28"/>
          <w:sz w:val="28"/>
          <w:szCs w:val="28"/>
          <w:rtl w:val="true"/>
          <w:lang w:bidi="ar-SA"/>
        </w:rPr>
        <w:t>أو الظنّ</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البالغ حدّاً لا یعتنی باحتمال خلافه لدی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 الماتن قدس‌سره لزوم تحصیل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تأمّل، بل منع، فلابدّ من حصول الاطمئنان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والمسلّم الاطمئنانی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مطلق الظن إشکال، بل لابدّ من حصول الاطمئنان بحیث یکون احتمال وجود الحائل موهوناً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الظن بمجرده لا یخلو من إشکال، إلاّ إذا 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مطلقه، بل ما بلغ منه إلی حدّ الاطمئنان بحیث لا یعتنی العقلاء بخلافه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یکون موجباً للاطمئنان منه، لا کلّ مرتبة من مراتب الظن، إلاّ أن یکون ظناً خاصاً جعله الشارع حجة بالخصوص فی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اطمئنانیاً ومفیداً لسکون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الظن بالعدم ما لم یصل إلی حدّ الاطمئنان، ومعه یکتفی به حتّی مع العلم بوجود الحائل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 إن کان لوجود الحاجب منشأ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الظن غیر الواصل مرتبة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بعدمه، ومع العلم بوجوده یجب تحصیل</w:t>
      </w:r>
      <w:bookmarkStart w:id="489" w:name="pg13274_138735"/>
    </w:p>
    <w:p>
      <w:pPr>
        <w:pStyle w:val="BookText"/>
        <w:rPr/>
      </w:pPr>
      <w:bookmarkEnd w:id="489"/>
      <w:r>
        <w:rPr>
          <w:rFonts w:ascii="IRNazanin" w:hAnsi="IRNazanin" w:eastAsia="IRNazanin"/>
          <w:color w:val="111111"/>
          <w:sz w:val="28"/>
          <w:sz w:val="28"/>
          <w:szCs w:val="28"/>
          <w:rtl w:val="true"/>
          <w:lang w:bidi="fa-IR"/>
        </w:rPr>
        <w:t>الیقین</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الروحانی،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الاطمئنان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697190_2322387425"/>
      <w:bookmarkStart w:id="491" w:name="_Toc176"/>
      <w:bookmarkEnd w:id="490"/>
      <w:r>
        <w:rPr>
          <w:rtl w:val="true"/>
        </w:rPr>
        <w:t>الرابع</w:t>
      </w:r>
      <w:r>
        <w:rPr>
          <w:rtl w:val="true"/>
        </w:rPr>
        <w:t xml:space="preserve">: </w:t>
      </w:r>
      <w:r>
        <w:rPr>
          <w:rtl w:val="true"/>
        </w:rPr>
        <w:t>إباحة الماء و ظرفه و مصبه و مکان الوضوء</w:t>
      </w:r>
      <w:bookmarkEnd w:id="491"/>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وظرفه</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الوضوء من الآنیة المغصوبة مع الانحصار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ظرف الماء غصباً لا یضرّ بالوضوء مع عدم الانحصار وتحقّق الوضوء بالاغتراف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عدم الانحصار والاغتراف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الکلام فی الظرف الغصبی هو ما تقدّم فی أوانی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منحصراً أو کان الوضوء بالارتماس فیه أو بالصبّ منه علی العضو، وأمّا إن کان غیر منحصر وکان الوضوء بالاغتراف منه فهو صحیح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صحة الوضوء من الإناء المغصوب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هذه المسألة فلا نعید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إباحة الظرف إذا کان الوضوء بنحو الاغتراف، أمّا مع عدم الانحصار فواضح؛ لأنّ الاغتراف لیس بنفسه من أفعال الوضوء، وأمّا مع الانحصار فلأنّه بالاغتراف تدریجاً یتنجز الأمر الوضوئی علیه تدریجاً فیصح وضوؤه، وإن کان إدخال نفسه فی عنوان الواجد بارتکاب الحرام، وأمّا إباحة موقفه فلا تشترط، وأمّا الفضاء فإن عدّ الوضوء تصرّفاً فیه، فالأحوط البطلان، کمصبّ الماء إن قلنا بأنّ صبّ الماء علی أعضاء الوضوء صبّ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الوضوء من الظرف المغصوب فی بحث الأوانی، وفی حکم الظرف مصبّ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صحة الوضوء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وإلاّ صحّ مع الاغتراف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ارتمس العضو فیه أو صبّ منه بقصد الغسل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بالرمس فیه إذا عدّ ذلک تصرّفاً، وأمّا الاغتراف منه فیصح معه الوضوء وإن أثم، بلا فرق بین الانحصار وعدمه، وحکم المصبّ حکم الإناء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الوضوء من الظرف المغصوب فی مبحث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المتقدّم فی حکم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صحة الوضوء من الإناء المغصوب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 فی بحث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إباحة المذکورات غیر الماء إنّما یکون فی صورة الانحصار مطلقاً، وفی صورة عدم الانحصار إذا کان الوضوء بالارتماس فیه، أو الصبّ منه علی العضو، وأمّا إذا کان بالاغتراف منه فالأظهر الصحة، وأمّا الماء فیعتبر إباحته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ومکان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الفضاء الّذی یقع فیه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الفضاء الّذی یتوضّـأ فیه، وأمّا موقف المتوضّئ فلا تضرّ غصبیّته إلاّ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الفضاء الذی یقع فیه الغسل والمسح، لا موقف المتوضّئ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المکان، نعم الأحوط اعتبار إباحة الفضاء والمصبّ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فضاء الغسل والمسح، وإلاّ فغصبیة المقرّ لا یمنع من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اشتراط إباحة الماء، وکذلک الظرف لو کان الوضوء بالرمس أو الصبّ، أمّا لو کان بالاغتراف فقد تقدّمت صحّته مع عدم الانحصار، والبطلان فی فرض الانحصار، وتقدّم احتمال الصحة فی فرض الانحصار أیضاً، وأمّا المکان فإن اُرید به موقف المتوضّی فلا دلیل علی اشتراط إباحته فی صحة الوضوء، وإن اُرید به الفضاء الذی یتوضأ فیه فله وجه لو فرض کون تحرّک الید للغسل والمسح تصرّفاً فی فضاء الغیر وفرض اتّحاد ذلک التصرف مع غسل الوضوء ومسحه، ولکنّه محل تأمّل؛ لأنّ صدق التصرّف عرفاً علی حرکة الید فی الفضاء غیر معلوم، وعلی فرض الصدق فالحرکات خارجة عن حقیقة الوضوء، والغسل عبارة عن جریان الماء علی الأعضاء وهو لیس تصرّفاً فی الفضاء، نعم حرکة الید فی المسح متّحدة مع الغصب لو فرض کون الحرکات تصرّفاً، ولکنّه ممنوع کما تقدّم، وکذلک لا دلیل علی اشتراط إباحة المصبّ إلاّ إذا فرض کون صبّ الماء علة تامة لانصباب الماء علی المغصوب، أو جزءاً أخیراً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المکان بمعنی موقف المتوضّئ، وأمّا بمعنی الفضاء فالأحوط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المکان، والأحوط اعتبار إباحة الفضاء والمصبّ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یتّحد متعلقا الأمر والنهی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ومصبّ مائه</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الصبّ تصرّفاً فی الغصب، أو مستلزماً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علّة للتصرّف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إجراء الماء علی أعضاء الوضوء هو بعینه الصبّ فی المغصوب اتّجه البطلان مطلقاً، ومع تغایرهما العرفی واستلزام الوضوء لانصباب مائه فیه فإن عدّ ذلک تصرّفاً فی المغصوب یبطل وضوؤه عند الانحصار، 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منحصراً وکان غسل العضو مستلزماً للصبّ فیه، وإلاّ فالأقوی عدم البطلان بعدم إباحته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فی الظرف والمصب، أو کون نفس الوضوء تصرفاً فیهما عرفاً أو مستلزماً له، وإلاّ فیصح کما لو کان بالاغتراف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إباحة الظرف علی إطلاقه، وکذا المکان والمصبّ فی صحة الوضوء إشکال، بل منع، من غیر فرق بین صورتَی الانحصار وعدمه وإن کان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وصول الماء ممّا یُعدّ تصرفاً عرفاً وکان إجراء الماء علی أعضاء الوضوء هو بعینه الصبّ، وأمّا مع عدم عدّه من وجوه التصرف لا إشکال فی صحته أصلاً، کما أ نّه مع عدم کون إجراء الماء عین الصبّ یفصل بین الانحصار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نفس الفعل الوضوئی ـ أی إجراء الماء علی العضو ـ متّحداً مع الصبّ فی المغصوب حقیقةً أو عرفاً أو علّة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الوضوء مستلزماً للصبّ فیه، وإلاّ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یدور مدار صدق التصرف عرفاً، وهو مختلف باختلاف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المکان والمصبّ إشکال، والاحتیاط فیهما لا یترک، ولا سیما فی المکان بمعنی الفضاء الذی تتحرک فیه أعضاء الغسل والمسح، والمصبّ الذی یعدّ نفس الوضوء صبّاً للماء فیه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عرفاً أ نّه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المصبّ مباحاً لا دخل له فی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مباحاً</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الإباحة فی الماء لا إشکال فیه، وأمّا الظرف فکذلک أیضاً، إلاّ فی صورة الاغتراف منه مع عدم الانحصار فإنّ الظاهر فی هذه الصورة صحة الوضوء کما مرّ وإن أثم بنفس الاغتراف، وأمّا المکان فمع عدم کون الکون فیه متّحداً وجوداً مع الفعل الوضوئی فمحل تأمل، خصوصاً إذا کان مکان الجلوس فقط غصباً دون الفضاء والهواء الذی تتحرک الید فیه للغسل والمسح، وأمّا المصب فمحل تأمل أیضاً مع عدم کون صب الماء علی أعضاء الوضوء وإجرائه علیها متّحداً مع الصبّ فی المغصوب وإن کان مستلزماً له، إلاّ فی صورة الانحصار مطلقاً، وفی صورة عدمه إذا کان التوضّؤ تصرّفاً فی المصب عرفاً، وإن کان الأحوط فیه وفی المکان ما فی المتن، بل هو الأقوی فی المکان بمعنی الفضاء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الأوّل، وأمّا الثانی فمع الانحصار فصحیح ومع عدمه والاغتراف بقصد تخلیص الإناء لا یبعد الصحة، وأمّا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ما یعتمد علیه حال الوضوء فلا وجه له، وإن اُرید به الفضاء الذی تتحرّک یداه فی الغسل والمسح فإن عُدّ هذا تصرّفاً وغصباً فالوضوء باطل، وأمّا المصب فعلی تقدیر الانحصار فالبطلان أوجه، ومع عدمه فهو محل التأمّل، وإن کان البطلان أحوط، ولو قیل بأنّ الصبّ علی المغصوب عین صبّ الماء علی الوجه کان البطلان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کلامه قدس‌سره منظور فیه، وقد مرّ احتمال صحة الوضوء فی صورتی الرمس والصبّ علی وجه، وفی الاغتراف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صورة عدم الانحصار، وأمّا المکان فلو کان المراد به مقام المتوضئ وموقفه فلا ریب أنّ عدم إباحته غیر مضرّة بصحة الوضوء، وإن کان المراد ـ وإن کان خلاف ظاهر العبارة ـ الفضاء فاشتراط إباحتها متوجّه، لکن بشرط کون الحرکات الوضوئیة مصداقاً للتصرف فی مال الغیر ومتحدة معه بنظر العرف، ومن الواضح عدم مساعدتهم لذلک، وأمّا المصبّ فعدم اشتراط الإباحة فیه واضح، وتوهّم البطلان لمکان صدق التصرف بالوضوء مخدوش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الأولی فیما عدا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الحرمة التکلیفیة للتصرف فی المغصوب، وأنّ الوظیفة مع الانحصار فی جمیع الصور هی التیمّم، ولکن إن توضأ یحکم بصحته فی غیر ما إذا کان الماء مغصوباً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فلا یصحّ لو کان واحد منها غصباً</w:t>
      </w:r>
      <w:r>
        <w:rPr>
          <w:rStyle w:val="FootnoteAnchor"/>
          <w:rtl w:val="true"/>
        </w:rPr>
        <w:footnoteReference w:id="606"/>
      </w:r>
      <w:r>
        <w:rPr>
          <w:rFonts w:ascii="IRNazanin" w:hAnsi="IRNazanin" w:eastAsia="IRNazanin"/>
          <w:color w:val="111111"/>
          <w:sz w:val="28"/>
          <w:sz w:val="28"/>
          <w:szCs w:val="28"/>
          <w:rtl w:val="true"/>
          <w:lang w:bidi="fa-IR"/>
        </w:rPr>
        <w:t>، من غیر فرق بین صورة الانحصار وعدمه</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غیر صورة الانحصار صحة الوضوء إذا کان الظرف حراماً وکان الوضوء بالاغتراف، ولا یشترط إباحة مصب الماء أیضاً، إلاّ إذا فرض عدّ نفس أفعال الوضوء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الانحصار مشکل، ولابدّ من أن تکون حرمة الغصب منجّزة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مع فرض الانحصار وإن کانت وظیفته التیمّم، لکنّه لو خالف وتوضّأ بماء مغصوب أثم وصحّ وضوؤه، من دون فرق بین الاغتراف منه دفعة أو تدیجاً والصبّ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الوضوء فی الإناء المغصوب إذا کان بنحو الارتماس فیه، إلاّ أن لا یصدق التصرّف عرفاً علی الوضوء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یبطل الوضوء مع کون المکان مغصوباً، سواء اُرید به الفضاء الذی یقع فیه الغسل والمسح، أو اُرید به المکان الذی یقرّ فیه المتوضّئ، کما أنّ الظاهر عدم مدخلیة إباحة المصبّ فی الصحة، وإن عُدّ الصبّ تصرّفاً فیه عرفاً أو کان جزءاً أخیراً للعلّة التامة، وأمّا اعتبار إباحة الآنیة التی یتوضأ منها ففی صورة انحصار الماء بما فی الآنیة المغصوبة یکون الوضوء منها باطلاً، سواء کان بالارتماس والغمس أو بالاغتراف، وفی صورة عدم الانحصار یکون الحکم فیها أیضاً البطلان إذا کان بالغمس والارتماس، وأمّا إذا کان بالاغتراف فالظاهر فیه هی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مع فرض عدم الانحصار وإن لم یکن مأموراً بالتیمّم، إلاّ أنّ</w:t>
      </w:r>
    </w:p>
    <w:p>
      <w:pPr>
        <w:pStyle w:val="BookText"/>
        <w:rPr/>
      </w:pPr>
      <w:r>
        <w:rPr>
          <w:rFonts w:ascii="IRNazanin" w:hAnsi="IRNazanin" w:eastAsia="IRNazanin"/>
          <w:color w:val="111111"/>
          <w:sz w:val="28"/>
          <w:sz w:val="28"/>
          <w:szCs w:val="28"/>
          <w:rtl w:val="true"/>
          <w:lang w:bidi="fa-IR"/>
        </w:rPr>
        <w:t>وضوءه حرام</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الظرف، وأمّا فیه فالأقوی الصحة مع عدم الانحصار إذا کان بالاغتراف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کونه تصرّفاً، أو مستلزماً للتصرّف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لم یعدّ فی العرف تصرّفاً فی المغصوب فلا یبعد الصحة خصوصاً فی المصبّ ومجری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مال الغیر فیکون باطلاً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صبّ الماء المباح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اغترف بغرفة واحدة مقداراً کافیاً للوضوء بتمام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الظرف الغصبی فی الظرف المباح ثمّ توضّأ لا مانع منه، وإن کان تصرّفه السابق علی الوضوء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هذه الصورة بین صورة الانحصار وعدمه؛ إذ مع الانحصار وإن کان قبل التفریغ فی الظرف المباح مأموراً بالتیمّم إلاّ أ نّه بعد</w:t>
      </w:r>
      <w:bookmarkStart w:id="492" w:name="pg13274_138743"/>
    </w:p>
    <w:p>
      <w:pPr>
        <w:pStyle w:val="BookText"/>
        <w:rPr/>
      </w:pPr>
      <w:bookmarkEnd w:id="492"/>
      <w:r>
        <w:rPr>
          <w:rFonts w:ascii="IRNazanin" w:hAnsi="IRNazanin" w:eastAsia="IRNazanin"/>
          <w:color w:val="111111"/>
          <w:sz w:val="28"/>
          <w:sz w:val="28"/>
          <w:szCs w:val="28"/>
          <w:rtl w:val="true"/>
          <w:lang w:bidi="fa-IR"/>
        </w:rPr>
        <w:t>هذا یصیر واجداً للماء فی الظرف المباح، وقد لا یکون التفریغ</w:t>
      </w:r>
      <w:r>
        <w:rPr>
          <w:rStyle w:val="FootnoteAnchor"/>
          <w:rtl w:val="true"/>
        </w:rPr>
        <w:footnoteReference w:id="609"/>
      </w:r>
      <w:r>
        <w:rPr>
          <w:rFonts w:ascii="Amiri" w:hAnsi="Amiri" w:eastAsia="Amiri" w:cs="Amiri"/>
          <w:color w:val="111111"/>
          <w:sz w:val="28"/>
          <w:sz w:val="28"/>
          <w:szCs w:val="28"/>
          <w:rtl w:val="true"/>
          <w:lang w:bidi="ar-SA"/>
        </w:rPr>
        <w:t>أیضاً حراماً</w:t>
      </w:r>
      <w:r>
        <w:rPr>
          <w:rStyle w:val="FootnoteAnchor"/>
          <w:rtl w:val="true"/>
        </w:rPr>
        <w:footnoteReference w:id="610"/>
      </w:r>
      <w:r>
        <w:rPr>
          <w:rFonts w:ascii="IRNazanin" w:hAnsi="IRNazanin" w:eastAsia="IRNazanin"/>
          <w:color w:val="111111"/>
          <w:sz w:val="28"/>
          <w:sz w:val="28"/>
          <w:szCs w:val="28"/>
          <w:rtl w:val="true"/>
          <w:lang w:bidi="fa-IR"/>
        </w:rPr>
        <w:t>، کما لو کان الماء مملوکاً له وکان إبقاوءه فی ظرف الغیر تصرّفاً فیه، فیجب تفریغه</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جاز له، وإلاّ فالتیمم له سائغ وإن صح وضوؤه لو فرغَّه ولم یکن مأموراً به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فیکون من الأوّل مأموراً بالوضوء ولو مع الانحصار</w:t>
      </w:r>
      <w:r>
        <w:rPr>
          <w:rFonts w:eastAsia="IRNazanin" w:cs="IRNazanin"/>
          <w:color w:val="111111"/>
          <w:sz w:val="28"/>
          <w:szCs w:val="28"/>
          <w:rtl w:val="true"/>
          <w:lang w:bidi="fa-IR"/>
        </w:rPr>
        <w:t>.</w:t>
      </w:r>
    </w:p>
    <w:p>
      <w:pPr>
        <w:pStyle w:val="Heading3"/>
        <w:numPr>
          <w:ilvl w:val="2"/>
          <w:numId w:val="1"/>
        </w:numPr>
        <w:rPr/>
      </w:pPr>
      <w:bookmarkStart w:id="493" w:name="__RefHeading___Toc1697192_2322387425"/>
      <w:bookmarkStart w:id="494" w:name="_Toc177"/>
      <w:bookmarkEnd w:id="493"/>
      <w:r>
        <w:rPr>
          <w:rtl w:val="true"/>
        </w:rPr>
        <w:t>لا فرق فی بطلان الوضوء بفقد الشرائط المذکورة بین العمد و غیره</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صحة الوضوء</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طهارة الماء وإطلاقه وعدم الحائل من الشرائط الواقعیّة، بخلاف إباحة الماء فإنّ بطلان الوضوء مختصّ بصورة العلم والعمد، سواء کان المغصوب الماء أو المکان أو الفضاء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بالماء المضاف أو النجس أو مع الحائل بین صورة العلم والعمد والجهل أو النسیان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الغاصب هو الناسی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الناسی هو الغاصب یحکم ببطلان وضوئه، إلاّ إذا تاب ثمّ 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الغصب فالبطلان مختصّ بصورة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صحة الوضوء فی صورة النسیان، والبطلان فی صورة الجهل بالحکم أو الموضوع، فیما یحکم بالبطلان فی صورة العلم، لا سیما إذا کان الجاهل مقصّراً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والعمد</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وضوء الغاصب مع کونه ناسیاً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الماء، وإلاّ فیما عداه فقد عرفت عدم استقامة إطلاق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آثم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بُعَید هذا ما هو مرتبط بالمقام وصحة الوضوء فی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الاختصاص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المکان أو المصبّ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إباحة مکان المتوضّئ ومصبّه فی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فمع</w:t>
      </w:r>
    </w:p>
    <w:p>
      <w:pPr>
        <w:pStyle w:val="BookText"/>
        <w:rPr/>
      </w:pPr>
      <w:r>
        <w:rPr>
          <w:rFonts w:ascii="IRNazanin" w:hAnsi="IRNazanin" w:eastAsia="IRNazanin"/>
          <w:color w:val="111111"/>
          <w:sz w:val="28"/>
          <w:sz w:val="28"/>
          <w:szCs w:val="28"/>
          <w:rtl w:val="true"/>
          <w:lang w:bidi="fa-IR"/>
        </w:rPr>
        <w:t>الجهل</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بکونها مغصوبة أو النسیان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اُرید بالجهل ما لا یقارن الشک، ومن النسیان ما لا یکون من الغاصب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نسیان الغاصب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نسیان غیر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نسیان الغاصب وإن کان 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الغاصب ممن لا یبالی علی تقدیر التذکر فالظاهر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العذری منهما الذی لم تکن مقدماته اختیاریة، أمّا غیر العذری الذی هو تقصیر فالاحتیاط لا یُترک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لا یکون النسیان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بطلان، بل وکذا مع الجهل بالحکم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 تقصیر، والأقوی فی المقصّر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الجهل بالحکم أو الموضوع یبطل وضوؤه؛ لکون العمل مبغوضاً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قاصراً، بل و مقصّراً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الإعادة مطلقاً؛ لوقوع الفعل منه مبعّداً ولو للتجرّی کما هو المختار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الرفیعی،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المقصّر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المقصّر فی حکم 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المقصّر هو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التقصیر الحرمة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بالبطلان فی حقّه لا یخلو من قوّة، وتمشّی القربة منه غیر مفید بعد فرضه غیر معذور، وصدور العمل منه مبغوضاً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المقصّر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المقصر لابدّ من الإعادة، وهذا فی الحکم التکلیفی، أمّا الجاهل بالحکم الوضعی فلا یعذر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معذوریة المقصّر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إذا حصل منه قصد</w:t>
      </w:r>
    </w:p>
    <w:p>
      <w:pPr>
        <w:pStyle w:val="BookText"/>
        <w:rPr/>
      </w:pPr>
      <w:r>
        <w:rPr>
          <w:rFonts w:ascii="Amiri" w:hAnsi="Amiri" w:eastAsia="Amiri" w:cs="Amiri"/>
          <w:color w:val="111111"/>
          <w:sz w:val="28"/>
          <w:sz w:val="28"/>
          <w:szCs w:val="28"/>
          <w:rtl w:val="true"/>
          <w:lang w:bidi="ar-SA"/>
        </w:rPr>
        <w:t>القربة</w:t>
      </w:r>
      <w:r>
        <w:rPr>
          <w:rStyle w:val="FootnoteAnchor"/>
          <w:rtl w:val="true"/>
        </w:rPr>
        <w:footnoteReference w:id="615"/>
      </w:r>
      <w:r>
        <w:rPr>
          <w:rFonts w:ascii="IRNazanin" w:hAnsi="IRNazanin" w:eastAsia="IRNazanin"/>
          <w:color w:val="111111"/>
          <w:sz w:val="28"/>
          <w:sz w:val="28"/>
          <w:szCs w:val="28"/>
          <w:rtl w:val="true"/>
          <w:lang w:bidi="fa-IR"/>
        </w:rPr>
        <w:t>، وإن کان الأحوط</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الجاهل المقصّر مطلقاً فی الماء المغصوب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إلزامیّاً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المقصّر علی تقدیر اعتبار عدم الغصبیة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الجهل بالحکم خصوصاً فی</w:t>
      </w:r>
      <w:bookmarkStart w:id="495" w:name="pg13274_138747"/>
    </w:p>
    <w:p>
      <w:pPr>
        <w:pStyle w:val="BookText"/>
        <w:rPr/>
      </w:pPr>
      <w:bookmarkEnd w:id="495"/>
      <w:r>
        <w:rPr>
          <w:rFonts w:ascii="Amiri" w:hAnsi="Amiri" w:eastAsia="Amiri" w:cs="Amiri"/>
          <w:color w:val="111111"/>
          <w:sz w:val="28"/>
          <w:sz w:val="28"/>
          <w:szCs w:val="28"/>
          <w:rtl w:val="true"/>
          <w:lang w:bidi="ar-SA"/>
        </w:rPr>
        <w:t>المقصّر</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ملحق بالعامد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فیه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697194_2322387425"/>
      <w:bookmarkStart w:id="497" w:name="_Toc178"/>
      <w:bookmarkEnd w:id="496"/>
      <w:r>
        <w:rPr>
          <w:rtl w:val="true"/>
        </w:rPr>
        <w:t>الالتفات إلی الغصیبة أثناء الوضوء</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w:t>
      </w:r>
      <w:r>
        <w:rPr>
          <w:rStyle w:val="FootnoteAnchor"/>
          <w:rtl w:val="true"/>
        </w:rPr>
        <w:footnoteReference w:id="618"/>
      </w:r>
      <w:r>
        <w:rPr>
          <w:rFonts w:ascii="IRNazanin" w:hAnsi="IRNazanin" w:eastAsia="IRNazanin"/>
          <w:color w:val="111111"/>
          <w:sz w:val="28"/>
          <w:sz w:val="28"/>
          <w:szCs w:val="28"/>
          <w:rtl w:val="true"/>
          <w:lang w:bidi="fa-IR"/>
        </w:rPr>
        <w:t>إلی الغصبیّة فی أثناء الوضوء صحّ</w:t>
      </w:r>
      <w:r>
        <w:rPr>
          <w:rStyle w:val="FootnoteAnchor"/>
          <w:rtl w:val="true"/>
        </w:rPr>
        <w:footnoteReference w:id="619"/>
      </w:r>
      <w:r>
        <w:rPr>
          <w:rFonts w:ascii="IRNazanin" w:hAnsi="IRNazanin" w:eastAsia="IRNazanin"/>
          <w:color w:val="111111"/>
          <w:sz w:val="28"/>
          <w:sz w:val="28"/>
          <w:szCs w:val="28"/>
          <w:rtl w:val="true"/>
          <w:lang w:bidi="fa-IR"/>
        </w:rPr>
        <w:t>ما مضی من أجزائه، ویجب تحصیل المباح للباقی</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الإتمام تصرفاً فی الرطوبة الغصبیة أو بالممتزج منها ومن المباح، وعلیه فلا یصح المسح بها ویجب تجفیفها فی الفرعین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فوات الموالاة المعتبرة، وعدم امتزاج المباح بالمغصوب، وبشرط عدم غیرهما من المحاذیر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ویراعی أن لا یمتزج بالماء المغصوب، وأن لا یعدّ تصرفاً فی ماء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التفت بعد الغسلات قبل المسح هل یجوز المسح بما بقی من الرطوبة فی یده ویصحّ الوضوء، أو لا؟ قولان، أقواهما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بأنّ عدم المالیة لا ینفی الملکیة، وعدم إمکان الردّ لا یجوّز التصرّف بدون إذن المالک أو مع نهیه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التفصیل بین أن یکون ما فی الید من الرطوبة من مجرّد الکیفیة عرفاً، أو یکون فیها من الأجزاء المائیة، فیصحّ المسح به فی الصورة الاُولی دون الثانیة، ویطّرد ذلک فی لزوم التجفیف أیضاً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الرطوبة الباقیة فی الید ممّا یعدّ من قبیل لون الجسم، بخلاف ما لو کان الباقی أجزاء مائیة کالقطرات العالقة فالأقوی الثانی، ولو لم یصدق علیه المال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لما علّله لبقائه علی ملکیّته والاختصاص به، خصوصاً إذا لم یکن مضموناً علی المتلف لأجل عدم مالیّته، بل لکونه مقتضی القواعد، وعدم الاجماع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الحکم دائر مدار تحقق التلف وعدمه، فعلی الأوّل یصح الوضوء، وعلی الثانی یبطل، وبما ذکرنا یظهر الحال فیما أفاده فی ذیل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الثانی، لبقاء النداوة علی ملک مالکها، ولا أقل من کونها متعلقة لحقّ الاختصاص؛ وبه یظهر الحال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هذه</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به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لأنّ الحرمة لا تدور مدار المالیة، بل الملکیة وهی متحققة، ولا یبعد التفصیل بین کون ما فی الید أجزاء مائیة تعدّ ماءً عرفاً، وبین کونه محض الرطوبة التی کأنّها من الکیفیّات عرفاً فیصح فی الثانی دون الأوّل، وکذا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تعدّ</w:t>
      </w:r>
    </w:p>
    <w:p>
      <w:pPr>
        <w:pStyle w:val="BookText"/>
        <w:rPr/>
      </w:pPr>
      <w:r>
        <w:rPr>
          <w:rFonts w:ascii="Amiri" w:hAnsi="Amiri" w:eastAsia="Amiri" w:cs="Amiri"/>
          <w:color w:val="111111"/>
          <w:sz w:val="28"/>
          <w:sz w:val="28"/>
          <w:szCs w:val="28"/>
          <w:rtl w:val="true"/>
          <w:lang w:bidi="ar-SA"/>
        </w:rPr>
        <w:t>مالاً</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ممّا یمکن ردّه إلی مالکه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 الدین الصدر، جمال الدین الگلپایگانی، الإصطهباناتی، 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 فیه وفی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هذا الفرع وفیما یتلوه، وإن کان ما قوّاه فیهما له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فیما إذا کات قطرات الماء بصورتها المائیة موجودة و لو لم‌یمکن ردّها، ولکنّها ملک للغیر فلایجوز التصرّف فیها بدون إذنه، ولیست بتالفة فی هذه الصورة، لوجود عین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صرف الرطوبة والنداوة ولم یکن الماء بصورته المائیة موجوداً فالحکم کما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لاحتمال بقاء الملکیة التی هی المیزان فی الحرمة، وإن احتمل تلفها أیضاً عرفاً، ویمکن التفصیل بین ما کان الباقی کالعرض والکیفیة فیجوز، وبین ما کان منتشراً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فیعید الوضوء احتیاطاً استحبابیّاً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توضّأ بالماء المغصوب عمداً ثمّ أراد الإعادة هل یجب علیه تجفیف ما علی محالّ الوضوء من رطوبة الماء المغصوب أو الصبر حتّی تجفّ، أو لا؟ قولان، أقواهما الثانی</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الأوّل، سواء صرّح المالک بعدم الرضا أم لا ، وسواء أمکن انتفاعه بتلک الرطوبة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وأحوطهما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فلابدّ من تجفیف الیدین إذا کان لهما نحو وجود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3274_138751"/>
    </w:p>
    <w:p>
      <w:pPr>
        <w:pStyle w:val="BookText"/>
        <w:rPr/>
      </w:pPr>
      <w:bookmarkEnd w:id="498"/>
      <w:r>
        <w:rPr>
          <w:rFonts w:ascii="IRNazanin" w:hAnsi="IRNazanin" w:eastAsia="IRNazanin"/>
          <w:color w:val="111111"/>
          <w:sz w:val="28"/>
          <w:sz w:val="28"/>
          <w:szCs w:val="28"/>
          <w:rtl w:val="true"/>
          <w:lang w:bidi="fa-IR"/>
        </w:rPr>
        <w:t>وإذا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أرضی أن تمسح بهذه الرطوبة أو تتصرّف فیها لا یُسمع منه</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قلنا بجواز المسح بتلک النداوة عند عدم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بناءً علی ما ذکرنا، نعم، لو فرض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غیر 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انتفاعه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فله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یجوز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حینئذٍ</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697196_2322387425"/>
      <w:bookmarkStart w:id="500" w:name="_Toc179"/>
      <w:bookmarkEnd w:id="499"/>
      <w:r>
        <w:rPr>
          <w:rtl w:val="true"/>
        </w:rPr>
        <w:t>لابد من إحراز رضا المالک فی جواز التصرف</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w:t>
      </w:r>
      <w:r>
        <w:rPr>
          <w:rStyle w:val="FootnoteAnchor"/>
          <w:rtl w:val="true"/>
        </w:rPr>
        <w:footnoteReference w:id="625"/>
      </w:r>
      <w:r>
        <w:rPr>
          <w:rFonts w:ascii="IRNazanin" w:hAnsi="IRNazanin" w:eastAsia="IRNazanin"/>
          <w:color w:val="111111"/>
          <w:sz w:val="28"/>
          <w:sz w:val="28"/>
          <w:szCs w:val="28"/>
          <w:rtl w:val="true"/>
          <w:lang w:bidi="fa-IR"/>
        </w:rPr>
        <w:t>فی رضا المالک</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سبق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الرضا والشکّ فی ارتفاعه فیستصحب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أصل محرز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w:t>
      </w:r>
      <w:bookmarkStart w:id="501" w:name="pg13274_138752"/>
    </w:p>
    <w:p>
      <w:pPr>
        <w:pStyle w:val="BookText"/>
        <w:rPr/>
      </w:pPr>
      <w:bookmarkEnd w:id="501"/>
      <w:r>
        <w:rPr>
          <w:rFonts w:ascii="Amiri" w:hAnsi="Amiri" w:eastAsia="Amiri" w:cs="Amiri"/>
          <w:color w:val="111111"/>
          <w:sz w:val="28"/>
          <w:sz w:val="28"/>
          <w:szCs w:val="28"/>
          <w:rtl w:val="true"/>
          <w:lang w:bidi="ar-SA"/>
        </w:rPr>
        <w:t>التصرّف</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العلم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کان هناک طریق أو أصل یحرز بهما رضا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مسبوقاً بالإذن، وإلاّ فلا یبعد جریان الاستصحاب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الرضا فیستصحب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جریان استصحاب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الرضا بنفس هذا التصرف، ولو لعموم استغراقی بالرضا بجمیع التصرفات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علیه حکم الغصب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مرحلة الظاهر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فلابدّ فیما إذا کان ملکاً للغیر من الإذن فی التصرّف فیه صریحاً، أو فحوی أو شاهد حال قطعی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697198_2322387425"/>
      <w:bookmarkStart w:id="503" w:name="_Toc180"/>
      <w:bookmarkEnd w:id="502"/>
      <w:r>
        <w:rPr>
          <w:rtl w:val="true"/>
        </w:rPr>
        <w:t>حکم الوضوء و الشرب من الأنهار الکبار</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w:t>
      </w:r>
      <w:r>
        <w:rPr>
          <w:rStyle w:val="FootnoteAnchor"/>
          <w:rtl w:val="true"/>
        </w:rPr>
        <w:footnoteReference w:id="628"/>
      </w:r>
      <w:r>
        <w:rPr>
          <w:rFonts w:ascii="IRNazanin" w:hAnsi="IRNazanin" w:eastAsia="IRNazanin"/>
          <w:color w:val="111111"/>
          <w:sz w:val="28"/>
          <w:sz w:val="28"/>
          <w:szCs w:val="28"/>
          <w:rtl w:val="true"/>
          <w:lang w:bidi="fa-IR"/>
        </w:rPr>
        <w:t>والشرب</w:t>
      </w:r>
      <w:r>
        <w:rPr>
          <w:rStyle w:val="FootnoteAnchor"/>
          <w:rtl w:val="true"/>
        </w:rPr>
        <w:footnoteReference w:id="629"/>
      </w:r>
      <w:r>
        <w:rPr>
          <w:rFonts w:ascii="IRNazanin" w:hAnsi="IRNazanin" w:eastAsia="IRNazanin"/>
          <w:color w:val="111111"/>
          <w:sz w:val="28"/>
          <w:sz w:val="28"/>
          <w:szCs w:val="28"/>
          <w:rtl w:val="true"/>
          <w:lang w:bidi="fa-IR"/>
        </w:rPr>
        <w:t>من الأنهار الکبار</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لهذا القید، بل السیرة جاریة فی الأنهار الصغار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غیر الکبار ممّا یشارکها فی بناء العقلاء علی جواز هذا النحو من التصرف لغیر المالک والمأذون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w:t>
      </w:r>
    </w:p>
    <w:p>
      <w:pPr>
        <w:pStyle w:val="BookText"/>
        <w:rPr/>
      </w:pPr>
      <w:r>
        <w:rPr>
          <w:rFonts w:ascii="IRNazanin" w:hAnsi="IRNazanin" w:eastAsia="IRNazanin"/>
          <w:color w:val="111111"/>
          <w:sz w:val="28"/>
          <w:sz w:val="28"/>
          <w:szCs w:val="28"/>
          <w:rtl w:val="true"/>
          <w:lang w:bidi="fa-IR"/>
        </w:rPr>
        <w:t>کانت قنوات، أو منشقّة من شطّ ، وإن لم یعلم رضا المالکین</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الوضوء والغسل والشرب من الأنهار الکبار وإن لم یعلم برضا المالکین، وهذا هو القدر المتیقن ممّا قامت علیه السیرة الکاشفة عن رضا المعصوم علیه‌السلام ، وعلی هذا فیشکل الجواز مع العلم أو الظن بکراهة المالک، ویشکل الجواز مع العلم بأنّ فی المالکین صغاراً أو مجانین، ویشکل الجواز إذا غصبها غاصب، سواء غیّر مجراها أم لم یغیّر؛ لعدم العلم بقیام السیرة فی هذه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علم کراهتهم، ومنه یظهر حکم صورة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وإن کان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یعتبر فی الجواز عدم نهی المالک عن الوضوء والشرب، وعدم العلم بکراهة المالک أو بجنونه أو بصغره أو بأنه فی تصرف الغاصب، وکذلک حکم الأراضی الواسعة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الصغار والمجانین، نعم مع نهیهم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النهی منهم ومن بعضهم، أو کان فیهم الصغار والمجانین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w:t>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الاحتمال لو کان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کونها فی العادة معرضاً لنهیهم، وفی حکمه ما عُلِمَ أ نّها للصغار والمجانین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وإن کان الجواز، إلاّ أنّ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فی الصورة المذکورة الاجتناب عن التصرّف وعدم الوضوء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غصبها غاصب أیضاً یبقی جواز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الجواز فی مفروض الکلام محل التأمل والإشکال؛ لعدم إحراز جریان السیرة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لغیره ما دامت جاریة فی مجراها الأوّل، بل یمکن بقاوءه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للغاصب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لأتباعه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زوجته وأولاده وضیوفه، وکلّ من یتصرّف فیها بتبعیّته، وکذلک الأراضی الوسیعة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یجوز الوضوء فیها کغیره من بعض التصرّفات، ـ کالجلوس والنوم ونحوهماـ، ما لم ینهَ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04" w:name="pg13274_138755"/>
    </w:p>
    <w:p>
      <w:pPr>
        <w:pStyle w:val="BookText"/>
        <w:rPr/>
      </w:pPr>
      <w:bookmarkEnd w:id="504"/>
      <w:r>
        <w:rPr>
          <w:rFonts w:ascii="IRNazanin" w:hAnsi="IRNazanin" w:eastAsia="IRNazanin"/>
          <w:color w:val="111111"/>
          <w:sz w:val="28"/>
          <w:sz w:val="28"/>
          <w:szCs w:val="28"/>
          <w:rtl w:val="true"/>
          <w:lang w:bidi="fa-IR"/>
        </w:rPr>
        <w:t>ولم یعلم کراهته</w:t>
      </w:r>
      <w:r>
        <w:rPr>
          <w:rStyle w:val="FootnoteAnchor"/>
          <w:rtl w:val="true"/>
        </w:rPr>
        <w:footnoteReference w:id="633"/>
      </w:r>
      <w:r>
        <w:rPr>
          <w:rFonts w:ascii="Amiri" w:hAnsi="Amiri" w:eastAsia="Amiri" w:cs="Amiri"/>
          <w:color w:val="111111"/>
          <w:sz w:val="28"/>
          <w:sz w:val="28"/>
          <w:szCs w:val="28"/>
          <w:rtl w:val="true"/>
          <w:lang w:bidi="ar-SA"/>
        </w:rPr>
        <w:t>، بل مع الظنّ أیضاً</w:t>
      </w:r>
      <w:r>
        <w:rPr>
          <w:rStyle w:val="FootnoteAnchor"/>
          <w:rtl w:val="true"/>
        </w:rPr>
        <w:footnoteReference w:id="634"/>
      </w:r>
      <w:r>
        <w:rPr>
          <w:rFonts w:ascii="IRNazanin" w:hAnsi="IRNazanin" w:eastAsia="IRNazanin"/>
          <w:color w:val="111111"/>
          <w:sz w:val="28"/>
          <w:sz w:val="28"/>
          <w:szCs w:val="28"/>
          <w:rtl w:val="true"/>
          <w:lang w:bidi="fa-IR"/>
        </w:rPr>
        <w:t>الأحوط الترک، ولکن فی بعض أقسامها یمکن أن یقال</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صدق التصرف عرفاً 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بالإمکان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النهی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697200_2322387425"/>
      <w:bookmarkStart w:id="506" w:name="_Toc181"/>
      <w:bookmarkEnd w:id="505"/>
      <w:r>
        <w:rPr>
          <w:rtl w:val="true"/>
        </w:rPr>
        <w:t>الوضوء من حیاض المساجد و المدارس</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الحیاض الواقعة فی المساجد والمدارس إذا لم یعلم کیفیة وقفها ـ من اختصاصها بمن یصلّی فیها أو الطلاّب الساکنین فیها أو عدم اختصاصها ـ لایجوز لغیرهم الوضوء منها</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ما لم یضرّ بهم، ولم یحرز منع الواقف عن تصرف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إذا لم یزاحم حق الساکنین، ولم یحرز شرط الواقف عدم استعمال غیر المصلّین والساکنین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ما لم یزاحم الموقوف علیهم إلاّ إذا أحرز اشتراط الواقف عدم تصرف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جریان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 لم یعلم تهاونه بالدین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إذا کشف عن وجود حجّة علی الجواز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به السیرة فله وجه بشرط عدم کونها من عدم المبالاة، وإن أراد غیر ذلک فهو غیر معلوم، بل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الصلاح والورع حتّی یکون الکشف به قطعیاً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جهة عدم المبالاة بحیث یوجب الظهور فی 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الکاشفة عن التعمیم مع اندفاع احتمال عدم المبالاة بأصالة الصحة، ولیعلم أنّ إذن المتولی کذلک فإنّه کذی الید فیما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اعتبار العادة فیما کان التصرف بعنوان الاستحقاق بحیث تتحقق الید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المعتبرة عند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کاشفة کشفاً نوعیاً عن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المتدینین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وکشفها عن عموم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بوضوء کلّ من یرید</w:t>
      </w:r>
      <w:r>
        <w:rPr>
          <w:rStyle w:val="FootnoteAnchor"/>
          <w:rtl w:val="true"/>
        </w:rPr>
        <w:footnoteReference w:id="637"/>
      </w:r>
      <w:r>
        <w:rPr>
          <w:rFonts w:ascii="IRNazanin" w:hAnsi="IRNazanin" w:eastAsia="IRNazanin"/>
          <w:color w:val="111111"/>
          <w:sz w:val="28"/>
          <w:sz w:val="28"/>
          <w:szCs w:val="28"/>
          <w:rtl w:val="true"/>
          <w:lang w:bidi="fa-IR"/>
        </w:rPr>
        <w:t>، مع عدم منع من أحد، فإنّ ذلک یکشف</w:t>
      </w:r>
      <w:r>
        <w:rPr>
          <w:rStyle w:val="FootnoteAnchor"/>
          <w:rtl w:val="true"/>
        </w:rPr>
        <w:footnoteReference w:id="638"/>
      </w:r>
      <w:r>
        <w:rPr>
          <w:rFonts w:ascii="IRNazanin" w:hAnsi="IRNazanin" w:eastAsia="IRNazanin"/>
          <w:color w:val="111111"/>
          <w:sz w:val="28"/>
          <w:sz w:val="28"/>
          <w:szCs w:val="28"/>
          <w:rtl w:val="true"/>
          <w:lang w:bidi="fa-IR"/>
        </w:rPr>
        <w:t>عن عموم الإذن</w:t>
      </w:r>
      <w:r>
        <w:rPr>
          <w:rStyle w:val="FootnoteAnchor"/>
          <w:rtl w:val="true"/>
        </w:rPr>
        <w:footnoteReference w:id="639"/>
      </w:r>
      <w:r>
        <w:rPr>
          <w:rFonts w:ascii="IRNazanin" w:hAnsi="IRNazanin" w:eastAsia="IRNazanin"/>
          <w:color w:val="111111"/>
          <w:sz w:val="28"/>
          <w:sz w:val="28"/>
          <w:szCs w:val="28"/>
          <w:rtl w:val="true"/>
          <w:lang w:bidi="fa-IR"/>
        </w:rPr>
        <w:t>، وکذا الحال فی غیر المساجد والمدارس کالخانات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الخانات جمع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المسافرین ویسمّی الفندق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07" w:name="pg13274_138757"/>
    </w:p>
    <w:p>
      <w:pPr>
        <w:pStyle w:val="BookText"/>
        <w:rPr/>
      </w:pPr>
      <w:bookmarkEnd w:id="507"/>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Heading3"/>
        <w:numPr>
          <w:ilvl w:val="2"/>
          <w:numId w:val="1"/>
        </w:numPr>
        <w:rPr/>
      </w:pPr>
      <w:bookmarkStart w:id="508" w:name="__RefHeading___Toc1697202_2322387425"/>
      <w:bookmarkStart w:id="509" w:name="_Toc182"/>
      <w:bookmarkEnd w:id="508"/>
      <w:r>
        <w:rPr>
          <w:rtl w:val="true"/>
        </w:rPr>
        <w:t>إذا شق نهر من آخر بغیر إذن المالک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نهر أو قناة</w:t>
      </w:r>
      <w:r>
        <w:rPr>
          <w:rStyle w:val="FootnoteAnchor"/>
          <w:rtl w:val="true"/>
        </w:rPr>
        <w:footnoteReference w:id="640"/>
      </w:r>
      <w:r>
        <w:rPr>
          <w:rFonts w:ascii="IRNazanin" w:hAnsi="IRNazanin" w:eastAsia="IRNazanin"/>
          <w:color w:val="111111"/>
          <w:sz w:val="28"/>
          <w:sz w:val="28"/>
          <w:szCs w:val="28"/>
          <w:rtl w:val="true"/>
          <w:lang w:bidi="fa-IR"/>
        </w:rPr>
        <w:t>من غیر إذن مالکه لا یجوز الوضوء</w:t>
      </w:r>
      <w:r>
        <w:rPr>
          <w:rStyle w:val="FootnoteAnchor"/>
          <w:rtl w:val="true"/>
        </w:rPr>
        <w:footnoteReference w:id="641"/>
      </w:r>
      <w:r>
        <w:rPr>
          <w:rFonts w:ascii="Amiri" w:hAnsi="Amiri" w:eastAsia="Amiri" w:cs="Amiri"/>
          <w:color w:val="111111"/>
          <w:sz w:val="28"/>
          <w:sz w:val="28"/>
          <w:szCs w:val="28"/>
          <w:rtl w:val="true"/>
          <w:lang w:bidi="ar-SA"/>
        </w:rPr>
        <w:t>بالماء الّذی فی الشقّ</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شقّ، وأمّا لغیره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فیما إذا انطبق علیه عنوان الغصب والاستیلاء علی مال الغیر قهرا،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المکان مباحاً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الشقّ بقصد أخذه عن صاحبه حتی یکون غصبا، وإلاّ فلا وجه لعدم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التصرف لغیر الغاصب ومن 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مملوکاً له، بل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أخذ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ذلک الشقّ وتوضّأ فی مکان آخر، وإن کان له أن یأخذ من أصل النهر أو القناة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غیّر مجری نهر من غیر إذن مالکه وإن لم یغصب الماء ففی بقاء حقّ الاستعمال الّذی کان سابقاً من الوضوء </w:t>
      </w:r>
    </w:p>
    <w:p>
      <w:pPr>
        <w:pStyle w:val="BookText"/>
        <w:rPr/>
      </w:pPr>
      <w:r>
        <w:rPr>
          <w:rFonts w:ascii="IRNazanin" w:hAnsi="IRNazanin" w:eastAsia="IRNazanin"/>
          <w:color w:val="111111"/>
          <w:sz w:val="28"/>
          <w:sz w:val="28"/>
          <w:szCs w:val="28"/>
          <w:rtl w:val="true"/>
          <w:lang w:bidi="fa-IR"/>
        </w:rPr>
        <w:t>والشرب من ذلک الماء لغیر الغاصب إشکال</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السیرة 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برضا المالک، وإلاّ فالأقوی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بالنسبة إلی مکان التغییر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ما قبله وما بعده فلا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حوض المسجد وقف علی المصلّین فیه لا یجوز الوضوء منه بقصد الصلاة فی مکان آخر</w:t>
      </w:r>
      <w:r>
        <w:rPr>
          <w:rStyle w:val="FootnoteAnchor"/>
          <w:rtl w:val="true"/>
        </w:rPr>
        <w:footnoteReference w:id="644"/>
      </w:r>
      <w:r>
        <w:rPr>
          <w:rFonts w:ascii="IRNazanin" w:hAnsi="IRNazanin" w:eastAsia="IRNazanin"/>
          <w:color w:val="111111"/>
          <w:sz w:val="28"/>
          <w:sz w:val="28"/>
          <w:szCs w:val="28"/>
          <w:rtl w:val="true"/>
          <w:lang w:bidi="fa-IR"/>
        </w:rPr>
        <w:t>، ولو توضّأ بقصد الصلاة فیه ثمّ بدا له</w:t>
      </w:r>
      <w:r>
        <w:rPr>
          <w:rStyle w:val="FootnoteAnchor"/>
          <w:rtl w:val="true"/>
        </w:rPr>
        <w:footnoteReference w:id="645"/>
      </w:r>
      <w:r>
        <w:rPr>
          <w:rFonts w:ascii="IRNazanin" w:hAnsi="IRNazanin" w:eastAsia="IRNazanin"/>
          <w:color w:val="111111"/>
          <w:sz w:val="28"/>
          <w:sz w:val="28"/>
          <w:szCs w:val="28"/>
          <w:rtl w:val="true"/>
          <w:lang w:bidi="fa-IR"/>
        </w:rPr>
        <w:t>أن یصلّی فی مکان آخر</w:t>
      </w:r>
      <w:r>
        <w:rPr>
          <w:rStyle w:val="FootnoteAnchor"/>
          <w:rtl w:val="true"/>
        </w:rPr>
        <w:footnoteReference w:id="646"/>
      </w:r>
      <w:r>
        <w:rPr>
          <w:rFonts w:ascii="IRNazanin" w:hAnsi="IRNazanin" w:eastAsia="IRNazanin"/>
          <w:color w:val="111111"/>
          <w:sz w:val="28"/>
          <w:sz w:val="28"/>
          <w:szCs w:val="28"/>
          <w:rtl w:val="true"/>
          <w:lang w:bidi="fa-IR"/>
        </w:rPr>
        <w:t>أو لم یتمکّن من ذلک</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محتملاً؛ لعدم التمکّن من الأوّل للغفلة أو للقطع بالتمکّن، وأمّا لو احتمل ذلک فالظاهر بطلان وضوئه ولو مع قیام الحجّة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یسقط التکلیف به، فیصحّ الوضوء مطلقاً، أی سواء کان عدم التمکّن شرعیّاً أو عقلیّاً أو عرفیّاً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عدم بطلان</w:t>
      </w:r>
      <w:r>
        <w:rPr>
          <w:rStyle w:val="FootnoteAnchor"/>
          <w:rtl w:val="true"/>
        </w:rPr>
        <w:footnoteReference w:id="648"/>
      </w:r>
      <w:r>
        <w:rPr>
          <w:rFonts w:ascii="IRNazanin" w:hAnsi="IRNazanin" w:eastAsia="IRNazanin"/>
          <w:color w:val="111111"/>
          <w:sz w:val="28"/>
          <w:sz w:val="28"/>
          <w:szCs w:val="28"/>
          <w:rtl w:val="true"/>
          <w:lang w:bidi="fa-IR"/>
        </w:rPr>
        <w:t>وضوئه، بل هو معلوم فی الصورة الثانیة</w:t>
      </w:r>
      <w:r>
        <w:rPr>
          <w:rStyle w:val="FootnoteAnchor"/>
          <w:rtl w:val="true"/>
        </w:rPr>
        <w:footnoteReference w:id="649"/>
      </w:r>
      <w:r>
        <w:rPr>
          <w:rFonts w:ascii="Amiri" w:hAnsi="Amiri" w:eastAsia="Amiri" w:cs="Amiri"/>
          <w:color w:val="111111"/>
          <w:sz w:val="28"/>
          <w:sz w:val="28"/>
          <w:szCs w:val="28"/>
          <w:rtl w:val="true"/>
          <w:lang w:bidi="ar-SA"/>
        </w:rPr>
        <w:t>، کما أ نّه یصحّ</w:t>
      </w:r>
      <w:r>
        <w:rPr>
          <w:rStyle w:val="FootnoteAnchor"/>
          <w:rtl w:val="true"/>
        </w:rPr>
        <w:footnoteReference w:id="650"/>
      </w:r>
      <w:r>
        <w:rPr>
          <w:rFonts w:ascii="IRNazanin" w:hAnsi="IRNazanin" w:eastAsia="IRNazanin"/>
          <w:color w:val="111111"/>
          <w:sz w:val="28"/>
          <w:sz w:val="28"/>
          <w:szCs w:val="28"/>
          <w:rtl w:val="true"/>
          <w:lang w:bidi="fa-IR"/>
        </w:rPr>
        <w:t>لو توضّأ غفلة أو باعتقاد عدم الاشتراط ولا یجب علیه أن یصلّی فیه</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المتوضی یضمن فی صورة عدم إیقاع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 الخمینی، 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 لأنّه بعدما وجد الوضوء صحیحاً تام الأجزاء والشرائط یترتب علیه أثره، ولا ینقلب عمّا هو علیه بصرف عدم تمکنه من الصلاة فی ذلک المحل أو بأن بدا له أن یصلی فی غیر ذلک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للّزوم مطلقاً بعد وقوع الوضوء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ترکه، خصوصاً إذا تمکّن من الصلاة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التوضّوء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الصلاة فیه والتمکّن منها</w:t>
      </w:r>
      <w:r>
        <w:rPr>
          <w:rFonts w:eastAsia="IRNazanin" w:cs="IRNazanin"/>
          <w:color w:val="111111"/>
          <w:sz w:val="28"/>
          <w:szCs w:val="28"/>
          <w:rtl w:val="true"/>
          <w:lang w:bidi="fa-IR"/>
        </w:rPr>
        <w:t>.</w:t>
      </w:r>
      <w:bookmarkStart w:id="510" w:name="pg13274_138760"/>
    </w:p>
    <w:p>
      <w:pPr>
        <w:pStyle w:val="Heading3"/>
        <w:numPr>
          <w:ilvl w:val="2"/>
          <w:numId w:val="1"/>
        </w:numPr>
        <w:rPr/>
      </w:pPr>
      <w:bookmarkStart w:id="511" w:name="__RefHeading___Toc1697204_2322387425"/>
      <w:bookmarkStart w:id="512" w:name="_Toc183"/>
      <w:bookmarkEnd w:id="510"/>
      <w:bookmarkEnd w:id="511"/>
      <w:r>
        <w:rPr>
          <w:rtl w:val="true"/>
        </w:rPr>
        <w:t>لو کان بعض جهات الحوض مغصوباً</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فی الحوض وأرضه وأطرافه مباحاً، لکن فی بعض أطرافه نصب آجرّ أو حجر غصبیّ یشکل التوضّوء منه</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الصحة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الحوض کبیراً بحیث لا یعدّ الوضوء منه تصرفاً فی الظرف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تصرفاً فی ذلک الحجر المغصوب وکان بالارتماس مع الانحصار وعدمه، ومع الانحصار إذا کان بالاغتراف، وأمّا إذا لم یکن تصرّفاً فیه فلا إشکال فی صحة الوضوء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الوضوء بالارتماس وعُدّ ذلک تصرفاً فی المغصوب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التوضّؤ منه بأی شکل کان موجباً للتصرف فی تلک القطعة المغصوبة عرفاً، ولو کان لتموّج الماء بالاغتراف ووصوله إلیه بسبب ذلک الاغتراف مثلاً، وإلاّ فلا وجه للإشکال فی الوضوء، کما أنّ الظاهر ـ خصوصاً إذا کان الحوض کبیراً ـ عدم صدق التصرف فی الحجر المغصوب المنصوب فی أحد جوانبه بصرف الاغتراف منه للوضوء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صحة الوضوء بالاغتراف تدریجاً،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الأخذ إذا کان موجباً للتصرف فی المقدار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له لو عُدّ تصرفاً فیه عرفاً، مثل الآنیة التی کان طرف منها غصباً ویجری فیه جمیع ما تقدّم فی الآنیة المغصوبة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بالارتماس، وإلاّ فالأقوی صحته، نعم ربّما یشکل نفس الاغتراف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لعدم صدق التصرّف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سناد وقوف الماء فی الحوض و لو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عدّ تصرفاً فی المغصوب، وهو ممنوع فی الأغلب، بل یصح الوضوء وإن عدّ تصرّفاً بناءً علی ما تقدّم من صحة الوضوء مع الاغتراف فی صورة عدم الانحصار، بل والانحصار فی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إذا صدق التصرف وکان الوضوء بالرمس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الوضوء تصرّفاً لا یجوز، لکن لو عصی فتوضّـأ فالأقوی صحة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 الوضوء التصرف فی المغصوب، وفیه تأمّل، وعلی فرض الصدق لا ریب فی الحرمة، وأمّا عدم الصحة فمورد تأمل فی بعض الصور کالاغتراف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أخذ الماء من الحوض تصرّفاً فی المغصوب حرم، لکنّ الأظهر صحة الوضوء حینئذٍ مع الانحصار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صحة الوضوء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یحرم أخذ الماء من الحوض المذکور إذا عدّ ذلک فی العرف تصرفا فی المغصوب، ویلحقه حین ذاک حکم الوضوء من الآنیة المغصوبة، ویجری فیه التفصیل الذی قدمناه فی مبحث الأوانی،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تصرفاً فی الغصب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صحة الوضوء فی بعض الصور وإن کان التصرف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الأخذ من الحوض تصرفاً فی المغصوب، وکان الماء منحصراً لا یجب الوضوء، لکنّه صحیح فی صورتَی الانحصار وعدمه وإن کان عاصیاً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إذا لم یُعدّ أخذ الماء تصرّفاً فی المغصوب، أو عدّ کذلک فی صورة عدم الانحصار وکون الوضوء بالاغتراف، وإلاّ فالبطلان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التصرّف عرفاً وکان الوضوء بالارتماس، سواء کان الماء منحصراً أو لا ، وإلاّ فلا مانع من صحة الوضوء، ولکنّ الظاهر عدم صدق التصرف، وکذا لو شکّ فی صدق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یحرم ما یصدق علیه عرفاً أ نّه تصرف فی المغصوب ولکن یصح التوضؤ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الوضوء صحیح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الآنیة إذا کان طرف منها غصباً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3274_138762"/>
      <w:bookmarkStart w:id="514" w:name="pg13274_138762"/>
      <w:bookmarkEnd w:id="514"/>
    </w:p>
    <w:p>
      <w:pPr>
        <w:pStyle w:val="Heading3"/>
        <w:numPr>
          <w:ilvl w:val="2"/>
          <w:numId w:val="1"/>
        </w:numPr>
        <w:rPr/>
      </w:pPr>
      <w:bookmarkStart w:id="515" w:name="pg13274_138762"/>
      <w:bookmarkStart w:id="516" w:name="__RefHeading___Toc1697206_2322387425"/>
      <w:bookmarkStart w:id="517" w:name="_Toc184"/>
      <w:bookmarkEnd w:id="515"/>
      <w:bookmarkEnd w:id="516"/>
      <w:r>
        <w:rPr>
          <w:rtl w:val="true"/>
        </w:rPr>
        <w:t>حکم الوضوء إذا کان المکان مباحاً والفضاء مغصوباً</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المکان المباح مع کون فضائه</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وضوئه مصداقاً للتصرف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غصبیّاً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تخلو الصحة من وجه فی الغسل دون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انصراف التصرف فی مال الغیر عن مثل حرکة الید وعدم اتحاد الحرکات مع غسل الوضوء، ولو فرض صدق الغصب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التصرّف فی مال الغیر علی تلک الحرکات الوضوئیة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قدّمنا أنّ الاحتیاط لازم فی المکان ـ بمعنی الفضاء ـ الذی تتحرک فیه أعضاء الغسل والمسح إذا کان مغصوباً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ذلک فی العرف تصرفا، ولعلّ الموارد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یصحّ</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إباحة المکان الّذی هو شرط فی صحة الوضوء هو الفضاء الّذی یتوضّأ فیه، لا الأرض المستقر علیها، فلا تتوقف صحّته علی إباحتها، إلاّ إذا عُدّ الوضوء أو جَریُ الماء عرفاً تصرّفاً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المسح لا یخلو من وجه دون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 وفی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المانع من صحة الوضوء غصبیّة الفضاء، لا غصبیة المقرّ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ولو کان عاصیاً بتصرفه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انحصر مکان الوضوء بالفضاء المغصوب وأمکن التیمّم فی غیره تعیّن التیمّم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المسألة التالیة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صورة الانحصار، وأمّا مع عدم الانحصار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عدم الانحصار، وأمّا مع انحصار مکان الوضوء بالفضاء المغصوب لو تمکّن من التیمّم فی فضاء غیر مغصوب یجب علیه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مرّت الصحة وإن کان التصرف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حرکات یده تصرّف فی مال الغیر</w:t>
      </w:r>
      <w:r>
        <w:rPr>
          <w:rFonts w:eastAsia="IRNazanin" w:cs="IRNazanin"/>
          <w:color w:val="111111"/>
          <w:sz w:val="28"/>
          <w:szCs w:val="28"/>
          <w:rtl w:val="true"/>
          <w:lang w:bidi="fa-IR"/>
        </w:rPr>
        <w:t>.</w:t>
      </w:r>
      <w:bookmarkStart w:id="518" w:name="pg13274_138764"/>
    </w:p>
    <w:p>
      <w:pPr>
        <w:pStyle w:val="Heading3"/>
        <w:numPr>
          <w:ilvl w:val="2"/>
          <w:numId w:val="1"/>
        </w:numPr>
        <w:rPr/>
      </w:pPr>
      <w:bookmarkStart w:id="519" w:name="__RefHeading___Toc1697208_2322387425"/>
      <w:bookmarkStart w:id="520" w:name="_Toc185"/>
      <w:bookmarkEnd w:id="518"/>
      <w:bookmarkEnd w:id="519"/>
      <w:r>
        <w:rPr>
          <w:rtl w:val="true"/>
        </w:rPr>
        <w:t>استلزام الوضوء تحریک المغضوب</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الوضوء مستلزماً</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سبباً، ومع ذلک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کون الوضوء علة للتصرف فی المغصوب دون مطلق الاستلزام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الاستلزام بنحو یصدق علی الوضوء التصرف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لتحریک شیء مغصوب فهو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نظر، بل الصحة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وکذا فی الخیمة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بطلانه تأمّل، والأقرب الصحة، ومجرّد الاستلزام لا یبطل الوضوء ما لم یُعدّ عرفاً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تصرّفاً فی المغصوب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حرمة مقدّمة الحرام فلا تجتمع مع وجوبها وهی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فعل الوضوء تحریکاً له وتصرّفاً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الوضوء علةً للتحریک وعدّ التحریک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وعاصٍ مع تصرّفه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الصحة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بل البطلان یدور مدار صدق التصرف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ولکنّ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مثله عرفاً تصرفاً، ومع ذلک ففی إطلاقه إشکال،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نعم مع الانحصار تکون وظیفته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التمکن من الوضوء مع عدمه، وإلاّ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3274_138765"/>
    </w:p>
    <w:p>
      <w:pPr>
        <w:pStyle w:val="Heading3"/>
        <w:numPr>
          <w:ilvl w:val="2"/>
          <w:numId w:val="1"/>
        </w:numPr>
        <w:rPr/>
      </w:pPr>
      <w:bookmarkStart w:id="522" w:name="__RefHeading___Toc1697210_2322387425"/>
      <w:bookmarkStart w:id="523" w:name="_Toc186"/>
      <w:bookmarkEnd w:id="521"/>
      <w:bookmarkEnd w:id="522"/>
      <w:r>
        <w:rPr>
          <w:rtl w:val="true"/>
        </w:rPr>
        <w:t>الوضوء تحت الخیمة المغصوبة</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تحت الخیمة المغصوبة إن عدّ تصرّفاً</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محلّ تأمّل، بل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أفعال الوضوء من الغسل والمسح تصرّفاً فی الخیمة، ولکنّه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الوضوء تحت الخیمة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عدّه تصرّفاً فیها ولو فی هذا الحال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من التصرف فی حال الوضوء، وإلاّ فالأظهر الصحة؛ للفرق بین التصرف بالوضوء والتصرف فی حال الوضوء، هذا کله مع تسلیم صدق التصرف، ولا یبعد أن یکون من قبیل الاستضاءة بمصباح الغیر وإن لم یکن مثله بتلک الدرجة من الوضوح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ناصب الخیمة صاحبها فیتوضّأ فیها مع منعه وعدم رضاه، وأمّا لو کان غصب نفس الخیمة ونصبها ذلک الغاصب فالوضوء تحتها لا إشکال فیه، لأنّ الفضاء بعد باقٍ علی إباحته لکل أحد، ولا یکون لناصب الخیمة، لأنّه غاصب، ولا لصاحب الخیمة لأنّه غیر قاصد للحیازة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یعدّ تصرّفا، وإنّما یکون رفع الحرّ والبرد انتفاعاً منها، ومع ذلک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صدق التصرّف فی مال الغیر وعدم اتّحاده مع الکون تحت الخیمة فی المثال ممّا هو واضح لدی العرف، فلا إشکال فی صحة الوضوء، ثم فی جعل الحرّ والبرد دخیلین تساهلاً فی العبارة، والخطب 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انتفاعاً بالخیمة، کما فی حال الحرّ المحتاج إلیها، وکان ذا مالیة معتدّ بها عند العقلاء بطل الوضوء فی صورة الانحصار، وإلاّ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ـ کما فی حال الحرّ والبرد</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استیفاء الحرّ والبرد من استیفاء المنفعة عرفاً، وإلاّ فهو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المحتاج إلیها ـ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علی الأقوی، والحرّ والبرد لا مدخل لهما فی صدق التصرّف بل فی الانتفاع، وهو غیر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بالبطلان ناشٍ من خلط الانتفاع بالتصرف، وهو معلوم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ولا وجه لعدّه تصرّفاً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لأنّ الانتفاع بالخیمة أمر، والتصرف الوضوئی فی فضائها أمر آخر، وحرمة الأوّل لا تستلزم بطلان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صحیح؛ لأنّ الوضوء لا یُعدّ تصرّفاً فی الخیمة بحال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الحرام حینئذٍ کونه تحت الخیمة، وهو غیر متّحد مع الوضوء حتّی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 وهو لایُعدّ تصرّفاً فی الخیمة مطلقاً، وإذا حرم الکون فی الخیمة لأنّه استیفاء لمنفعتها فهو من مقارنات الوضوء، ولیس متّحداً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مجرد الکون لا یکون تصرفاً فیها، فلا وجه لفساد الوضوء، وعلی فرض کونه تصرفاً لا یکون متّحداً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وأمّا من حیث الحکم التکلیفی فالاستیلاء علی العین المغصوبة أو منفعتها حرام، وأمّا مجرد الانتفاع بها فلا إشکال فی جوازه، کما إذا کان قاعداً فی مکان فنصبت علیه خیمة مغصوبة، ولا فرق فی ذلک بین حال الحرّ والبرد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والوضوء لا یُعدّ تصرّفاً فیها ولو فی الحالین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الماء المباح عن المکان المغصوب إلی المکان المباح لا إشکال فی جواز الوضوء منه</w:t>
      </w:r>
      <w:r>
        <w:rPr>
          <w:rFonts w:eastAsia="IRNazanin" w:cs="IRNazanin"/>
          <w:color w:val="111111"/>
          <w:sz w:val="28"/>
          <w:szCs w:val="28"/>
          <w:rtl w:val="true"/>
          <w:lang w:bidi="fa-IR"/>
        </w:rPr>
        <w:t xml:space="preserve">. </w:t>
      </w:r>
      <w:bookmarkStart w:id="524" w:name="pg13274_138768"/>
    </w:p>
    <w:p>
      <w:pPr>
        <w:pStyle w:val="Heading3"/>
        <w:numPr>
          <w:ilvl w:val="2"/>
          <w:numId w:val="1"/>
        </w:numPr>
        <w:rPr/>
      </w:pPr>
      <w:bookmarkStart w:id="525" w:name="__RefHeading___Toc1697212_2322387425"/>
      <w:bookmarkStart w:id="526" w:name="_Toc187"/>
      <w:bookmarkEnd w:id="524"/>
      <w:bookmarkEnd w:id="525"/>
      <w:r>
        <w:rPr>
          <w:rtl w:val="true"/>
        </w:rPr>
        <w:t>بعض فروع اعتبار الإباحة</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ماء مباح ـ کالجاری من المطر ـ فی ملک الغیر إن قصد المالک</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عبرة بالقصد المجرّد، وإنّما العبرة بالاستیلاء علیه خارجاً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 مجرّد القصد مملّکاً مشکل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بإعداد ملکه لحیازته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قصداً ناشئاً عن إعداد المکان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مجرد القصد فی الحیازة، بل لابدّ من أن ینضم إلیه فعل اختیاری، کإعداد الموضع لاجتماع الماء فیه، علی أنّ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الحیازة مع قصدها ولو بإعداد الأرض لتجتمع فیها میاه الأمطار مثلاً،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کان باقیاً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إباحته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أخذه غیره وتملّکه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أ نّه عصی من حیث التصرّف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 الماء من المباحات مثل الصید وما أطارته الریح من النباتات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المکان الغصبیّ غفلة، وفی حال الخروج </w:t>
      </w:r>
    </w:p>
    <w:p>
      <w:pPr>
        <w:pStyle w:val="BookText"/>
        <w:rPr/>
      </w:pPr>
      <w:r>
        <w:rPr>
          <w:rFonts w:ascii="Amiri" w:hAnsi="Amiri" w:eastAsia="Amiri" w:cs="Amiri"/>
          <w:color w:val="111111"/>
          <w:sz w:val="28"/>
          <w:sz w:val="28"/>
          <w:szCs w:val="28"/>
          <w:rtl w:val="true"/>
          <w:lang w:bidi="ar-SA"/>
        </w:rPr>
        <w:t>توضّأ</w:t>
      </w:r>
      <w:r>
        <w:rPr>
          <w:rStyle w:val="FootnoteAnchor"/>
          <w:rtl w:val="true"/>
        </w:rPr>
        <w:footnoteReference w:id="659"/>
      </w:r>
      <w:r>
        <w:rPr>
          <w:rFonts w:ascii="IRNazanin" w:hAnsi="IRNazanin" w:eastAsia="IRNazanin"/>
          <w:color w:val="111111"/>
          <w:sz w:val="28"/>
          <w:sz w:val="28"/>
          <w:szCs w:val="28"/>
          <w:rtl w:val="true"/>
          <w:lang w:bidi="fa-IR"/>
        </w:rPr>
        <w:t>، بحیث لا ینافی فوریّته</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تصرفاً زائداً علی التصرف الخروجی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یستلزم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تصرفاً زائداً علی الخروج صحّ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استلزم إراقة الماء علی المکان المغصوب فإنّه تصرف آخر فیه غیر الکون فی المکان المغصوب فی حال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بطلانه مع لزوم تصرف زائد، بل مطلقاً فی الفرعین اللاحقین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عبداللّه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وکذا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تصرف 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تصرفاً زائداً علی نفس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تصرفه فیه بالوضوء زائداً علی تصرّفه فیه بالخروج، مثل ما إذا کان یجری علیه المطر فنوی به غسل الوضوء، وإلاّ فالظاهر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بطلانه فی الفروع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تصرفاً زائداً ولم ینه عنه المالک بخصوصه، وکذا فی الفرضین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تصرفاً زائداً علی تصرفه فیه بالخروج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یستلزم الوضوء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الفرضین التالیین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منا، وکذا فی جمیع الصور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حرمته</w:t>
      </w:r>
    </w:p>
    <w:p>
      <w:pPr>
        <w:pStyle w:val="BookText"/>
        <w:rPr/>
      </w:pPr>
      <w:r>
        <w:rPr>
          <w:rFonts w:ascii="IRNazanin" w:hAnsi="IRNazanin" w:eastAsia="IRNazanin"/>
          <w:color w:val="111111"/>
          <w:sz w:val="28"/>
          <w:sz w:val="28"/>
          <w:szCs w:val="28"/>
          <w:rtl w:val="true"/>
          <w:lang w:bidi="fa-IR"/>
        </w:rPr>
        <w:t>حینئذٍ، وکذا إذا دخل عصیاناً</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لإلحاقه بلاحقه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هذا الکلام عدم حرمة الخروج فی هذه الصورة، وذلک محل تأمّل لا سیما إذا کان قاصداً له من الأوّل بأن کان مستطرقاً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الخروج فیما کان دخوله عصیاناً حکم الدخول فی جمیع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التوبة لا تؤثّر فی رفع المبغوضیة، وهی ملاک البطلان، لکنّ الإشکال فی اتّحاد متعلّقی الأمر والنهی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بقصد التخلّص من الغصب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 بقصده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مثل قبل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صحة الوضوء فی کلا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یتب ولم یکن بقصد التخلّص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صحة وضوئه</w:t>
      </w:r>
      <w:bookmarkStart w:id="527" w:name="pg13274_138771"/>
    </w:p>
    <w:p>
      <w:pPr>
        <w:pStyle w:val="BookText"/>
        <w:rPr/>
      </w:pPr>
      <w:bookmarkEnd w:id="527"/>
      <w:r>
        <w:rPr>
          <w:rFonts w:ascii="IRNazanin" w:hAnsi="IRNazanin" w:eastAsia="IRNazanin"/>
          <w:color w:val="111111"/>
          <w:sz w:val="28"/>
          <w:sz w:val="28"/>
          <w:szCs w:val="28"/>
          <w:rtl w:val="true"/>
          <w:lang w:bidi="fa-IR"/>
        </w:rPr>
        <w:t>حال الخروج إشکال</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تاب وقصد التخلص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لکونه مأموراً به علی کل تقدیر علی ما هو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تقدّم عدم اعتبار إباحة المکان ولا الفضاء فی صحة الوضوء، وعلیه فالأظهر فی جمیع الصور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صحة الوضوء فی تلک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ما لم یستلزم الوضوء تصرفاً 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بناءً علی عدم اعتبار إباحة المکان ولا الفضاء فلا إشکال فی صحة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697214_2322387425"/>
      <w:bookmarkStart w:id="529" w:name="_Toc188"/>
      <w:bookmarkEnd w:id="528"/>
      <w:r>
        <w:rPr>
          <w:rtl w:val="true"/>
        </w:rPr>
        <w:t>الوضوء من ماء وقع فیه القلیل من الماء المغصوب</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قلیل من الماء المغصوب فی حوض مباح، فإن أمکن ردّه إلی مالکه وکان قابلاً لذلک لم یجز التصرّف</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تصرفاً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نفس الماء المغصوب بأی وجه 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ردّه یمکن أن یقال بجواز التصرّف فیه؛ لأنّ المغصوب محسوب تالفاً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تالفاً تأمّل، خصوصاً مع اتحادهما من حیث الصفات، بل تحصل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صدق التلف عرفاً فیما لو کان الوارد قلیلاً جدّاً بحیث لا تلاحظ النسبة بینه وبین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تالفاً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محسوب إلاّ بالمسامحة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صدق التلف فی المتماثلین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الاعتداد به عرفاً بحیث یوجب الشرکة لقلّته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بالتلف لا یخلو من نظر، والأقرب قصره علی غیر المتماثل، وأمّا فیه فلا، وعلیه فالماء مشترک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استهلک المغصوب فی الحوض لقلّته وسعة الحوض، أمّا إذا لم یستهلک عرفاً فالأقوی وقوع الشرکة القهریّة، فلا یتوضّأ من الحوض إلاّ برضا المالکین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یعدّ تالفاً، بل مخلوطاً بمال الغیر، فلا یجوز التصرف فی المال المخلوط إلاّ برضا المالک، نعم إذا کان قلیلاً جدّاً مثل قطرة من الماء فی الحوض الکبیر یعدّ تالفاً عند العرف، سواء کان فی المتماثلین أو غیرهما، مثل قطرة من الماء العذب فی ماء الحوض المالح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یصدق فیما إذا کان الماء المغصوب قلیلاً بحیث لا یلاحظ النسبة عرفاً، أو اختلفا فی الأوصاف، ککون الماء المغصوب نظیفاً صالحاً للشرب دون ماء الحوض، وإلاّ فیحکم بالشرکة، فلا یجوز التصرف ویحکم ببطلان الوضوء حینئذٍ وإن قلنا بالشرکة الحکمیة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لکنّه</w:t>
      </w:r>
    </w:p>
    <w:p>
      <w:pPr>
        <w:pStyle w:val="BookText"/>
        <w:rPr/>
      </w:pPr>
      <w:r>
        <w:rPr>
          <w:rFonts w:ascii="IRNazanin" w:hAnsi="IRNazanin" w:eastAsia="IRNazanin"/>
          <w:color w:val="111111"/>
          <w:sz w:val="28"/>
          <w:sz w:val="28"/>
          <w:szCs w:val="28"/>
          <w:rtl w:val="true"/>
          <w:lang w:bidi="fa-IR"/>
        </w:rPr>
        <w:t>مشکل</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 توقف الجواز علی رضا مالکه مع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 إلاّ برضا المالک، ولا معنی للتلف والاستهلاک فی المتماثلین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حصول الشرکة القهریّة ولم یُعدّ تالفاً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عدّه عرفاً تالفاً، نعم کونه بنظر العرف تالفاً لا یخلو من إشکال؛ لأن التلف هاهنا بانعدام صورته المائیة، وفی وقوع الماء علی الماء لا تنعدم صورته ولو کان الواقع قلیلاً کقطرة فی البحر؛ وذلک من جهة أنّ انضمام المثل إلی المثل لا یوجب انعدام أحدهما وإن کان أحدهما فی غایة القلّة والآخر فی غایة الکثرة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کانت القلّة بحیث یوجب الاستهلاک، بمعنی عدم القابلیة للشرکة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أظهره الصحة فی ما عُدّ تالفاً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فی مثل القطرة والنهر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صدق عنوان التلف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یُعدّ تالفاً، وإلاّ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حرام،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رضا مالکه</w:t>
      </w:r>
      <w:r>
        <w:rPr>
          <w:rFonts w:eastAsia="IRNazanin" w:cs="IRNazanin"/>
          <w:color w:val="111111"/>
          <w:sz w:val="28"/>
          <w:szCs w:val="28"/>
          <w:rtl w:val="true"/>
          <w:lang w:bidi="fa-IR"/>
        </w:rPr>
        <w:t>.</w:t>
      </w:r>
      <w:bookmarkStart w:id="530" w:name="pg13274_138773"/>
    </w:p>
    <w:p>
      <w:pPr>
        <w:pStyle w:val="Heading3"/>
        <w:numPr>
          <w:ilvl w:val="2"/>
          <w:numId w:val="1"/>
        </w:numPr>
        <w:rPr/>
      </w:pPr>
      <w:bookmarkStart w:id="531" w:name="__RefHeading___Toc1697216_2322387425"/>
      <w:bookmarkStart w:id="532" w:name="_Toc189"/>
      <w:bookmarkEnd w:id="530"/>
      <w:bookmarkEnd w:id="531"/>
      <w:r>
        <w:rPr>
          <w:rtl w:val="true"/>
        </w:rPr>
        <w:t>الخامس</w:t>
      </w:r>
      <w:r>
        <w:rPr>
          <w:rtl w:val="true"/>
        </w:rPr>
        <w:t xml:space="preserve">: </w:t>
      </w:r>
      <w:r>
        <w:rPr>
          <w:rtl w:val="true"/>
        </w:rPr>
        <w:t>عدم کون ظرف الوضوء من الذهب أو الفضة</w:t>
      </w:r>
      <w:bookmarkEnd w:id="532"/>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استفادة الإطلاق من الأدلة؛ لحرمة استعمال أوانی الذهب والفضّة، لکنّه ممنوع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ماء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أوانی الذهب</w:t>
      </w:r>
    </w:p>
    <w:p>
      <w:pPr>
        <w:pStyle w:val="BookText"/>
        <w:rPr/>
      </w:pPr>
      <w:r>
        <w:rPr>
          <w:rFonts w:ascii="Amiri" w:hAnsi="Amiri" w:eastAsia="Amiri" w:cs="Amiri"/>
          <w:color w:val="111111"/>
          <w:sz w:val="28"/>
          <w:sz w:val="28"/>
          <w:szCs w:val="28"/>
          <w:rtl w:val="true"/>
          <w:lang w:bidi="ar-SA"/>
        </w:rPr>
        <w:t>أو الفضّة</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هذه المسألة وفروعها فی مبحث أوانی الذهب والفضّة، فلیراجع ما علّقناه ثمّة فلا نعید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الماء فیها فمع الانحصار وعدم ماء آخر یجب علیه التیمّم إن لم یتمکّن من تفریغ الماء فی ظرفٍ آخر والوضوء منها، وإلاّ یجب التفریغ والوضوء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الانحصار إذا توضّأ منها بالاغتراف دفعة أو تدریجاً أو بالصبّ منه فیصحّ وضوؤه، ولو توضّأ بالارتماس فیها 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یبتنی علی حرمة مطلق استعمالهما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هنا کما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الغصب،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حتّی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فی صورة عدم الانحصار إذا لم یقصد الغسل بالصبّ فی صورة الإدارة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مبحث الأوانی ما یعلم منه صحة الوضوء فی صور کثیرة، ومنه یعلم توجه النظر إلی أکثر ممّا أفاده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ذلک مفصّلاً فی المسألة الثالثة عشرة من فصل حکم الأوانی،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صحة الوضوء منه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التوضّؤ من أوانی الذهب والفضة فی بحث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یتم فی الوضوء بنحو الارتماس مطلقاً، وفی الوضوء الترتیبی فی صورة الانحصار وتناول الماء تدریجاً، ولا یتم فی صورة عدم الانحصار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للصحة مطلقاً 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بالتفصیل المتقدّم فی الآنیة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اغترف</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 فی غیر صورة الانحصار إذا کان بالاغتراف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فی صورة الاغتراف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حکم المسألة فی حکم الأوانی، 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إذا کان بالاغتراف مع عدم انحصار الماء، وکذا مع انحصاره لو اغترف دفعة بمقدار یکفی لوضوئه کله، بل یقوی القول بالصحة حتّی مع الاغتراف تدریجاً، وبالجملة إثم استعمال الآنیة لا یوجب بطلان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بطلانه عند عدم الانحصار والاغتراف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 بالاغتراف کما تقدم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بالصحة مع الاغتراف فی غیر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أداره علی أعضائه، وسواء انحصر فیه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الانحصار 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الظاهر صحة الوضوء مع الاغتراف فی صورة عدم الانحصار، بل فی صورة الانحصار إذا أخذ من أوّل الأمر بمقدار یکفی لتمام وضوئه، وإن کان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مع عدم الانحصار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ذلک فی بحث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الانحصار</w:t>
      </w:r>
    </w:p>
    <w:p>
      <w:pPr>
        <w:pStyle w:val="BookText"/>
        <w:rPr/>
      </w:pPr>
      <w:r>
        <w:rPr>
          <w:rFonts w:ascii="Amiri" w:hAnsi="Amiri" w:eastAsia="Amiri" w:cs="Amiri"/>
          <w:color w:val="111111"/>
          <w:sz w:val="28"/>
          <w:sz w:val="28"/>
          <w:szCs w:val="28"/>
          <w:rtl w:val="true"/>
          <w:lang w:bidi="ar-SA"/>
        </w:rPr>
        <w:t>یجب أن یُفرِغ</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حرمة مطلق الاستعمالات، وقد مرّ منّا الاحتیاط فی غیر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أوّل الکلام؛ لاحتمال کون التفریغ استعمالاً لهما، فالحکم بالانتقال إلی التیمّم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التفریغ واجباً أو جائزاً من جهة اُخری کما مرّ فی الغصب، أو لا یُعدّ استعمالاً یتوضأ مطلقاً فی الأوّل وبعد التفریغ فی الثانی، إلاّ إذا استلزم الوضوء بالتفریغ زیادة استعمال، فیتعین بعد التفریغ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التفریغ إذا لم یعدَّ عند العرف استعمالاً للآنیة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الإفراغ استعمالاً ولم یکن إبقاؤه علی حاله ضرراً علیه لا یجوز، وبه یظهر الحال فی الإفراغ بالتوضّؤ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ماءه فی ظرف آخر ویتوضّأ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یمکن التفریغ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بالتوضّـوء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یجوز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الاستعمال، لکنّه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غیر جائز؛ لکونه استعمالاً، لکن لو توضّأ یصحّ وضووءه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الأظهر عدم الجواز بناءً علی عدم جواز استعمالها مطلقاً، وتقدّم منه قدس‌سره تعیّن التیمّم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الأوانی تعیین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التوضّؤُ مصداقاً للاستعمال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التفریغ واجب</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التفریغ مطلقاً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وجوب التفریغ تأمّل، ویتفرّع علیه الإشکال فی إطلاق جواز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إبقاء الماء استعمالاً منه للإناء فعلی المبنی المتقدّم یجب التفریغ، فإذا فرض عدم إمکانه إلاّ بالتوضّؤ، کأن لم یمکن إلاّ بالاغتراف منه تدریجاً مع فصلٍ جاز التوضّؤ به کما ذکره رضی‌الله‌عنه ، بل یجب، وأمّا مع انتفاء أحد الأمرین فیتعین التیمّم کما تقدّم، منه فی بحث الأوانی، وقد مرّ منّا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ولو توضّأ منه جهلاً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یعذر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صورتی العلم والجهل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نسیاناً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المعذوریة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معذوراً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معذرواً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غفلة</w:t>
      </w:r>
      <w:bookmarkStart w:id="533" w:name="pg13274_138778"/>
    </w:p>
    <w:p>
      <w:pPr>
        <w:pStyle w:val="BookText"/>
        <w:rPr/>
      </w:pPr>
      <w:bookmarkEnd w:id="533"/>
      <w:r>
        <w:rPr>
          <w:rFonts w:ascii="Amiri" w:hAnsi="Amiri" w:eastAsia="Amiri" w:cs="Amiri"/>
          <w:color w:val="111111"/>
          <w:sz w:val="28"/>
          <w:sz w:val="28"/>
          <w:szCs w:val="28"/>
          <w:rtl w:val="true"/>
          <w:lang w:bidi="ar-SA"/>
        </w:rPr>
        <w:t>صحّ</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فی إلحاقه بباب الغصبیة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ولا یُعذَر الجاهل بالحکم التکلیفی إذا کان مقصِّراً، ولا الجاهل بالحکم الوضعی وحده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 مع الجهل، بل مع النسیان والغفلة إذا کان التقصیر فی مقدماتهما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الآنیة الغصبیة، والمشکوک کونه منهما یجوز الوضوء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یجوز سائر استعمالاته</w:t>
      </w:r>
      <w:r>
        <w:rPr>
          <w:rFonts w:eastAsia="IRNazanin" w:cs="IRNazanin"/>
          <w:color w:val="111111"/>
          <w:sz w:val="28"/>
          <w:szCs w:val="28"/>
          <w:rtl w:val="true"/>
          <w:lang w:bidi="fa-IR"/>
        </w:rPr>
        <w:t>.</w:t>
      </w:r>
    </w:p>
    <w:p>
      <w:pPr>
        <w:pStyle w:val="Heading3"/>
        <w:numPr>
          <w:ilvl w:val="2"/>
          <w:numId w:val="1"/>
        </w:numPr>
        <w:rPr/>
      </w:pPr>
      <w:bookmarkStart w:id="534" w:name="__RefHeading___Toc1697218_2322387425"/>
      <w:bookmarkStart w:id="535" w:name="_Toc190"/>
      <w:bookmarkEnd w:id="534"/>
      <w:r>
        <w:rPr>
          <w:rtl w:val="true"/>
        </w:rPr>
        <w:t>الوضوء من آنیة باعتقاد غصبیتها ثم تبین الخلاف</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من آنیة باعتقاد غصبیّـتها أو کونها من الذهب أو الفضّة، ثمّ تبیّن عدم کونها کذلک ففی صحة الوضوء إشکال</w:t>
      </w:r>
      <w:r>
        <w:rPr>
          <w:rStyle w:val="FootnoteAnchor"/>
          <w:rtl w:val="true"/>
        </w:rPr>
        <w:footnoteReference w:id="671"/>
      </w:r>
      <w:r>
        <w:rPr>
          <w:rFonts w:ascii="IRNazanin" w:hAnsi="IRNazanin" w:eastAsia="IRNazanin"/>
          <w:color w:val="111111"/>
          <w:sz w:val="28"/>
          <w:sz w:val="28"/>
          <w:szCs w:val="28"/>
          <w:rtl w:val="true"/>
          <w:lang w:bidi="fa-IR"/>
        </w:rPr>
        <w:t>، ولا یبعد الصحة</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الوضوء؛ لأنّ تجرّیه منشأ لصدور الفعل منه مبعّداً له فلا یصلح للتقرّب به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یوجب التجری بطلان الوضوء مع تحقق قصد التقرب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قصد القربة لا إشکال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هو الحکم مع تبیّن کونها کذلک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البطلان بناءً علی استحقاق المتجرّی للعقاب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تلک الصور وإن کان متجرّیاً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بعض الصور التی تقدّمت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قریبة إن حصل منه قصد القربة، ولا یصیر الفعل بالتجرّی مبغوضاً فلا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أنّ المتجرّی یستحقّ العقاب لأجل کونه متمرّداً علی المولی وإن لم یتغیّر الفعل عما هو علیه یمنع من حصول قصد القربة منه مع الاعتقاد بکون عمله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یُعلم ما فی کلام بعض المحشّین من أنّه لا ینفع حصول قصد القربة من المقصّر بعد عدم معذوریّته، وصدور العمل منه مبغوضاً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حصل منه قصد</w:t>
      </w:r>
      <w:bookmarkStart w:id="536" w:name="pg13274_138779"/>
    </w:p>
    <w:p>
      <w:pPr>
        <w:pStyle w:val="BookText"/>
        <w:rPr/>
      </w:pPr>
      <w:bookmarkEnd w:id="536"/>
      <w:r>
        <w:rPr>
          <w:rFonts w:ascii="Amiri" w:hAnsi="Amiri" w:eastAsia="Amiri" w:cs="Amiri"/>
          <w:color w:val="111111"/>
          <w:sz w:val="28"/>
          <w:sz w:val="28"/>
          <w:szCs w:val="28"/>
          <w:rtl w:val="true"/>
          <w:lang w:bidi="ar-SA"/>
        </w:rPr>
        <w:t>القربة</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وأنّی له ذلک مع العلم والالتفات؟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کان اعتقاده ـ اجتهاداً أو تقلیداً ـ جواز 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697220_2322387425"/>
      <w:bookmarkStart w:id="538" w:name="_Toc191"/>
      <w:bookmarkEnd w:id="537"/>
      <w:r>
        <w:rPr>
          <w:rtl w:val="true"/>
        </w:rPr>
        <w:t>السادس</w:t>
      </w:r>
      <w:r>
        <w:rPr>
          <w:rtl w:val="true"/>
        </w:rPr>
        <w:t xml:space="preserve">: </w:t>
      </w:r>
      <w:r>
        <w:rPr>
          <w:rtl w:val="true"/>
        </w:rPr>
        <w:t>عدم کون الماء مستعملاً فی رفع الخبث</w:t>
      </w:r>
      <w:bookmarkEnd w:id="538"/>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ماء الوضوء مستعملاً فی رفع الخبث</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طاهراً</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ما ادُّعی الإجماع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غیر محکوم بالطهارة مطلقاً حتّی ماء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 ماء 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الشرائط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بین الوضوء الواجب والمستحبّ علی الأقوی، حتّی مثل وضوء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المستعمل فی رفع الحدث الأصغر فلا إشکال فی جواز التوضّـوء منه، والأقوی جوازه من المستعمل فی رفع الحدث الأکبر،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وکذا مع الانحصار بالجمع بین التطهیر به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الانحصار یجمع بین التوضّؤ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الإصفهانی،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یُترک، وأ نّه مع عدم وجود ماء غیره یحتاط بالجمع بینه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عدم وجود ماء آخر الأحوط الجمع بین الوضوء منه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وإذا انحصر الماء به جمع بین الطهارة منه والتیمّم، وقد تقدم ذلک فی مبحث الماء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الأحوط الأولی، ومع الانحصار الأحوط الأولی الجمع بین الوضوء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وجود</w:t>
      </w:r>
    </w:p>
    <w:p>
      <w:pPr>
        <w:pStyle w:val="BookText"/>
        <w:rPr/>
      </w:pPr>
      <w:r>
        <w:rPr>
          <w:rFonts w:ascii="IRNazanin" w:hAnsi="IRNazanin" w:eastAsia="IRNazanin"/>
          <w:color w:val="111111"/>
          <w:sz w:val="28"/>
          <w:sz w:val="28"/>
          <w:szCs w:val="28"/>
          <w:rtl w:val="true"/>
          <w:lang w:bidi="fa-IR"/>
        </w:rPr>
        <w:t>ماء آخر</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والجمع بینه وبین التیمّم مع عدم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الانحصار ینبغی الاحتیاط بالتوضّؤ منه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المستعمل فی الأغسال المندوبة فلا إشکال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المستعمل من رفع الأکبر هو الماء الجاری علی البدن للاغتسال إذا اجتمع فی مکان، وأمّا ما ینصبّ من الید أو الظرف حین الاغتراف، أو حین إرادة الإجراء علی البدن من دون أن یصل إلی البدن فلیس من المستعمل، وکذا ما یبقی فی الإناء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القطرات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القطرات الواقعة من البدن من المستعمل، نعم إذا استهلکت بوقوعها فی الإناء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الاستهلاک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bookmarkStart w:id="539" w:name="pg13274_138782"/>
    </w:p>
    <w:p>
      <w:pPr>
        <w:pStyle w:val="BookText"/>
        <w:rPr/>
      </w:pPr>
      <w:bookmarkEnd w:id="539"/>
      <w:r>
        <w:rPr>
          <w:rFonts w:ascii="IRNazanin" w:hAnsi="IRNazanin" w:eastAsia="IRNazanin"/>
          <w:color w:val="111111"/>
          <w:sz w:val="28"/>
          <w:sz w:val="28"/>
          <w:szCs w:val="28"/>
          <w:rtl w:val="true"/>
          <w:lang w:bidi="fa-IR"/>
        </w:rPr>
        <w:t>فی الإناء ولو من البدن</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حینئذٍ من المستعمل، لکن لیس لها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صدق المستعمل علیها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توضّأ من المستعمل فی الخبث جهلاً أو نسیاناً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فیه لو کان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توضّأ من المستعمل فی رفع الأکبر احتاط بالإعادة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نفی البأس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697222_2322387425"/>
      <w:bookmarkStart w:id="541" w:name="_Toc192"/>
      <w:bookmarkEnd w:id="540"/>
      <w:r>
        <w:rPr>
          <w:rtl w:val="true"/>
        </w:rPr>
        <w:t>السابع</w:t>
      </w:r>
      <w:r>
        <w:rPr>
          <w:rtl w:val="true"/>
        </w:rPr>
        <w:t xml:space="preserve">: </w:t>
      </w:r>
      <w:r>
        <w:rPr>
          <w:rtl w:val="true"/>
        </w:rPr>
        <w:t>عدم المانع من استعمال الماء</w:t>
      </w:r>
      <w:bookmarkEnd w:id="54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مانع من استعمال الماء، من مرض، أو خوف عطش</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العطش المخوف موجباً للمشقّة الشدیدة ولا یکون مضرّاً لا یبعد صحة الوضوء وإن جاز له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العطش حرجاً لم تبعد الصحة، بل تحتمل الصحة وإن کان العطش مهلکاً،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الحرج کلّیة، بل فی موارد الضرر غیر المحرّم یتخیر بین الوضوء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المرض وخوف العطش ونحو ذلک إن کانا ممّا یحرم إیقاع النفس فیه فلا یجوز الوضوء، وإن توضأ یکون باطلاً حتّی لو کان جاهلاً بالضرر علی الأحوط، وإن یکونا کذلک ولکن موجبان للمشقة الشدیدة، ففی هذه الصورة وإن جاز التیمّم ولا یجب الوضوء إلاّ أ نّه إذا تحمّل المشقة وتوضأ یکون الوضوء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یخاف منه علی نفسه أو علی نفس محترمة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نحو ذلک، وإلاّ فهو مأمور بالتیمّم، ولو توضّأ</w:t>
      </w:r>
    </w:p>
    <w:p>
      <w:pPr>
        <w:pStyle w:val="BookText"/>
        <w:rPr/>
      </w:pPr>
      <w:r>
        <w:rPr>
          <w:rFonts w:ascii="IRNazanin" w:hAnsi="IRNazanin" w:eastAsia="IRNazanin"/>
          <w:color w:val="111111"/>
          <w:sz w:val="28"/>
          <w:sz w:val="28"/>
          <w:szCs w:val="28"/>
          <w:rtl w:val="true"/>
          <w:lang w:bidi="fa-IR"/>
        </w:rPr>
        <w:t>والحال هذه بطل</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المرض أو العطش ممّا یحرم تحمّله، وإلاّ صحّ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البطلان فی جمیع موارد المرض وخوف العطش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الصحة فیما یجوز تحمّل الضرر، وإن کان یسوغ التیمم لمکان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لإطلاق أدلّة رجحان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الوضوء فی العطش إذا کان موجباً للمشقة الشدیدة، ولا یکون مضرّاً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الوضوء فی ما کان المانع مانعاً شرعیاً تسهیلیاً، کالحرج والضرر الجائز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المرض علی الأحوط دون خوف العطش فإنّ الظاهر عدم بطلانه لو توضّأ خصوصاً بعض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بالبطلان فی تمام الصور منظور فیه، فصحة الوضوء فی بعضها مثل وجود العطش العسر دون المضر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مورد الضرر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البطلان ممنوع، وتُراجع المسألة الثانیة عشرة من فصل غسل الجنابة والمسألة الثامنة عشرة من مسوّغات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إلاّ فی مورد حرمة الوضوء تکلیفاً، وفی ذلک المورد لا فرق بین صورتَی العلم والجهل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الظاهر صحة الوضوء مع المخالفة فی فرض العطش، ولا سیّما إذا أراق الماء علی أعلی جبهته ونوی الوضوء بعد ذلک بتحریک الماء من أعلی الوجه إلی أسفله صحّ وضوؤه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الأوّل دون الثانی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کان جاهلاً بالضرر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274_138785"/>
      <w:bookmarkStart w:id="543" w:name="pg13274_138785"/>
      <w:bookmarkEnd w:id="543"/>
    </w:p>
    <w:p>
      <w:pPr>
        <w:pStyle w:val="BookText"/>
        <w:rPr/>
      </w:pPr>
      <w:bookmarkStart w:id="544" w:name="pg13274_138785"/>
      <w:bookmarkEnd w:id="544"/>
      <w:r>
        <w:rPr>
          <w:rFonts w:ascii="Amiri" w:hAnsi="Amiri" w:eastAsia="Amiri" w:cs="Amiri"/>
          <w:color w:val="111111"/>
          <w:sz w:val="28"/>
          <w:sz w:val="28"/>
          <w:szCs w:val="28"/>
          <w:rtl w:val="true"/>
          <w:lang w:bidi="ar-SA"/>
        </w:rPr>
        <w:t>صحّ</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یکن الضرر مبغوضاً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الرابعة من هذا الفصل والمسألة التاسعة عشرة من مسوّغات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للصحة فإنّ الحکم تابع للموضوع الواقعی، والمفروض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الاستعمال مضرّاً فلا یبعد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متحقّقاً فی الواقع،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مورد الضرر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الإعادة أو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697224_2322387425"/>
      <w:bookmarkStart w:id="546" w:name="_Toc193"/>
      <w:bookmarkEnd w:id="545"/>
      <w:r>
        <w:rPr>
          <w:rtl w:val="true"/>
        </w:rPr>
        <w:t>الثامن</w:t>
      </w:r>
      <w:r>
        <w:rPr>
          <w:rtl w:val="true"/>
        </w:rPr>
        <w:t xml:space="preserve">: </w:t>
      </w:r>
      <w:r>
        <w:rPr>
          <w:rtl w:val="true"/>
        </w:rPr>
        <w:t>سعة الوقت للوضوء والصلاة</w:t>
      </w:r>
      <w:bookmarkEnd w:id="546"/>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الوقت واسعاً للوضوء والصلاة، بحیث لم یلزم من التوضّوء وقوع صلاته ولو رکعة</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جزءا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جزءا من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أقلّ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بعضها، کما سیأتی فی باب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بأقلّ من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جزء رکعة من واجباتها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بمقدار السلام، بل أقل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جزء من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وإن کان جزء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منه فی المسوّغ السابع من مسوّغات التیمّم کفایة وقوع جزءٍ منها خارج الوقت، ولا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الوقت، وإلاّ وجب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یکون التیمّم أیضاً کذلک، بأن یکون زمانه بقدر زمان الوضوء أو أکثر إذ حینئذٍ یتعیّن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توضّأ فی الصورة الاُولی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یبطل، والتفصیل المذکور فی المتن لا أساس له علمیّاً، کما مرّ فی الوضوءات المستحبة،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مطلقاً، وتعلیله غیر وجیه، ولا یتعلّق أمر من قبل الصلاة بالوضوء مطلقاً، ولو تعلّق لم یکن ذلک الأمر ملاک عبادیّته، بل ملاکها هو محبوبیّته ورجحانه، أو أمره الاستحبابی، وهو بعبادیّته شرط للصلاة وغیرها، ولو قصد التقرّب به ولو بتوهّم أمر آخر علیه یقع صحیحاً، والتقیید لغو، إلاّ إذا فرض عدم قصد الامتثال والتقرّب رأساً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الصحیح ما یؤتی به بقصد الکون علی الطهارة، وعلیه لا وجه لبطلانه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إذا أتی به مضافاً إلی اللّه تعالی علی نحو من التذلل والخضوع، کما مرّ بیانه فی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مطلقاً، وقد مرّ أنّ الوضوء لا یکون مأموراً به من قبل الصلاة أصلاً، وعلی تقدیره لا یکون ذلک الأمر ملاکاً لعبادیّته؛ لکونه أمراً مقدّمیاً توصّلیاً، بل ملاک عبادیتّه رجحانه ومحبوبیّته، أو تعلّق أمر استحبابی به، وهو مع هذه الجهة یکون مقدّمة لمثل الصلاة، لا نفس الغسلات والمسحات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قصده</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بالصحة حتّی فی صورة التقیید، فإنّ المفروض محبوبیة الفعل ووقوعه بقصد التقرب، وهذا المقدار کافٍ فی الصحة، ولا یضره فقد الأمر المقصود المتوهّم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قلنا بکفایة محبوبیة الفعل ووقوعه بقصد التقرّب یحکم بصحة العمل ولا یضر فقدان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الأمر المتعلّق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هذه الصلاة علی نحو</w:t>
      </w:r>
    </w:p>
    <w:p>
      <w:pPr>
        <w:pStyle w:val="BookText"/>
        <w:rPr/>
      </w:pPr>
      <w:r>
        <w:rPr>
          <w:rFonts w:ascii="IRNazanin" w:hAnsi="IRNazanin" w:eastAsia="IRNazanin"/>
          <w:color w:val="111111"/>
          <w:sz w:val="28"/>
          <w:sz w:val="28"/>
          <w:szCs w:val="28"/>
          <w:rtl w:val="true"/>
          <w:lang w:bidi="fa-IR"/>
        </w:rPr>
        <w:t>التقیید</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فی أمثال المقام، فالأظهر هو الصحة فی غیر موارد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توضّأ لغایة اُخری أو بقصد القربة</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قول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العلم بالضیق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 وکذا لو قصد ذلک الأمر بنحو الداعی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من الداعی معناه المعروف وانحصر الداعی بهذا الأمر بطل، إلاّ أن یکون المراد قصد الأمر المتعلق بالوضوء واعتقاد کونه بهذه الصلاة فیکون نظیر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وإن کان بنحو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یکون من باب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 هذا النحو بما إذا کان بنحو التقیید لا یخلو من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بنحو تعدّد المطلوب وکونه المقصود الأقصی، وإلاّ ففیه إشکال، بل 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یأتی بالوضوء لداعی الأمر المتوجّه إلیه، ویتخیل أنّه الأمر المتوجّه بهذه الصلاة، فحینئذٍ صحة الوضوء منوطة بکونه متعلقاً لأمر واقعاً، إمّا باستحبابه نفسیاً، أو لما علیه قضاء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قصد الکون علی الطهارة، وکان داعیه علی ذلک امتثال أمر الصلاة، وإلاّ فالأقوی هو البطلان وإن کان بنحو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بطلانه؛ إذ لا أمر فی البین حتّی یتصور الداعی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من الداعی الخطأ فی التطبیق بأن کان من قصده الکون علی الطهارة فأخطأ وقصد الصلاة یصح حینئذٍ، بل یصح بناءً علی التقیید علی هذا أیضاً إن کان بنحو تعدد المطلوب، وکذا یصح مع الجهل بالضیق ولونوی للصلاة الأدائی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قصد امتثال الأمر المتوجه إلیه وإن تخیل أنّه الأمر الصلاتی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لو کان المقصود داعویة الأمر الوضوئی للصلاة التی ضاق وقتها؛ إذ لا أمر فی هذه الحال حتی یکون داعیاً، بل الظاهر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التقیید</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تصحّ مطلقاً فی وجه 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بینهما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یکون فعل الوضوء عن الأمر المتوجه إلیه لاعتقاده أ نّه الأمر الصلاتی، وکذا إذا کان بنحو التقیید علی نحو تعدّد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بینها فی نفس الأمر، ویقوی البطلان مع العلم بأنّها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کون استعمال الماء مضرّاً، لو صبّ الماء علی ذلک المحلّ الّذی یتضرّر به، ووقع فی الضرر، ثمّ توضّأ، صحّ</w:t>
      </w:r>
      <w:r>
        <w:rPr>
          <w:rStyle w:val="FootnoteAnchor"/>
          <w:rtl w:val="true"/>
        </w:rPr>
        <w:footnoteReference w:id="687"/>
      </w:r>
      <w:r>
        <w:rPr>
          <w:rFonts w:ascii="IRNazanin" w:hAnsi="IRNazanin" w:eastAsia="IRNazanin"/>
          <w:color w:val="111111"/>
          <w:sz w:val="28"/>
          <w:sz w:val="28"/>
          <w:szCs w:val="28"/>
          <w:rtl w:val="true"/>
          <w:lang w:bidi="fa-IR"/>
        </w:rPr>
        <w:t xml:space="preserve">إذا لم یکن </w:t>
      </w:r>
      <w:bookmarkStart w:id="547" w:name="pg13274_138790"/>
    </w:p>
    <w:p>
      <w:pPr>
        <w:pStyle w:val="BookText"/>
        <w:rPr/>
      </w:pPr>
      <w:bookmarkEnd w:id="547"/>
      <w:r>
        <w:rPr>
          <w:rFonts w:ascii="IRNazanin" w:hAnsi="IRNazanin" w:eastAsia="IRNazanin"/>
          <w:color w:val="111111"/>
          <w:sz w:val="28"/>
          <w:sz w:val="28"/>
          <w:szCs w:val="28"/>
          <w:rtl w:val="true"/>
          <w:lang w:bidi="fa-IR"/>
        </w:rPr>
        <w:t>الوضوء</w:t>
      </w:r>
      <w:r>
        <w:rPr>
          <w:rStyle w:val="FootnoteAnchor"/>
          <w:rtl w:val="true"/>
        </w:rPr>
        <w:footnoteReference w:id="688"/>
      </w:r>
      <w:r>
        <w:rPr>
          <w:rFonts w:ascii="IRNazanin" w:hAnsi="IRNazanin" w:eastAsia="IRNazanin"/>
          <w:color w:val="111111"/>
          <w:sz w:val="28"/>
          <w:sz w:val="28"/>
          <w:szCs w:val="28"/>
          <w:rtl w:val="true"/>
          <w:lang w:bidi="fa-IR"/>
        </w:rPr>
        <w:t>موجباً لزیادته، لکنّه عصی بفعله</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الإضرار حراماً، کما إذا کان موجباً لتلف النفس أو فساد عضو من الأعضاء؛ إذ لا دلیل علی حرمة مطلق الإضرار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العصیان بالنسبة إلی بعض مراتب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الضرر ممّا یحرم تحمله أو إیقاع النفس فیه، وإلاّ لم 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حرمة الإضرار بالنفس علی نحو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بالعصیان فی جمیع موارد الضرر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مطلق الإضرار بالنفس، بل الحرام خصوص البالغ حدّ إتلاف النفس، أو ما یلحق به کفساد عضو من الأعضاء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697226_2322387425"/>
      <w:bookmarkStart w:id="549" w:name="_Toc194"/>
      <w:bookmarkEnd w:id="548"/>
      <w:r>
        <w:rPr>
          <w:rtl w:val="true"/>
        </w:rPr>
        <w:t>التاسع</w:t>
      </w:r>
      <w:r>
        <w:rPr>
          <w:rtl w:val="true"/>
        </w:rPr>
        <w:t xml:space="preserve">: </w:t>
      </w:r>
      <w:r>
        <w:rPr>
          <w:rtl w:val="true"/>
        </w:rPr>
        <w:t>المباشرة فی أفعال الوضوء</w:t>
      </w:r>
      <w:bookmarkEnd w:id="549"/>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فی أفعال الوضوء فی حال الاختیار، فلو باشرها الغیر أو أعانه فی الغسل أو المسح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المقدّمات للأفعال فهی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البعیدة، کإتیان الماء أو تسخینه أو نحو ذلک، وهذه لا مانع من تصدّی الغیر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القریبة، مثل صبّ الماء فی کفّه، وفی هذه یکره مباشرة الغیر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صبّ الماء علی أعضائه، مع کونه هو المباشر لإجرائه، </w:t>
      </w:r>
    </w:p>
    <w:p>
      <w:pPr>
        <w:pStyle w:val="BookText"/>
        <w:rPr/>
      </w:pPr>
      <w:r>
        <w:rPr>
          <w:rFonts w:ascii="IRNazanin" w:hAnsi="IRNazanin" w:eastAsia="IRNazanin"/>
          <w:color w:val="111111"/>
          <w:sz w:val="28"/>
          <w:sz w:val="28"/>
          <w:szCs w:val="28"/>
          <w:rtl w:val="true"/>
          <w:lang w:bidi="fa-IR"/>
        </w:rPr>
        <w:t>وغسل أعضائه، وفی هذه الصورة وإن کان لا یخلو</w:t>
      </w:r>
      <w:r>
        <w:rPr>
          <w:rStyle w:val="FootnoteAnchor"/>
          <w:rtl w:val="true"/>
        </w:rPr>
        <w:footnoteReference w:id="690"/>
      </w:r>
      <w:r>
        <w:rPr>
          <w:rFonts w:ascii="IRNazanin" w:hAnsi="IRNazanin" w:eastAsia="IRNazanin"/>
          <w:color w:val="111111"/>
          <w:sz w:val="28"/>
          <w:sz w:val="28"/>
          <w:szCs w:val="28"/>
          <w:rtl w:val="true"/>
          <w:lang w:bidi="fa-IR"/>
        </w:rPr>
        <w:t>تصدّی الغیر من إشکال</w:t>
      </w:r>
      <w:r>
        <w:rPr>
          <w:rStyle w:val="FootnoteAnchor"/>
          <w:rtl w:val="true"/>
        </w:rPr>
        <w:footnoteReference w:id="691"/>
      </w:r>
      <w:r>
        <w:rPr>
          <w:rFonts w:ascii="Amiri" w:hAnsi="Amiri" w:eastAsia="Amiri" w:cs="Amiri"/>
          <w:color w:val="111111"/>
          <w:sz w:val="28"/>
          <w:sz w:val="28"/>
          <w:szCs w:val="28"/>
          <w:rtl w:val="true"/>
          <w:lang w:bidi="ar-SA"/>
        </w:rPr>
        <w:t>إلاّ أنّ الظاهر صحّته</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نوی غسل الوضوء بإجراء نفسه الماء علی العضو لا بصبّ الغیر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النیة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نوی الوضوء بإجرائه الماء بنفسه، لا بصب ذلک الغیر،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ینوِ الوضوء بصبّ الماء من الغیر، بل نوی بإیصاله علی العضو فلا إشکال فیه؛ لصدق المباشرة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فینحصر البطلان فیما لو باشر الغیر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أعانه علی المباشرة، بأن یکون الإجراء والغسل منهما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جاریاً من میزاب أو نحوه، فجعل وجهه أو یده تحته بحیث جری الماء علیه بقصد الوضوء صحّ، ولا ینافی وجوب المباشرة،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یصبّ الماء من مکان عالٍ لا بقصد أن یتوضّأ به</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التقیید، بل ولو کان من قصد المجری ذلک ولکنّ المتوضئ مختار فی جعل مواضع وضوئه مصبّاً للماء الجاری وکفی به فی صدق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هذا القصد أیضاً إذا جعل المتوضّئ وجهه أو یده تحت عمود الماء باختیاره بحیث جری الماء علیه بقصد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هذا القصد علی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حتی مع القصد إذا کان المتوضّئ قاصداً للوضوء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هذا القصد أیضاً إذا کان المتوضّئ قاصداً لذلک، وجعل وجهه أو یده تحت عمود الماء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مع هذا القصد، ویکفی فی الصحة کونه المباشر للغسل ولو بإیجاد الجزء الأخیر من علّته، وأمّا إذا کان الغیر هو المباشر لإیجاده فلا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وجعل هو یده أو وجهه تحته صحّ</w:t>
      </w:r>
      <w:bookmarkStart w:id="550" w:name="pg13274_138792"/>
    </w:p>
    <w:p>
      <w:pPr>
        <w:pStyle w:val="BookText"/>
        <w:rPr/>
      </w:pPr>
      <w:bookmarkEnd w:id="550"/>
      <w:r>
        <w:rPr>
          <w:rFonts w:ascii="Amiri" w:hAnsi="Amiri" w:eastAsia="Amiri" w:cs="Amiri"/>
          <w:color w:val="111111"/>
          <w:sz w:val="28"/>
          <w:sz w:val="28"/>
          <w:szCs w:val="28"/>
          <w:rtl w:val="true"/>
          <w:lang w:bidi="ar-SA"/>
        </w:rPr>
        <w:t>أیضاً</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یعدّ هذا من إعانة الغیر أیضاً</w:t>
      </w:r>
      <w:r>
        <w:rPr>
          <w:rFonts w:eastAsia="IRNazanin" w:cs="IRNazanin"/>
          <w:color w:val="111111"/>
          <w:sz w:val="28"/>
          <w:szCs w:val="28"/>
          <w:rtl w:val="true"/>
          <w:lang w:bidi="fa-IR"/>
        </w:rPr>
        <w:t>.</w:t>
      </w:r>
    </w:p>
    <w:p>
      <w:pPr>
        <w:pStyle w:val="Heading3"/>
        <w:numPr>
          <w:ilvl w:val="2"/>
          <w:numId w:val="1"/>
        </w:numPr>
        <w:rPr/>
      </w:pPr>
      <w:bookmarkStart w:id="551" w:name="__RefHeading___Toc1697228_2322387425"/>
      <w:bookmarkStart w:id="552" w:name="_Toc195"/>
      <w:bookmarkEnd w:id="551"/>
      <w:r>
        <w:rPr>
          <w:rtl w:val="true"/>
        </w:rPr>
        <w:t>الاستنابة فی الوضوء</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المباشرة جاز أن یستنیب</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من الاستنابة محل إشکال، بل من مصادیق الاستعانة، والأحوط أن ینویا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من باب الاستعانة لا الاستنابة؛ ولذا وجبت النیة علی المتوضّئ نفسه لا علی ذلک الغیر، ویتفرع علی ذلک أنّه یمکنه أن یستعین بالطفل أو المجنون، ولو کان من الاستنابة لم یصح ذلک، ویتفرع علی ذلک أنّ المتوضئ لابدّ له من إحراز الصحة بنفسه فإذا کان قاطعاً بالصحة أو بالبطلان رتّب الأثر علی قطعه وإن کان ذلک مخالفاً لقطع ذلک المعین أو اعتقاده، وإذا کان شاکّاً رتّب آثار الشکّ، فیحکم بالبطلان إذا کان شکّه فی أثناء الوضوء، ویحکم بالصحة إذا کان بعد الفراغ منه وإن خالف شکّ ذلک الغیر أو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تعیّن التیمّم لکن لا یترک الاحتیاط بالجمع بین الأمرین من الاستعانة ثم الاستنابة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به تأمل، والأحوط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المناسب هو الاستعانة دون الاستنابة، والفرق بینهما ظاهر من جهة النیة، ولکنّه حیث یکون التعبیر فی معقد الإجماع هی الاستنابة فمقتضی الاحتیاط اللازم تصدّی کل منهما للنیّة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المباشرة ولو مع الاستعانة بغیره حتی مع کون کل من الغسل والمسح بمشارکتهما معاً تعیّن ذلک، وهو الذی یتولّی النیّة حینئذٍ، وإن لم یتمکن من المباشرة ولو بهذا النحو وجب علیه أن یطلب من غیره أن یوضِّئه علی النحو المذکور فی المتن، والأحوط حینئذٍ أن یتولّی النیة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وجب،</w:t>
      </w:r>
    </w:p>
    <w:p>
      <w:pPr>
        <w:pStyle w:val="BookText"/>
        <w:rPr/>
      </w:pPr>
      <w:r>
        <w:rPr>
          <w:rFonts w:ascii="IRNazanin" w:hAnsi="IRNazanin" w:eastAsia="IRNazanin"/>
          <w:color w:val="111111"/>
          <w:sz w:val="28"/>
          <w:sz w:val="28"/>
          <w:szCs w:val="28"/>
          <w:rtl w:val="true"/>
          <w:lang w:bidi="fa-IR"/>
        </w:rPr>
        <w:t>وإن توقّف علی الاُجرة، فیغسل الغیر أعضاءه، وینوی هو الوضوء</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ینویان معاً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ینویان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أن ینوی الموضّئ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أمکن إجراء الغیر الماء بید المنوب عنه بأن یأخذ یده ویصبّ الماء فیها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ویجریه بها، هل یجب أو لا؟ الأحوط ذلک</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مناط المباشرة فی الإجراء، والید آلة، والمفروض أنّ فعل الإجراء من النائب نعم، فی المسح لابدّ من کونه بید المنوب عنه لا النائب، فیأخذ یده ویمسح بها رأسه ورجلیه، وإن لم یمکن ذلک أخذ الرطوبة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به إشکال، فلا یترک الاحتیاط بالجمع بینه وبین التیمّم إذا کان ممکناً، وإن کان بعیداً حسب الفرض إلاّ أن یُیَمِّمَه الغیر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ضمّ التیمّم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فی یده ویمسح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ضمّ التیمّم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الجمع بینه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بالتیمّم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کان یقدر علی المباشرة فی بعض دون بعض بعّض</w:t>
      </w:r>
      <w:r>
        <w:rPr>
          <w:rFonts w:eastAsia="IRNazanin" w:cs="IRNazanin"/>
          <w:color w:val="111111"/>
          <w:sz w:val="28"/>
          <w:szCs w:val="28"/>
          <w:rtl w:val="true"/>
          <w:lang w:bidi="fa-IR"/>
        </w:rPr>
        <w:t>.</w:t>
      </w:r>
      <w:bookmarkStart w:id="553" w:name="pg13274_138795"/>
    </w:p>
    <w:p>
      <w:pPr>
        <w:pStyle w:val="Heading3"/>
        <w:numPr>
          <w:ilvl w:val="2"/>
          <w:numId w:val="1"/>
        </w:numPr>
        <w:rPr/>
      </w:pPr>
      <w:bookmarkStart w:id="554" w:name="__RefHeading___Toc1697230_2322387425"/>
      <w:bookmarkStart w:id="555" w:name="_Toc196"/>
      <w:bookmarkEnd w:id="553"/>
      <w:bookmarkEnd w:id="554"/>
      <w:r>
        <w:rPr>
          <w:rtl w:val="true"/>
        </w:rPr>
        <w:t>العاشر</w:t>
      </w:r>
      <w:r>
        <w:rPr>
          <w:rtl w:val="true"/>
        </w:rPr>
        <w:t xml:space="preserve">: </w:t>
      </w:r>
      <w:r>
        <w:rPr>
          <w:rtl w:val="true"/>
        </w:rPr>
        <w:t>الترتیب فی أفعال الوضوء</w:t>
      </w:r>
      <w:bookmarkEnd w:id="555"/>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الوجه، ثمّ الید الیمنی، ثمّ الید الیسری، ثمّ مسح الرأس، ثمّ الرجلین</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مسح الرجل الیمنی بالید الیمنی، ثم الرجل الیسری بالید 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یمسح الیمنی ثم الیسری، أو یمسحهما معاً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ترتیب بینهما، وإن کان الأظهر عدم تقدیم الیسری علی الیمنی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 تقدیم الیمنی علی الیسری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الترتیب بین أجزاء کلّ عضو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مراعاة الأعلی فالأعلی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یکون الغسل من الأعلی إلی الأسفل عرفاً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لا 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ولو أخلّ بالترتیب ولو جهلاً أو نسیاناً بطل إذا تذکّر بعد الفراغ وفوات الموالاة، وکذا إن تذکّر 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تقرّر فی محلّه أنّ التشریع إن أوجب خللاً فی قصد الأمر أو القربة فهو موجب لبطلان العمل، أمّا لو لم یکن کذلک ویکون التشریع فی التطبیق وکیفیّة العمل فلیس موجباً لبطلان العمل، إلاّ إذا أوجد خللاً فی نفس العمل، فعلی ما ذکرنا یمکن تدارک الخلل، أعنی خلاف الترتیب فی الأثناء ویصحّ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کانت نیّته</w:t>
      </w:r>
      <w:bookmarkStart w:id="556" w:name="pg13274_138796"/>
    </w:p>
    <w:p>
      <w:pPr>
        <w:pStyle w:val="BookText"/>
        <w:rPr/>
      </w:pPr>
      <w:bookmarkEnd w:id="556"/>
      <w:r>
        <w:rPr>
          <w:rFonts w:ascii="Amiri" w:hAnsi="Amiri" w:eastAsia="Amiri" w:cs="Amiri"/>
          <w:color w:val="111111"/>
          <w:sz w:val="28"/>
          <w:sz w:val="28"/>
          <w:szCs w:val="28"/>
          <w:rtl w:val="true"/>
          <w:lang w:bidi="ar-SA"/>
        </w:rPr>
        <w:t>فاسدة</w:t>
      </w:r>
      <w:r>
        <w:rPr>
          <w:rStyle w:val="FootnoteAnchor"/>
          <w:rtl w:val="true"/>
        </w:rPr>
        <w:footnoteReference w:id="699"/>
      </w:r>
      <w:r>
        <w:rPr>
          <w:rFonts w:ascii="IRNazanin" w:hAnsi="IRNazanin" w:eastAsia="IRNazanin"/>
          <w:color w:val="111111"/>
          <w:sz w:val="28"/>
          <w:sz w:val="28"/>
          <w:szCs w:val="28"/>
          <w:rtl w:val="true"/>
          <w:lang w:bidi="fa-IR"/>
        </w:rPr>
        <w:t>حیث نوی الوضوء علی هذا الوجه</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مشروعاً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التشریع فی قصد الأمر بإتیان المؤخَّر بداعی الأمر التشریعی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قصد امتثال الأمر التشریعی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تکن نیّته فاسدة فیعود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ما یحصل به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فوت الموالاة، ولو غسل الأیسر قبل الأیمن ثمّ غسل الأیمن یکفی غسل الأیسر فقط، ولا یفتقر إلی إعادة غسل الأیمن مرّة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تَفُتْ به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ولا فرق فی وجوب الترتیب بین الوضوء الترتیبی والارتماسی</w:t>
      </w:r>
      <w:r>
        <w:rPr>
          <w:rFonts w:eastAsia="IRNazanin" w:cs="IRNazanin"/>
          <w:color w:val="111111"/>
          <w:sz w:val="28"/>
          <w:szCs w:val="28"/>
          <w:rtl w:val="true"/>
          <w:lang w:bidi="fa-IR"/>
        </w:rPr>
        <w:t>.</w:t>
      </w:r>
    </w:p>
    <w:p>
      <w:pPr>
        <w:pStyle w:val="Heading3"/>
        <w:numPr>
          <w:ilvl w:val="2"/>
          <w:numId w:val="1"/>
        </w:numPr>
        <w:rPr/>
      </w:pPr>
      <w:bookmarkStart w:id="557" w:name="__RefHeading___Toc1697232_2322387425"/>
      <w:bookmarkStart w:id="558" w:name="_Toc197"/>
      <w:bookmarkEnd w:id="557"/>
      <w:r>
        <w:rPr>
          <w:rtl w:val="true"/>
        </w:rPr>
        <w:t>الحادی عشر</w:t>
      </w:r>
      <w:r>
        <w:rPr>
          <w:rtl w:val="true"/>
        </w:rPr>
        <w:t xml:space="preserve">: </w:t>
      </w:r>
      <w:r>
        <w:rPr>
          <w:rtl w:val="true"/>
        </w:rPr>
        <w:t>الموالاة فی الوضوء</w:t>
      </w:r>
      <w:bookmarkEnd w:id="558"/>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بمعنی</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بمعنی المتابعة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موارد طروء العذر کنفاد الماء والحاجة والنسیان یکفی عدم 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جفاف</w:t>
      </w:r>
    </w:p>
    <w:p>
      <w:pPr>
        <w:pStyle w:val="BookText"/>
        <w:rPr/>
      </w:pPr>
      <w:r>
        <w:rPr>
          <w:rFonts w:ascii="IRNazanin" w:hAnsi="IRNazanin" w:eastAsia="IRNazanin"/>
          <w:color w:val="111111"/>
          <w:sz w:val="28"/>
          <w:sz w:val="28"/>
          <w:szCs w:val="28"/>
          <w:rtl w:val="true"/>
          <w:lang w:bidi="fa-IR"/>
        </w:rPr>
        <w:t>الأعضاء</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جعله معیاراً نظر کما سیظهر من کلامه؛ إذ قد یتّفق بقاء الرطوبة علی الأعضاء السابقة مع تخلل الفصل الطویل بین أفعال الوضوء، کما فی الشتاء وعند عدم هبوب الریاح وقلّة الحرارة الغریزیة فی البدن، ولا ریب أنّ هذا المقدار من الفصل مخلّ بالموالاة فی نظر العرف وإن لم یتحقق المعیار الذی ذکره، والمستفاد من نصوص الجفاف أماریة الجفاف علی فقدان التتابع العرفی المعتبر فی وحدة العمل، ولهما عامل آخر مذکور فی المبسوطات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السابقة قبل الشروع فی اللاّحقة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الاختیار یراعی الموالاة العرفیة للاطلاقات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جفّ تمام ما سبق بطل، بل لو جفّ العضو السابق علی العضو الّذی یرید أن یشرع فیه الأحوط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حسین القمّی،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جفّ العضو السابق علی السابق وإن بقیت الرطوبة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إبطاله، أو مع رعایة عدم کون المسح بماءٍ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إبطال الأوّل، أو الإتیان فی العضو المغسول أوّلاً بقصد رجاء الأمر، وفی العضو الغیر المغسول بقصد الأمر الضمنی الأعمّ فی الأول أو الثانی، ویعید ما أتی بدون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الاستئناف فی جفاف بعض الأعضاء مطلقاً ولو کان السابق علی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إلاّ أن یجفّ جمیع الأعضاء السابقة ویکون جفافها لطول المدة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وإن کان مراعاته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فلا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بقیت الرطوبة فی العضو السابق علی السابق،</w:t>
      </w:r>
    </w:p>
    <w:p>
      <w:pPr>
        <w:pStyle w:val="BookText"/>
        <w:rPr/>
      </w:pPr>
      <w:r>
        <w:rPr>
          <w:rFonts w:ascii="IRNazanin" w:hAnsi="IRNazanin" w:eastAsia="IRNazanin"/>
          <w:color w:val="111111"/>
          <w:sz w:val="28"/>
          <w:sz w:val="28"/>
          <w:szCs w:val="28"/>
          <w:rtl w:val="true"/>
          <w:lang w:bidi="fa-IR"/>
        </w:rPr>
        <w:t>واعتبار عدم الجفاف</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أنّه طریق إلی فوت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إذا کان الجفاف من جهة الفصل بین الأعضاء، أو طول الزمان، وأمّا إذا تابع فی الأفعال وحصل الجفاف من جهة حرارة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حرارة الهواء أو غیر ذلک فلا</w:t>
      </w:r>
    </w:p>
    <w:p>
      <w:pPr>
        <w:pStyle w:val="BookText"/>
        <w:rPr/>
      </w:pPr>
      <w:r>
        <w:rPr>
          <w:rFonts w:ascii="IRNazanin" w:hAnsi="IRNazanin" w:eastAsia="IRNazanin"/>
          <w:color w:val="111111"/>
          <w:sz w:val="28"/>
          <w:sz w:val="28"/>
          <w:szCs w:val="28"/>
          <w:rtl w:val="true"/>
          <w:lang w:bidi="fa-IR"/>
        </w:rPr>
        <w:t>بطلان</w:t>
      </w:r>
      <w:r>
        <w:rPr>
          <w:rStyle w:val="FootnoteAnchor"/>
          <w:rtl w:val="true"/>
        </w:rPr>
        <w:footnoteReference w:id="704"/>
      </w:r>
      <w:r>
        <w:rPr>
          <w:rFonts w:ascii="IRNazanin" w:hAnsi="IRNazanin" w:eastAsia="IRNazanin"/>
          <w:color w:val="111111"/>
          <w:sz w:val="28"/>
          <w:sz w:val="28"/>
          <w:szCs w:val="28"/>
          <w:rtl w:val="true"/>
          <w:lang w:bidi="fa-IR"/>
        </w:rPr>
        <w:t>، فالشرط فی الحقیقة أحد الأمرین</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التحفظ علی وحدة العمل خارجاً، فلو لم یحصل الجفاف لرطوبة الهواء مثلاً وقد أطال الفصل بین الأعضاء بحیث لا یصدق معه وحدة العمل، فلا یخلو بطلان الوضوء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موضوعیة عدم الجفاف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التتابع العرفی وعدم الجفاف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مخلاًّ للهیئة الاتّصالیة العرفیة، وفی الحقیقة الشرط واحد وهو الهیئة الاتصالیة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بالصحة إذا فرّق بین أعضائه بزمان یکفی لحصول الجفاف فیها عادة، ولکنّها لم تجفّ بالفعل لشدة رطوبة الهواء مثلاً، 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وجه لذلک بعدما عرفت من معنی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وجوب الموالاة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التتابع، وإن کان لا یبطل الوضوء بترکه إذا حصلت الموالاة بمعنی عدم الجفاف، ثمّ إنّه لا یلزم بقاء الرطوبة فی تمام العضو السابق، بل یکفی بقاوءها فی</w:t>
      </w:r>
    </w:p>
    <w:p>
      <w:pPr>
        <w:pStyle w:val="BookText"/>
        <w:rPr/>
      </w:pPr>
      <w:r>
        <w:rPr>
          <w:rFonts w:ascii="Amiri" w:hAnsi="Amiri" w:eastAsia="Amiri" w:cs="Amiri"/>
          <w:color w:val="111111"/>
          <w:sz w:val="28"/>
          <w:sz w:val="28"/>
          <w:szCs w:val="28"/>
          <w:rtl w:val="true"/>
          <w:lang w:bidi="ar-SA"/>
        </w:rPr>
        <w:t>الجملة</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صدق التوالی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جفّ جمیعه یکفی بقاء الرطوبة فی بعض ما قبله من الأعضاء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فی بعض 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بقاؤها ولو فی العضو الأسبق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وشرع فی الصلاة ثمّ تذکّر أ نّه ترک بعض المسحات أو تمامها بطلت صلاته ووضووءه أیضاً إذا لم تبق الرطوبة فی أعضائه؛ وإلاّ أخذها</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الاختصاص باللحیة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ومسح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فوات الموالاة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ذکرنا أنّه لا دلیل علی المدّعی، إلاّ بالنسبة إلی أخذ الرطوبة من اللحیة ومسح الرأس بها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واستأنف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بعد الغسلات خطوات ثمّ أتی بالمسحات لا بأس</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تَفُتِ الموالاة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قبل تمام الغسلات إذا 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الجفاف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بقی، ویجوز التوضّوء ماشیاً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الموالاة نسیاناً بطل وضووءه، مع فرض عدم التتابع</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المعیار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الفصل المؤدّی إلی جفاف الأعضاء عادةً، فإذا حصل ذلک ولو نسیاناً بطل وضوؤه، وکذا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العرفی أیضاً، وکذا لو اعتقد عدم الجفاف ثمّ تبیّن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الوجه حین الشروع فی الید، لکن بقیت الرطوبة فی مسترسل اللحیة أو الأطراف الخارجة عن الحدّ، ففی کفایتها إشکال</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علی مبناه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عدم الاعتداد ببقاء الرطوبة فی مسترسل اللحیة الخارج عن حدّ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3274_138802"/>
    </w:p>
    <w:p>
      <w:pPr>
        <w:pStyle w:val="Heading3"/>
        <w:numPr>
          <w:ilvl w:val="2"/>
          <w:numId w:val="1"/>
        </w:numPr>
        <w:rPr/>
      </w:pPr>
      <w:bookmarkStart w:id="560" w:name="__RefHeading___Toc1697234_2322387425"/>
      <w:bookmarkStart w:id="561" w:name="_Toc198"/>
      <w:bookmarkEnd w:id="559"/>
      <w:bookmarkEnd w:id="560"/>
      <w:r>
        <w:rPr>
          <w:rtl w:val="true"/>
        </w:rPr>
        <w:t>الثانی عشر</w:t>
      </w:r>
      <w:r>
        <w:rPr>
          <w:rtl w:val="true"/>
        </w:rPr>
        <w:t xml:space="preserve">: </w:t>
      </w:r>
      <w:r>
        <w:rPr>
          <w:rtl w:val="true"/>
        </w:rPr>
        <w:t>النیة فی الوضوء</w:t>
      </w:r>
      <w:bookmarkEnd w:id="561"/>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القصد إلی الفعل؛ لمّا کان الوضوء عبادة نفسیّة وغیریّة، والعبادات المتقوّمة بالقصد لا یتحقّق امتثالها إلاّ بالقصد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القصد إلی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یکون الفعل اختیاریاً لفاعله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کون الداعی أمر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یکون ذاک الفعل الاختیاری عبادیاً حتی یترتّب علیه الأثر، ولا یکون ذلک إلاّ بما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الباعث إلی القصد المذکور أمر اللّه تعالی، من دون فرق بین أن یکون ذلک بداعی الحب له، أو رجاء الثواب، أو الخوف من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له، بل یکفی أن یکون العمل مضافاً إلی اللّه تعالی إضافة تذلّلیة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إمّا لأنّه تعالی أهل للطاعة وهو أعلی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وأعلی منه مراتب اُخر تشیر إلی بعضها ما وردت فی صلاة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الوجوه المذکورة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أعلی الوجوه أن یعبد اللّه حبّاً له، کما فی روایة هارون بن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ذلک، کما لم یثبت کون الأدنی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562" w:name="pg13274_138803"/>
    </w:p>
    <w:p>
      <w:pPr>
        <w:pStyle w:val="BookText"/>
        <w:rPr/>
      </w:pPr>
      <w:bookmarkEnd w:id="562"/>
      <w:r>
        <w:rPr>
          <w:rFonts w:ascii="Amiri" w:hAnsi="Amiri" w:eastAsia="Amiri" w:cs="Amiri"/>
          <w:color w:val="111111"/>
          <w:sz w:val="28"/>
          <w:sz w:val="28"/>
          <w:szCs w:val="28"/>
          <w:rtl w:val="true"/>
          <w:lang w:bidi="ar-SA"/>
        </w:rPr>
        <w:t>لدخول الجنّة والفرار من النار وهو أدناها</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أدناها رجاء الثواب وخوف العقاب الدنیویین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أدنی الوجوه المذکورة فی المتن لا مطلقاً، بل الأدنی بین الجمیع هو رجاء المنافع والمصالح الدنیویة والخوف من المحاذیر والمفاسد الدنیویة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وأدنی منه قصد الحظوظ الدنیویة من اللّه تعالی بعبادته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الأدنی رجاء الثواب، خوف العقاب الدنیویین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قصد الحظوظ الدنیویة من اللّه تعالی هل هو من المتوسطات أو أدنی من أدناها؟ وجهان، الظاهر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بینهما متوسّطات</w:t>
      </w:r>
      <w:r>
        <w:rPr>
          <w:rFonts w:eastAsia="IRNazanin" w:cs="IRNazanin"/>
          <w:color w:val="111111"/>
          <w:sz w:val="28"/>
          <w:szCs w:val="28"/>
          <w:rtl w:val="true"/>
          <w:lang w:bidi="fa-IR"/>
        </w:rPr>
        <w:t>.</w:t>
      </w:r>
    </w:p>
    <w:p>
      <w:pPr>
        <w:pStyle w:val="Heading3"/>
        <w:numPr>
          <w:ilvl w:val="2"/>
          <w:numId w:val="1"/>
        </w:numPr>
        <w:rPr/>
      </w:pPr>
      <w:bookmarkStart w:id="563" w:name="__RefHeading___Toc1697236_2322387425"/>
      <w:bookmarkStart w:id="564" w:name="_Toc199"/>
      <w:bookmarkEnd w:id="563"/>
      <w:r>
        <w:rPr>
          <w:rtl w:val="true"/>
        </w:rPr>
        <w:t>عدم لزوم التلفظ بالنیة ولا إخطارها</w:t>
      </w:r>
      <w:bookmarkEnd w:id="564"/>
    </w:p>
    <w:p>
      <w:pPr>
        <w:pStyle w:val="BookText"/>
        <w:rPr/>
      </w:pPr>
      <w:r>
        <w:rPr>
          <w:rFonts w:ascii="IRNazanin" w:hAnsi="IRNazanin" w:eastAsia="IRNazanin"/>
          <w:color w:val="111111"/>
          <w:sz w:val="28"/>
          <w:sz w:val="28"/>
          <w:szCs w:val="28"/>
          <w:rtl w:val="true"/>
          <w:lang w:bidi="fa-IR"/>
        </w:rPr>
        <w:t>ولا یلزم التلفّظ بالنیة، بل ولا إخطارها</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إخطار المنوی بالتفصیل، ویعبّر عن الصورة المُخْطَرة کذلک فی البال عند بعض الأشاعرة بالألفاظ المتخیلة، وببالی أنی رأیت هذا التعبیر فی کلمات القاضی روزبهان، وأنّه فسّر الکلام النفسی لدیهم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بالبال، بل یکفی وجود</w:t>
      </w:r>
      <w:bookmarkStart w:id="565" w:name="pg13274_138804"/>
    </w:p>
    <w:p>
      <w:pPr>
        <w:pStyle w:val="BookText"/>
        <w:rPr/>
      </w:pPr>
      <w:bookmarkEnd w:id="565"/>
      <w:r>
        <w:rPr>
          <w:rFonts w:ascii="IRNazanin" w:hAnsi="IRNazanin" w:eastAsia="IRNazanin"/>
          <w:color w:val="111111"/>
          <w:sz w:val="28"/>
          <w:sz w:val="28"/>
          <w:szCs w:val="28"/>
          <w:rtl w:val="true"/>
          <w:lang w:bidi="fa-IR"/>
        </w:rPr>
        <w:t>الداعی</w:t>
      </w:r>
      <w:r>
        <w:rPr>
          <w:rStyle w:val="FootnoteAnchor"/>
          <w:rtl w:val="true"/>
        </w:rPr>
        <w:footnoteReference w:id="714"/>
      </w:r>
      <w:r>
        <w:rPr>
          <w:rFonts w:ascii="IRNazanin" w:hAnsi="IRNazanin" w:eastAsia="IRNazanin"/>
          <w:color w:val="111111"/>
          <w:sz w:val="28"/>
          <w:sz w:val="28"/>
          <w:szCs w:val="28"/>
          <w:rtl w:val="true"/>
          <w:lang w:bidi="fa-IR"/>
        </w:rPr>
        <w:t>فی القلب بحیث لو سُئل، عن شغله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w:t>
      </w:r>
      <w:r>
        <w:rPr>
          <w:rStyle w:val="FootnoteAnchor"/>
          <w:rtl w:val="true"/>
        </w:rPr>
        <w:footnoteReference w:id="715"/>
      </w:r>
      <w:r>
        <w:rPr>
          <w:rFonts w:ascii="Amiri" w:hAnsi="Amiri" w:eastAsia="Amiri" w:cs="Amiri"/>
          <w:color w:val="111111"/>
          <w:sz w:val="28"/>
          <w:sz w:val="28"/>
          <w:szCs w:val="28"/>
          <w:rtl w:val="true"/>
          <w:lang w:bidi="ar-SA"/>
        </w:rPr>
        <w:t>مثلاً، وأمّا لو کان غافلا بحیث لو سُئل بقی متحیّراً فلا یکفی</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التحیّر ناشئاً من عدم تأثّر النفس عن الداعی الإلهی، دون ما إذا کان ناشئاً من عارض کخوف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مسبوقاً بالعزم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والقصد حین المقدّمات</w:t>
      </w:r>
    </w:p>
    <w:p>
      <w:pPr>
        <w:pStyle w:val="Heading3"/>
        <w:numPr>
          <w:ilvl w:val="2"/>
          <w:numId w:val="1"/>
        </w:numPr>
        <w:rPr/>
      </w:pPr>
      <w:bookmarkStart w:id="566" w:name="__RefHeading___Toc1697238_2322387425"/>
      <w:bookmarkStart w:id="567" w:name="_Toc200"/>
      <w:bookmarkEnd w:id="566"/>
      <w:r>
        <w:rPr>
          <w:rtl w:val="true"/>
        </w:rPr>
        <w:t>لزوم استمرار النیة فی تمام الأفعال</w:t>
      </w:r>
      <w:bookmarkEnd w:id="5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استمرار النیة إلی آخر العمل، فلو نوی الخلاف أو تردّد وأتی ببعض الأفعال بطل</w:t>
      </w:r>
      <w:r>
        <w:rPr>
          <w:rStyle w:val="FootnoteAnchor"/>
          <w:rtl w:val="true"/>
        </w:rPr>
        <w:footnoteReference w:id="717"/>
      </w:r>
      <w:r>
        <w:rPr>
          <w:rFonts w:ascii="IRNazanin" w:hAnsi="IRNazanin" w:eastAsia="IRNazanin"/>
          <w:color w:val="111111"/>
          <w:sz w:val="28"/>
          <w:sz w:val="28"/>
          <w:szCs w:val="28"/>
          <w:rtl w:val="true"/>
          <w:lang w:bidi="fa-IR"/>
        </w:rPr>
        <w:t>، إلاّ أن یعود</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ما أتی به فی حال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ویعید بما أتی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ما أتی به من الأفعال فی حالتی التردد أو قصد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ویعید ما أتی به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النیة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بشیء متردداً یلزمه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الجزء الذی أتی به فی حال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ویعید ما أتی به من بعض 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بما أتی به متردداً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ما أتی به فی تلک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فوات</w:t>
      </w:r>
      <w:bookmarkStart w:id="568" w:name="pg13274_138805"/>
    </w:p>
    <w:p>
      <w:pPr>
        <w:pStyle w:val="BookText"/>
        <w:rPr/>
      </w:pPr>
      <w:bookmarkEnd w:id="568"/>
      <w:r>
        <w:rPr>
          <w:rFonts w:ascii="Amiri" w:hAnsi="Amiri" w:eastAsia="Amiri" w:cs="Amiri"/>
          <w:color w:val="111111"/>
          <w:sz w:val="28"/>
          <w:sz w:val="28"/>
          <w:szCs w:val="28"/>
          <w:rtl w:val="true"/>
          <w:lang w:bidi="ar-SA"/>
        </w:rPr>
        <w:t>الموالاة</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بشیء من الأفعال فی حال التردد یلزم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الفعل الّذی وقع حال التردد أو نیة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ویعید ما أتی به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فیعید ما بطل من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علیه إعادة ما أتی به کذلک ویصح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فیعید ما أتی به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ما أتی به متردداً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ویعید ما أتی به من الأفعال فی حال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بما بطل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ما أتی به متردداً أو بلا 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ما أتی به بلا 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697240_2322387425"/>
      <w:bookmarkStart w:id="570" w:name="_Toc201"/>
      <w:bookmarkEnd w:id="569"/>
      <w:r>
        <w:rPr>
          <w:rtl w:val="true"/>
        </w:rPr>
        <w:t>لا یجب نیة الوجوب ولا الاستحباب</w:t>
      </w:r>
      <w:bookmarkEnd w:id="570"/>
    </w:p>
    <w:p>
      <w:pPr>
        <w:pStyle w:val="BookText"/>
        <w:rPr/>
      </w:pPr>
      <w:r>
        <w:rPr>
          <w:rFonts w:ascii="IRNazanin" w:hAnsi="IRNazanin" w:eastAsia="IRNazanin"/>
          <w:color w:val="111111"/>
          <w:sz w:val="28"/>
          <w:sz w:val="28"/>
          <w:szCs w:val="28"/>
          <w:rtl w:val="true"/>
          <w:lang w:bidi="fa-IR"/>
        </w:rPr>
        <w:t>ولا یجب نیة الوجوب</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لایکون واجباً إلاّ بالوجوب المقدّمی العقلی، نعم یمکن تصویر وجوبه بالنذر وشبهه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عرفت أ نّه لا معنی لنیة الوجوب؛ لعدم کون الوضوء واجباً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والندب لا وصفاً ولا غایة، ولا نیة وجه</w:t>
      </w:r>
    </w:p>
    <w:p>
      <w:pPr>
        <w:pStyle w:val="BookText"/>
        <w:rPr/>
      </w:pPr>
      <w:r>
        <w:rPr>
          <w:rFonts w:ascii="IRNazanin" w:hAnsi="IRNazanin" w:eastAsia="IRNazanin"/>
          <w:color w:val="111111"/>
          <w:sz w:val="28"/>
          <w:sz w:val="28"/>
          <w:szCs w:val="28"/>
          <w:rtl w:val="true"/>
          <w:lang w:bidi="fa-IR"/>
        </w:rPr>
        <w:t>الوجوب</w:t>
      </w:r>
      <w:r>
        <w:rPr>
          <w:rStyle w:val="FootnoteAnchor"/>
          <w:rtl w:val="true"/>
        </w:rPr>
        <w:footnoteReference w:id="721"/>
      </w:r>
      <w:r>
        <w:rPr>
          <w:rFonts w:ascii="IRNazanin" w:hAnsi="IRNazanin" w:eastAsia="IRNazanin"/>
          <w:color w:val="111111"/>
          <w:sz w:val="28"/>
          <w:sz w:val="28"/>
          <w:szCs w:val="28"/>
          <w:rtl w:val="true"/>
          <w:lang w:bidi="fa-IR"/>
        </w:rPr>
        <w:t>والندب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 الوضوء الواجب أو المندوب، أو لوجوبه أو ندبه، أو أتوضّأ لما فیه من المصلحة، بل یکفی قصد القربة وإتیانه لداعی اللّه، بل لو نوی أحدهما فی موضع الآخر کفی</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قصده الأمر الفعلی وأخطأ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قصده امتثال الأمر الفعلی أو بنحو تعدد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کان قاصداً للقربة والامتثال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علی وجه التشریع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المستلزم لعدم تمشّی عنوان العبودیة بالعمل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المحرّک الأمر التشریعی، ولا یکون الباعث الأمر الشرعی حتی یصیر من باب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الأمر بحیث قصد بفعله امتثال الأمر التشریعی فیبطل الوضوء حین ذاک، وأمّا إذا کان التشریع بالوصف وقصد به امتثال الأمر الشرعی المتوجه إلیه فیصح وضوؤه وإن کان مأثوماً فی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التشریع فی ذات الأمر بل فی وصفه لم یضر بالصحة، کما لا یضر التقیید بها علی ما مرّ بیانه فی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الحاشیة السابقة بُعید هذا ما هو التحقیق فی التقیید، وقوّة احتمال صحة العمل حتی فی هذا الفرض بعد وجود الأمر الاستحبابی، وعدم کون الفعل مبغوضاً بل محبوباً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فی أمثال المقام إذا تحقّق منه قصد امتثال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کذلک أیضاً إن کان بنحو تعدد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إذا تحققت القربة فی ذات المأمور به فلا یضر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صورة التقیید أیضاً إذا تحقق منه قصد امتثال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لا یضرّ إذا کان بنحو تعدد المطلوب،مع تحقق قصد امتثال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اعتقد دخول الوقت فنوی</w:t>
      </w:r>
    </w:p>
    <w:p>
      <w:pPr>
        <w:pStyle w:val="BookText"/>
        <w:rPr/>
      </w:pPr>
      <w:r>
        <w:rPr>
          <w:rFonts w:ascii="Amiri" w:hAnsi="Amiri" w:eastAsia="Amiri" w:cs="Amiri"/>
          <w:color w:val="111111"/>
          <w:sz w:val="28"/>
          <w:sz w:val="28"/>
          <w:szCs w:val="28"/>
          <w:rtl w:val="true"/>
          <w:lang w:bidi="ar-SA"/>
        </w:rPr>
        <w:t>الوجوب وصفاً أو غایة ثمّ تبیّن عدم دخوله صحّ</w:t>
      </w:r>
      <w:r>
        <w:rPr>
          <w:rStyle w:val="FootnoteAnchor"/>
          <w:rtl w:val="true"/>
        </w:rPr>
        <w:footnoteReference w:id="723"/>
      </w:r>
      <w:r>
        <w:rPr>
          <w:rFonts w:ascii="IRNazanin" w:hAnsi="IRNazanin" w:eastAsia="IRNazanin"/>
          <w:color w:val="111111"/>
          <w:sz w:val="28"/>
          <w:sz w:val="28"/>
          <w:szCs w:val="28"/>
          <w:rtl w:val="true"/>
          <w:lang w:bidi="fa-IR"/>
        </w:rPr>
        <w:t>إذا لم یکن علی وجه التقیید، وإلاّ بطل</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 لوجوبه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وإلاّ فلا أتوضّأ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التقیید کون الوجوب ـ بما هو هو ـ داعیاً له فعلاً، سواء کان الاستحباب أیضاً علی فرض العلم داعیاً له أم لا،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3274_138808"/>
    </w:p>
    <w:p>
      <w:pPr>
        <w:pStyle w:val="Heading3"/>
        <w:numPr>
          <w:ilvl w:val="2"/>
          <w:numId w:val="1"/>
        </w:numPr>
        <w:rPr/>
      </w:pPr>
      <w:bookmarkStart w:id="572" w:name="__RefHeading___Toc1697242_2322387425"/>
      <w:bookmarkStart w:id="573" w:name="_Toc202"/>
      <w:bookmarkEnd w:id="571"/>
      <w:bookmarkEnd w:id="572"/>
      <w:r>
        <w:rPr>
          <w:rtl w:val="true"/>
        </w:rPr>
        <w:t>عدم اعتبار قصد الاستباحة أو رفع الحدث</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الوضوء قصد رفع الحدث</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ولیعلم أنّ من اعتبره لم یعتبره فی الوضوء التجدیدی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الاستباحة علی الأقوی، ولا قصد الغایة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لزوم قصدها؛ لأنّ الغایات هی المطلوبات النفسیة الّتی یکون قصد التقرّب بالوضوء باعتبار کونه طریقاً إلی امتثال أوامرها الّذی هو مناط التقرّب، لا باعتبار أمره الغیری الّذی لا یکون شیئاً فی نفسه، ولا له امتثال حتّی یتقرّب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وسرّه أنّ الغایات وإن کانت مقصودة بالأصالة إلاّ أ نّها غیر واقعة تحت الأمر الوضوئی، فما فی بعض الحواشی ضعیف فی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الوضوء مستحباً نفسیاً، أو کفایة قصد الأمر الغیری، وإلاّ یشکل الأمر، والأحوط قصد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ما اختاره من استحباب نفس الوضوء، وأمّا علی ما استشکلناه فالظاهر لزوم قصد الطهارة أو ما یترتّب علیها؛ لتوقّف قصد القربة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ذلک بناءً علی المطلوبیة النفسیّة للوضوء، وأمّا بناءً علی انحصار طلبه فی الغیری فقصد الأمر المقدّمی بما أ نّه مقدّمی لا ینفک عن قصد الغایة لا محالة، وهذا المقدار من القصد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صحة الوضوء بلا قصد الکون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الوضوء مطلوب نفسی، وأمّا بناءً علی أنّه مطلوب غیری فقصد الأمر المقدّمی لا ینفک عن قصد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یتوقف وقوعه قربیّاً علی قصدها وإن استشکلنا فی استحبابه نفسیاً؛ لأنّ الإتیان به برجاء المطلوبیة کافٍ فی وقوعه علی وجه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بالغایة هی مثل الصلاة والطواف فقد عرفت أنّه لا یتوجه من قبلها الأمر إلی الوضوء أصلاً؛ لعدم وجوب المقدمة، وإن کان المراد بها هی الکون علی الطهارة فالظاهر لزوم قصدها أو قصد القربة المستلزم له، وقد مرّ أنّ استحباب الوضوء خالیاً عن کلّ غایة حتّی الکون علی الطهارة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اُمر لأجلها</w:t>
      </w:r>
    </w:p>
    <w:p>
      <w:pPr>
        <w:pStyle w:val="BookText"/>
        <w:rPr/>
      </w:pPr>
      <w:r>
        <w:rPr>
          <w:rFonts w:ascii="IRNazanin" w:hAnsi="IRNazanin" w:eastAsia="IRNazanin"/>
          <w:color w:val="111111"/>
          <w:sz w:val="28"/>
          <w:sz w:val="28"/>
          <w:szCs w:val="28"/>
          <w:rtl w:val="true"/>
          <w:lang w:bidi="fa-IR"/>
        </w:rPr>
        <w:t>بالوضوء</w:t>
      </w:r>
      <w:r>
        <w:rPr>
          <w:rStyle w:val="FootnoteAnchor"/>
          <w:rtl w:val="true"/>
        </w:rPr>
        <w:footnoteReference w:id="726"/>
      </w:r>
      <w:r>
        <w:rPr>
          <w:rFonts w:ascii="IRNazanin" w:hAnsi="IRNazanin" w:eastAsia="IRNazanin"/>
          <w:color w:val="111111"/>
          <w:sz w:val="28"/>
          <w:sz w:val="28"/>
          <w:szCs w:val="28"/>
          <w:rtl w:val="true"/>
          <w:lang w:bidi="fa-IR"/>
        </w:rPr>
        <w:t>، وکذا لا یجب قصد الموجب من بول أو نوم کما مرّ، نعم قصد الغایة</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مراراً أنّ الکون علی الطهارة مطلوب نفسی، والأفعال محصّلة وأسباب لها، سواء قصد غایة من الغایات أم لا، وسواء ترتّبت علیه فی الخارج غایة من الغایات أم لا ، فإذن لا مسرح ولا مساغ لما أفاده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فی تحقّق الامتثال، بمعنی أ نّه لو قصدها یکون ممتثلاً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للأمر الآتی من جهتها</w:t>
      </w:r>
      <w:r>
        <w:rPr>
          <w:rStyle w:val="FootnoteAnchor"/>
          <w:rtl w:val="true"/>
        </w:rPr>
        <w:footnoteReference w:id="728"/>
      </w:r>
      <w:r>
        <w:rPr>
          <w:rFonts w:ascii="IRNazanin" w:hAnsi="IRNazanin" w:eastAsia="IRNazanin"/>
          <w:color w:val="111111"/>
          <w:sz w:val="28"/>
          <w:sz w:val="28"/>
          <w:szCs w:val="28"/>
          <w:rtl w:val="true"/>
          <w:lang w:bidi="fa-IR"/>
        </w:rPr>
        <w:t>، وإن لم یقصدها یکون أداءً للمأمور به لا امتثالاً</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یکون امتثالاً والوضوء عبادة لا یصح إلاّ بقصد امتثال أمرٍ ما؟ ولعل نظره قدس‌سره إلی عدم کونه امتثالاً بالنسبة إلی أمرٍ خاصّ لا بالنسبة إلی مطلق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شعری لِمَ لا یکون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لا یکفی فی عبادیّة الوضوء قصد امتثال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لا امتثالاً للأمر الآتی من جهتها وإن کان امتثالاً للأمر الآتی من الغایة التی قصدها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فالمقصود من عدم اعتبار قصد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فی الصحة، وإن کان معتبراً فی 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الأداء موقوفاً علی الامتثال، فحینئذٍ لا یحصل الأداء أیضاً، کما لو نذر أن یتوضّأ لغایة معیّنة</w:t>
      </w:r>
      <w:bookmarkStart w:id="574" w:name="pg13274_138811"/>
    </w:p>
    <w:p>
      <w:pPr>
        <w:pStyle w:val="BookText"/>
        <w:rPr/>
      </w:pPr>
      <w:bookmarkEnd w:id="574"/>
      <w:r>
        <w:rPr>
          <w:rFonts w:ascii="IRNazanin" w:hAnsi="IRNazanin" w:eastAsia="IRNazanin"/>
          <w:color w:val="111111"/>
          <w:sz w:val="28"/>
          <w:sz w:val="28"/>
          <w:szCs w:val="28"/>
          <w:rtl w:val="true"/>
          <w:lang w:bidi="fa-IR"/>
        </w:rPr>
        <w:t>فتوضّأ ولم یقصدها فإنّه لا یکون ممتثلاً للأمر</w:t>
      </w:r>
      <w:r>
        <w:rPr>
          <w:rStyle w:val="FootnoteAnchor"/>
          <w:rtl w:val="true"/>
        </w:rPr>
        <w:footnoteReference w:id="730"/>
      </w:r>
      <w:r>
        <w:rPr>
          <w:rFonts w:ascii="IRNazanin" w:hAnsi="IRNazanin" w:eastAsia="IRNazanin"/>
          <w:color w:val="111111"/>
          <w:sz w:val="28"/>
          <w:sz w:val="28"/>
          <w:szCs w:val="28"/>
          <w:rtl w:val="true"/>
          <w:lang w:bidi="fa-IR"/>
        </w:rPr>
        <w:t>النذری، ولا یکون أداءً للمأمور به بالأمر النذری</w:t>
      </w:r>
      <w:r>
        <w:rPr>
          <w:rStyle w:val="FootnoteAnchor"/>
          <w:rtl w:val="true"/>
        </w:rPr>
        <w:footnoteReference w:id="731"/>
      </w:r>
      <w:r>
        <w:rPr>
          <w:rFonts w:ascii="IRNazanin" w:hAnsi="IRNazanin" w:eastAsia="IRNazanin"/>
          <w:color w:val="111111"/>
          <w:sz w:val="28"/>
          <w:sz w:val="28"/>
          <w:szCs w:val="28"/>
          <w:rtl w:val="true"/>
          <w:lang w:bidi="fa-IR"/>
        </w:rPr>
        <w:t>أیضاً، وإن کان وضووءه صحیحاً؛ لأنّ أداءه فرع قصده، نعم هو أداء للمأمور به بالأمر الوضوئی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697244_2322387425"/>
      <w:bookmarkStart w:id="576" w:name="_Toc203"/>
      <w:bookmarkEnd w:id="575"/>
      <w:r>
        <w:rPr>
          <w:rtl w:val="true"/>
        </w:rPr>
        <w:t>الثالث عشر</w:t>
      </w:r>
      <w:r>
        <w:rPr>
          <w:rtl w:val="true"/>
        </w:rPr>
        <w:t xml:space="preserve">: </w:t>
      </w:r>
      <w:r>
        <w:rPr>
          <w:rtl w:val="true"/>
        </w:rPr>
        <w:t>الخلوص بمعنی مبطلیة الریاء</w:t>
      </w:r>
      <w:bookmarkEnd w:id="576"/>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حقیقة العبادة وروحها، وله مراتب عدیدة، وبعض مراتبه أجلّ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النیّة أمر سهل، وتحصیل الخلوص أمر صعب، والخطرات التی تخطر فی القلب 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خصوصاً مع تأذّی صاحبها، کما أنّ سرور الشخص بحسناته لا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إتیان العمل العبادی لإراءة الناس من الریاء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77" w:name="__RefHeading___Toc1697246_2322387425"/>
      <w:bookmarkStart w:id="578" w:name="_Toc204"/>
      <w:bookmarkEnd w:id="577"/>
      <w:r>
        <w:rPr>
          <w:rtl w:val="true"/>
        </w:rPr>
        <w:t>الریاء مبطل للوضوء مطلقاً</w:t>
      </w:r>
      <w:bookmarkEnd w:id="578"/>
    </w:p>
    <w:p>
      <w:pPr>
        <w:pStyle w:val="BookText"/>
        <w:rPr/>
      </w:pPr>
      <w:r>
        <w:rPr>
          <w:rFonts w:ascii="IRNazanin" w:hAnsi="IRNazanin" w:eastAsia="IRNazanin"/>
          <w:color w:val="111111"/>
          <w:sz w:val="28"/>
          <w:sz w:val="28"/>
          <w:szCs w:val="28"/>
          <w:rtl w:val="true"/>
          <w:lang w:bidi="fa-IR"/>
        </w:rPr>
        <w:t>فلو ضمّ إلیه الریاء بطل، سواء کانت القربة مستقلّة والریاء تبعاً، أم بالعکس</w:t>
      </w:r>
      <w:r>
        <w:rPr>
          <w:rStyle w:val="FootnoteAnchor"/>
          <w:rtl w:val="true"/>
        </w:rPr>
        <w:footnoteReference w:id="734"/>
      </w:r>
      <w:r>
        <w:rPr>
          <w:rFonts w:ascii="IRNazanin" w:hAnsi="IRNazanin" w:eastAsia="IRNazanin"/>
          <w:color w:val="111111"/>
          <w:sz w:val="28"/>
          <w:sz w:val="28"/>
          <w:szCs w:val="28"/>
          <w:rtl w:val="true"/>
          <w:lang w:bidi="fa-IR"/>
        </w:rPr>
        <w:t>، أو کان کلاهما مستقلاّ</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کل من القربة والریاء بالداعویة بمعنی أنّه یکفی فی إیجاد العمل لو کان منفرداً، فهو استقلال تقدیری، وأمّا التأثیر بالفعل فلابدّ وأن یکون مستنداً إلی مجموعهما، فکل واحد منهما یکون جزء المؤثر، وعلی أی حال فلا ریب فی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بحدٍّ یکفی فی الداعویة لو انفرد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وسواء کان</w:t>
      </w:r>
    </w:p>
    <w:p>
      <w:pPr>
        <w:pStyle w:val="BookText"/>
        <w:rPr/>
      </w:pPr>
      <w:r>
        <w:rPr>
          <w:rFonts w:ascii="IRNazanin" w:hAnsi="IRNazanin" w:eastAsia="IRNazanin"/>
          <w:color w:val="111111"/>
          <w:sz w:val="28"/>
          <w:sz w:val="28"/>
          <w:szCs w:val="28"/>
          <w:rtl w:val="true"/>
          <w:lang w:bidi="fa-IR"/>
        </w:rPr>
        <w:t>الریاء فی أصل العمل، أم فی کیفیّاته</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الریاء فی الکیفیة إنّما یکون مبطلاً للعمل إذا کانت الکیفیة متحدة مع العمل، کما إذا راءی فی صلاته جماعة مثلاً أو فی صلاته فی المسجد أو فی صلاته أول الوقت، وأمّا إذا کانت الکیفیة التی راءی فیها لا تتّحد مع العلم، کما إذا راءی فی تحنّکه فی الصلاة أو فی استقباله فی الوضوء فلا دلیل علی البطلان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الریاء فی الحصة الخاصة، لا فی نفس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فی أجزائه،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العمل لو طرأ قصد الریاء فی أثناء العمل فی جزء من أجزائه ثمّ عدل عن قصده وأتی به علی وجه القربة من دون فوات الموالاة، ولو کان الجزء مستحبّاً یسقط عن الجزئیة فیکون آتیاً للمأمور به فی الفرد الغیر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مبطلیّـته لها فقط دون بقیة الأجزاء ما لم یستلزم تدارکها محذوراً آخر فی العمل، کالزیادة فی باب الصلاة، أو الرطوبة الخارجیة الأجنبیة فی الید الیسری فی الوضوء وأمثالهما، فإنّه حینئذٍ یبطل تمام العمل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راءی فی الجزء الواجب ولکن لم یقتصر علیه بل أعاده بقصد القربة من دون فوات الموالاة فالظاهر الصحة، وکذا فی الجزء المستحب ولو مع الاقتصار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الریاء فیها إلی نفس الوضوء وتدارکها، أو کان الجزء مستحبّاً فالأقوی عدم بطلان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یتدارکه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الکیفیة متّحدة مع العمل، کالصلاة فی أول الوقت أو فی المسجد، وأمّا الریاء فی مثل التحنّک والبکاء ممّا لیس هو متّحداً مع العبادة فلا دلیل علی البطلان فیه، وکذلک الأمر فی الجزء الواجب، فلو راءی فیه ولکن لم یقتصر علیه بل أعاده لا تبطل العبادة، إلاّ أن یوجب الإعادة خللاً آخر مثل الزیادة العمدیة فی الصلاة، وکذلک الریاء فی الجزء المستحب لا یبطل العبادة إلاّ إذا أوجب خللاً آخر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الصحة لو أعاد الجزء ولم یکتفِ بالمراءَی فیه قویّ، إلاّ أن تستلزم الإعادة الزیادة العمدیة ونحوهما من المحاذیر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 وکذلک الأجزاء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الریاء فی الجزء واجباً کان أم مستحباً لا یوجب فساد العمل المشتمل علیه، وغایته هو فساد نفس الجزء، نعم لو لم یمکن تدارکه فیبطل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الریاء فی الجزء یوجب بطلان ذلک الجزء، فإذا اکتفی به ولم یتدارکه بطل العمل؛ لنقصان جزئه، وإذا تدارک الجزء فأعاده قبل أن تفوته الموالاة کان العمل صحیحاً، نعم إذا وقع ذلک فی الصلاة تکون باطلة؛ للزوم الزیادة العمدیة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الجزء فی الوضوء لا یقتضی بطلان الباقی، بل لابدّ من تدارک ما بطل بإعادته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السرایة إلی نفس العمل علی ما تقدّم فی التعلیق السابق، وأمّا بدونها فلا یبطل سوی الجزء، فإن کان واجباً واقتصر علیه یحکم ببطلان العمل، وإلاّ فلا، إلاّ إذا لزم محذور آخر، کما إذا کان فی الغسلة الثانیة فاقتصر علیها ومسح بنداوتها بل وإن لم یقتصر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ولو کان جزءاً مستحبّاً</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یبعد عدم فساد الوضوء به إذا لم یستلزم حصول خلل من جهة اُخری، مثل الریاء فی الغسلة الثانیة علی القول باستحبابها، فإنّه موجب لکون المسح بغیر ماء الوضوء، وإن کان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الریاء فی الجزء المستحبّ لا یبطل العمل ما لم یسرِ الریاء إلی العمل المشتمل علی ذلک الجزء ولم یکن مخلاًّ من جهة اُخری، وکذا فی الجزء الواجب لو تدارکه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جزئیة المستحبات المطلوبة فی الواجبات، وإلاّ فلو کانت هی مطلوبات ندبیة مستقلّة غایة الأمر أرادها الشارع فی ضمن مراده الآخر فاحتمال الصحة لا یخلو من قوّة إلاّ أن یستلزم محذوراً من المحاذیر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بطلان الوضوء به، وکذا بالریاء بالجزء الواجب لو نواه فی الأثناء وتدارکه قبل فوات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الجزء علی المستحب من باب المسامحة، و علی أیّ حال فإذا راءی فیه لم یبطل العمل، إلاّ إذا لزم منه محذور آخر، کما إذا راءی فی الغسلة الثانیة من الوضوء فإن بطلانها یوجب کون المسح بغیر بلّة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به وکذا بالجزء الواجب إذا تاب وتدارکه قبل فوات الموالاة إشکال إن لم یکن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الریاء فی الجزء المستحب یوجب بطلانه لا بطلان الوضوء، إلاّ فی الغسلة الثانیة، و فی الجزء الواجب یوجب بطلان الوضوء إذا اقتصر علی ما أتی به وإن أعاده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الریاء فیه إلی الریاء فی العمل المشتمل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579" w:name="pg13274_138814"/>
    </w:p>
    <w:p>
      <w:pPr>
        <w:pStyle w:val="BookText"/>
        <w:rPr/>
      </w:pPr>
      <w:bookmarkEnd w:id="579"/>
      <w:r>
        <w:rPr>
          <w:rFonts w:ascii="IRNazanin" w:hAnsi="IRNazanin" w:eastAsia="IRNazanin"/>
          <w:color w:val="111111"/>
          <w:sz w:val="28"/>
          <w:sz w:val="28"/>
          <w:szCs w:val="28"/>
          <w:rtl w:val="true"/>
          <w:lang w:bidi="fa-IR"/>
        </w:rPr>
        <w:t>الأقوی</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وسواء نوی الریاء من أوّل العمل، أو نوی فی الأثناء، وسواء تاب منه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580" w:name="__RefHeading___Toc1697248_2322387425"/>
      <w:bookmarkStart w:id="581" w:name="_Toc205"/>
      <w:bookmarkEnd w:id="580"/>
      <w:r>
        <w:rPr>
          <w:rtl w:val="true"/>
        </w:rPr>
        <w:t>الکلام فی التوبة من الریاء</w:t>
      </w:r>
      <w:bookmarkEnd w:id="58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فالریاء فی العمل بأیّ وجه کان مبطل له؛ لقوله </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الأدلّة الدالّة علی بطلان العمل المراءَی فیه موجودة فی أخبار ساداتنا أئمة أهل البیت علیهم‌السلام بقدر الکفایة والحمد للّه، وفیها الصحاح سنداً والصراح دلالةً، فالتمسک بأمثال هذه الروایات المعدودة فی الأحادیث القدسیة المناقشة فی صدورها مستغنیً عنه، اللهمّ إلاّ أن یکون محطّ نظره قدس‌سره ذِکرَ هذا المضمون،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فی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رضی‌الله‌عنه نقل بالمعنی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 مَن عمل لی ولغیری ترکته 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إبطاله إنّما هو إذا کان جزءاً من الداعی</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الروایات أنّ إبطال الریاء فی موردٍ هو إراءة الغیر داعیاً لإتیان العمل کداعویة إتیانه 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العمل ولو علی وجه التبعیة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لم یکن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مجرّد خطور فی</w:t>
      </w:r>
      <w:bookmarkStart w:id="582" w:name="pg13274_138816"/>
    </w:p>
    <w:p>
      <w:pPr>
        <w:pStyle w:val="BookText"/>
        <w:rPr/>
      </w:pPr>
      <w:bookmarkEnd w:id="582"/>
      <w:r>
        <w:rPr>
          <w:rFonts w:ascii="IRNazanin" w:hAnsi="IRNazanin" w:eastAsia="IRNazanin"/>
          <w:color w:val="111111"/>
          <w:sz w:val="28"/>
          <w:sz w:val="28"/>
          <w:szCs w:val="28"/>
          <w:rtl w:val="true"/>
          <w:lang w:bidi="fa-IR"/>
        </w:rPr>
        <w:t>القلب من دون أن یکون جزءاً من الداعی فلا یکون مبطلاً،</w:t>
      </w:r>
    </w:p>
    <w:p>
      <w:pPr>
        <w:pStyle w:val="Heading3"/>
        <w:numPr>
          <w:ilvl w:val="2"/>
          <w:numId w:val="1"/>
        </w:numPr>
        <w:rPr/>
      </w:pPr>
      <w:bookmarkStart w:id="583" w:name="__RefHeading___Toc1697250_2322387425"/>
      <w:bookmarkStart w:id="584" w:name="_Toc206"/>
      <w:bookmarkEnd w:id="583"/>
      <w:r>
        <w:rPr>
          <w:rtl w:val="true"/>
        </w:rPr>
        <w:t>الشک فی تحقق الریاء</w:t>
      </w:r>
      <w:bookmarkEnd w:id="584"/>
    </w:p>
    <w:p>
      <w:pPr>
        <w:pStyle w:val="BookText"/>
        <w:rPr/>
      </w:pPr>
      <w:r>
        <w:rPr>
          <w:rFonts w:ascii="IRNazanin" w:hAnsi="IRNazanin" w:eastAsia="IRNazanin"/>
          <w:color w:val="111111"/>
          <w:sz w:val="28"/>
          <w:sz w:val="28"/>
          <w:szCs w:val="28"/>
          <w:rtl w:val="true"/>
          <w:lang w:bidi="fa-IR"/>
        </w:rPr>
        <w:t>وإذا شکّ حین العمل فی أنّ داعیه محض القربة أو مرکّب منها ومن الریاء فالعمل باطل</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صحیح؛ لأنّ الریاء مبطل، لا أنّ الخلوص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أحرز الخلوص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البطلان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الشکّ یناسب الوسواسی، وعلی تقدیر تحققه فی غیره فالحکم بالبطلان لیس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وسواسیاً، ولا یبعد صحة العمل مطلقاً؛ لأصالة عدم صدور الحرام منه، فلا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أحرز الخلوص فی أول العمل، ثم حصل له الشک فی الأثناء فیحکم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وسوسة، وإلاّ فلا 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الشک فی الحالة الوجدانیة؟ وعلی فرض تحققه یکون من الوسواس فلا یعتنی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إحراز الخلوص الّذی هو الشرط فی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العُجب</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فالمتأخّر منه لا یبطل العمل، وکذا المقارن</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منافیاً لقصد التقرب، کما إذا وصل إلی حدّ الإدلال بأن یمّن علی الربّ تعالی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w:t>
      </w:r>
      <w:bookmarkStart w:id="585" w:name="pg13274_138817"/>
    </w:p>
    <w:p>
      <w:pPr>
        <w:pStyle w:val="BookText"/>
        <w:rPr/>
      </w:pPr>
      <w:bookmarkEnd w:id="585"/>
      <w:r>
        <w:rPr>
          <w:rFonts w:ascii="IRNazanin" w:hAnsi="IRNazanin" w:eastAsia="IRNazanin"/>
          <w:color w:val="111111"/>
          <w:sz w:val="28"/>
          <w:sz w:val="28"/>
          <w:szCs w:val="28"/>
          <w:rtl w:val="true"/>
          <w:lang w:bidi="fa-IR"/>
        </w:rPr>
        <w:t>کان الأحوط</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الإعادة</w:t>
      </w:r>
      <w:r>
        <w:rPr>
          <w:rFonts w:eastAsia="IRNazanin" w:cs="IRNazanin"/>
          <w:color w:val="111111"/>
          <w:sz w:val="28"/>
          <w:szCs w:val="28"/>
          <w:rtl w:val="true"/>
          <w:lang w:bidi="fa-IR"/>
        </w:rPr>
        <w:t>.</w:t>
      </w:r>
    </w:p>
    <w:p>
      <w:pPr>
        <w:pStyle w:val="Heading3"/>
        <w:numPr>
          <w:ilvl w:val="2"/>
          <w:numId w:val="1"/>
        </w:numPr>
        <w:rPr/>
      </w:pPr>
      <w:bookmarkStart w:id="586" w:name="__RefHeading___Toc1697252_2322387425"/>
      <w:bookmarkStart w:id="587" w:name="_Toc207"/>
      <w:bookmarkEnd w:id="586"/>
      <w:r>
        <w:rPr>
          <w:rtl w:val="true"/>
        </w:rPr>
        <w:t>العجب لا یبطل الوضوء</w:t>
      </w:r>
      <w:bookmarkEnd w:id="587"/>
    </w:p>
    <w:p>
      <w:pPr>
        <w:pStyle w:val="BookText"/>
        <w:rPr/>
      </w:pPr>
      <w:r>
        <w:rPr>
          <w:rFonts w:ascii="Amiri" w:hAnsi="Amiri" w:eastAsia="Amiri" w:cs="Amiri"/>
          <w:color w:val="111111"/>
          <w:sz w:val="28"/>
          <w:sz w:val="28"/>
          <w:szCs w:val="28"/>
          <w:rtl w:val="true"/>
          <w:lang w:bidi="ar-SA"/>
        </w:rPr>
        <w:t>وأمّا السُمعة</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معناها أن یقصد بالعمل سماع الناس به فتعظم مرتبته عندهم بسببه، وهی من أفراد 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داعیة علی العمل أو کانت جزءاً من الداعی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فلا، کما فی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فإذا کان الداعی له علی العمل هو القربة إلاّ أ نّه یفرح إذا اطّلع علیه الناس، من غیر أن یکون داخلاً فی قصده لا یکون باطلاً، لکن ینبغی للإنسان أن یکون ملتفتاً، فإنّ الشیطان غرور، وعدوّ مبین</w:t>
      </w:r>
      <w:r>
        <w:rPr>
          <w:rFonts w:eastAsia="IRNazanin" w:cs="IRNazanin"/>
          <w:color w:val="111111"/>
          <w:sz w:val="28"/>
          <w:szCs w:val="28"/>
          <w:rtl w:val="true"/>
          <w:lang w:bidi="fa-IR"/>
        </w:rPr>
        <w:t>.</w:t>
      </w:r>
    </w:p>
    <w:p>
      <w:pPr>
        <w:pStyle w:val="Heading3"/>
        <w:numPr>
          <w:ilvl w:val="2"/>
          <w:numId w:val="1"/>
        </w:numPr>
        <w:rPr/>
      </w:pPr>
      <w:bookmarkStart w:id="588" w:name="__RefHeading___Toc1697254_2322387425"/>
      <w:bookmarkStart w:id="589" w:name="_Toc208"/>
      <w:bookmarkEnd w:id="588"/>
      <w:r>
        <w:rPr>
          <w:rtl w:val="true"/>
        </w:rPr>
        <w:t>حکم الضمائم إلی قصد القربة</w:t>
      </w:r>
      <w:bookmarkEnd w:id="589"/>
    </w:p>
    <w:p>
      <w:pPr>
        <w:pStyle w:val="BookText"/>
        <w:rPr/>
      </w:pPr>
      <w:r>
        <w:rPr>
          <w:rFonts w:ascii="IRNazanin" w:hAnsi="IRNazanin" w:eastAsia="IRNazanin"/>
          <w:color w:val="111111"/>
          <w:sz w:val="28"/>
          <w:sz w:val="28"/>
          <w:szCs w:val="28"/>
          <w:rtl w:val="true"/>
          <w:lang w:bidi="fa-IR"/>
        </w:rPr>
        <w:t>وأمّا سائر الضمائم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راجحة</w:t>
      </w:r>
      <w:r>
        <w:rPr>
          <w:rStyle w:val="FootnoteAnchor"/>
          <w:rtl w:val="true"/>
        </w:rPr>
        <w:footnoteReference w:id="746"/>
      </w:r>
      <w:r>
        <w:rPr>
          <w:rFonts w:ascii="IRNazanin" w:hAnsi="IRNazanin" w:eastAsia="IRNazanin"/>
          <w:color w:val="111111"/>
          <w:sz w:val="28"/>
          <w:sz w:val="28"/>
          <w:szCs w:val="28"/>
          <w:rtl w:val="true"/>
          <w:lang w:bidi="fa-IR"/>
        </w:rPr>
        <w:t>ـ کما إذا کان قصده</w:t>
      </w:r>
      <w:r>
        <w:rPr>
          <w:rStyle w:val="FootnoteAnchor"/>
          <w:rtl w:val="true"/>
        </w:rPr>
        <w:footnoteReference w:id="747"/>
      </w:r>
      <w:r>
        <w:rPr>
          <w:rFonts w:ascii="IRNazanin" w:hAnsi="IRNazanin" w:eastAsia="IRNazanin"/>
          <w:color w:val="111111"/>
          <w:sz w:val="28"/>
          <w:sz w:val="28"/>
          <w:szCs w:val="28"/>
          <w:rtl w:val="true"/>
          <w:lang w:bidi="fa-IR"/>
        </w:rPr>
        <w:t>فی الوضوء القربة وتعلیم الغیر ـ فإن کان داعی القربة مستقلاًّ والضمیمة تبعاً، أو کانا مستقلّین</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استقلالهما مع کون الوضوء مستنداً إلیهما فعلاً لا یمتاز بحسب الأثر عن کون الداعی هو المجموع منهما،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حال الاستقلال حال کون الداعی مجموع الأمرین، بل هو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الضمائم المباحة إذا کانت موءکّدة،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مع استقلالهما بل مطلقاً نظر، وکذا فی الضمائم المباحة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فی صورة استقلالهما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القربة تبعاً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کان الداعی هو المجموع منهما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فی جمیع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الداعی إلی الضمیمة الراجحة هی القربة فلا یضر مطلقاً علی الأقوی، وکذا الحال فی الضمیمة المباحة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مباحة فالأقوی أ نّها أیضاً کذلک، کضمّ التبرّد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القربة،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الاحتیاط فی سابقه فی هذه الصورة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 المستقلَّین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تأثیر داعی غیر العبادة ولو کان 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الضمیمة الراجحة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لعلّه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w:t>
      </w:r>
    </w:p>
    <w:p>
      <w:pPr>
        <w:pStyle w:val="BookText"/>
        <w:rPr/>
      </w:pPr>
      <w:r>
        <w:rPr>
          <w:rFonts w:ascii="IRNazanin" w:hAnsi="IRNazanin" w:eastAsia="IRNazanin"/>
          <w:color w:val="111111"/>
          <w:sz w:val="28"/>
          <w:sz w:val="28"/>
          <w:szCs w:val="28"/>
          <w:rtl w:val="true"/>
          <w:lang w:bidi="fa-IR"/>
        </w:rPr>
        <w:t>استقلالهما</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الضمیمة المباحة، بل وفی الراجحة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لأنّه عند اجتماع الدواعی المستقلة لا یمکن استناد الشیء إلی أحدها المعین، فلابدّ وأن یکون کل واحد منها جزء العلّة فیخرج عن کونه خالصاً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حتی فی الضمیمة الراجحة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صورة تبعیّة قصد الضمیمة أیضاً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الإعادة، وإن کانت محرّمة ـ غیر الریاء والسمعة ـ فهی فی الإبطال مثل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 ثمّ إنّ مجرد کون الداعی إلی العمل أمراً محرّماً لا یوجب صیرورته محرّماً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 انضمّ قصده من الشیء المحرّم متّحداً وجوداً مع الفعل العبادی، وأمّا إذا کان مترتّباً علیه فی الخارج وملازماً له فی التحقق فحکمه حکم الضمیمة المباحة فی الأقسام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الفعل یصیر</w:t>
      </w:r>
    </w:p>
    <w:p>
      <w:pPr>
        <w:pStyle w:val="BookText"/>
        <w:rPr/>
      </w:pPr>
      <w:r>
        <w:rPr>
          <w:rFonts w:ascii="Amiri" w:hAnsi="Amiri" w:eastAsia="Amiri" w:cs="Amiri"/>
          <w:color w:val="111111"/>
          <w:sz w:val="28"/>
          <w:sz w:val="28"/>
          <w:szCs w:val="28"/>
          <w:rtl w:val="true"/>
          <w:lang w:bidi="ar-SA"/>
        </w:rPr>
        <w:t>محرّماً</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الإطلاق إشکال، بل منع، والقدر المتیقن منه هو ما کان الفعل مصداقاً للمحرّم، أو کان علّة تامة له، وإذا کان الفعل مقدمة للحرام وقصد به التوصل إلیه فالأحوط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لصیرورته حراماً إلاّ أن یکون الترکیب اتحادیاً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فلابدّ من ملاحظة کلّ مورد وتمییز موارد اتحاد المأمور به والمنهیّ عنه عن موارد تعددهما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بینها وبین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لم یکن داعیه فی ابتداء العمل إلاّ القربة، لکن حصل له فی الأثناء فی جزء من الأجزاء یختصّ البطلان بذلک الجزء، فلو عدل عن قصده وأعاده من 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لزوم محذور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فوات الموالاة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لو کان ذلک الجزء مستحبّاً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لم یتدارکه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بخلاف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له ربط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الأمر فی الریاء کذلک فلا یبطل غیر ذلک الجزء إلاّ، أن یلزم منه محذور، وکذلک فی الجزء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590" w:name="pg13274_138821"/>
    </w:p>
    <w:p>
      <w:pPr>
        <w:pStyle w:val="BookText"/>
        <w:rPr/>
      </w:pPr>
      <w:bookmarkEnd w:id="590"/>
      <w:r>
        <w:rPr>
          <w:rFonts w:ascii="IRNazanin" w:hAnsi="IRNazanin" w:eastAsia="IRNazanin"/>
          <w:color w:val="111111"/>
          <w:sz w:val="28"/>
          <w:sz w:val="28"/>
          <w:szCs w:val="28"/>
          <w:rtl w:val="true"/>
          <w:lang w:bidi="fa-IR"/>
        </w:rPr>
        <w:t>علی ما عرفت</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الفرق بین الریاء والحدث فی الجزء المستحب، والواجب الذی تاب وأعاده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حاله حال الحدث فی الإبطال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أشرنا إلی أ نّه لیس کذلک، بل الریاء یبطل الجزء الذی وقع الریاء فیه، إلاّ إذا فاتت الموالاة أو بجهة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الریاء فی الوضوء مثل سائر المحرّمات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697256_2322387425"/>
      <w:bookmarkStart w:id="592" w:name="_Toc209"/>
      <w:bookmarkEnd w:id="591"/>
      <w:r>
        <w:rPr>
          <w:rtl w:val="true"/>
        </w:rPr>
        <w:t>الریاء بعد العمل</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بعد العمل لیس بمبطل</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697258_2322387425"/>
      <w:bookmarkStart w:id="594" w:name="_Toc210"/>
      <w:bookmarkEnd w:id="593"/>
      <w:r>
        <w:rPr>
          <w:rtl w:val="true"/>
        </w:rPr>
        <w:t>وضوء المرأة فی موضع یراها الأجنبی</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المرأة فی مکان یراها الأجنبیّ لا یبطل وضووءها</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انحصار المکان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فیما تتمکن من التوضّؤ فی مکان آخر، وإلاّ کانت وظیفتها التیمم مع الاحتراز عن رؤیة الأجنبی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الوضوء علّة تامّة لروءیة الأجنبی، وإلاّ فیشکل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عدم الانحصار، وأمّا فی صورة انحصار المحلّ لا یخلو من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انحصر مکان الوضوء به تعیّن التیمّم فی مکان لا یراها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توضّأت والحال هذه صحّ وضووءها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انحصار المکان حیث یکون تکلیفها التیمّم عند أقلّیته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انکشافها من الوضوء، أو إذا قصدت بالوضوء نظر الأجنبی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الانحصار فإنّه یتعین علیها التیمّم فی هذه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الواجب علیها فی صورة الانحصار اختیار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قصدها ذلک</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دخل وضوئها فی وقوفها فی المکان المزبور بنحو المقدّمیة فی صحة الوضوء نظر جدّاً؛ لوقوع عملها حینئذٍ مقدّمة للحرام، ولو لإعانة غیرها علی الإثم بعد شمولها لمثل هذه المقدّمات القریبة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تقصد ذلک بنفس الوضوء، وإلاّ کان هو داعیاً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قصدت ذلک بنفس التوضّؤ فالظاهر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کانت قاصدة لأن یراها الأجنبی وهی هنا لک،لا أنّها توضأت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إذا کان محل الوضوء منحصراً بما لابدّ من رؤیة الأجنبی منها ما یحرم النظر إلیه یتعین علیها التیمّم، فلایکون الوضوء مشروعاً فی حقّها، فلو توضّأت یکون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إعانة علی الأثم، وعدمه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انحصار المکان فی ذلک وجب علیها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انحصر مکان الوضوء بذلک الموضع الذی یراها فیه الأجنبی فیبطل وضوؤها فیه، سواء قصدت أن یراها الأجنبی أم لا ، وإذا کان الحصول فی ذلک الموضع الذی یراها فیه الأجنبی یتوقف علی الوضوء فیه فتوضّأت فیه بذلک القصد ففی صحة وضوئها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3274_138823"/>
    </w:p>
    <w:p>
      <w:pPr>
        <w:pStyle w:val="Heading3"/>
        <w:numPr>
          <w:ilvl w:val="2"/>
          <w:numId w:val="1"/>
        </w:numPr>
        <w:rPr/>
      </w:pPr>
      <w:bookmarkStart w:id="596" w:name="__RefHeading___Toc1697260_2322387425"/>
      <w:bookmarkStart w:id="597" w:name="_Toc211"/>
      <w:bookmarkEnd w:id="595"/>
      <w:bookmarkEnd w:id="596"/>
      <w:r>
        <w:rPr>
          <w:rtl w:val="true"/>
        </w:rPr>
        <w:t>اجتماع غایات الوضوء</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إمکان اجتماع الغایات المتعدّدة</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الغایات غیر مستلزم لتعدد جهة الأمر، ولا لتعدد الأمر فضلاً عن تعدد المأمور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الغایة للوضوء منحصرة فی الکون علی الطهارة، وعلیه لا یبقی مجال للتفاصیل التی تعرّض لها فی هذه المسألة وفیما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للوضوء، کما إذا کان بعد الوقت وعلیه القضاء أیضاً، وکان ناذراً لمسّ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صحة هذا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 وأراد قراءة القرآن، وزیارة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أ نّه إذا نوی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وتوضّأ وضوءاً واحداً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کفی، وحصل امتثال الأمر بالنسبة إلی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کلّ واحد صالحاً للاستقلال بالبعث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الإیصال، وکذا الحال فی الأداء، لأنّ الواجب الغیری خصوص الحصّة الموصلة، وعلی هذا الأساس یکون المأمور به مع تعدد الغایات متعدداً عنواناً، وبما أنّ النسبة بینهما عموم من وجه فتنطبق علی المجمع ویکتفی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نیّته الجمیع تفصیلیة أم إجمالیة ارتکازیة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 نّه إذا نوی واحداً منها، أیضاً کفی عن الجمیع</w:t>
      </w:r>
    </w:p>
    <w:p>
      <w:pPr>
        <w:pStyle w:val="BookText"/>
        <w:rPr/>
      </w:pPr>
      <w:r>
        <w:rPr>
          <w:rFonts w:ascii="IRNazanin" w:hAnsi="IRNazanin" w:eastAsia="IRNazanin"/>
          <w:color w:val="111111"/>
          <w:sz w:val="28"/>
          <w:sz w:val="28"/>
          <w:szCs w:val="28"/>
          <w:rtl w:val="true"/>
          <w:lang w:bidi="fa-IR"/>
        </w:rPr>
        <w:t>وکان أداءً بالنسبة إلیها</w:t>
      </w:r>
      <w:r>
        <w:rPr>
          <w:rStyle w:val="FootnoteAnchor"/>
          <w:rtl w:val="true"/>
        </w:rPr>
        <w:footnoteReference w:id="757"/>
      </w:r>
      <w:r>
        <w:rPr>
          <w:rFonts w:ascii="IRNazanin" w:hAnsi="IRNazanin" w:eastAsia="IRNazanin"/>
          <w:color w:val="111111"/>
          <w:sz w:val="28"/>
          <w:sz w:val="28"/>
          <w:szCs w:val="28"/>
          <w:rtl w:val="true"/>
          <w:lang w:bidi="fa-IR"/>
        </w:rPr>
        <w:t>وإن لم یکن امتثالاً إلاّ بالنسبة إلی ما نواه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الإ شکال</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خلافه، وأنّ الوضوء الرافع بعد اتحاد حقیقته لا یتصوّر فیه التعدد، فجعله من صغریات المسألة المعروفة المختلف فی تداخل الأسباب وعدم التداخل غریب جدّاً، من دون فرق بین کونه متعلّقاً لنذره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الإشکال فی عدم تعدده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الإشکال فی وحدة الأمر مع وحدة المأمور به، کما أ نّه لا إشکال فی تعدد الأمر بتعدد المأمور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تعدد الأمر ولا المأمور به بما یلزم من اجتماع المثلین فی الأول، وعدم قابلیة صرف الوجود للتکرر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الأمر فی الوضوء ولا المأمور به متعدداً، ولا یمکن تعلّق الأوامر المتعددة التأسیسیة علیه، بل الوضوء لا یقع إلاّ علی وجه واحد، ولا یکون إلاّ متعلّقاً لأمر واحد نفسی هو مناط عبادیّته، کرجحانه ومحبوبیّته لکونه طهوراً ونوراً، وتعلّق الأمر لأجل الغایات إنّما هو لصیرورتها معه أکمل کما فی بعضها، أو لأجل کون التعظیم والأدب یقتضی أن یکون المکلّف متطهّراً عند إیجاد الغایة، کالدخول فی المساجد والمشاهد المشرّفة أو لغیر ذلک، والأجر والثواب علی إتیان الغایات متطهّراً لا لنفس الوضوء، ولا علی الوضوء لأجل داعی امتثال الغایات، فلو توضّأ لغایة ولم یأتِ بها لم یکن له ثواب إلاّ ثواب عبادیّة الوضوء وثواب الانقیاد، أو نیة الخیر علی القول بالثواب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عدم تعدده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أ نّه إذا بنینا علی عدم اتّصاف المقدمة بالوجوب أو الاستحباب الغیری ـ کما قوّیناه فی محلّه ـ فلا موضوع لهذا البحث من جهة تعدد الغایات، ولو قلنا باتصافها به فإن لم نعتبر الإیصال فی اتصاف المقدمة بالمطلوبیة فلا إشکال فی وحدة الأمر والمأمور ب،ه وأنّ التعدد إنّما هو فی الجهات، والوجه فیه ظاهر، وإن اعتبرنا الإیصال فیه فالظاهر أنّ کلاًّ من الأمر والمأمور به متعدد، وأنّ الاکتفاء بالوضوء الواحد من باب التداخل فی المسبّبات، وأمّا الوضوء الواجب بالنذر فتعدد المأمور به فیه یتوقّف علی جعل الناذر وقصده، فإن قصد التعدد تعدد،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الأمر فیه متعدداً وهو الغایات لا إشکال فی تعدد المأمور به فیه أیضاً، وأمّا الوضوء فلا إشکال فی وحدة الأمر والمأمور به فیه، نعم یجوز الإتیان به بقصد مجموع الغایات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تعدد الأمر مع اتحاد المأمور به، إنّما الاختلاف فی تأکّد الطلب، وأمّا المأمور به ما نقلنا باتصاف المقدّمة بالمطلوبیة فبناءً علی ما هو الحق فی اعتبار الإیصال وقصد التوصل بها إلی ذی المقدّمة فی مطلوبیة المقدّمة فهو متعدد فیکون الأمر أیضاً متعدداً، وأمّا فی النذر فیختلف الحال فیه باختلاف قصد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الإشکال فی أنّ الحکم واحد، حتی بناءً علی المختار من اختصاص الوجوب بالمقدمة الموصلة؛ إذ المأمور به علی المختار ذات الوضوء الموصل، وعلیه فلا یعقل تعدد الأمر، هذا فی غیر النذر، وأمّا فیه فتعدد المأمور به ووحدته تابعان لقصد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 الأمر متعدّد حینئذٍ</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احتمال أ نّه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تعدد فی المأمور به من حیث الذات، ولا من حیث الجهات، فلا یمکن تعدد الأمر به وإن کان جهات الأمرـ أیّ الغایات ـ متعددة علی معلول واحد، فیؤثر کل واحد ضمناً، أو یلتزم بالتأکّد فی المطلوبیة، فینوی امتثال الأمر الفعلی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قصد التوصل إلی الغایة، فله قصد التوصل إلی الکلّ أو إلی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نفی الإشکال عن تعدد الأمر مع احتمال وحدة المأمور به، بل واختیارها کما فی المتن؟ وأمّا القول بتعدّد جهات المأمور به من جهة أنّ الوضوء مقدّمة للصلاة ومقدّمة لقراءة القرآن،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فإنّ المقدّمیة جهة تعلیلیة، والواجب ما هو بالحمل الشایع مقدّمة، فلا یصح تعدد الأمر کما قرّر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تعدد فی الأمر ولا فی المأمور به أصلاً، وإنّما التعدد فی جهات مطلوبیته، ولا مورد للقول بالتداخل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قلنا بأنّ الحیثیة حیثیة تقییدیة، وأمّا إذا قلنا بأنّ الطهارة من الحدث الأصغر مثلاً حقیقة واحدة لا تعدد فیها لأنّ الحیثیة تعلیلیة فلا یکون الأمر متعدداً حقیقةً، وإنّما المتعدد جهاته الاعتباریة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الوضوء لا یکون مأموراً به حتّی فیما لو تعلّق النذر بعنوانه، فإنّ الأمر حینئذٍ یتعلّق بعنوان الوفاء بالنذر لا بالوضوء، کما أنّ الوضوء لا یکون متعدداً، بل هو أمر واحد متعلق للأمر الاستحبابی لغایة الکون علی الطهارة، وهذه الغایة لا تکون فی عرض سائر الغایات، بل تلک الغایات مترتبة علیها شرطاً أو کمالاً أو شبههما، ولا یجب علیه حینئذٍ تعیین شیء منها، وفی النذر أیضاً لا یجب التعدد إلاّ فیما إذا کان المنذور فردین من الوضوء، فإنّه حینئذٍ لا یغنی أحدهما عن الآخر، ولعلّه المراد من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لایتعدّد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وإنّما المتعدّد جهاته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المتعدد مراتب الطلب وإن کان وجوده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صحة فرض کونهما کالقیود عرفاً، ویصحّ أن یکون فی الملاک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وإنّما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تعدد جهاته، لکنّها تعلیلیة محضة لا تقییدیة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أ نّه هل یکون المأمور به متعدّداً</w:t>
      </w:r>
      <w:r>
        <w:rPr>
          <w:rStyle w:val="FootnoteAnchor"/>
          <w:rtl w:val="true"/>
        </w:rPr>
        <w:footnoteReference w:id="762"/>
      </w:r>
      <w:r>
        <w:rPr>
          <w:rFonts w:ascii="IRNazanin" w:hAnsi="IRNazanin" w:eastAsia="IRNazanin"/>
          <w:color w:val="111111"/>
          <w:sz w:val="28"/>
          <w:sz w:val="28"/>
          <w:szCs w:val="28"/>
          <w:rtl w:val="true"/>
          <w:lang w:bidi="fa-IR"/>
        </w:rPr>
        <w:t>أیضاً، وأنّ کفایة الوضوء الواحد من باب التداخل أو لا بل یتعدّد</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زیادة کلمة بل الإضراب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أی تقدیر فالإشکال فی تعدد المأمور به بکلا معنییه من المغایرة فی مرحلة تعلق الأمر أو فی مرحلة الامتثال ینافی مع ما سبق منه قدس‌سره نفی الإشکال عنه من تعدد الأمر، وکونه إذا نوی الجمیع وتوضأ وضوءاً واحداً لها 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صحة القول بتعدد الوضوء لا یجب علیه أن یعیّن أحدها،إذ التعیین إنّما یلزم فی مختلفی العنوان کالظهر والعصر، لا فی مطلق المتعدد،فلو کان علیه صوم أیام لا یلزم علیه التعیین، ولو کان علیه دیون لشخص واحد لا یلزم علیه فی مقام الأداء تعیین أ نّه من الدَین الأوّل أو الثانی، إلاّ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لأحدهما مثلاً رهن،أو کان أحدهما معجّلاً والآخر مؤجّلاً،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التعیین علی فرض القول بالتعدد فی المتعلق یصار إلیه حیثما کان الأمران أو الاُمور المتعلّقة له مختلفة بحسب العنوان، لا مطلقاً، فإطلاق وجوب التعیین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ذهب بعض العلماء إلی الأوّل،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یجب علیه أن یعیّن أحدها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بطل؛ لأنّ التعیین شرط عند</w:t>
      </w:r>
    </w:p>
    <w:p>
      <w:pPr>
        <w:pStyle w:val="BookText"/>
        <w:rPr/>
      </w:pPr>
      <w:r>
        <w:rPr>
          <w:rFonts w:ascii="IRNazanin" w:hAnsi="IRNazanin" w:eastAsia="IRNazanin"/>
          <w:color w:val="111111"/>
          <w:sz w:val="28"/>
          <w:sz w:val="28"/>
          <w:szCs w:val="28"/>
          <w:rtl w:val="true"/>
          <w:lang w:bidi="fa-IR"/>
        </w:rPr>
        <w:t>تعدّد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الثانی، وأنّ التعدّد إنّما هو فی الأمر أو فی جهاته</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إلی أ نّه یتعدّد بالنذر</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نذر الوضوء مطلقاً فیکفی الإتیان به قربیاً، ولو نذر الوضوء متعدداً فعلیه أن یأتی به حسب ما نذر من العدد، من غیر فرق بین نذر الفعل ونذر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تعدّده وعدمه تابع لکیفیة تعلّق النذر، وهو موقوف علی کون المتعلّق راجحاً، والوضوء لأجل الغایة وإن لم یکن راجحاً بنحو التقیید، لکن لمّا کان راجحاً لنفسه لأجل طهوریّته وتجدیده ثانیاً وثالثاً أیضاً راجح یکفی ذلک فی انعقاد النذر إن تعلّق بإیجاده لغایة وإیجاده مستقلاًّ لغایة اُخری، ولولا استحباب التجدید لکانت الصحة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 وعدمه فیه تابع لقصد الناذر وإنشائه، لکنّ المسألة غیر صافیة عن شوب الإشکال فی أنّه کیف یحصل التعدد بالنذر مع أنّه لیس هو بمشرّع حتی یحصل بسببه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 به تابع لقصد الناذر، وفیه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 بالنذر إذا تعلّق بنفس الوضوء بناءً علی انعقاده ولو لم نقل باستحبابه النفسیّ لا علی کونه مع الوضوء والطهارة، فهو یرجع إلی تعلق النذر بشخصین من الوضوء، وهو خارج عن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یتعدّد بغیره، وفی النذر</w:t>
      </w:r>
    </w:p>
    <w:p>
      <w:pPr>
        <w:pStyle w:val="BookText"/>
        <w:rPr/>
      </w:pPr>
      <w:r>
        <w:rPr>
          <w:rFonts w:ascii="IRNazanin" w:hAnsi="IRNazanin" w:eastAsia="IRNazanin"/>
          <w:color w:val="111111"/>
          <w:sz w:val="28"/>
          <w:sz w:val="28"/>
          <w:szCs w:val="28"/>
          <w:rtl w:val="true"/>
          <w:lang w:bidi="fa-IR"/>
        </w:rPr>
        <w:t>أیضاً لا مطلقاً، بل فی بعض الصور</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البعض أیضاً، لا مطلقاً، بل إذا کان قصد الناذر الوضوء لقراءة القرآن بالخصوص وبشرط لا، ولدخول المسجد کذلک، وهکذا، وإلاّ فصرف نذر الوضوء للقراءة ونذره أیضاً لدخول المسجد لا یوجب التعدد بحسب الفرد أیضاً، بل یجزی وضوء واحد لهما ویحصل به الوفاء من نذر کلیها مع کون قصده ذلک، ولا یبعد أن یکون المراد من المثالین المذکورین فی المتن ما ذکر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النذر لا یوجب تعدداً فی نوع الوضوء لیکون من موضع النزاع، من غیر فرق بین الصورتین، فإنّ النذر لا یشرّع حکماً وإنّما یتعلق بما هو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أوجب علی نفسه فردین من الوضوء لغایتین وجب علیه ذلک فلا یفی بنذره إذا أتی بوضوء واحد لهما معاً أو لغیرهما من الغایات، وإذا أتی بوضوء واحد لإحدی الغایتین وَفَی بنذر ذلک الوضوء خاصة دون الآخر، وإن کان وضوؤه فی جمیع الصور صحیحاً لجمیع الغایات إلاّ أنّه لا یفی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مثلاً إذا نذر أن یتوضّأ لقراءة</w:t>
      </w:r>
    </w:p>
    <w:p>
      <w:pPr>
        <w:pStyle w:val="BookText"/>
        <w:rPr/>
      </w:pPr>
      <w:r>
        <w:rPr>
          <w:rFonts w:ascii="IRNazanin" w:hAnsi="IRNazanin" w:eastAsia="IRNazanin"/>
          <w:color w:val="111111"/>
          <w:sz w:val="28"/>
          <w:sz w:val="28"/>
          <w:szCs w:val="28"/>
          <w:rtl w:val="true"/>
          <w:lang w:bidi="fa-IR"/>
        </w:rPr>
        <w:t>القرآن</w:t>
      </w:r>
      <w:r>
        <w:rPr>
          <w:rStyle w:val="FootnoteAnchor"/>
          <w:rtl w:val="true"/>
        </w:rPr>
        <w:footnoteReference w:id="767"/>
      </w:r>
      <w:r>
        <w:rPr>
          <w:rFonts w:ascii="IRNazanin" w:hAnsi="IRNazanin" w:eastAsia="IRNazanin"/>
          <w:color w:val="111111"/>
          <w:sz w:val="28"/>
          <w:sz w:val="28"/>
          <w:szCs w:val="28"/>
          <w:rtl w:val="true"/>
          <w:lang w:bidi="fa-IR"/>
        </w:rPr>
        <w:t>، ونذر أیضاً أن یتوضّأ لدخول المسجد فحینئذٍ یتعدّد</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الناذر التعدّد، لکن فی صحة النذر فی بعض الصور إشکال ظاهر فإنّ النذر لا یصلح للتشریع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ذلک إذا کان قد نذر لخصوص کلّ منهما وضوءا بالاستقلال فیکون قد نذر التوضّؤ بوضوءین، وإلاّ فمجرد نذره لهذا ولذاک لا یوجب التعدد علی الأقوی، فله أن یکتفی بوضوء واحد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یتوقف الوفاء بالنذر والامتثال علی أن یقصدهما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لکلّ واحد وضوءا علی 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الفرض أن یوجب علی نفسه وضوءین کلّ منهما لغایة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متعلق کلٍّ من النذرین التوضّؤ وإن کان متوضّئاً کما هو الظاهر فصحة مثل هذا النذر یبتنی علی استحباب الوضوء التجدیدی مطلقاً، وقد عرفت منعه، وعلی فرض تقییده بعدم کونه متوضّئاً فلابدّ من الحکم بکفایة وضوء واحد مع عدم الفصل بالناقض، وعلی فرض تقییده بالرافع للحدث ـ بمعنی أنّه لو کان متوضّئاً ینقضه ویتوضّأـ ففی رجحان متعلقه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یغنی أحدهما عن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ما ذکر من عبارة النذر لا یوجب التعدّد؛ لجواز الإتیان به لهما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نذر لکلٍّ منهما وضوءا بخصوصه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علی نفسه وضوءین، لا مجرد نذر الوضوء لغایتین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قصد کلاًّمن الغایتین بشرط لا،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فرضنا أنّ الوضوء أمر واحد ولیس فیه تعدد بحسب تعدد الغایات فکیف یجعله بالنذر متعدداً؟ والنذر لیس بمشرّع، ثم لو سلّم فعدم إغناء وضوء واحد بکلتا الغایتین عن امتثال النذرین ممنوع، اللهمّ إلاّ أن یکون مراد الناذر الإتیان بالوضوء لغایة خاصّة بشرط عدم انضمام قصد غایة اُخری، وعلیه یشکل صحة النذر؛ إذ لیس فی ذلک الشرط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الإغناء فیما لم تکن هناک خصوصیة وتقیید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خصوصیة أو تقیید بعدم غیره کان لما أفاده وجه، ولکنّ الکلام فی صحة مثل هذا صغرویّ وکبرویّ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هو تابع لکیفیة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لم ینوِ شیئاً منهما</w:t>
      </w:r>
    </w:p>
    <w:p>
      <w:pPr>
        <w:pStyle w:val="BookText"/>
        <w:rPr/>
      </w:pPr>
      <w:r>
        <w:rPr>
          <w:rFonts w:ascii="IRNazanin" w:hAnsi="IRNazanin" w:eastAsia="IRNazanin"/>
          <w:color w:val="111111"/>
          <w:sz w:val="28"/>
          <w:sz w:val="28"/>
          <w:szCs w:val="28"/>
          <w:rtl w:val="true"/>
          <w:lang w:bidi="fa-IR"/>
        </w:rPr>
        <w:t>لم یقع</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نوی أحدهما غیر المعیّن لا یبعد الاجتزاء به، لکن لا یکتفی به عن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أحدهما، ولا أداوءه، وإن نوی أحدهما المعیّن حصل امتثاله وأداوءه،ولا یکفی عن الآخر، وعلی أیّ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وضووءه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 نّه موجب لرفع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نذر أن یقرأ القرآن</w:t>
      </w:r>
      <w:r>
        <w:rPr>
          <w:rStyle w:val="FootnoteAnchor"/>
          <w:rtl w:val="true"/>
        </w:rPr>
        <w:footnoteReference w:id="770"/>
      </w:r>
      <w:r>
        <w:rPr>
          <w:rFonts w:ascii="IRNazanin" w:hAnsi="IRNazanin" w:eastAsia="IRNazanin"/>
          <w:color w:val="111111"/>
          <w:sz w:val="28"/>
          <w:sz w:val="28"/>
          <w:szCs w:val="28"/>
          <w:rtl w:val="true"/>
          <w:lang w:bidi="fa-IR"/>
        </w:rPr>
        <w:t>متوضّـئاً ونذر أیضاً أن یدخل المسجد متوضّـئاً فلا یتعدّد حینئذٍ، ویجزی وضوء واحد عنهما وإن لم ینو شیئاً منهما ولم یمتثل أحدهما</w:t>
      </w:r>
      <w:r>
        <w:rPr>
          <w:rStyle w:val="FootnoteAnchor"/>
          <w:rtl w:val="true"/>
        </w:rPr>
        <w:footnoteReference w:id="771"/>
      </w:r>
      <w:r>
        <w:rPr>
          <w:rFonts w:ascii="IRNazanin" w:hAnsi="IRNazanin" w:eastAsia="IRNazanin"/>
          <w:color w:val="111111"/>
          <w:sz w:val="28"/>
          <w:sz w:val="28"/>
          <w:szCs w:val="28"/>
          <w:rtl w:val="true"/>
          <w:lang w:bidi="fa-IR"/>
        </w:rPr>
        <w:t>، ولو نوی الوضوء لأحدهما کان امتثالاً بالنسبة إلیه، وأداءً بالنسبة إلی الآخر، وهذا القول قریب</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الثانی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مفاد النذر تعدّد الوضوء کما یستظهره من الصورة الاُولی، أو کان مفاده حصول الطهارة کیف اتّفق ـ کما هو ظاهر الصورة الثانیة ـ لم یکن ذلک من مورد النزاع فی شیء،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ممّا تقدّم أنّ وجوب المتعدد لو نذره مسلّم علی جمیع أقوال المسألة ولیس رابعاً لها، ولا محلّ للخلاف، ولا دخل له بتعدد الوضوء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مراد قائله فی بعض الصور المشار إلیه التعدّد بحسب الفرد، الذی قد مرّ أ نّه لا نزاع فیه دون الطبیعة، وإلاّ فممنوع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ممّا تقدم عدم أقربیته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متعیّن فی مورد النذر باعتبار أنّ التعیّن فی المأمور به یوجب التعیّن فی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3274_138834"/>
    </w:p>
    <w:p>
      <w:pPr>
        <w:pStyle w:val="Heading3"/>
        <w:numPr>
          <w:ilvl w:val="2"/>
          <w:numId w:val="1"/>
        </w:numPr>
        <w:rPr/>
      </w:pPr>
      <w:bookmarkStart w:id="599" w:name="__RefHeading___Toc1697262_2322387425"/>
      <w:bookmarkStart w:id="600" w:name="_Toc212"/>
      <w:bookmarkEnd w:id="598"/>
      <w:bookmarkEnd w:id="599"/>
      <w:r>
        <w:rPr>
          <w:rtl w:val="true"/>
        </w:rPr>
        <w:t>دخول الوقت أثناء الوضوء</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الوضوء قبل دخول الوقت وفی أثنائه دخل لا إشکال فی صحّته</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لیس من قبیل اجتماع الضدّین أو المثلین فی الواحد حتی یکون ممتنعاً؛ لأنّ الامتناع فی الواحد الحقیقی، لا الواحد الاعتباری، مضافاً إلی أنّ تعدّد الجهات والملاک یکفی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 نّه متّصف بالوجوب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نعم، لا بأس بإتمامه فی الوقت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لاتّصاف الوضوء بالوجوب من قبل الأمر بالصلاة؛ لما عرفت من عدم الأمر المولوی بالمقدّمة، فقصد الوجوب سالبة بانتفاء الموضوع، بل لا دلیل علی اعتبار قصد الوجه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بنینا علی وجوب الوضوء فاتّصاف بعض الفعل الواحد بالوجوب وبعضه بالندب بمکان من الإمکان، کما إذا بلغ الصبی فی أثناء صلاته أو 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یتّصف بالوجوب ولو وقع جمیعه فی الوقت، بل العقل یُلزمنا بإتیان هذا المستحبّ؛ لاشتراط الواجب به، وکذا الکلام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قیل به، والمختار عدمه، بل هو مستحبّ من أوّله إلی آخره، غایة الأمر أنّ الواجب المترتب علیه صحّته مشروطة به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اتّصاف المقدّمة بالوجوب الغیری، وقد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عمل واحد، وهو المتّصف بالاستحباب قبل الوقت، وبالوجوب بعده بالاعتبارین المذکورین، ولا ینافی وحدته ولا صحته أن یکون صدور بعض هذا العمل بداعی الاستحباب وبعضه بداعی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w:t>
      </w:r>
    </w:p>
    <w:p>
      <w:pPr>
        <w:pStyle w:val="BookText"/>
        <w:rPr/>
      </w:pPr>
      <w:r>
        <w:rPr>
          <w:rFonts w:ascii="IRNazanin" w:hAnsi="IRNazanin" w:eastAsia="IRNazanin"/>
          <w:color w:val="111111"/>
          <w:sz w:val="28"/>
          <w:sz w:val="28"/>
          <w:szCs w:val="28"/>
          <w:rtl w:val="true"/>
          <w:lang w:bidi="fa-IR"/>
        </w:rPr>
        <w:t>ما کان بعد الوقت من أجزائه</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بتمامه قبل الوقت مستحب، وبتمامه بعد الوقت واجب، ولا ینافی ذلک صدور بعض العمل بداعی الاستحباب وبعضه بداعی الوجوب، لا أنّ العمل الواحد بعضه واجب وبعضه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الاختصاص یبتنی علی أنّ الوجوب النفسی إذا کان مشروطاً بشرط علی نحو الوجود المقارن لا یمکن أن یکون الوجوب الغیری مشروطاً به علی نحو الشرط المتأخر، وإلاّ ـ کما هو الصحیح وعلیه یبتنی تصویر وجوب المقدمات المفوّتة علی المختار ـ فلا وجه له، وعلیه فتمام الوضوء فی الفرض یمکن أن یتّصف بالوجوب الغیری کما أنّ تمامه یمکن أن یتّصف بالاستحباب النفسی ـ علی القول به ـ بناءً علی أنّ الوجوب والاستحباب خلافان ولا اندکاک بینهما کما مرّ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اتّصاف الفعل الواحد بالوجوب والندب نظر، فالأحوط عدم قصدهما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bookmarkStart w:id="601" w:name="pg13274_138836"/>
    </w:p>
    <w:p>
      <w:pPr>
        <w:pStyle w:val="BookText"/>
        <w:rPr/>
      </w:pPr>
      <w:bookmarkEnd w:id="601"/>
      <w:r>
        <w:rPr>
          <w:rFonts w:ascii="Amiri" w:hAnsi="Amiri" w:eastAsia="Amiri" w:cs="Amiri"/>
          <w:color w:val="111111"/>
          <w:sz w:val="28"/>
          <w:sz w:val="28"/>
          <w:szCs w:val="28"/>
          <w:rtl w:val="true"/>
          <w:lang w:bidi="ar-SA"/>
        </w:rPr>
        <w:t>بالنسبة</w:t>
      </w:r>
      <w:r>
        <w:rPr>
          <w:rStyle w:val="FootnoteAnchor"/>
          <w:rtl w:val="true"/>
        </w:rPr>
        <w:footnoteReference w:id="775"/>
      </w:r>
      <w:r>
        <w:rPr>
          <w:rFonts w:ascii="IRNazanin" w:hAnsi="IRNazanin" w:eastAsia="IRNazanin"/>
          <w:color w:val="111111"/>
          <w:sz w:val="28"/>
          <w:sz w:val="28"/>
          <w:szCs w:val="28"/>
          <w:rtl w:val="true"/>
          <w:lang w:bidi="fa-IR"/>
        </w:rPr>
        <w:t>إلی ما کان قبل الوقت، فلو أراد نیة</w:t>
      </w:r>
      <w:r>
        <w:rPr>
          <w:rStyle w:val="FootnoteAnchor"/>
          <w:rtl w:val="true"/>
        </w:rPr>
        <w:footnoteReference w:id="776"/>
      </w:r>
      <w:r>
        <w:rPr>
          <w:rFonts w:ascii="IRNazanin" w:hAnsi="IRNazanin" w:eastAsia="IRNazanin"/>
          <w:color w:val="111111"/>
          <w:sz w:val="28"/>
          <w:sz w:val="28"/>
          <w:szCs w:val="28"/>
          <w:rtl w:val="true"/>
          <w:lang w:bidi="fa-IR"/>
        </w:rPr>
        <w:t>الوجوب والندب نوی الأوّل</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فیتمّ وضوءه بقصد امتثال الوجوب بعد دخول الوقت بعد أن ابتدأه بقصد الندب قبل الوقت، والأحوط أن یقصد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الوقت والثانی قبله</w:t>
      </w:r>
      <w:r>
        <w:rPr>
          <w:rFonts w:eastAsia="IRNazanin" w:cs="IRNazanin"/>
          <w:color w:val="111111"/>
          <w:sz w:val="28"/>
          <w:szCs w:val="28"/>
          <w:rtl w:val="true"/>
          <w:lang w:bidi="fa-IR"/>
        </w:rPr>
        <w:t>.</w:t>
      </w:r>
    </w:p>
    <w:p>
      <w:pPr>
        <w:pStyle w:val="Heading3"/>
        <w:numPr>
          <w:ilvl w:val="2"/>
          <w:numId w:val="1"/>
        </w:numPr>
        <w:rPr/>
      </w:pPr>
      <w:bookmarkStart w:id="602" w:name="__RefHeading___Toc1697264_2322387425"/>
      <w:bookmarkStart w:id="603" w:name="_Toc213"/>
      <w:bookmarkEnd w:id="602"/>
      <w:r>
        <w:rPr>
          <w:rtl w:val="true"/>
        </w:rPr>
        <w:t>لو کان الوضوء لواجب فأتی به لمستحب</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صلاة واجبة أداءً أو قضاءً، ولم یکن عازماً علی إتیانها فعلاً، فتوضّأ لقراءة القرآن فهذا الوضوء متّصف بالوجوب</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عدم اعتبار الإیصال فی اتّصاف المقدّمة بالمطلوبیّة الغیریّة علی القول به، وهو خلاف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متّصف بالاستحباب؛ إذ المطلوب من المقدمة إنّما هی الموصلة منها لا مطلقها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المقدّمة مطلقاً، وأمّا بناءً علی وجوب المقدّمة الموصلة أو وجوب مقدّمة یتوقف علیها ذی المقدّمة خارجاً فلا یتّصف بالوجوب، وأمّا ما یقال من أنّ اتّصاف وضوء واحد بعضه بالوجوب وبعض أجزائه بالاستحباب غیر ثابت ومجرّد استبعاد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موصلاً إلی الصلاة الواجبة وإن لم یکن عازماً علی أدائها حین الإتیان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خلافه، ولا یعقل الاتّصاف بالحکمین بنحو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الداعی علیه الأمر الوجوبی، فلو أراد قصد الوجوب والندب لابدّ أن یقصد</w:t>
      </w:r>
      <w:r>
        <w:rPr>
          <w:rStyle w:val="FootnoteAnchor"/>
          <w:rtl w:val="true"/>
        </w:rPr>
        <w:footnoteReference w:id="779"/>
      </w:r>
      <w:r>
        <w:rPr>
          <w:rFonts w:ascii="IRNazanin" w:hAnsi="IRNazanin" w:eastAsia="IRNazanin"/>
          <w:color w:val="111111"/>
          <w:sz w:val="28"/>
          <w:sz w:val="28"/>
          <w:szCs w:val="28"/>
          <w:rtl w:val="true"/>
          <w:lang w:bidi="fa-IR"/>
        </w:rPr>
        <w:t>الوجوب الوصفی والندب الغائی</w:t>
      </w:r>
      <w:r>
        <w:rPr>
          <w:rStyle w:val="FootnoteAnchor"/>
          <w:rtl w:val="true"/>
        </w:rPr>
        <w:footnoteReference w:id="780"/>
      </w:r>
      <w:r>
        <w:rPr>
          <w:rFonts w:ascii="IRNazanin" w:hAnsi="IRNazanin" w:eastAsia="IRNazanin"/>
          <w:color w:val="111111"/>
          <w:sz w:val="28"/>
          <w:sz w:val="28"/>
          <w:szCs w:val="28"/>
          <w:rtl w:val="true"/>
          <w:lang w:bidi="fa-IR"/>
        </w:rPr>
        <w:t>،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 الوضوء الواجب امتثالاً للأمر به لقراءة القرآن، هذا، ولکنّ الأقوی</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امتناع ذلک؛ لأ نّهما ضدّان لا یجتمعان، والأصحّ أ نّه فی الصورة المفروضة واجب غیری فعلاً، ومستحبّ نفسی وغیری 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متّصف بالوجوب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والاستحباب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بلحاظ ذات الطلبین، لا بلحاظ ما به الامتیاز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استحالة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الکلام فیه، وأ نّه لا یمکن اجتماع الحکمین فی الوضوء، ولو قلنا بجواز اجتماع الأمر والنهی فیما تعدّدت الجهة، فإنّ المراد بالجهة هی التقییدیة، ولیس فی الوضوء مثل ذلک، والمقدمیة جهة تعلیلیة لا تقییدیة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 فی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 نّه لا یتّصف إلاّ بالاستحباب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بُعد فی هذا القول إذا کان المراد اتّصاف الوضوء بذات الطلبین لا بحدّیهما، والأحوط أن یقصد الأمر المتوجه إلیه بهذا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ملاکَی الوجوب والاستحباب،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مانع من</w:t>
      </w:r>
    </w:p>
    <w:p>
      <w:pPr>
        <w:pStyle w:val="BookText"/>
        <w:rPr/>
      </w:pPr>
      <w:r>
        <w:rPr>
          <w:rFonts w:ascii="IRNazanin" w:hAnsi="IRNazanin" w:eastAsia="IRNazanin"/>
          <w:color w:val="111111"/>
          <w:sz w:val="28"/>
          <w:sz w:val="28"/>
          <w:szCs w:val="28"/>
          <w:rtl w:val="true"/>
          <w:lang w:bidi="fa-IR"/>
        </w:rPr>
        <w:t>اجتماعهما</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امتناع اتّصافه بالندب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یعقل ذلک، ویندکّ الاستحباب فی الوجوب فیما کان من هذا القبیل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التحقیق امتناع اتّصافه بالندب الفعلی، نعم یکون فیه ملاکه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المنع عنه، وأ نّه لا یتّصف بالندب الفعلی مع اتّصافه بالوجوب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إمکان اجتماعهما منع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مستقیم حتّی علی القول بوجوب المقدمة و جواز الاجتماع؛ لأنّه یمکن المصیر إلیه حیث تکون الجهات تقییدیة، و فی المقام تعلیلیة کما مرّ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لیس فی الفرض إلاّ واجباً، نعم، یمکن الإتیان به بقصد الغایة المندوبة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ما تقدّم فی الحاشیة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ملاکاً و فعلاً، فلا مانع من اتّصاف ماهیة واحدة بوصفَی الوجوب والاستحباب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الإیعاز إلی وجهه فی فصل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3274_138839"/>
    </w:p>
    <w:p>
      <w:pPr>
        <w:pStyle w:val="Heading3"/>
        <w:numPr>
          <w:ilvl w:val="2"/>
          <w:numId w:val="1"/>
        </w:numPr>
        <w:rPr/>
      </w:pPr>
      <w:bookmarkStart w:id="605" w:name="__RefHeading___Toc1697266_2322387425"/>
      <w:bookmarkStart w:id="606" w:name="_Toc214"/>
      <w:bookmarkEnd w:id="604"/>
      <w:bookmarkEnd w:id="605"/>
      <w:r>
        <w:rPr>
          <w:rtl w:val="true"/>
        </w:rPr>
        <w:t>التضرر بالغسل الزائد</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استعمال الماء بأقلّ ما یجزی من الغسل غیر مضرّ واستعمال الأزید مضرّاً یجب علیه الوضوء کذلک</w:t>
      </w:r>
      <w:r>
        <w:rPr>
          <w:rStyle w:val="FootnoteAnchor"/>
          <w:rtl w:val="true"/>
        </w:rPr>
        <w:footnoteReference w:id="783"/>
      </w:r>
      <w:r>
        <w:rPr>
          <w:rFonts w:ascii="IRNazanin" w:hAnsi="IRNazanin" w:eastAsia="IRNazanin"/>
          <w:color w:val="111111"/>
          <w:sz w:val="28"/>
          <w:sz w:val="28"/>
          <w:szCs w:val="28"/>
          <w:rtl w:val="true"/>
          <w:lang w:bidi="fa-IR"/>
        </w:rPr>
        <w:t>، ولو زاد علیه بطل</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الضرر یحرم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بالبطلان نظر، و لتفصیل الحکم فی هذه المسألة و فروضها تراجع المسألة التاسعة عشرة من فصل مسوّغات التیمّم، و قد تقدّم منه قدس‌سره فی الشرط السابع من شرائط الوضوء ما ینافی حکمه هنا،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فی الشرط السابع والثامن ما یتبین حکم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الإضرار حراما و کان الوضوء مصداقا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مضرّا بنحو یحرم تحمل ذلک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دفعیّة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 استعمال الزیادة بعد تحقّق</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785"/>
      </w:r>
      <w:r>
        <w:rPr>
          <w:rFonts w:ascii="IRNazanin" w:hAnsi="IRNazanin" w:eastAsia="IRNazanin"/>
          <w:color w:val="111111"/>
          <w:sz w:val="28"/>
          <w:sz w:val="28"/>
          <w:szCs w:val="28"/>
          <w:rtl w:val="true"/>
          <w:lang w:bidi="fa-IR"/>
        </w:rPr>
        <w:t>بأقلّ المجزی</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یشکل حینئذٍ من جهة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من جهة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زاد علیه جهلاً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الواقعی فی صورة الجهل محفوظ فلا فرق بین الجهل و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نسیاناً لم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الفارق بین صورتی الجهل والعلم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تعلق الجهل والنسیان بالموضوع دون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لو کان أصل الاستعمال مضرّاً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الجهل والنسیان، وقد تقدّم منه الفتوی بالصحة فی ذیل الشرط السابع من شرائط الوضوء، وهو کما تری مناقض لما قرّره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وتوضّأ جهلاً أو نسیاناً، فإنّه یمکن الحکم ببطلانه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 فإنّ الترخیص للامتنان، ولا یجری هنا، فهو مأمور بالوضوء واقعاً وظاهراً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الصحة مع الجهل، بل النسیان أیضاً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الحکم بصحته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الصحة،کما مرّ منه قدس‌سره فی الشرط السابع،والتعلیل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الصحة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المناط فی البطلان والصحة خوف الضرر وعدمه، لا الضرر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بالصحة فی صورة الجهل بالضرر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منه فی الشرط السابع الحکم بصحته، 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کانت الصحة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منافٍ لما تقدّم منه قدس‌سره فی الشرط السابع من التزامه بالصحة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هو الحکم بصحته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تنجّز النهی لا مکتف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له، فهو واجد، فالحکم بالصحة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الاحتیاط الّذی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الصحة، و لا یلائم ما احتمله هنا مع ما اختاره من القول بالصحة فی البحث عن الشرط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ذلک فی فرض النسیان، ویختصّ البطلان فی فرض الجهل بما إذا کان الضرر ممّا یحرم إیجاده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صحة الوضوء فی حال الجهل و النسیان بالضرر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بصحته کما مرّ منه فی الشرط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لایمکن ذلک فی صورة النسیان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خصوصاً فی صورة الجهل بالضرر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مأمور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3274_138842"/>
      <w:bookmarkStart w:id="608" w:name="pg13274_138842"/>
      <w:bookmarkEnd w:id="608"/>
    </w:p>
    <w:p>
      <w:pPr>
        <w:pStyle w:val="BookText"/>
        <w:rPr/>
      </w:pPr>
      <w:bookmarkStart w:id="609" w:name="pg13274_138842"/>
      <w:bookmarkEnd w:id="609"/>
      <w:r>
        <w:rPr>
          <w:rFonts w:ascii="Amiri" w:hAnsi="Amiri" w:eastAsia="Amiri" w:cs="Amiri"/>
          <w:color w:val="111111"/>
          <w:sz w:val="28"/>
          <w:sz w:val="28"/>
          <w:szCs w:val="28"/>
          <w:rtl w:val="true"/>
          <w:lang w:bidi="ar-SA"/>
        </w:rPr>
        <w:t>واقعاً</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والتعلیل علیل بوجود إطلاقات الوضوء، ومع صحة التعلیل یتمّ هذا فی صورة العلم ببقاء ملاک النهی فعلاً، ولکن إذا شککنا فی بقائه من جهة عدم محرزیة البقاء لا عقلاً ولا شرعاً فلابدّ من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بالتیمّم هناک، بخلاف ما نحن فیه</w:t>
      </w:r>
      <w:r>
        <w:rPr>
          <w:rFonts w:eastAsia="IRNazanin" w:cs="IRNazanin"/>
          <w:color w:val="111111"/>
          <w:sz w:val="28"/>
          <w:szCs w:val="28"/>
          <w:rtl w:val="true"/>
          <w:lang w:bidi="fa-IR"/>
        </w:rPr>
        <w:t>.</w:t>
      </w:r>
    </w:p>
    <w:p>
      <w:pPr>
        <w:pStyle w:val="Heading3"/>
        <w:numPr>
          <w:ilvl w:val="2"/>
          <w:numId w:val="1"/>
        </w:numPr>
        <w:rPr/>
      </w:pPr>
      <w:bookmarkStart w:id="610" w:name="__RefHeading___Toc1697268_2322387425"/>
      <w:bookmarkStart w:id="611" w:name="_Toc215"/>
      <w:bookmarkEnd w:id="610"/>
      <w:r>
        <w:rPr>
          <w:rtl w:val="true"/>
        </w:rPr>
        <w:t>الکلام فی مبطلیة الارتداد</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ثمّ ارتدّ لا یبطل وضووءه</w:t>
      </w:r>
      <w:r>
        <w:rPr>
          <w:rStyle w:val="FootnoteAnchor"/>
          <w:rtl w:val="true"/>
        </w:rPr>
        <w:footnoteReference w:id="788"/>
      </w:r>
      <w:r>
        <w:rPr>
          <w:rFonts w:ascii="IRNazanin" w:hAnsi="IRNazanin" w:eastAsia="IRNazanin"/>
          <w:color w:val="111111"/>
          <w:sz w:val="28"/>
          <w:sz w:val="28"/>
          <w:szCs w:val="28"/>
          <w:rtl w:val="true"/>
          <w:lang w:bidi="fa-IR"/>
        </w:rPr>
        <w:t>، فإذا عاد إلی الإسلام لا یجب علیه الإعادة، وإن ارتدّ فی أثنائه ثمّ تاب قبل فوات الموالاة لا یجب علیه الاستئناف، نعم، الأحوط</w:t>
      </w:r>
      <w:r>
        <w:rPr>
          <w:rStyle w:val="FootnoteAnchor"/>
          <w:rtl w:val="true"/>
        </w:rPr>
        <w:footnoteReference w:id="789"/>
      </w:r>
      <w:r>
        <w:rPr>
          <w:rFonts w:ascii="IRNazanin" w:hAnsi="IRNazanin" w:eastAsia="IRNazanin"/>
          <w:color w:val="111111"/>
          <w:sz w:val="28"/>
          <w:sz w:val="28"/>
          <w:szCs w:val="28"/>
          <w:rtl w:val="true"/>
          <w:lang w:bidi="fa-IR"/>
        </w:rPr>
        <w:t>أن یغسل بدنه</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عدم وجوبه، ومنه یعلم حکم ما 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 فیسقط ما فرّعه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المذکور فی صورة کونه قبل غسل الید الیسری، وأمّا بعده فلو غسل یدیه من الرطوبة لایجوز المسح، لکونه بغیر رطوبة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الرطوبة الّتی کانت علیه حین الکفر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طهارتها، ومنه یظهر حکم ما 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هذا إذا کان ارتداده</w:t>
      </w:r>
      <w:bookmarkStart w:id="612" w:name="pg13274_138843"/>
    </w:p>
    <w:p>
      <w:pPr>
        <w:pStyle w:val="BookText"/>
        <w:rPr/>
      </w:pPr>
      <w:bookmarkEnd w:id="612"/>
      <w:r>
        <w:rPr>
          <w:rFonts w:ascii="IRNazanin" w:hAnsi="IRNazanin" w:eastAsia="IRNazanin"/>
          <w:color w:val="111111"/>
          <w:sz w:val="28"/>
          <w:sz w:val="28"/>
          <w:szCs w:val="28"/>
          <w:rtl w:val="true"/>
          <w:lang w:bidi="fa-IR"/>
        </w:rPr>
        <w:t>بعد غسل الیسری وقبل المسح ثمّ تاب یشکل المسح</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لطهارتها بالإسلام، وقد صرح الماتن قدس‌سره بذلک فی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نجاسة غیر الناصب محلّ الإشکال،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النجاسة، فلو قلنا بالطهارة تبعاً کعرقه فیجوز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لنجاسة الرطوبة الّتی علی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غسل یده تخرج الرطوبة عن کونها رطوبة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الرطوبة ونحوها ممّا تطهر بالتبع، إلاّ أنّ الأحوط استئناف الوضوء حینئذٍ،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بطهارته بالتبعیة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697270_2322387425"/>
      <w:bookmarkStart w:id="614" w:name="_Toc216"/>
      <w:bookmarkEnd w:id="613"/>
      <w:r>
        <w:rPr>
          <w:rtl w:val="true"/>
        </w:rPr>
        <w:t>التوضؤ مع نهی المولی أو الزوج</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 المولی عبده عن الوضوء فی سعة الوقت، إذا کان مفوّتاً</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تصرّفا فی ملکه و هو بدنه، و 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لحقّه، فتوضّـأ یشکل الحکم 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وکذا فی الزوجة والأجیر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بطلان وضوئه لایخلو من قوة، والأقوی صحة وضوء الزوجة والأجیر و إن کانا مأثومَین بتفویت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الأمر بالشیء یقتضی النهی عن ضدّه الخاصّ، فإذا کان الضدّ عبادة یکون باطلاً، وأمّا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یقتضی النهی عن ضدّه الخاصّ فالحکم الصحة وإن أثم العبد أو الزوجة أو الأجیر الخاص بتفویت الحق؛ لأنّ الأمر بوفاء الحقّ لایقتضی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منع المولی أو الزوجة أو الأجیر مستلزماً النهی عن نفس العبادة تکون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p>
    <w:p>
      <w:pPr>
        <w:pStyle w:val="BookText"/>
        <w:rPr/>
      </w:pPr>
      <w:r>
        <w:rPr>
          <w:rFonts w:ascii="Amiri" w:hAnsi="Amiri" w:eastAsia="Amiri" w:cs="Amiri"/>
          <w:color w:val="111111"/>
          <w:sz w:val="28"/>
          <w:sz w:val="28"/>
          <w:szCs w:val="28"/>
          <w:rtl w:val="true"/>
          <w:lang w:bidi="ar-SA"/>
        </w:rPr>
        <w:t>الزوجة</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فیها وفی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الزوجة مع تحقق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الزوجة والأجیر غیر الخاص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فیها وفی الأجیر، وإن أثما بالتفویت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وضوئها ووضوء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وضوئها، وکذا وضوء الأجیر، لکن علیهما إثم تفویت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بالصحة فی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لاتکون الصحة فی الزوجة والأجیر خالیة عن الوجه بل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 الزوجة والأجیر الصحة، فإنّ الأمر بوفاء حق الزوج والمستأجر لا یقتضی النهی عن ضدّه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وضوئها ووضوء الأجیر بعد وضوح بطلان القول باقتضاء الأمر بالشیء النهی عن ضده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وضوئها وإن أثمت بتفویتها حقّ الزوج، وکذلک الحال فی الأجیر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فیها وفی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وضوئها، وکذا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وضوئها ووضوء الأجیر بذلک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وضوئها وإن عصت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الصحة فیها وفی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وضووءها</w:t>
      </w:r>
      <w:bookmarkStart w:id="615" w:name="pg13274_138845"/>
    </w:p>
    <w:p>
      <w:pPr>
        <w:pStyle w:val="BookText"/>
        <w:rPr/>
      </w:pPr>
      <w:bookmarkEnd w:id="615"/>
      <w:r>
        <w:rPr>
          <w:rFonts w:ascii="Amiri" w:hAnsi="Amiri" w:eastAsia="Amiri" w:cs="Amiri"/>
          <w:color w:val="111111"/>
          <w:sz w:val="28"/>
          <w:sz w:val="28"/>
          <w:szCs w:val="28"/>
          <w:rtl w:val="true"/>
          <w:lang w:bidi="ar-SA"/>
        </w:rPr>
        <w:t>مفوّتاً</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تفویت الحق لا یلازم البطلان، فالأقوی صحة وضوئها وکذلک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لحقّ 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الخاص منه، والأقوی صحة وضوئه وکذا الزوجة وإن أثما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منع المستأجر وأمثال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فی الأجیر والزوجة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الجمیع، ولم یعصِ اللّه بل عصی 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697272_2322387425"/>
      <w:bookmarkStart w:id="617" w:name="_Toc217"/>
      <w:bookmarkEnd w:id="616"/>
      <w:r>
        <w:rPr>
          <w:rtl w:val="true"/>
        </w:rPr>
        <w:t>استصحاب الوضوء و الحدث للمتیقن منهما</w:t>
      </w:r>
      <w:bookmarkEnd w:id="6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الحدث بعد الوضوء بنی علی بقاء الوضوء</w:t>
      </w:r>
      <w:r>
        <w:rPr>
          <w:rStyle w:val="FootnoteAnchor"/>
          <w:rtl w:val="true"/>
        </w:rPr>
        <w:footnoteReference w:id="795"/>
      </w:r>
      <w:r>
        <w:rPr>
          <w:rFonts w:ascii="IRNazanin" w:hAnsi="IRNazanin" w:eastAsia="IRNazanin"/>
          <w:color w:val="111111"/>
          <w:sz w:val="28"/>
          <w:sz w:val="28"/>
          <w:szCs w:val="28"/>
          <w:rtl w:val="true"/>
          <w:lang w:bidi="fa-IR"/>
        </w:rPr>
        <w:t>، إلاّ إذا کان سبب شکّه خروج رطوبة مشتبهة بالبول، ولم یکن مستبرئاً فإنّه حینئذٍ یبنی علی أ نّها بول وأ نّه محدث، وإذا شکّ فی الوضوء بعد الحدث یبنی علی بقاء الحدث، والظنّ غیر المعتبر کالشکّ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الأمرین وشکّ فی المتأخّر منهما بنی علی</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أ نّه محدث إذا جهل تاریخهما</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ما تشترط الطهارة فی صحته أو کماله، لا بلحاظ ما یترتب علی کونه محدِثاً من الحکم الإلزامی، کحرمة مسّ کتابة القرآن فإنّه لا مانع من إجراء أصالة البراءة عنه، وما ذکرناه یجری فی جمیع الصور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جهل تاریخ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فرض الجهل فی تاریخ الوضوء یمکن استصحاب الحدث، ومع جریانه لا تجری قاعدة الاشتغال؛ لتقدّم الأصل الشرعی علی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جهل تاریخ الحدث وعلم تاریخ الوضوء بنی علی بقائه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بنی علی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الأقوی وجوب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یبنی فی هذه الصورة أیضاً وبنی علی أ نّه محدث، هذا إذا لم یعلم الحالة السابقة علی الیقین بهما، وإلاّ فالأقوی هو البناء علی ضدّها، فلو علم بالحدث قبل عروض الحالتین بنی علی الطهارة، ولو علم بالطهارة بنی علی الحدث، هذا فی مجهولی التاریخ، وکذا إذا علم تاریخ ما هو ضدّ للحالة السابقة، کما إذا علم بالطهارة فی أوّل الظهر وعلم بحدوث حدث إمّا قبل الظهر أو بعده وعلم بمحدثیّـته قبل عروض الحالتین فحینئذٍ بنی علی الطهارة، ولو علم بمحدثیّـته أوّل الظهر وعلم بحصول وضوء إمّا قبل الظهر أو بعده وعلم بکونه طاهراً قبل عروض الحالتین بنی علی المحدثیة، وأمّا إذا علم تاریخ ما هو مثل الحالة السابقة بنی علی المحدثیة مطلقاً ویتطهّر، لکنّ الاحتیاط فی جمیع الصور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الوضوء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تحصیل الطهارة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 هذه الصورة حکم الصورتین الاُولَتَین فوجب تحصیل الطهارة لما یشترط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الحدث حینئذٍ حتّی یعارضه؛ 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اتّصال الشکّ بالیقین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یعلّل بأنّ الاستصحاب متکفّل لرفع الشکّ فی البقاء فی أمد الزمان، لا من جهة اُخری، ومع العلم بتاریخ الحدث لا شکّ فیه من حیث أمد الزمان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ولکونه مثبتاً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 والأحوط تحصیل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العلم الإجمالی المؤثر فی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منظور فیه من وجوه مذکورة فی مبحث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الشک بالیقین أمر وجدانی، ولایعقل تصویر الشک فیه أو إحراز عدمه، وعلیه لا مجال للتفصیل الذی ذکره بین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المحقّق فی الاُصول فیحکم ببقاء وضوئه، وأمّا بناءً علی إطلاق قاعدة لا تنقض الیقین بالشکّ یجب علیه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حتّی یحکم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فی صورة جهلهما أو جهل تاریخ الوضوء</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الأمر فی صورة جهل تاریخ الوضوء کذلک؛ إذ لا مانع من استصحاب الحدث، کما أنّ الماتن قدس‌سره بنی علی استصحاب الوضوء فی صورة الجهل بتاریخ الحدث، ومع جریان استصحاب الحدث لا تصل النوبة إلی قاعدة الاشتغال ولزوم إحراز الشرط، فإنّ الأصل الشرعی وارد علی الأصل 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هذا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لامانع من استصحاب الحدث عند جهل تاریخ الوضوء و معلومیة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العلم بتاریخ الحدث لا مانع من استصحابه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استصحاب الحدث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مقتضی شرطیة الوضوء وجوب إحرازه،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والاتّصال بالمعنی الّذی أشار إلیه غیر محرز فی معلوم التاریخ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 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وقد مرّ منه جریان الاستصحاب فی نظیر المقام،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ثبوت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بنجاسة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فی هذه الصورة أیضاً</w:t>
      </w:r>
      <w:r>
        <w:rPr>
          <w:rFonts w:eastAsia="IRNazanin" w:cs="IRNazanin"/>
          <w:color w:val="111111"/>
          <w:sz w:val="28"/>
          <w:szCs w:val="28"/>
          <w:rtl w:val="true"/>
          <w:lang w:bidi="fa-IR"/>
        </w:rPr>
        <w:t>.</w:t>
      </w:r>
      <w:bookmarkStart w:id="618" w:name="pg13274_138849"/>
    </w:p>
    <w:p>
      <w:pPr>
        <w:pStyle w:val="Heading3"/>
        <w:numPr>
          <w:ilvl w:val="2"/>
          <w:numId w:val="1"/>
        </w:numPr>
        <w:rPr/>
      </w:pPr>
      <w:bookmarkStart w:id="619" w:name="__RefHeading___Toc1697274_2322387425"/>
      <w:bookmarkStart w:id="620" w:name="_Toc218"/>
      <w:bookmarkEnd w:id="618"/>
      <w:bookmarkEnd w:id="619"/>
      <w:r>
        <w:rPr>
          <w:rtl w:val="true"/>
        </w:rPr>
        <w:t>المأمور بالوضوء إذا نسیه و صلی</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مأموراً بالوضوء من جهة الشکّ فیه بعد الحدث إذا نسی وصلّی فلا</w:t>
      </w:r>
      <w:r>
        <w:rPr>
          <w:rStyle w:val="FootnoteAnchor"/>
          <w:rtl w:val="true"/>
        </w:rPr>
        <w:footnoteReference w:id="800"/>
      </w:r>
      <w:r>
        <w:rPr>
          <w:rFonts w:ascii="IRNazanin" w:hAnsi="IRNazanin" w:eastAsia="IRNazanin"/>
          <w:color w:val="111111"/>
          <w:sz w:val="28"/>
          <w:sz w:val="28"/>
          <w:szCs w:val="28"/>
          <w:rtl w:val="true"/>
          <w:lang w:bidi="fa-IR"/>
        </w:rPr>
        <w:t>إشکال فی بطلان صلاته بحسب الظاهر</w:t>
      </w:r>
      <w:r>
        <w:rPr>
          <w:rStyle w:val="FootnoteAnchor"/>
          <w:rtl w:val="true"/>
        </w:rPr>
        <w:footnoteReference w:id="801"/>
      </w:r>
      <w:r>
        <w:rPr>
          <w:rFonts w:ascii="IRNazanin" w:hAnsi="IRNazanin" w:eastAsia="IRNazanin"/>
          <w:color w:val="111111"/>
          <w:sz w:val="28"/>
          <w:sz w:val="28"/>
          <w:szCs w:val="28"/>
          <w:rtl w:val="true"/>
          <w:lang w:bidi="fa-IR"/>
        </w:rPr>
        <w:t>، فیجب علیه الإعادة</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إذاکان النسیان مستوعبا للوقت، فیجب علیه الإعادة إن تذکر فی الوقت، و لا یجب القضاء إن تذکر بعد الوقت، والأحوط القضاء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تذکّر فی الوقت، والقضاء إن تذکّر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مأموراً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الجهل بالحالة السابقة فنسیه وصلّی</w:t>
      </w:r>
    </w:p>
    <w:p>
      <w:pPr>
        <w:pStyle w:val="BookText"/>
        <w:rPr/>
      </w:pPr>
      <w:r>
        <w:rPr>
          <w:rFonts w:ascii="IRNazanin" w:hAnsi="IRNazanin" w:eastAsia="IRNazanin"/>
          <w:color w:val="111111"/>
          <w:sz w:val="28"/>
          <w:sz w:val="28"/>
          <w:szCs w:val="28"/>
          <w:rtl w:val="true"/>
          <w:lang w:bidi="fa-IR"/>
        </w:rPr>
        <w:t>یمکن أن یقال بصحة</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المراد إبداء الفرق فی جریان قاعدة الفراغ بین المورد الّذی یجری فیه الاستصحاب ـ مثل مستصحب الحدث ـ وبین من لا یعلم حالته السابقة فتجری فی الثانی دون الأوّل، والتحقیق أ نّه لا فرق بین الصورتین، فإنّه إن احتمل بعد الفراغ تجدید الوضوء بعد الحکم علیه بالوضوء جرت قاعدة الفراغ فی الصورتین، وإلاّ لم تجرِ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التحقیق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البطلان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صلاته من باب قاعدة الفراغ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عدم جریانها فی تمام الصور المذکورة فی المتن، فإنّها تجری فی الشکوک الحادثة بعد الفراغ من العمل، و الشکّ فی تلک الصور محقق قبل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مجری لقاعدة الفراغ فی الصورتین، و الحکم فیهما واحد، وکذلک الحال فی الصورة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مورد القاعدة الشکّ الحادث بعد الصلاة، والشکّ المفروض فی الصورة الموجودة فی هذا المسألة شکّ بعد الصلاة، و علی هذا الحکم فی الجمیع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لکنّه مشکل</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عدم الجریان؛ لعدم حدوث الشک بعد العمل الذی هو شرط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البطلان فیه و فیما بعده کالصورة السابقة، و لیس هذا و نحوه من موارد مجری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لاإشکال فی عدم جریان القاعدة، و 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الإعادة و القضاء فیه و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لا إشکال فی عدم جریان القاعدة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البروجردی، الشاهرودی،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فیها وفی تالیها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وکذا فیما یتلوه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 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 أو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 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السبزواری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الصورة أیضاً</w:t>
      </w:r>
      <w:r>
        <w:rPr>
          <w:rFonts w:eastAsia="IRNazanin" w:cs="IRNazanin"/>
          <w:color w:val="111111"/>
          <w:sz w:val="28"/>
          <w:szCs w:val="28"/>
          <w:rtl w:val="true"/>
          <w:lang w:bidi="fa-IR"/>
        </w:rPr>
        <w:t>.</w:t>
      </w:r>
      <w:bookmarkStart w:id="621" w:name="pg13274_138852"/>
    </w:p>
    <w:p>
      <w:pPr>
        <w:pStyle w:val="BookText"/>
        <w:rPr/>
      </w:pPr>
      <w:bookmarkEnd w:id="621"/>
      <w:r>
        <w:rPr>
          <w:rFonts w:ascii="IRNazanin" w:hAnsi="IRNazanin" w:eastAsia="IRNazanin"/>
          <w:color w:val="111111"/>
          <w:sz w:val="28"/>
          <w:sz w:val="28"/>
          <w:szCs w:val="28"/>
          <w:rtl w:val="true"/>
          <w:lang w:bidi="fa-IR"/>
        </w:rPr>
        <w:t>وکذا الحال إذا کان</w:t>
      </w:r>
      <w:r>
        <w:rPr>
          <w:rStyle w:val="FootnoteAnchor"/>
          <w:rtl w:val="true"/>
        </w:rPr>
        <w:footnoteReference w:id="805"/>
      </w:r>
      <w:r>
        <w:rPr>
          <w:rFonts w:ascii="IRNazanin" w:hAnsi="IRNazanin" w:eastAsia="IRNazanin"/>
          <w:color w:val="111111"/>
          <w:sz w:val="28"/>
          <w:sz w:val="28"/>
          <w:szCs w:val="28"/>
          <w:rtl w:val="true"/>
          <w:lang w:bidi="fa-IR"/>
        </w:rPr>
        <w:t>من جهة تعاقب الحالتین والشکّ فی المتقدّم منهما</w:t>
      </w:r>
      <w:r>
        <w:rPr>
          <w:rFonts w:eastAsia="IRNazanin" w:cs="IRNazanin"/>
          <w:color w:val="111111"/>
          <w:sz w:val="28"/>
          <w:szCs w:val="28"/>
          <w:rtl w:val="true"/>
          <w:lang w:bidi="fa-IR"/>
        </w:rPr>
        <w:t>.</w:t>
      </w:r>
    </w:p>
    <w:p>
      <w:pPr>
        <w:pStyle w:val="Heading3"/>
        <w:numPr>
          <w:ilvl w:val="2"/>
          <w:numId w:val="1"/>
        </w:numPr>
        <w:rPr/>
      </w:pPr>
      <w:bookmarkStart w:id="622" w:name="__RefHeading___Toc1697276_2322387425"/>
      <w:bookmarkStart w:id="623" w:name="_Toc219"/>
      <w:bookmarkEnd w:id="622"/>
      <w:r>
        <w:rPr>
          <w:rtl w:val="true"/>
        </w:rPr>
        <w:t>من توضاً للتجدید و علم ببطلان أحد وضوءیه</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متوضّـئاً وتوضّأ للتجدید</w:t>
      </w:r>
      <w:r>
        <w:rPr>
          <w:rStyle w:val="FootnoteAnchor"/>
          <w:rtl w:val="true"/>
        </w:rPr>
        <w:footnoteReference w:id="806"/>
      </w:r>
      <w:r>
        <w:rPr>
          <w:rFonts w:ascii="Amiri" w:hAnsi="Amiri" w:eastAsia="Amiri" w:cs="Amiri"/>
          <w:color w:val="111111"/>
          <w:sz w:val="28"/>
          <w:sz w:val="28"/>
          <w:szCs w:val="28"/>
          <w:rtl w:val="true"/>
          <w:lang w:bidi="ar-SA"/>
        </w:rPr>
        <w:t>وصلّی، ثمّ تیقّن بطلان</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بطلان أصل الوضوء؛ لانتقاضه بالحدث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الوضوءین ولم یعلم أیّهما، لا إشکال فی صحة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یجب علیه الوضوء للصلوات الآتیة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بناءً علی ما هو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ذلک علی کلٍّ من القولین؛ لأنّ التجدیدی لا أثر لبطلانه، فتبقی قاعدة الفراغ بالنسبة إلی الرافع منهما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فالأحوط الوضوء للصلاة الآتیة، و لکن تصحّ الصلاة و الصلاتان فی الصورتین؛ لقاعدة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منه قدس‌سره فی أواخر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الوضوءات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فی التجدیدی بین صورتَی التقیید و الداعی بالحکم بالصحة فی الثانیة دون الاُولی، و أشرنا إلی عدم تمامیته، و أنّه لاأثر للتقیید، و أنّ الأقوی الصحة فیهما،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 القول الآخر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التجدیدی إذا صادف الحدث صحّ</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علی وجه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 بداعی امتثال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یأتیه بداعی الأمر المتوجّه إلیه فعلاً وإن اعتقد کونه تجدیدیاً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الواقعی المتوجّه إلیه بالوضوء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صلّی بعد کلّ من الوضوءین ثمّ تیقّن بطلان أحدهما فالصلاة الثانیة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مبنی المذکور قُبَیل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الاُولی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إعادتها؛ لما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 الإعادة لا لما ذکره، بل لجریان قاعدة الفراغ فی الوضوء الأوّل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مع احتمال التذکّر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صحتها؛ لجریان قاعدة الفراغ فی الوضوء الأول بلامعارض؛ لعدم جریانها فی الثانی من جهة عدم ترتب أثر عملی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إعادتها، وإن کان</w:t>
      </w:r>
      <w:bookmarkStart w:id="624" w:name="pg13274_138854"/>
    </w:p>
    <w:p>
      <w:pPr>
        <w:pStyle w:val="BookText"/>
        <w:rPr/>
      </w:pPr>
      <w:bookmarkEnd w:id="624"/>
      <w:r>
        <w:rPr>
          <w:rFonts w:ascii="IRNazanin" w:hAnsi="IRNazanin" w:eastAsia="IRNazanin"/>
          <w:color w:val="111111"/>
          <w:sz w:val="28"/>
          <w:sz w:val="28"/>
          <w:szCs w:val="28"/>
          <w:rtl w:val="true"/>
          <w:lang w:bidi="fa-IR"/>
        </w:rPr>
        <w:t>لا یبعد</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إعادة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قاعدة الفراغ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جریانها فی الوضوء لمکان مسببیّة الشک فی صحة الصلاة عن الشک فی صحة الوضوء، و هذا أصل سارٍ جارٍ فی الموارد کلّها إلاّ أن یمنع مانع، فالأقوی إذن عدم وجوب إعادة الصلاة، کما أشرنا إلیه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 قاعدة الفراغ فی نفس الوضوء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الوضوء فیحکم بصحة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697278_2322387425"/>
      <w:bookmarkStart w:id="626" w:name="_Toc220"/>
      <w:bookmarkEnd w:id="625"/>
      <w:r>
        <w:rPr>
          <w:rtl w:val="true"/>
        </w:rPr>
        <w:t>فروع الشک فی زمان الحدث</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وضوءین وصلّی بعدهما</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بعد أوّلهما فصلاته صحیحة؛ لما ذکره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صلّی بعد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بعد أحدهما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الوضوء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صلاة واحدة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علم بحدوث حدث بعد أحدهما یجب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علم تاریخ الوضوء الثانی وجهل تاریخ الحدث، فیستصحب الطهارة کما سبق،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بتاریخ الوضوء الثانی،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تاریخ الوضوء الثانی معلوماً فیستصحب للآتیة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الوضوء الأول معلوم الانتقاض، والثانی مشکوک فی انتقاضه للشکّ فی تقدّمه و تأخّره علی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للصلوات</w:t>
      </w:r>
    </w:p>
    <w:p>
      <w:pPr>
        <w:pStyle w:val="BookText"/>
        <w:rPr/>
      </w:pPr>
      <w:r>
        <w:rPr>
          <w:rFonts w:ascii="IRNazanin" w:hAnsi="IRNazanin" w:eastAsia="IRNazanin"/>
          <w:color w:val="111111"/>
          <w:sz w:val="28"/>
          <w:sz w:val="28"/>
          <w:szCs w:val="28"/>
          <w:rtl w:val="true"/>
          <w:lang w:bidi="fa-IR"/>
        </w:rPr>
        <w:t>الآتیة</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صلّی بعد أحدهما إن احتمل العلم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علم تاریخ الوضوء الثانی فیبنی علی بقائه کما تقدّم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یأتی هنا ما اختاره فی الفرض الثالث من المسألة التاسعة و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تاریخ الوضوء الثانی وجهل تاریخ الحدث، فإنّه یستصحب الطهارة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العلم بالحدث، فلابدّ من الوضوء؛ إذ التجدیدی لغو فیعلم أنّ صلاته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العلم بوضوء وحدث، والشکّ فی المتأخّر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صلاته فیمکن الحکم بصحّتها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باب 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الفراغ،</w:t>
      </w:r>
    </w:p>
    <w:p>
      <w:pPr>
        <w:pStyle w:val="BookText"/>
        <w:rPr/>
      </w:pPr>
      <w:r>
        <w:rPr>
          <w:rFonts w:ascii="IRNazanin" w:hAnsi="IRNazanin" w:eastAsia="IRNazanin"/>
          <w:color w:val="111111"/>
          <w:sz w:val="28"/>
          <w:sz w:val="28"/>
          <w:szCs w:val="28"/>
          <w:rtl w:val="true"/>
          <w:lang w:bidi="fa-IR"/>
        </w:rPr>
        <w:t>بل هو الأظهر</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رافعیة التجدیدی، وإلاّ فتکون الصلاة باطلة یقیناً، إلاّ أن یکون المقصود صورة الغفلة عن الاُولی عند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التذکّر حین العمل، ویراعی ذلک فی جمیع فروع القاعدة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الالتفات قبل الشروع فی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وضوءین وصلّی بعد کلّ واحد صلاة، ثمّ علم حـدوث حدث بعد أحدهما</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إتیان الصلاة، وإلاّ فلا یجب إعادة الصلاتین، سواء علم بکونه بعد الصلاة أم احتمل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الإتیان بغایته و هی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 قبل الصلاة بقرینة الحکم بإعادة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أحد الوضوءین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الوضوء للصلوات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فیه ما اختاره فی المسألة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العلم بتاریخ الوضوء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تاریخ أحد الوضوءین معلوماً دون الآخر، وإلاّ فیستصحب معلوم التاریخ ویترتّب علیه 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تاریخ الوضوء یعمل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الآتیة، وإعادة</w:t>
      </w:r>
    </w:p>
    <w:p>
      <w:pPr>
        <w:pStyle w:val="BookText"/>
        <w:rPr/>
      </w:pPr>
      <w:r>
        <w:rPr>
          <w:rFonts w:ascii="IRNazanin" w:hAnsi="IRNazanin" w:eastAsia="IRNazanin"/>
          <w:color w:val="111111"/>
          <w:sz w:val="28"/>
          <w:sz w:val="28"/>
          <w:szCs w:val="28"/>
          <w:rtl w:val="true"/>
          <w:lang w:bidi="fa-IR"/>
        </w:rPr>
        <w:t>الصلاتین</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حدوث الحدث بعد أحد الوضوءین قبل الإتیان بالصلاة، کما أشرنا إلیه، و إلاّ فلا وجه لإعادتها، هذا و یمکن أن یصار إلی لزوم إعادة الثانیة فقط، لمکان جریان استصحاب الطهارة فی الاُولی دون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إعادة الثانیة فقط؛ لأنّ استصحاب الطهارة فی الاُولی بلا معارض، بخلاف الثانیة فإنّها مسبوقة بالحالتین، وبذلک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إعادة الثانیة فقط؛ لاستصحاب الطهارة فی الأوّل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الثاینة فقط؛ لإحراز الطهارة بالنسبة إلی الاُولی، و ممّا ذکرنا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خصوص الثانیة، و 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بقی وقت أحدهما فقط فالأظهر أ نّه لا یجب إلاّ الإتیان بها، کما إذا صلّی صلاتین أدائیتین ولکن مضی وقت أحدهما فقط، أو صلاة قضائیة واُخری أدائیة مع مضیِّ وقت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إعادة الصلاتین إن مضی أو بقی وقتهما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السابقتین إن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مختلفتین فی العدد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w:t>
      </w:r>
    </w:p>
    <w:p>
      <w:pPr>
        <w:pStyle w:val="BookText"/>
        <w:rPr/>
      </w:pPr>
      <w:r>
        <w:rPr>
          <w:rFonts w:ascii="IRNazanin" w:hAnsi="IRNazanin" w:eastAsia="IRNazanin"/>
          <w:color w:val="111111"/>
          <w:sz w:val="28"/>
          <w:sz w:val="28"/>
          <w:szCs w:val="28"/>
          <w:rtl w:val="true"/>
          <w:lang w:bidi="fa-IR"/>
        </w:rPr>
        <w:t>یکفی</w:t>
      </w:r>
      <w:r>
        <w:rPr>
          <w:rStyle w:val="FootnoteAnchor"/>
          <w:rtl w:val="true"/>
        </w:rPr>
        <w:footnoteReference w:id="815"/>
      </w:r>
      <w:r>
        <w:rPr>
          <w:rFonts w:ascii="IRNazanin" w:hAnsi="IRNazanin" w:eastAsia="IRNazanin"/>
          <w:color w:val="111111"/>
          <w:sz w:val="28"/>
          <w:sz w:val="28"/>
          <w:szCs w:val="28"/>
          <w:rtl w:val="true"/>
          <w:lang w:bidi="fa-IR"/>
        </w:rPr>
        <w:t>صلاة واحدة بقصد ما فی الذمّة جهراً إذا کانتا جهریتین، وإخفاتاً إذا کانتا إخفاتیتین، ومخیّراً بین الجهر</w:t>
      </w:r>
      <w:r>
        <w:rPr>
          <w:rStyle w:val="FootnoteAnchor"/>
          <w:rtl w:val="true"/>
        </w:rPr>
        <w:footnoteReference w:id="816"/>
      </w:r>
      <w:r>
        <w:rPr>
          <w:rFonts w:ascii="IRNazanin" w:hAnsi="IRNazanin" w:eastAsia="IRNazanin"/>
          <w:color w:val="111111"/>
          <w:sz w:val="28"/>
          <w:sz w:val="28"/>
          <w:szCs w:val="28"/>
          <w:rtl w:val="true"/>
          <w:lang w:bidi="fa-IR"/>
        </w:rPr>
        <w:t>والإخفات</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ما هو الواجب منهما فی الثانیة؛ لإمکان المصیر إلی اختصاص البطلان بها لولا نقل الإجماع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البسملة فیأتی بها جهراً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تجب إعادة إحداهما خاصّة، وإلاّ فلا بُدّ من مراعاة حالها فی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کانتا مختلفتین، والأحوط 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الإصطهبانابی،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الصورة الأخیرة استحباباً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کلتیهما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تکرار القراءة جهراً و إخفاتاً فی صلاة واحدة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3274_138859"/>
    </w:p>
    <w:p>
      <w:pPr>
        <w:pStyle w:val="Heading3"/>
        <w:numPr>
          <w:ilvl w:val="2"/>
          <w:numId w:val="1"/>
        </w:numPr>
        <w:rPr/>
      </w:pPr>
      <w:bookmarkStart w:id="628" w:name="__RefHeading___Toc1697280_2322387425"/>
      <w:bookmarkStart w:id="629" w:name="_Toc221"/>
      <w:bookmarkEnd w:id="627"/>
      <w:bookmarkEnd w:id="628"/>
      <w:r>
        <w:rPr>
          <w:rtl w:val="true"/>
        </w:rPr>
        <w:t>من علم إجمالاً ببطلان إحدی النافلتین للحدث</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بعد کلّ من الوضوءین نافلة</w:t>
      </w:r>
      <w:r>
        <w:rPr>
          <w:rStyle w:val="FootnoteAnchor"/>
          <w:rtl w:val="true"/>
        </w:rPr>
        <w:footnoteReference w:id="818"/>
      </w:r>
      <w:r>
        <w:rPr>
          <w:rFonts w:ascii="IRNazanin" w:hAnsi="IRNazanin" w:eastAsia="IRNazanin"/>
          <w:color w:val="111111"/>
          <w:sz w:val="28"/>
          <w:sz w:val="28"/>
          <w:szCs w:val="28"/>
          <w:rtl w:val="true"/>
          <w:lang w:bidi="fa-IR"/>
        </w:rPr>
        <w:t>، ثمّ علم حدوث حدث بعد أحدهما فالحال علی منوال الواجبین</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هنا یستحبّ الإعادة؛ إذ الفرض کونهما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فی الصورة المفروضة إحدی الصلاتین واجبة والاُخری نافلة فیمکن أن یقال</w:t>
      </w:r>
      <w:r>
        <w:rPr>
          <w:rStyle w:val="FootnoteAnchor"/>
          <w:rtl w:val="true"/>
        </w:rPr>
        <w:footnoteReference w:id="820"/>
      </w:r>
      <w:r>
        <w:rPr>
          <w:rFonts w:ascii="IRNazanin" w:hAnsi="IRNazanin" w:eastAsia="IRNazanin"/>
          <w:color w:val="111111"/>
          <w:sz w:val="28"/>
          <w:sz w:val="28"/>
          <w:szCs w:val="28"/>
          <w:rtl w:val="true"/>
          <w:lang w:bidi="fa-IR"/>
        </w:rPr>
        <w:t>بجریان قاعدة الفراغ فی الواجبة، وعدم معارضتها بجریانها فی النافلة أیضاً؛ لأنّه لا یلزم</w:t>
      </w:r>
      <w:r>
        <w:rPr>
          <w:rStyle w:val="FootnoteAnchor"/>
          <w:rtl w:val="true"/>
        </w:rPr>
        <w:footnoteReference w:id="821"/>
      </w:r>
      <w:r>
        <w:rPr>
          <w:rFonts w:ascii="IRNazanin" w:hAnsi="IRNazanin" w:eastAsia="IRNazanin"/>
          <w:color w:val="111111"/>
          <w:sz w:val="28"/>
          <w:sz w:val="28"/>
          <w:szCs w:val="28"/>
          <w:rtl w:val="true"/>
          <w:lang w:bidi="fa-IR"/>
        </w:rPr>
        <w:t>من إجرائهما فیهما طرح تکلیف منجّز</w:t>
      </w:r>
      <w:r>
        <w:rPr>
          <w:rStyle w:val="FootnoteAnchor"/>
          <w:rtl w:val="true"/>
        </w:rPr>
        <w:footnoteReference w:id="822"/>
      </w:r>
      <w:r>
        <w:rPr>
          <w:rFonts w:ascii="Amiri" w:hAnsi="Amiri" w:eastAsia="Amiri" w:cs="Amiri"/>
          <w:color w:val="111111"/>
          <w:sz w:val="28"/>
          <w:sz w:val="28"/>
          <w:szCs w:val="28"/>
          <w:rtl w:val="true"/>
          <w:lang w:bidi="ar-SA"/>
        </w:rPr>
        <w:t>، إلاّ أنّ الأقوی</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جریانها؛ للعلم 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لأنّ العلم الإجمالی غیر نافع بعد ما لم یکن منجّزاً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المترتّب علیه الأثر العملی فی کلٍّ من أطرافه، سواء کان الأثر لزومیاً أم غیر لزومی، فإجراء الفراغ نقص لغرض المشرّع للحکم الواقعی فلا مساغ لها کما أفاده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تنجّز العلم الإجمالی بلا فرق بین سبب تنجّزه جریان الاُصول فی أطرافه و سقوطها بالمعارضة وبین عدم جریانه أصلاً؛ لکون العلم مانعاً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جریانها، فلا تجب إعادة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630" w:name="pg13274_138860"/>
    </w:p>
    <w:p>
      <w:pPr>
        <w:pStyle w:val="BookText"/>
        <w:rPr/>
      </w:pPr>
      <w:bookmarkEnd w:id="630"/>
      <w:r>
        <w:rPr>
          <w:rFonts w:ascii="IRNazanin" w:hAnsi="IRNazanin" w:eastAsia="IRNazanin"/>
          <w:color w:val="111111"/>
          <w:sz w:val="28"/>
          <w:sz w:val="28"/>
          <w:szCs w:val="28"/>
          <w:rtl w:val="true"/>
          <w:lang w:bidi="fa-IR"/>
        </w:rPr>
        <w:t>فیجب إعادة</w:t>
      </w:r>
      <w:r>
        <w:rPr>
          <w:rStyle w:val="FootnoteAnchor"/>
          <w:rtl w:val="true"/>
        </w:rPr>
        <w:footnoteReference w:id="824"/>
      </w:r>
      <w:r>
        <w:rPr>
          <w:rFonts w:ascii="IRNazanin" w:hAnsi="IRNazanin" w:eastAsia="IRNazanin"/>
          <w:color w:val="111111"/>
          <w:sz w:val="28"/>
          <w:sz w:val="28"/>
          <w:szCs w:val="28"/>
          <w:rtl w:val="true"/>
          <w:lang w:bidi="fa-IR"/>
        </w:rPr>
        <w:t>الواجبة، ویستحبّ</w:t>
      </w:r>
      <w:r>
        <w:rPr>
          <w:rStyle w:val="FootnoteAnchor"/>
          <w:rtl w:val="true"/>
        </w:rPr>
        <w:footnoteReference w:id="825"/>
      </w:r>
      <w:r>
        <w:rPr>
          <w:rFonts w:ascii="Amiri" w:hAnsi="Amiri" w:eastAsia="Amiri" w:cs="Amiri"/>
          <w:color w:val="111111"/>
          <w:sz w:val="28"/>
          <w:sz w:val="28"/>
          <w:szCs w:val="28"/>
          <w:rtl w:val="true"/>
          <w:lang w:bidi="ar-SA"/>
        </w:rPr>
        <w:t>إعادة النافلة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697282_2322387425"/>
      <w:bookmarkStart w:id="632" w:name="_Toc222"/>
      <w:bookmarkEnd w:id="631"/>
      <w:r>
        <w:rPr>
          <w:rtl w:val="true"/>
        </w:rPr>
        <w:t>العلم بصدور حدث وصلاة بعد الوضوء</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متوضّئاً وحدث منه بعده صلاة وحدث، ولا یعلم أیّهما المقدّم، وأنّ المقدّم هی الصلاة حتّی تکون صحیحة أو الحدث حتّی تکون باطلة؟ الأقوی صحة الصلاة؛ لقاعدة الفراغ</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الالتفات قبل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وإطلاقها شامل للصور الثلاث، سواء کان تاریخهما مجهولاً، أم تاریخ الطهارة معلوماً، أم تاریخ الحدث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الإطلاق فاستصحاب بقاء الطهارة یکفی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633" w:name="pg13274_138861"/>
    </w:p>
    <w:p>
      <w:pPr>
        <w:pStyle w:val="BookText"/>
        <w:rPr/>
      </w:pPr>
      <w:bookmarkEnd w:id="633"/>
      <w:r>
        <w:rPr>
          <w:rFonts w:ascii="IRNazanin" w:hAnsi="IRNazanin" w:eastAsia="IRNazanin"/>
          <w:color w:val="111111"/>
          <w:sz w:val="28"/>
          <w:sz w:val="28"/>
          <w:szCs w:val="28"/>
          <w:rtl w:val="true"/>
          <w:lang w:bidi="fa-IR"/>
        </w:rPr>
        <w:t>کان تاریخ</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معلوماً؛ لجریان استصحاب بقاء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إلی ما بعد الصلاة</w:t>
      </w:r>
      <w:r>
        <w:rPr>
          <w:rFonts w:eastAsia="IRNazanin" w:cs="IRNazanin"/>
          <w:color w:val="111111"/>
          <w:sz w:val="28"/>
          <w:szCs w:val="28"/>
          <w:rtl w:val="true"/>
          <w:lang w:bidi="fa-IR"/>
        </w:rPr>
        <w:t>.</w:t>
      </w:r>
    </w:p>
    <w:p>
      <w:pPr>
        <w:pStyle w:val="Heading3"/>
        <w:numPr>
          <w:ilvl w:val="2"/>
          <w:numId w:val="1"/>
        </w:numPr>
        <w:rPr/>
      </w:pPr>
      <w:bookmarkStart w:id="634" w:name="__RefHeading___Toc1697284_2322387425"/>
      <w:bookmarkStart w:id="635" w:name="_Toc223"/>
      <w:bookmarkEnd w:id="634"/>
      <w:r>
        <w:rPr>
          <w:rtl w:val="true"/>
        </w:rPr>
        <w:t>العلم بترک جزء واجب أو مستحب</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الفراغ من الوضوء أ نّه ترک جزءا منه ولا یدری أ نّه الجزء الوجوبیّ أو الجزء الاستحبابیّ، فالظاهر الحکم بصحة وضوئه؛ لقاعدة الفراغ، ولا تعارض بجریانها فی الجزء الاستحبابیّ</w:t>
      </w:r>
      <w:r>
        <w:rPr>
          <w:rStyle w:val="FootnoteAnchor"/>
          <w:rtl w:val="true"/>
        </w:rPr>
        <w:footnoteReference w:id="828"/>
      </w:r>
      <w:r>
        <w:rPr>
          <w:rFonts w:ascii="IRNazanin" w:hAnsi="IRNazanin" w:eastAsia="IRNazanin"/>
          <w:color w:val="111111"/>
          <w:sz w:val="28"/>
          <w:sz w:val="28"/>
          <w:szCs w:val="28"/>
          <w:rtl w:val="true"/>
          <w:lang w:bidi="fa-IR"/>
        </w:rPr>
        <w:t>لأنّه لا أثر لها</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موضوع لقاعدة الفراغ؛ لأنّ موضوعها الشکّ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إذا توضّأ وضوءاً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التنظیر منظور فیه، والتمثیل مع الفارق؛ لِما قدّمناه مراراً من عدم جریان الفراغ والاُصول النافیة فی تمام أطراف العلم حیث یکون کلّ منها ذا أثر ولو غیر لزومی ، والمشبّه فیما نحن فیه من هذا القبیل، فلا مسرح لجریان الفراغ فی بعض الأطراف، بخلاف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لقراءة القرآن</w:t>
      </w:r>
      <w:r>
        <w:rPr>
          <w:rStyle w:val="FootnoteAnchor"/>
          <w:rtl w:val="true"/>
        </w:rPr>
        <w:footnoteReference w:id="830"/>
      </w:r>
      <w:r>
        <w:rPr>
          <w:rFonts w:ascii="IRNazanin" w:hAnsi="IRNazanin" w:eastAsia="IRNazanin"/>
          <w:color w:val="111111"/>
          <w:sz w:val="28"/>
          <w:sz w:val="28"/>
          <w:szCs w:val="28"/>
          <w:rtl w:val="true"/>
          <w:lang w:bidi="fa-IR"/>
        </w:rPr>
        <w:t>وتوضّأ فی وقت آخر وضوءاً للصلاة الواجبة، ثمّ علم ببطلان أحد الوضوءین</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الحدث قبل الوضوء الثانی، وإلاّ فتقطع بصحة الصلاة ، وفی هذه الصورة لا یبعد جریان قاعدة الفراغ بالنسبة إلی الوضوء الثانی، لأنّه لا أثر لصحة الوضوء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قاعدة الفراغ صحة الصلاة، ولا تعارض بجریانها فی القراءة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لعدم أثر لها بالنسبة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إذا کانت منذورة أو مستأجراً علیها ونحو ذلک ممّا یتحقّق معه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فرض وجوب القراءة مع الوضوء بسبب النذر والیمین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علمه ببطلان أحد الوضوءین قبل أن یقرأ القرآن، فتتعارض القاعدة فی الوضوءین، لوجود الأثر فی کلیهما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لأنـّه لا تُشترط الطهارة فی صحة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3274_138863"/>
    </w:p>
    <w:p>
      <w:pPr>
        <w:pStyle w:val="Heading3"/>
        <w:numPr>
          <w:ilvl w:val="2"/>
          <w:numId w:val="1"/>
        </w:numPr>
        <w:rPr/>
      </w:pPr>
      <w:bookmarkStart w:id="637" w:name="__RefHeading___Toc1697286_2322387425"/>
      <w:bookmarkStart w:id="638" w:name="_Toc224"/>
      <w:bookmarkEnd w:id="636"/>
      <w:bookmarkEnd w:id="637"/>
      <w:r>
        <w:rPr>
          <w:rtl w:val="true"/>
        </w:rPr>
        <w:t>العلم بترک جزء أو شرط</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ترک جزء أو شرط من أجزاء أو شرائط الوضوء فإن لم تَفُتِ الموالاة رجع وتدارک وأتی بما بعده</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شکّ فی ذلک</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بعد الفراغ، أو فی الأثناء، فإن کان فی الأثناء</w:t>
      </w:r>
      <w:r>
        <w:rPr>
          <w:rStyle w:val="FootnoteAnchor"/>
          <w:rtl w:val="true"/>
        </w:rPr>
        <w:footnoteReference w:id="834"/>
      </w:r>
      <w:r>
        <w:rPr>
          <w:rFonts w:ascii="IRNazanin" w:hAnsi="IRNazanin" w:eastAsia="IRNazanin"/>
          <w:color w:val="111111"/>
          <w:sz w:val="28"/>
          <w:sz w:val="28"/>
          <w:szCs w:val="28"/>
          <w:rtl w:val="true"/>
          <w:lang w:bidi="fa-IR"/>
        </w:rPr>
        <w:t>رجع وأتی به</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الشکّ فی الجزء، کما لو شکّ فی غسل الوجه حین اشتغاله بغسل الذراع مثلاً، وأمّا إن کان الشکّ فی الشرائط فالأقوی هو البناء علی الصحة، فلو شکّ فی الغسل منکوساً لا یعتنی به، بل لو شکّ فی إطلاق الماء بنی علی الصحة بالنسبة إلی الأجزاء الماضیة، لکن یجب إحراز الإطلاق بالنسبة إلی الأجزاء الآتیة، وجزءُ الجزءِ جزءُ فی الحکم، لا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فی الأجزاء، وأمّا فی الشرائط فلا، سواء کان شرط صحة الجزء أم شرط أصل الوضوء، فلو شک فی غسل الید منکوساً لا یعتنی به، وکذا لو شکّ فی إطلاق الماء فإنّه لا یعتنی به بالإضافة إلی ما مضی وإن کان یجب إحرازه بالنسبة إلی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مراعاة الموالاة، وعدم لزوم المسح بالماء 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المشکوک فیه نفس الجزء ، وأمّا إذا کان شرطه فالأظهر الحکم بالصحة، وهکذا الحکم فی الشک فی شرط الجزء الأخیر بعد الإتیان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الشکّ قبل مسح الرجل الیسری فی غسل</w:t>
      </w:r>
    </w:p>
    <w:p>
      <w:pPr>
        <w:pStyle w:val="BookText"/>
        <w:rPr/>
      </w:pPr>
      <w:r>
        <w:rPr>
          <w:rFonts w:ascii="IRNazanin" w:hAnsi="IRNazanin" w:eastAsia="IRNazanin"/>
          <w:color w:val="111111"/>
          <w:sz w:val="28"/>
          <w:sz w:val="28"/>
          <w:szCs w:val="28"/>
          <w:rtl w:val="true"/>
          <w:lang w:bidi="fa-IR"/>
        </w:rPr>
        <w:t>الوجه مثلاً أو فی جزء منه، وإن کان بعد الفراغ فی غیر الجزء الأخیر بنی علی الصحة؛ لقاعدة الفراغ، وکذا إن کان الشکّ فی الجزء الأخیر</w:t>
      </w:r>
      <w:r>
        <w:rPr>
          <w:rStyle w:val="FootnoteAnchor"/>
          <w:rtl w:val="true"/>
        </w:rPr>
        <w:footnoteReference w:id="836"/>
      </w:r>
      <w:r>
        <w:rPr>
          <w:rFonts w:ascii="IRNazanin" w:hAnsi="IRNazanin" w:eastAsia="IRNazanin"/>
          <w:color w:val="111111"/>
          <w:sz w:val="28"/>
          <w:sz w:val="28"/>
          <w:szCs w:val="28"/>
          <w:rtl w:val="true"/>
          <w:lang w:bidi="fa-IR"/>
        </w:rPr>
        <w:t>إن کان بعد الدخول</w:t>
      </w:r>
      <w:r>
        <w:rPr>
          <w:rStyle w:val="FootnoteAnchor"/>
          <w:rtl w:val="true"/>
        </w:rPr>
        <w:footnoteReference w:id="837"/>
      </w:r>
      <w:r>
        <w:rPr>
          <w:rFonts w:ascii="IRNazanin" w:hAnsi="IRNazanin" w:eastAsia="IRNazanin"/>
          <w:color w:val="111111"/>
          <w:sz w:val="28"/>
          <w:sz w:val="28"/>
          <w:szCs w:val="28"/>
          <w:rtl w:val="true"/>
          <w:lang w:bidi="fa-IR"/>
        </w:rPr>
        <w:t>فی عمل آخر</w:t>
      </w:r>
      <w:r>
        <w:rPr>
          <w:rStyle w:val="FootnoteAnchor"/>
          <w:rtl w:val="true"/>
        </w:rPr>
        <w:footnoteReference w:id="838"/>
      </w:r>
      <w:r>
        <w:rPr>
          <w:rFonts w:ascii="IRNazanin" w:hAnsi="IRNazanin" w:eastAsia="IRNazanin"/>
          <w:color w:val="111111"/>
          <w:sz w:val="28"/>
          <w:sz w:val="28"/>
          <w:szCs w:val="28"/>
          <w:rtl w:val="true"/>
          <w:lang w:bidi="fa-IR"/>
        </w:rPr>
        <w:t>أو کان بعد ما جلس</w:t>
      </w:r>
      <w:r>
        <w:rPr>
          <w:rStyle w:val="FootnoteAnchor"/>
          <w:rtl w:val="true"/>
        </w:rPr>
        <w:footnoteReference w:id="839"/>
      </w:r>
      <w:r>
        <w:rPr>
          <w:rFonts w:ascii="Amiri" w:hAnsi="Amiri" w:eastAsia="Amiri" w:cs="Amiri"/>
          <w:color w:val="111111"/>
          <w:sz w:val="28"/>
          <w:sz w:val="28"/>
          <w:szCs w:val="28"/>
          <w:rtl w:val="true"/>
          <w:lang w:bidi="ar-SA"/>
        </w:rPr>
        <w:t>طویلاً</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تفوت به الموالاة فیه وفیما قبله وبعده إلاّ إذا دخل فی عمل مترتب علیه کالصلاة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تفوت الموالاة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بعد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بانیاً علی الفراغ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محلّ الوضوء، وإن کان قبل ذلک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تفت الموالاة، وإلاّ</w:t>
      </w:r>
      <w:bookmarkStart w:id="639" w:name="pg13274_138865"/>
    </w:p>
    <w:p>
      <w:pPr>
        <w:pStyle w:val="BookText"/>
        <w:rPr/>
      </w:pPr>
      <w:bookmarkEnd w:id="639"/>
      <w:r>
        <w:rPr>
          <w:rFonts w:ascii="IRNazanin" w:hAnsi="IRNazanin" w:eastAsia="IRNazanin"/>
          <w:color w:val="111111"/>
          <w:sz w:val="28"/>
          <w:sz w:val="28"/>
          <w:szCs w:val="28"/>
          <w:rtl w:val="true"/>
          <w:lang w:bidi="fa-IR"/>
        </w:rPr>
        <w:t>استأنف</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عدم وجوبه وجه قوی؛ إذ فی صورة فوات الموالاة یصدق أنه خرج من الوضوء وشک، فی صحته وفساده، فلا مانع من جریان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صحته إذا اعتقد الفراغ ولو آناً ما ، کما اختاره صاحب الجواهر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697288_2322387425"/>
      <w:bookmarkStart w:id="641" w:name="_Toc225"/>
      <w:bookmarkEnd w:id="640"/>
      <w:r>
        <w:rPr>
          <w:rtl w:val="true"/>
        </w:rPr>
        <w:t>کثیر الشک</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بشکّ کثیر الشکّ</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نسب إلی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الجزء الذی یکون کثیر الشک فیه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بعدم الاعتبار فی غیر کثیر الشک الواصل إلی حدّ الوسوسة مشکل ، وإلحاق باب الوضوء بباب الصلاة یحتاج إلی مناط محقق ، وصحیحة ابن سنان ظاهرة فی الوسواسی، ولا عموم لها، فإنّ 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اختصاص هذه القاعدة بالصلاة وعدم جریانها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الوسواسی، وهو من لا یکون لشکّه منشأ عقلائی بحیث العقلاء لا یعتنون لمثله، وهو لا یعتنی بشکّه فی أثناء الوضوء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فی الأجزاء أم فی الشرائط أم الموانع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w:t>
      </w:r>
      <w:r>
        <w:rPr>
          <w:rStyle w:val="FootnoteAnchor"/>
          <w:rtl w:val="true"/>
        </w:rPr>
        <w:footnoteReference w:id="843"/>
      </w:r>
      <w:r>
        <w:rPr>
          <w:rFonts w:ascii="IRNazanin" w:hAnsi="IRNazanin" w:eastAsia="IRNazanin"/>
          <w:color w:val="111111"/>
          <w:sz w:val="28"/>
          <w:sz w:val="28"/>
          <w:szCs w:val="28"/>
          <w:rtl w:val="true"/>
          <w:lang w:bidi="fa-IR"/>
        </w:rPr>
        <w:t>الّذی هو بدلٌ عن الوضوء لا یلحقه حکمه</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قرّر فی الاُصول أنّ قاعدة التجاوز فی أثناء الوضوء لا تجری فلابدّ من إتیان المشکوک، بخلاف الغسل والتیمّم مطلقاً، أی سواء کان بدلاً عن الوضوء أو الغسل فإنّها تجری فیهما، فإتیان المشکوک غیر لازم فیهما، بل 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642" w:name="pg13274_138866"/>
    </w:p>
    <w:p>
      <w:pPr>
        <w:pStyle w:val="Heading3"/>
        <w:numPr>
          <w:ilvl w:val="2"/>
          <w:numId w:val="1"/>
        </w:numPr>
        <w:rPr/>
      </w:pPr>
      <w:bookmarkStart w:id="643" w:name="__RefHeading___Toc1697290_2322387425"/>
      <w:bookmarkStart w:id="644" w:name="_Toc226"/>
      <w:bookmarkEnd w:id="642"/>
      <w:bookmarkEnd w:id="643"/>
      <w:r>
        <w:rPr>
          <w:rtl w:val="true"/>
        </w:rPr>
        <w:t>الشک فی أثناء التیمّم</w:t>
      </w:r>
      <w:bookmarkEnd w:id="644"/>
    </w:p>
    <w:p>
      <w:pPr>
        <w:pStyle w:val="BookText"/>
        <w:rPr/>
      </w:pPr>
      <w:r>
        <w:rPr>
          <w:rFonts w:ascii="IRNazanin" w:hAnsi="IRNazanin" w:eastAsia="IRNazanin"/>
          <w:color w:val="111111"/>
          <w:sz w:val="28"/>
          <w:sz w:val="28"/>
          <w:szCs w:val="28"/>
          <w:rtl w:val="true"/>
          <w:lang w:bidi="fa-IR"/>
        </w:rPr>
        <w:t>فی الاعتناء بالشکّ إذا کان فی الأثناء، وکذا الغسل والتیمّم</w:t>
      </w:r>
      <w:r>
        <w:rPr>
          <w:rStyle w:val="FootnoteAnchor"/>
          <w:rtl w:val="true"/>
        </w:rPr>
        <w:footnoteReference w:id="845"/>
      </w:r>
      <w:r>
        <w:rPr>
          <w:rFonts w:ascii="IRNazanin" w:hAnsi="IRNazanin" w:eastAsia="IRNazanin"/>
          <w:color w:val="111111"/>
          <w:sz w:val="28"/>
          <w:sz w:val="28"/>
          <w:szCs w:val="28"/>
          <w:rtl w:val="true"/>
          <w:lang w:bidi="fa-IR"/>
        </w:rPr>
        <w:t>بدله، بل المناط فیها التجاوز عن محلّ المشکوک فیه وعدمه، فمع التجاوز تجری قاعدة التجاوز</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قاعدة التجاوز بمعنی عدم الاعتناء بالشک فی الأثناء بعد التجاوز عن محل الجزء فی غیر الصلاة لا یخلو من إشکال، والمسألة محرّرة فی محلّها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تجری قاعدة التجاوز فی غیر الصلاة، ویکون الشک فی أثنائهما کالشک فی أثناء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نقل باختصاصها بباب الصلاة، وفی ذلک بحث فی ا لمبسوطات الفقهیة والاُصولیة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اعتبار قاعدة التجاوز ، بل الدلیل منحصر فی قاعدة الفراغ ، فلابدّ فی جریانها من کون الشک فی صحة الموجود، لا فی أصل الوجود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فی الأثناء، مثلاً إذا شکّ بعد الشروع فی مسح الجبهة فی أ نّه ضرب بیدیه علی الأرض أو لا یبنی علی</w:t>
      </w:r>
    </w:p>
    <w:p>
      <w:pPr>
        <w:pStyle w:val="BookText"/>
        <w:rPr/>
      </w:pPr>
      <w:r>
        <w:rPr>
          <w:rFonts w:ascii="IRNazanin" w:hAnsi="IRNazanin" w:eastAsia="IRNazanin"/>
          <w:color w:val="111111"/>
          <w:sz w:val="28"/>
          <w:sz w:val="28"/>
          <w:szCs w:val="28"/>
          <w:rtl w:val="true"/>
          <w:lang w:bidi="fa-IR"/>
        </w:rPr>
        <w:t>أ نّه ضرب بهما</w:t>
      </w:r>
      <w:r>
        <w:rPr>
          <w:rStyle w:val="FootnoteAnchor"/>
          <w:rtl w:val="true"/>
        </w:rPr>
        <w:footnoteReference w:id="847"/>
      </w:r>
      <w:r>
        <w:rPr>
          <w:rFonts w:ascii="IRNazanin" w:hAnsi="IRNazanin" w:eastAsia="IRNazanin"/>
          <w:color w:val="111111"/>
          <w:sz w:val="28"/>
          <w:sz w:val="28"/>
          <w:szCs w:val="28"/>
          <w:rtl w:val="true"/>
          <w:lang w:bidi="fa-IR"/>
        </w:rPr>
        <w:t>، وکذا إذا شکّ بعد الشروع فی الطرف الأیمن فی الغسل أ نّه غسل رأسه أو لا، لا یعتنی به، لکنّ الأحوط</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جدّاً؛ من جهة قوّة احتمال التعدّی من باب الوضوء إلی حکم بقیة الطهارات، کما یظهر من بعض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الشاهرودی الرفیعی، 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القوّة؛ لکون جریان قاعدة التجاوز فیها محل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لکونهما مثله فی کون الملحوظ شرعاً الطهر الحاصل منهما،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الظاهر اختصاص قاعدة التجاوز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 المذکورات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قاعدة التجاوز فی ما عدا الصلاة غیر معلوم،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جماعة من الفقهاء، فهم یقولون بأنّ جریان قاعدة التجاوز فی ما عدا الصلاة غیر معلوم، فعلی هذا یوجبون الاحتیاط، بل بعضهم جازمون بأنّ هذه القاعدة مختصّة بباب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والتیمّم حکمهما حکم الوضوء فلابدّ من الاعتناء بالشکّ العارض فی أثنائهما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بالوضوء</w:t>
      </w:r>
      <w:r>
        <w:rPr>
          <w:rFonts w:eastAsia="IRNazanin" w:cs="IRNazanin"/>
          <w:color w:val="111111"/>
          <w:sz w:val="28"/>
          <w:szCs w:val="28"/>
          <w:rtl w:val="true"/>
          <w:lang w:bidi="fa-IR"/>
        </w:rPr>
        <w:t>.</w:t>
      </w:r>
      <w:bookmarkStart w:id="645" w:name="pg13274_138868"/>
    </w:p>
    <w:p>
      <w:pPr>
        <w:pStyle w:val="Heading3"/>
        <w:numPr>
          <w:ilvl w:val="2"/>
          <w:numId w:val="1"/>
        </w:numPr>
        <w:rPr/>
      </w:pPr>
      <w:bookmarkStart w:id="646" w:name="__RefHeading___Toc1697292_2322387425"/>
      <w:bookmarkStart w:id="647" w:name="_Toc227"/>
      <w:bookmarkEnd w:id="645"/>
      <w:bookmarkEnd w:id="646"/>
      <w:r>
        <w:rPr>
          <w:rtl w:val="true"/>
        </w:rPr>
        <w:t>الشک فی وجود الأمر الاضطراری</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الفراغ من الوضوء أ نّه مسح علی الحائل أو مسح فی موضع الغسل أو غسل فی موضع المسح ولکن شکّ فی أ نّه هل کان هناک مسوّغ لذلک من جبیرة أو ضرورة</w:t>
      </w:r>
      <w:r>
        <w:rPr>
          <w:rStyle w:val="FootnoteAnchor"/>
          <w:rtl w:val="true"/>
        </w:rPr>
        <w:footnoteReference w:id="849"/>
      </w:r>
      <w:r>
        <w:rPr>
          <w:rFonts w:ascii="IRNazanin" w:hAnsi="IRNazanin" w:eastAsia="IRNazanin"/>
          <w:color w:val="111111"/>
          <w:sz w:val="28"/>
          <w:sz w:val="28"/>
          <w:szCs w:val="28"/>
          <w:rtl w:val="true"/>
          <w:lang w:bidi="fa-IR"/>
        </w:rPr>
        <w:t>أو تقیة أو لا، بل فعل ذلک علی غیر الوجه الشرعیّ؟ الظاهر الصحة</w:t>
      </w:r>
      <w:r>
        <w:rPr>
          <w:rStyle w:val="FootnoteAnchor"/>
          <w:rtl w:val="true"/>
        </w:rPr>
        <w:footnoteReference w:id="850"/>
      </w:r>
      <w:r>
        <w:rPr>
          <w:rFonts w:ascii="IRNazanin" w:hAnsi="IRNazanin" w:eastAsia="IRNazanin"/>
          <w:color w:val="111111"/>
          <w:sz w:val="28"/>
          <w:sz w:val="28"/>
          <w:szCs w:val="28"/>
          <w:rtl w:val="true"/>
          <w:lang w:bidi="fa-IR"/>
        </w:rPr>
        <w:t>، حملاً للفعل علی الصحة؛لقاعدة الفراغ</w:t>
      </w:r>
      <w:r>
        <w:rPr>
          <w:rStyle w:val="FootnoteAnchor"/>
          <w:rtl w:val="true"/>
        </w:rPr>
        <w:footnoteReference w:id="851"/>
      </w:r>
      <w:r>
        <w:rPr>
          <w:rFonts w:ascii="IRNazanin" w:hAnsi="IRNazanin" w:eastAsia="IRNazanin"/>
          <w:color w:val="111111"/>
          <w:sz w:val="28"/>
          <w:sz w:val="28"/>
          <w:szCs w:val="28"/>
          <w:rtl w:val="true"/>
          <w:lang w:bidi="fa-IR"/>
        </w:rPr>
        <w:t>أو غیرها، وکذا لو علم أ نّه مسح بالماء الجدید ولم یعلم أ نّه من جهة وجود المسوّغ أو لا، والأحوط</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لو کان عالماً حین الشک بأنّه کان غافلاً حال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البروجردی، الشاهرودی ، عبداللّه الشیرازی ، الشریعتمداری ، الخمینی، المرعشی ، الآملی،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بل وجوب الإعادة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فی</w:t>
      </w:r>
      <w:bookmarkStart w:id="648" w:name="pg13274_138869"/>
    </w:p>
    <w:p>
      <w:pPr>
        <w:pStyle w:val="BookText"/>
        <w:rPr/>
      </w:pPr>
      <w:bookmarkEnd w:id="648"/>
      <w:r>
        <w:rPr>
          <w:rFonts w:ascii="IRNazanin" w:hAnsi="IRNazanin" w:eastAsia="IRNazanin"/>
          <w:color w:val="111111"/>
          <w:sz w:val="28"/>
          <w:sz w:val="28"/>
          <w:szCs w:val="28"/>
          <w:rtl w:val="true"/>
          <w:lang w:bidi="fa-IR"/>
        </w:rPr>
        <w:t>الجمیع</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649" w:name="__RefHeading___Toc1697294_2322387425"/>
      <w:bookmarkStart w:id="650" w:name="_Toc228"/>
      <w:bookmarkEnd w:id="649"/>
      <w:r>
        <w:rPr>
          <w:rtl w:val="true"/>
        </w:rPr>
        <w:t>الشک فی إتمام الوضوء أو العدول عنه اختیاراً أو اضطراراً</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أ نّه دخل فی الوضوء وأتی ببعض أفعاله، ولکن شکّ فی أ نّه أتمّه علی الوجه الصحیح أو لا، بل عدل عنه اختیاراً أو اضطراراً؟ الظاهر عدم جریان</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لجریانها وجه، لا سیّما فی الصورة الثانیة، ولکنّ الاحتیاط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جریان القاعدة مطلقاً، وتخصیص موردها بما ذکر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جریانها مع إحراز إیجاد الماهیة الجامعة بین الصحیحة والفاسدة، وتحقق الفراغ علی النحو المذکور فی التعلیق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الفراغ، فیجب الإتیان به؛ لأنّ مورد القاعدة ما إذا علم کونه بانیاً علی إتمام العمل وعازماً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 نّه شاکّ فی إتیان الجزء الفلانی أم لا، وفی المفروض لا یعلم ذلک،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القاعدة صورة احتمال عروض النسیان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 القاعدة تحقّق الفراغ البنائی، وهو غیر محرز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احتمل أنّه عدل عن إتمام العمل عامداً أو مضطراً فمعنی ذلک أنّه لم یحرز الفراغ البنائی من العمل، فلا مورد لقاعدة الفراغ ، أمّا ما أفاده قدس‌سره من التعلیل فهو موضوع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احتمال</w:t>
      </w:r>
      <w:bookmarkStart w:id="651" w:name="pg13274_138870"/>
    </w:p>
    <w:p>
      <w:pPr>
        <w:pStyle w:val="BookText"/>
        <w:rPr/>
      </w:pPr>
      <w:bookmarkEnd w:id="651"/>
      <w:r>
        <w:rPr>
          <w:rFonts w:ascii="IRNazanin" w:hAnsi="IRNazanin" w:eastAsia="IRNazanin"/>
          <w:color w:val="111111"/>
          <w:sz w:val="28"/>
          <w:sz w:val="28"/>
          <w:szCs w:val="28"/>
          <w:rtl w:val="true"/>
          <w:lang w:bidi="fa-IR"/>
        </w:rPr>
        <w:t>العدول</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إطلاق حدیث ابن مسلم جریانها فی جمیع الموارد، مضافاً إلی استصحاب عدم العدول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مراعاة قوله فی المتن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جریان القاعدة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697296_2322387425"/>
      <w:bookmarkStart w:id="653" w:name="_Toc229"/>
      <w:bookmarkEnd w:id="652"/>
      <w:r>
        <w:rPr>
          <w:rtl w:val="true"/>
        </w:rPr>
        <w:t>الشک فی الحاجب</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856"/>
      </w:r>
      <w:r>
        <w:rPr>
          <w:rFonts w:ascii="IRNazanin" w:hAnsi="IRNazanin" w:eastAsia="IRNazanin"/>
          <w:color w:val="111111"/>
          <w:sz w:val="28"/>
          <w:sz w:val="28"/>
          <w:szCs w:val="28"/>
          <w:rtl w:val="true"/>
          <w:lang w:bidi="fa-IR"/>
        </w:rPr>
        <w:t>فی وجود الحاجب وعدمه قبل الوضوء أو فی الأثناء وجب الفحص</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عقلائی لاحتماله، ومعه لا یکفی حصول الظنّ بعدمه، بل لابدّ من حصول الاطمئنان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ولا یعتنی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کان معرضاً لوجوده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منشأ الاحتمال أمراً یعتنی به العقلاء، وحینئذٍ لا یکفی حصول الظنّ بعدمه، بل لابدّ من الاطمئنان وإن لم یکن مسبوقاً بالوجود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غسل الوجه من أفعال الوضوء أنّه لابدّ من الفحص حیثما کان المنشأ عقلائیاً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وسوسة، بل کان عن منشأ عقلائی، وحینئذٍ لا یکفی مطلق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 منشئه أمراً یعتنی به العقلاء، ومعه لا یکفی مجرد الظن بالعدم ، بل لابد من الاطمئنان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یحصل الیقین أو الظنّ</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البالغ حدّ الاطمئنان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الاطمئنان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الاطمئنان بعدمه؛ لأنه لا فائدة فی غیر الاطمئنان منه إذا لم یکن حجّة ، ولا فرق فی لزوم تحصیل الحجّة علی عدم الحاجب فیما إذا احتمل وجوده احتمالاً عقلائیاً بین أن یکون وجوده متیقناً سابقاً حتی یکون مورداً للاستصحاب ، وبین أن لا یکون کذلک؛ وذلک للزوم إحراز وصول الماء إلی البشرة بمحرز وجدانی أو تعبّدی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عدم کفایة مطلق الظن، فلابدّ من القطع 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لا اعتبار بالظنّ ما لم یصل إلی مرتبة الاطمئنان، ومعه لا فرق فی اعتباره بین کون الشیء مسبوقاً بالوجود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الموجب للاطمئنان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الاطمئنان، کما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یکون اطمئنانیاً، بلا فرق بین الموردین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البالغ مرتبة الاطمئنان ، ویکتفی به حتی فی صورة سبق الوجود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یلحق الظنّ بالیقین ، نعم الاطمئنان حجة فی المقام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بعدمه إن لم یکن مسبوقاً بالوجود، وإلاّ</w:t>
      </w:r>
    </w:p>
    <w:p>
      <w:pPr>
        <w:pStyle w:val="BookText"/>
        <w:rPr/>
      </w:pPr>
      <w:r>
        <w:rPr>
          <w:rFonts w:ascii="IRNazanin" w:hAnsi="IRNazanin" w:eastAsia="IRNazanin"/>
          <w:color w:val="111111"/>
          <w:sz w:val="28"/>
          <w:sz w:val="28"/>
          <w:szCs w:val="28"/>
          <w:rtl w:val="true"/>
          <w:lang w:bidi="fa-IR"/>
        </w:rPr>
        <w:t>وجب تحصیل الیقین</w:t>
      </w:r>
      <w:r>
        <w:rPr>
          <w:rStyle w:val="FootnoteAnchor"/>
          <w:rtl w:val="true"/>
        </w:rPr>
        <w:footnoteReference w:id="859"/>
      </w:r>
      <w:r>
        <w:rPr>
          <w:rFonts w:ascii="IRNazanin" w:hAnsi="IRNazanin" w:eastAsia="IRNazanin"/>
          <w:color w:val="111111"/>
          <w:sz w:val="28"/>
          <w:sz w:val="28"/>
          <w:szCs w:val="28"/>
          <w:rtl w:val="true"/>
          <w:lang w:bidi="fa-IR"/>
        </w:rPr>
        <w:t>، ولا یکفی الظنّ</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کفایته فی الفرض الأوّل أیضاً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باستصحاب عدمه، ولا یکون مثبتاً لخفاء الواسطة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یصل إلی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الظنّ اطمئنانیاً فحینئذٍ یجوز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شکّ بعد الفراغ فی أ نّه کان موجوداً أم لا بنی علی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احتمال الالتفات حال العمل، وإلاّ فلا تجری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وضووءه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وکذا إذا تیقّن أ نّه</w:t>
      </w:r>
    </w:p>
    <w:p>
      <w:pPr>
        <w:pStyle w:val="BookText"/>
        <w:rPr/>
      </w:pPr>
      <w:r>
        <w:rPr>
          <w:rFonts w:ascii="Amiri" w:hAnsi="Amiri" w:eastAsia="Amiri" w:cs="Amiri"/>
          <w:color w:val="111111"/>
          <w:sz w:val="28"/>
          <w:sz w:val="28"/>
          <w:szCs w:val="28"/>
          <w:rtl w:val="true"/>
          <w:lang w:bidi="ar-SA"/>
        </w:rPr>
        <w:t>کان موجوداً وشکّ فی أ نّه</w:t>
      </w:r>
      <w:r>
        <w:rPr>
          <w:rStyle w:val="FootnoteAnchor"/>
          <w:rtl w:val="true"/>
        </w:rPr>
        <w:footnoteReference w:id="861"/>
      </w:r>
      <w:r>
        <w:rPr>
          <w:rFonts w:ascii="IRNazanin" w:hAnsi="IRNazanin" w:eastAsia="IRNazanin"/>
          <w:color w:val="111111"/>
          <w:sz w:val="28"/>
          <w:sz w:val="28"/>
          <w:szCs w:val="28"/>
          <w:rtl w:val="true"/>
          <w:lang w:bidi="fa-IR"/>
        </w:rPr>
        <w:t>أزاله أو أوصل الماء تحته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الحاجب الّذی قد یصل الماء تحته وقد لا یصل إذا علم أ نّه لم یکن ملتفتاً إلیه حین الغسل، ولکن شکّ فی أ نّه وصل الماء تحته من باب الاتّفاق أم لا، یشکل جریان قاعدة الفراغ</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 فی خصوص المورد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جریان القاعدة، وعدم لزوم الاحتیاط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جریان قاعدة الفراغ فی هذا الفرض، لا من جهة اعتبار الالتفات فی موردها حین العمل کما أفاده ، بل من جهة الشک الساری إلی حین العمل، فإنّ المکلّف لو کان ملتفتاً حین العمل إلی منشأ شکّه لحصل له ذلک الشک، وظاهر نصوص القاعدة أنّ موردها الشک الحاصل بعد الفراغ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القاعدة غیر بعید، وکذا فی الفرع التالی، والاحتیاط فیهما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عدم الجریان ، وبه یظهر الحال فی المسائل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بترکه، وکذا فی 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bookmarkStart w:id="654" w:name="pg13274_138874"/>
    </w:p>
    <w:p>
      <w:pPr>
        <w:pStyle w:val="BookText"/>
        <w:rPr/>
      </w:pPr>
      <w:bookmarkEnd w:id="654"/>
      <w:r>
        <w:rPr>
          <w:rFonts w:ascii="Amiri" w:hAnsi="Amiri" w:eastAsia="Amiri" w:cs="Amiri"/>
          <w:color w:val="111111"/>
          <w:sz w:val="28"/>
          <w:sz w:val="28"/>
          <w:szCs w:val="28"/>
          <w:rtl w:val="true"/>
          <w:lang w:bidi="ar-SA"/>
        </w:rPr>
        <w:t>بالإعادة</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وجوب الإعادة فیه وفی الفرع الآتی وفی المسألة الآتیة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وجوبها فیه وفی نظائره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 وکذا الأمر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علم بوجود الحاجب المعلوم أو المشکوک حجبه وشکّ فی کونه موجوداً حال الوضوء أو طرأ بعده فإنّه یبنی علی الصحة، إلاّ إذا علم أ نّه فی حال الوضوء لم یکن ملتفتاً إلیه فإنّ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صحة الوضوء، ولا تجب مراعاة هذا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الإعادة حینئذٍ</w:t>
      </w:r>
      <w:r>
        <w:rPr>
          <w:rFonts w:eastAsia="IRNazanin" w:cs="IRNazanin"/>
          <w:color w:val="111111"/>
          <w:sz w:val="28"/>
          <w:szCs w:val="28"/>
          <w:rtl w:val="true"/>
          <w:lang w:bidi="fa-IR"/>
        </w:rPr>
        <w:t>.</w:t>
      </w:r>
    </w:p>
    <w:p>
      <w:pPr>
        <w:pStyle w:val="Heading3"/>
        <w:numPr>
          <w:ilvl w:val="2"/>
          <w:numId w:val="1"/>
        </w:numPr>
        <w:rPr/>
      </w:pPr>
      <w:bookmarkStart w:id="655" w:name="__RefHeading___Toc1697298_2322387425"/>
      <w:bookmarkStart w:id="656" w:name="_Toc230"/>
      <w:bookmarkEnd w:id="655"/>
      <w:r>
        <w:rPr>
          <w:rtl w:val="true"/>
        </w:rPr>
        <w:t>إذا علم بحدوث الحاجب وشک فی تقدم الوضوء وتأخره عنه</w:t>
      </w:r>
      <w:bookmarkEnd w:id="65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بوجود مانع وعلم زمان حدوثه وشکّ فی أنّ الوضوء کان قبل حدوثه أو بعده یبنی علی الصحة؛ لقاعدة الفراغ</w:t>
      </w:r>
      <w:r>
        <w:rPr>
          <w:rStyle w:val="FootnoteAnchor"/>
          <w:rtl w:val="true"/>
        </w:rPr>
        <w:footnoteReference w:id="864"/>
      </w:r>
      <w:r>
        <w:rPr>
          <w:rFonts w:ascii="IRNazanin" w:hAnsi="IRNazanin" w:eastAsia="IRNazanin"/>
          <w:color w:val="111111"/>
          <w:sz w:val="28"/>
          <w:sz w:val="28"/>
          <w:szCs w:val="28"/>
          <w:rtl w:val="true"/>
          <w:lang w:bidi="fa-IR"/>
        </w:rPr>
        <w:t>، إلاّ إذا علم عدم الالتفات</w:t>
      </w:r>
      <w:r>
        <w:rPr>
          <w:rStyle w:val="FootnoteAnchor"/>
          <w:rtl w:val="true"/>
        </w:rPr>
        <w:footnoteReference w:id="865"/>
      </w:r>
      <w:r>
        <w:rPr>
          <w:rFonts w:ascii="IRNazanin" w:hAnsi="IRNazanin" w:eastAsia="IRNazanin"/>
          <w:color w:val="111111"/>
          <w:sz w:val="28"/>
          <w:sz w:val="28"/>
          <w:szCs w:val="28"/>
          <w:rtl w:val="true"/>
          <w:lang w:bidi="fa-IR"/>
        </w:rPr>
        <w:t xml:space="preserve">إلیه حین الوضوء </w:t>
      </w:r>
      <w:bookmarkStart w:id="657" w:name="pg13274_138875"/>
    </w:p>
    <w:p>
      <w:pPr>
        <w:pStyle w:val="BookText"/>
        <w:rPr/>
      </w:pPr>
      <w:bookmarkEnd w:id="657"/>
      <w:r>
        <w:rPr>
          <w:rFonts w:ascii="IRNazanin" w:hAnsi="IRNazanin" w:eastAsia="IRNazanin"/>
          <w:color w:val="111111"/>
          <w:sz w:val="28"/>
          <w:sz w:val="28"/>
          <w:szCs w:val="28"/>
          <w:rtl w:val="true"/>
          <w:lang w:bidi="fa-IR"/>
        </w:rPr>
        <w:t>فالأحوط</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صحة الوضوء ، فلا تجب رعایة هذا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الاحتیاط أیضاً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احتمال الالتفات إلی الحاجب حین العمل یکون الاحتیاط استحبابیاً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لزومها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الإعادة حینئذٍ</w:t>
      </w:r>
      <w:r>
        <w:rPr>
          <w:rFonts w:eastAsia="IRNazanin" w:cs="IRNazanin"/>
          <w:color w:val="111111"/>
          <w:sz w:val="28"/>
          <w:szCs w:val="28"/>
          <w:rtl w:val="true"/>
          <w:lang w:bidi="fa-IR"/>
        </w:rPr>
        <w:t>.</w:t>
      </w:r>
    </w:p>
    <w:p>
      <w:pPr>
        <w:pStyle w:val="Heading3"/>
        <w:numPr>
          <w:ilvl w:val="2"/>
          <w:numId w:val="1"/>
        </w:numPr>
        <w:rPr/>
      </w:pPr>
      <w:bookmarkStart w:id="658" w:name="__RefHeading___Toc1697300_2322387425"/>
      <w:bookmarkStart w:id="659" w:name="_Toc231"/>
      <w:bookmarkEnd w:id="658"/>
      <w:r>
        <w:rPr>
          <w:rtl w:val="true"/>
        </w:rPr>
        <w:t>إذا توضّأ فشکّ فی أنّه هل طهّر المحلّ قبله؟</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محلّ وضوئه من بدنه نجساً فتوضّـأ وشکّ بعده فی أ نّه طهّره ثمّ توضّأ</w:t>
      </w:r>
      <w:r>
        <w:rPr>
          <w:rStyle w:val="FootnoteAnchor"/>
          <w:rtl w:val="true"/>
        </w:rPr>
        <w:footnoteReference w:id="867"/>
      </w:r>
      <w:r>
        <w:rPr>
          <w:rFonts w:ascii="IRNazanin" w:hAnsi="IRNazanin" w:eastAsia="IRNazanin"/>
          <w:color w:val="111111"/>
          <w:sz w:val="28"/>
          <w:sz w:val="28"/>
          <w:szCs w:val="28"/>
          <w:rtl w:val="true"/>
          <w:lang w:bidi="fa-IR"/>
        </w:rPr>
        <w:t>، أو لا بنی علی بقاء النجاسة</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وضوؤه بنحو یوجب زوالها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تکون مقدمات غسله فی الوضوء کافیة فی التطهیر، کأن یرتمس أو یصبّ بالإسباغ متعدداً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الغسل الوضوئی کافیاً فی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یأتی من الأعمال، وأمّا وضووءه فمحکوم 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والافتراق بین المتلازمات فی الشرع غیر 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w:t>
      </w:r>
      <w:bookmarkStart w:id="660" w:name="pg13274_138876"/>
    </w:p>
    <w:p>
      <w:pPr>
        <w:pStyle w:val="BookText"/>
        <w:rPr/>
      </w:pPr>
      <w:bookmarkEnd w:id="660"/>
      <w:r>
        <w:rPr>
          <w:rFonts w:ascii="Amiri" w:hAnsi="Amiri" w:eastAsia="Amiri" w:cs="Amiri"/>
          <w:color w:val="111111"/>
          <w:sz w:val="28"/>
          <w:sz w:val="28"/>
          <w:szCs w:val="28"/>
          <w:rtl w:val="true"/>
          <w:lang w:bidi="ar-SA"/>
        </w:rPr>
        <w:t>بقاعدة الفراغ</w:t>
      </w:r>
      <w:r>
        <w:rPr>
          <w:rStyle w:val="FootnoteAnchor"/>
          <w:rtl w:val="true"/>
        </w:rPr>
        <w:footnoteReference w:id="869"/>
      </w:r>
      <w:r>
        <w:rPr>
          <w:rFonts w:ascii="IRNazanin" w:hAnsi="IRNazanin" w:eastAsia="IRNazanin"/>
          <w:color w:val="111111"/>
          <w:sz w:val="28"/>
          <w:sz w:val="28"/>
          <w:szCs w:val="28"/>
          <w:rtl w:val="true"/>
          <w:lang w:bidi="fa-IR"/>
        </w:rPr>
        <w:t>، إلاّ مع علمه بعدم التفاته</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نفی البعد عن جریان قاعدة الفراغ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الوضوء إلی الطهارة والنجاسة، وکذا لو کان عالماً بنجاسة الماء الّذی توضّأ منه سابقاً علی الوضوء ویشکّ فی أ نّه طهّره بالاتّصال بالکرّ أو بالمطر أم لا فإنّ وضوءه محکوم بالصحة، والماء محکوم بالنجاسة، ویجب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غسل کلّ ما لاقاه، وکذا فی الفرض الأوّل یجب غسل جمیع ما وصل إلیه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الماء المنفصل عن بدنه المتنجّس بملاقاته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التوضّوء، أو لاقی محلّ الوضوء مع الرطوبة</w:t>
      </w:r>
      <w:r>
        <w:rPr>
          <w:rFonts w:eastAsia="IRNazanin" w:cs="IRNazanin"/>
          <w:color w:val="111111"/>
          <w:sz w:val="28"/>
          <w:szCs w:val="28"/>
          <w:rtl w:val="true"/>
          <w:lang w:bidi="fa-IR"/>
        </w:rPr>
        <w:t>.</w:t>
      </w:r>
    </w:p>
    <w:p>
      <w:pPr>
        <w:pStyle w:val="Heading3"/>
        <w:numPr>
          <w:ilvl w:val="2"/>
          <w:numId w:val="1"/>
        </w:numPr>
        <w:rPr/>
      </w:pPr>
      <w:bookmarkStart w:id="661" w:name="__RefHeading___Toc1697302_2322387425"/>
      <w:bookmarkStart w:id="662" w:name="_Toc232"/>
      <w:bookmarkEnd w:id="661"/>
      <w:r>
        <w:rPr>
          <w:rtl w:val="true"/>
        </w:rPr>
        <w:t>بعض فروع قاعدة الفراغ</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الصلاة فی الوضوء لها وعدمه بنی علی صحّتها</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الالتفات حین الشروع فی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الالتفات قبل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لکنّه محکوم ببقاء حدثه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فیجب علیه الوضوء للصلوات الآتیة، ولو کان الشکّ فی أثناء الصلاة وجب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الوضوء،</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لبقیتها إن أمکن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 مع تلک الحالة ثمّ الإعادة بعد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الوضوء أ نّه ترک منه جزءا أو شرطاً أو أوجد مانعاً ثمّ تبدّل یقینه بالشکّ یبنی علی الصحة؛ عملاً بقاعدة الفراغ، ولا یضرّها الیقین بالبطلان بعد تبدّله بالشکّ، ولو تیقّن بالصحة ثمّ شکّ فیها فأولی بجریان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قبل تمام المسحات أ نّه ترک غسل الید الیسری، أو شکّ فی ذلک فأتی به وتمّم الوضوء، ثمّ علم أ نّه کان غسله یحتمل الحکم</w:t>
      </w:r>
      <w:r>
        <w:rPr>
          <w:rStyle w:val="FootnoteAnchor"/>
          <w:rtl w:val="true"/>
        </w:rPr>
        <w:footnoteReference w:id="873"/>
      </w:r>
      <w:r>
        <w:rPr>
          <w:rFonts w:ascii="IRNazanin" w:hAnsi="IRNazanin" w:eastAsia="IRNazanin"/>
          <w:color w:val="111111"/>
          <w:sz w:val="28"/>
          <w:sz w:val="28"/>
          <w:szCs w:val="28"/>
          <w:rtl w:val="true"/>
          <w:lang w:bidi="fa-IR"/>
        </w:rPr>
        <w:t>ببطلان الوضوء</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کون المسحات أو بعضها بالماء الجدید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الأقوی صحّته؛ لأنّ الغسلة الثانیة مستحبّة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معنی الغسلة الثانیة، فلا یُترک الاحتیاط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الغسلة الثانیة علی المورد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استحبابها إشکال، بل لا یخلو عدمه من قوّة، لکنّها مشروعة ویصحّ وضووءه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فی فصل أفعال الوضوء أنّ المحتمل قویاً کون الغسلة الثانیة مکملة للغسلة الأولی لا مستقلة، فلیراجع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 ا لغسلة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الإشکال فی استحبابها، ولکنّ شرعیتها بالمعنی المتقدم خالیة من الإشکال فیصح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875"/>
      </w:r>
      <w:r>
        <w:rPr>
          <w:rFonts w:ascii="IRNazanin" w:hAnsi="IRNazanin" w:eastAsia="IRNazanin"/>
          <w:color w:val="111111"/>
          <w:sz w:val="28"/>
          <w:sz w:val="28"/>
          <w:szCs w:val="28"/>
          <w:rtl w:val="true"/>
          <w:lang w:bidi="fa-IR"/>
        </w:rPr>
        <w:t>حتّی فی الید الیسری، فهذه الغسلة کانت مأموراً بها فی الواقع، فهی محسوبة من الغسلة المستحبّة، ولا یضرّها نیة الوجوب</w:t>
      </w:r>
      <w:r>
        <w:rPr>
          <w:rStyle w:val="FootnoteAnchor"/>
          <w:rtl w:val="true"/>
        </w:rPr>
        <w:footnoteReference w:id="876"/>
      </w:r>
      <w:r>
        <w:rPr>
          <w:rFonts w:ascii="IRNazanin" w:hAnsi="IRNazanin" w:eastAsia="IRNazanin"/>
          <w:color w:val="111111"/>
          <w:sz w:val="28"/>
          <w:sz w:val="28"/>
          <w:szCs w:val="28"/>
          <w:rtl w:val="true"/>
          <w:lang w:bidi="fa-IR"/>
        </w:rPr>
        <w:t>، لکنّ الأحوط</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کما أنّ ثبوت استحبابها لا یخلو عن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واجب؛ لضعف التعلیل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 لما ذکره قدس‌سره ، بل لأنّ ما دلّ علی مشروعیة الغسلة الثانیة أو استحبابها لا یعمّ فرض الفصل بینها وبین الاُولی ببعض المسحات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 الوضوء،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 قصد کونها ثانیة فی استحبابها هذا، ولو کان آتیاً بالغسلة الثانیة المستحبّة وصارت هذه ثالثة تعیّن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لما ذکر من لزوم المسح بالماء الجدید</w:t>
      </w:r>
      <w:r>
        <w:rPr>
          <w:rFonts w:eastAsia="IRNazanin" w:cs="IRNazanin"/>
          <w:color w:val="111111"/>
          <w:sz w:val="28"/>
          <w:szCs w:val="28"/>
          <w:rtl w:val="true"/>
          <w:lang w:bidi="fa-IR"/>
        </w:rPr>
        <w:t>.</w:t>
      </w:r>
      <w:bookmarkStart w:id="663" w:name="pg13274_138879"/>
    </w:p>
    <w:p>
      <w:pPr>
        <w:pStyle w:val="Heading2"/>
        <w:numPr>
          <w:ilvl w:val="1"/>
          <w:numId w:val="1"/>
        </w:numPr>
        <w:rPr/>
      </w:pPr>
      <w:bookmarkStart w:id="664" w:name="__RefHeading___Toc1697304_2322387425"/>
      <w:bookmarkStart w:id="665" w:name="_Toc233"/>
      <w:bookmarkEnd w:id="663"/>
      <w:bookmarkEnd w:id="664"/>
      <w:r>
        <w:rPr>
          <w:rtl w:val="true"/>
        </w:rPr>
        <w:t>فصل</w:t>
      </w:r>
      <w:r>
        <w:rPr>
          <w:rtl w:val="true"/>
        </w:rPr>
        <w:t xml:space="preserve">: </w:t>
      </w:r>
      <w:r>
        <w:rPr>
          <w:rtl w:val="true"/>
        </w:rPr>
        <w:t>فی أحکام الجبائر</w:t>
      </w:r>
      <w:bookmarkEnd w:id="665"/>
    </w:p>
    <w:p>
      <w:pPr>
        <w:pStyle w:val="Heading3"/>
        <w:numPr>
          <w:ilvl w:val="2"/>
          <w:numId w:val="1"/>
        </w:numPr>
        <w:rPr/>
      </w:pPr>
      <w:bookmarkStart w:id="666" w:name="__RefHeading___Toc1697306_2322387425"/>
      <w:bookmarkStart w:id="667" w:name="_Toc234"/>
      <w:bookmarkEnd w:id="666"/>
      <w:r>
        <w:rPr>
          <w:rtl w:val="true"/>
        </w:rPr>
        <w:t>تعریف الجبائر</w:t>
      </w:r>
      <w:bookmarkEnd w:id="667"/>
    </w:p>
    <w:p>
      <w:pPr>
        <w:pStyle w:val="BookText"/>
        <w:rPr/>
      </w:pPr>
      <w:r>
        <w:rPr>
          <w:rFonts w:ascii="IRNazanin" w:hAnsi="IRNazanin" w:eastAsia="IRNazanin"/>
          <w:color w:val="111111"/>
          <w:sz w:val="28"/>
          <w:sz w:val="28"/>
          <w:szCs w:val="28"/>
          <w:rtl w:val="true"/>
          <w:lang w:bidi="fa-IR"/>
        </w:rPr>
        <w:t>وهی الألواح الموضوعة علی الکسر والخرق، والأدویة</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ما یلصق علی محلّ الوجع من البدن لرفع وجعه أو لعدم وصول الماء إلیه وتضرّره منه ولم یمکن رفعه یسمّی 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الموضوعة علی الجروح والقروح والدمامیل، فالجرح ونحوه إمّا مکشوف أو مجبور، وعلی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موضع الغسل أو فی موضع المسح، ثمّ إمّا علی بعض العضو أو تمامه أو تمام الأعضاء، ثمّ إمّا یمکن غسل المحلّ أو مسحه أو لا یمکن، فإن أمکن ذلک بلا مشقّة ولو بتکرار الماء علیه حتّی یصل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8" w:name="__RefHeading___Toc1697308_2322387425"/>
      <w:bookmarkStart w:id="669" w:name="_Toc235"/>
      <w:bookmarkEnd w:id="668"/>
      <w:r>
        <w:rPr>
          <w:rtl w:val="true"/>
        </w:rPr>
        <w:t>لو أمکن إیصال الماء تحت الجبیرة وجب</w:t>
      </w:r>
      <w:bookmarkEnd w:id="669"/>
    </w:p>
    <w:p>
      <w:pPr>
        <w:pStyle w:val="BookText"/>
        <w:rPr/>
      </w:pPr>
      <w:r>
        <w:rPr>
          <w:rFonts w:ascii="IRNazanin" w:hAnsi="IRNazanin" w:eastAsia="IRNazanin"/>
          <w:color w:val="111111"/>
          <w:sz w:val="28"/>
          <w:sz w:val="28"/>
          <w:szCs w:val="28"/>
          <w:rtl w:val="true"/>
          <w:lang w:bidi="fa-IR"/>
        </w:rPr>
        <w:t>لو کان علیه جبیرة</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یحصل الغسل المعتبر شرعاً من جریان الماء، وحصول الترتیب المعتبر فی العضو من غسل الأعلی فالأعلی عرفاً ، وکذا الکلام فی غمسه فی الماء، وإن لم یحصل ذلک بهما تعیّن نزع الجبیرة مع الإمکان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بنزع الجبیرة مع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وضعه 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الترتیب من الأعلی فالأعلی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یصل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ویسقط حینئذٍ اعتبار الترتیب بین أجزاء العضو فی موضع الجبر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یکون المحلّ والجبیرة</w:t>
      </w:r>
      <w:bookmarkStart w:id="670" w:name="pg13274_138880"/>
    </w:p>
    <w:p>
      <w:pPr>
        <w:pStyle w:val="BookText"/>
        <w:rPr/>
      </w:pPr>
      <w:bookmarkEnd w:id="670"/>
      <w:r>
        <w:rPr>
          <w:rFonts w:ascii="IRNazanin" w:hAnsi="IRNazanin" w:eastAsia="IRNazanin"/>
          <w:color w:val="111111"/>
          <w:sz w:val="28"/>
          <w:sz w:val="28"/>
          <w:szCs w:val="28"/>
          <w:rtl w:val="true"/>
          <w:lang w:bidi="fa-IR"/>
        </w:rPr>
        <w:t>طاهرین</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اشتراط الطهارة فی مواضع الوضوء ، وتنجیس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أمکن تطهیرهما وجب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یمکن إمّا لضرر الماء، أو للنجاسة وعدم إمکان التطهیر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یجری حکم الجبیرة عند عدم إمکان تطهیر المحلّ النجس بلا ضرر فی الغسل، بل یتعیّن فیه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بالوضوء جبیرةً مع عدم الضرر لأجل النجاسة مشکل، فالأحوط ضمّ التیمّم، ولأجل أنّ اشتراط طهارة المحلّ فی الوضوء وتنجیس المتنجّس مبنیّان علی الاحتیاط ففی صورة عدم عین النجاسة فی المحل لا بدّ من مراعاة مقتضی الاحتیاط فی جمیع فروع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تعیّن التیمّم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71" w:name="__RefHeading___Toc1697310_2322387425"/>
      <w:bookmarkStart w:id="672" w:name="_Toc236"/>
      <w:bookmarkEnd w:id="671"/>
      <w:r>
        <w:rPr>
          <w:rtl w:val="true"/>
        </w:rPr>
        <w:t>تفصیل صور الجبیرة</w:t>
      </w:r>
      <w:bookmarkEnd w:id="672"/>
    </w:p>
    <w:p>
      <w:pPr>
        <w:pStyle w:val="BookText"/>
        <w:rPr/>
      </w:pPr>
      <w:r>
        <w:rPr>
          <w:rFonts w:ascii="IRNazanin" w:hAnsi="IRNazanin" w:eastAsia="IRNazanin"/>
          <w:color w:val="111111"/>
          <w:sz w:val="28"/>
          <w:sz w:val="28"/>
          <w:szCs w:val="28"/>
          <w:rtl w:val="true"/>
          <w:lang w:bidi="fa-IR"/>
        </w:rPr>
        <w:t>أو لعدم إمکان إیصال الماء تحت الجبیرة ولا رفعها</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مکشوفاً</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جمیع صور المکشوف لا یُترک الاحتیاط بالمسح علی الخرقة أیضاً وضمّ التیمّم، ولا یُترک الاحتیاط فی المسح علی البشرة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بإتیانه علی وجه یحصل أقلّ مسمّی الغسل إن أمکن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الجمع بین الوضوء بهذ النحو والتیمّم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تعیّن التیمّم حینئذٍ فی الکسیر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مکشوف أو مجبور ، وکذلک الجرح والقرح ، أمّا الکسر المکشوف فلا دلیل علی غسل ما حوله ، ولا علی وضع الخرقة علیه، فمقتضی القاعدة التیمّم ، وأمّا الکسر المجبور فیلزم غسل أطرافه، ولا دلیل علی مسح الجبیرة ، وأمّا الجرح فلابدّ من غسل أطرافه مطلقاً إن أمکن ، ولا دلیل علی وضع خرقة علیه ، کما أنّه لا دلیل علی المسح علیه ، ومع عدم إمکان غسل ما حوله تصل النوبة إلی التیمّم ، وأمّا القرح فإن کان معصّباً یمسح علیه، وإلاّ تصل النوبة إلی التیمّم ، ولیعلم أنّه لا تعرّض للمسح فی النصوص المعتبرة، وإنّما التعرّض فیها لمواضع الغسل ، فمع عدم إمکان مسح مواضعه تصل النوبة إلی التیمّم ، فجملة من الأحکام المذکورة فی المقام مبنیّة علی الاحتیاط، ولا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غسل</w:t>
      </w:r>
    </w:p>
    <w:p>
      <w:pPr>
        <w:pStyle w:val="BookText"/>
        <w:rPr/>
      </w:pPr>
      <w:r>
        <w:rPr>
          <w:rFonts w:ascii="IRNazanin" w:hAnsi="IRNazanin" w:eastAsia="IRNazanin"/>
          <w:color w:val="111111"/>
          <w:sz w:val="28"/>
          <w:sz w:val="28"/>
          <w:szCs w:val="28"/>
          <w:rtl w:val="true"/>
          <w:lang w:bidi="fa-IR"/>
        </w:rPr>
        <w:t>أطرافه</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الأعلی إلی الأسفل، فإن أمکن غسله بلا ضرر علیه غسله، وإن لم یتمکن من غسله وتمکّن من مسحه بلا ضرر علیه مسحه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خرقة طاهرة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 لعدم مساعدة دلیل علیه بعد إطلاق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باحتیاطه؛ لکونه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جواز الاکتفاء بغسل أطرافه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جمیع صور المکشوف لا یُترک الاحتیاط بضمّ التیمّم ، وبالمسح علی الخرقة أیضاً فیما أمکن وضعها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الاکتفاء بغسل ما حوله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الجرح المکشوف مطلقاً غسل ما حوله، ولا یجب وضع خرقة علیه ولا مسحه ولا ضمّ التیمّم إلیه، کما إذا لم یمکن المسح علیه یمسح ما حوله ولا حاجة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لزوم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لأنّ ظاهر بعض الأدلّة هو الاکتفاء بغسل أطرافه، لقوله علیه‌السلام فی صحیح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غسل ما حول الجرح المجرد ، کما هو المنصوص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الاکتفاء بغسل أطرافه، والأحوط وضع الخرقة والمسح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ومع التمکّن من المسح علی البشرة فالأولی الجمع بین المسحَین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تعدّ جزءاً منها ، وإلاّ فالأحوط ضمّ التیمّم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جواز الاکتفاء بغسل أطرافه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ویضمّ إلیه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الّذی ینبغی مراعاته مهما أمکن، وکذا حکم وضع الخرقة علی محل المسح ، وهکذا ضمّ التیمّم إذا لم یمکن المسح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جواز الاکتفاء بغسل أطرافه، هذا إذا لم یمکن إجراء الماء علیه بإمرار الید علیه بحیث یصدق أقل مراتب الغسل، وإلاّ فهو المتعین وحده، ویصح الوضوء کما یأتی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ذلک ، نعم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الاکتفاء بغسل الأطراف فی القریح والجریح ، وأمّا فی الکسیر من غیر جراحة فیتعیّن علیه التیمّم، ولا یجزیه الوضوء الناقص علی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المسح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والمسح علیها مع</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الرطوبة</w:t>
      </w:r>
      <w:r>
        <w:rPr>
          <w:rStyle w:val="FootnoteAnchor"/>
          <w:rtl w:val="true"/>
        </w:rPr>
        <w:footnoteReference w:id="884"/>
      </w:r>
      <w:r>
        <w:rPr>
          <w:rFonts w:ascii="IRNazanin" w:hAnsi="IRNazanin" w:eastAsia="IRNazanin"/>
          <w:color w:val="111111"/>
          <w:sz w:val="28"/>
          <w:sz w:val="28"/>
          <w:szCs w:val="28"/>
          <w:rtl w:val="true"/>
          <w:lang w:bidi="fa-IR"/>
        </w:rPr>
        <w:t>، وإن أمکن المسح علیه</w:t>
      </w:r>
      <w:r>
        <w:rPr>
          <w:rStyle w:val="FootnoteAnchor"/>
          <w:rtl w:val="true"/>
        </w:rPr>
        <w:footnoteReference w:id="885"/>
      </w:r>
      <w:r>
        <w:rPr>
          <w:rFonts w:ascii="IRNazanin" w:hAnsi="IRNazanin" w:eastAsia="IRNazanin"/>
          <w:color w:val="111111"/>
          <w:sz w:val="28"/>
          <w:sz w:val="28"/>
          <w:szCs w:val="28"/>
          <w:rtl w:val="true"/>
          <w:lang w:bidi="fa-IR"/>
        </w:rPr>
        <w:t>بلا وضع خرقة تعیّن ذلک</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بینه وبین وضع الخرقة والمسح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 والأقوی الاقتصار علی غسل أطرافه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یمکن غسله کما هو المفروض، وإن لم یمکن وضع الخرقة أیضاً اقتصر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73" w:name="pg13274_138884"/>
    </w:p>
    <w:p>
      <w:pPr>
        <w:pStyle w:val="BookText"/>
        <w:rPr/>
      </w:pPr>
      <w:bookmarkEnd w:id="673"/>
      <w:r>
        <w:rPr>
          <w:rFonts w:ascii="IRNazanin" w:hAnsi="IRNazanin" w:eastAsia="IRNazanin"/>
          <w:color w:val="111111"/>
          <w:sz w:val="28"/>
          <w:sz w:val="28"/>
          <w:szCs w:val="28"/>
          <w:rtl w:val="true"/>
          <w:lang w:bidi="fa-IR"/>
        </w:rPr>
        <w:t>علی غسل أطرافه</w:t>
      </w:r>
      <w:r>
        <w:rPr>
          <w:rStyle w:val="FootnoteAnchor"/>
          <w:rtl w:val="true"/>
        </w:rPr>
        <w:footnoteReference w:id="887"/>
      </w:r>
      <w:r>
        <w:rPr>
          <w:rFonts w:ascii="Amiri" w:hAnsi="Amiri" w:eastAsia="Amiri" w:cs="Amiri"/>
          <w:color w:val="111111"/>
          <w:sz w:val="28"/>
          <w:sz w:val="28"/>
          <w:szCs w:val="28"/>
          <w:rtl w:val="true"/>
          <w:lang w:bidi="ar-SA"/>
        </w:rPr>
        <w:t>، لکنّ الأحوط ضمّ التیمّم إلیه</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74" w:name="__RefHeading___Toc1697312_2322387425"/>
      <w:bookmarkStart w:id="675" w:name="_Toc237"/>
      <w:bookmarkEnd w:id="674"/>
      <w:r>
        <w:rPr>
          <w:rtl w:val="true"/>
        </w:rPr>
        <w:t>وجوب المسح علی الجبیرة الموضوعة</w:t>
      </w:r>
      <w:bookmarkEnd w:id="675"/>
    </w:p>
    <w:p>
      <w:pPr>
        <w:pStyle w:val="BookText"/>
        <w:rPr/>
      </w:pPr>
      <w:r>
        <w:rPr>
          <w:rFonts w:ascii="IRNazanin" w:hAnsi="IRNazanin" w:eastAsia="IRNazanin"/>
          <w:color w:val="111111"/>
          <w:sz w:val="28"/>
          <w:sz w:val="28"/>
          <w:szCs w:val="28"/>
          <w:rtl w:val="true"/>
          <w:lang w:bidi="fa-IR"/>
        </w:rPr>
        <w:t>وإن کان فی موضع المسح ولم یمکن المسح علیه کذلک یجب</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ضمّ التیمّم هنا احتیاطاً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بینه وبین التیمّم، وإن لا یخلو ما ذکره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خرقة طاهرة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بالمسح علی الخرقة الطاهرة الموضوعة علی موضع المسح إشکال، 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تعدّ جزءاً من الجبیرة، والأحوط ضمّ التیمّم بهذا النحو من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والأقوی تعیّن التیمّم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ویضمّ إلیه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ویضمّ إلیها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فی هذا المورد انتقال الفرض إلی التیمّم ، وکذا فیما لا یمکن المسح علی الخرقة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یتعیّن علیه حینئذٍ التیمّم، فإنّه لا دلیل علی مشروعیة الوضوء الناقص بالنسبة إلی محلّ المسح فی القرح والجرح المکشوفین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والمسح علیها بنداوة، وإن لم یمکن سقط</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المسح علیه مباشرة المسح، فیجب علیه التیمّم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وضمّ إلیه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بالتیمّم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مجبوراً وجب غسل أطرافه مع مراعاة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والمسح علی الجبیرة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طاهرة، أو أمکن تطهیرها</w:t>
      </w:r>
    </w:p>
    <w:p>
      <w:pPr>
        <w:pStyle w:val="BookText"/>
        <w:rPr/>
      </w:pPr>
      <w:r>
        <w:rPr>
          <w:rFonts w:ascii="IRNazanin" w:hAnsi="IRNazanin" w:eastAsia="IRNazanin"/>
          <w:color w:val="111111"/>
          <w:sz w:val="28"/>
          <w:sz w:val="28"/>
          <w:szCs w:val="28"/>
          <w:rtl w:val="true"/>
          <w:lang w:bidi="fa-IR"/>
        </w:rPr>
        <w:t>وإن کان فی موضع الغسل، والظاهر عدم تعیّن المسح</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الحکیم ، الأراکی ، حسن القمّی، الروحانی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والأحوط کونه علی وجه یحصل به أقلّ مسمّی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تعیّن المسح، والأحوط تحقّق أقلّ مراتب الغسل فینوی حینئذٍ ما هو الواجب فی الواقع لا خصوص أحدهما ولا یُجزی الغمس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کما هو المنصوص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نعم، ینبغی أن یحصل به أقل مسمّی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والأحوط أن یمسح أوّلاً ثمّ یغسله، لکن مع مراعاة عدم مسح الرأس والرجلین بالماء الجدید، وأمّا ما فی المتن من الاحتیاط فخلاف الاحتیاط، إلاّ أن یمسح الید ویجری أجزاء الماء وقطراته عقیبه، وهو فی الخرقة غیر ممکن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تعیّنه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وعدم إجزاء الغسل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والأحوط أن یکون بحیث یتحقق به أقلّ مسمّی الغسل مع قصد التکلیف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صدق مسمّی الغسل، فلا یکفی مطلق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أن یکون ذلک بإمرار الید علی الجبیرة، وإن کان الأقوی عدم اعتبار ذلک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فیجوز</w:t>
      </w:r>
      <w:bookmarkStart w:id="676" w:name="pg13274_138887"/>
    </w:p>
    <w:p>
      <w:pPr>
        <w:pStyle w:val="BookText"/>
        <w:rPr/>
      </w:pPr>
      <w:bookmarkEnd w:id="676"/>
      <w:r>
        <w:rPr>
          <w:rFonts w:ascii="IRNazanin" w:hAnsi="IRNazanin" w:eastAsia="IRNazanin"/>
          <w:color w:val="111111"/>
          <w:sz w:val="28"/>
          <w:sz w:val="28"/>
          <w:szCs w:val="28"/>
          <w:rtl w:val="true"/>
          <w:lang w:bidi="fa-IR"/>
        </w:rPr>
        <w:t>الغسل</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المسح، وأن یکون أوّل مراتب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محمّدرضا الگلپایگانی،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کمرئی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بشرط أن لا یکون إجراء الماء بکیفیة یتمحّض للغسل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مع مراعاة حصول أقلّ مراتب الغسل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أمکن، وإلاّ فلا یُترک المسح بالید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 للقطع بالامتثال بهذا الشکل ، وأمّا لو أتی بخصوص المسح أو الغسل ، فلا یحصل ذلک القطع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تحقق أقلّ مراتب الغسل علی وجه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تعیّن الفصل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المسح أولاً ثم الغسل، مع مراعاة عدم المسح فی الرأس والرجلین بالماء الجدید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النکرانی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إجراء الماء علیها مع الإمکان بإمرار الید من دون قصد الغسل أو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ما هو الواجب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قصد ما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77" w:name="__RefHeading___Toc1697314_2322387425"/>
      <w:bookmarkStart w:id="678" w:name="_Toc238"/>
      <w:bookmarkEnd w:id="677"/>
      <w:r>
        <w:rPr>
          <w:rtl w:val="true"/>
        </w:rPr>
        <w:t>ما یعتبر فی المسح علی الجبیرة</w:t>
      </w:r>
      <w:bookmarkEnd w:id="67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یلزم أن یکون المسح بنداوة </w:t>
      </w:r>
    </w:p>
    <w:p>
      <w:pPr>
        <w:pStyle w:val="BookText"/>
        <w:rPr/>
      </w:pPr>
      <w:r>
        <w:rPr>
          <w:rFonts w:ascii="IRNazanin" w:hAnsi="IRNazanin" w:eastAsia="IRNazanin"/>
          <w:color w:val="111111"/>
          <w:sz w:val="28"/>
          <w:sz w:val="28"/>
          <w:szCs w:val="28"/>
          <w:rtl w:val="true"/>
          <w:lang w:bidi="fa-IR"/>
        </w:rPr>
        <w:t>الوضوء إذا کان فی موضع الغسل، ویلزم أن تصل الرطوبة إلی تمام الجبیرة</w:t>
      </w:r>
      <w:r>
        <w:rPr>
          <w:rStyle w:val="FootnoteAnchor"/>
          <w:rtl w:val="true"/>
        </w:rPr>
        <w:footnoteReference w:id="893"/>
      </w:r>
      <w:r>
        <w:rPr>
          <w:rFonts w:ascii="IRNazanin" w:hAnsi="IRNazanin" w:eastAsia="IRNazanin"/>
          <w:color w:val="111111"/>
          <w:sz w:val="28"/>
          <w:sz w:val="28"/>
          <w:szCs w:val="28"/>
          <w:rtl w:val="true"/>
          <w:lang w:bidi="fa-IR"/>
        </w:rPr>
        <w:t>، ولا یکفی مجرّد النداوة</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الید، بل لابدّ من استیعابها بالمسح بالماء، ولا یجزی غسل الجبیرة بالغمس ونحوه عن مسحها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یلزم المداقّة بإیصال الماء إلی الخُلَل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والفُرَج، بل یکفی صدق الاستیعاب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یمکن رفع الجبیرة والمسح علی البشرة، وإلاّ فالأحوط تعیّنه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لتعیّن المسح علی البشرة مع إمکان النزع؛ لدلالة الإطلاقات علی کفایة المسح علی الجبیرة ، بل مقتضی ظهور بعضها هو تعیّن المسح علی الجبیرة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والأظهر تعیّن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تعیّن المسح علی الجبیرة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فحینئذٍ إن تمکّن من غسل ما تحتها بنزعها أو بغمسها فی الماء علی وجه یحصل به الغسل للبشرة، مع تحقّق الغسل من الأعلی إلی الأسفل یتعیّن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لا</w:t>
      </w:r>
    </w:p>
    <w:p>
      <w:pPr>
        <w:pStyle w:val="BookText"/>
        <w:rPr/>
      </w:pPr>
      <w:r>
        <w:rPr>
          <w:rFonts w:ascii="Amiri" w:hAnsi="Amiri" w:eastAsia="Amiri" w:cs="Amiri"/>
          <w:color w:val="111111"/>
          <w:sz w:val="28"/>
          <w:sz w:val="28"/>
          <w:szCs w:val="28"/>
          <w:rtl w:val="true"/>
          <w:lang w:bidi="ar-SA"/>
        </w:rPr>
        <w:t>یخلو من قوّة</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والجمع بین المسحین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بحیث یصدق أقلّ مراتب الغسل فهو المتعیّن کما مرّ، وإلاّ فالأحوط تعیّن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یمکن غسله کما هو المفروض،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الشاهرودی ، الرفیعی، 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الاجتزاء بغسل الأطراف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الأقوی الاجتزاء بالمسح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کفایة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الجبیرة وعلی المحلّ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المسح علی الجبیرة لنجاستها أو لمانع آخر، فإن أمکن وضع</w:t>
      </w:r>
    </w:p>
    <w:p>
      <w:pPr>
        <w:pStyle w:val="BookText"/>
        <w:rPr/>
      </w:pPr>
      <w:r>
        <w:rPr>
          <w:rFonts w:ascii="IRNazanin" w:hAnsi="IRNazanin" w:eastAsia="IRNazanin"/>
          <w:color w:val="111111"/>
          <w:sz w:val="28"/>
          <w:sz w:val="28"/>
          <w:szCs w:val="28"/>
          <w:rtl w:val="true"/>
          <w:lang w:bidi="fa-IR"/>
        </w:rPr>
        <w:t>خرقة طاهرة علیها</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بنحوٍ عدّت جزءاً للجبیرة، وإلاّ فالأحوط ضمّ التیمّم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تعدّ جزءا منها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تعدّ جزءا منها إن أمکن، وإلاّ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تعدّ جزءاً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السیستانی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وجعلها مهما أمکن بحیث تعدّ من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تصیر جزءاً للجبیرة ، وإلاّ یمسح علی الخرقة ویضمّ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وشدّها بحیث تحتسب من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نحوٍ عدّت جزءا منها، وإلاّ فالأحوط ضمّ التیمّم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الأحوط ضمّ التیمّم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نحوٍ تعدّ جزءاً منها، وإلاّ فالاحوط ضمّ التیمّم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تعدّ جزءا منها إن أمکن، وإلاّ فالأحوط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تعدّ جزءاً من الجبیرة، فیجب وضعها کذلک وإجراء الماء علیها کما تقدّم ، وکذلک إذا أمکن تطهیرها أو تبدیلها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وشدّها بحیث تعدّ جزءا البشرة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ومسحها یجب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تقدّم الکلام فیه، وأ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والتیمّم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الأحوط ضمّ التیمّم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یُترک ضمّ التیمّم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یکتفی بغسل الأطراف، والأحوط ضمّ التیمّم إلیه، وکذا إن لم یمکن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الأحوط ضمّ التیمّم حینئذٍ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المسح علی الخرقة الطاهرة والتیمّم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إذا کانت الجبیرة بمقدار الجرح، وأمّا إذا کانت زائدة علیه فالأظهر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احتیاط ینبغی مراعاته مهما أمکن ، وکذا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بل منع، بل یکتفی بغسل الأطراف ، وکذا إن لم یمکن ذلک ، والأحوط ضمّ التیمّم فی الفرضین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یمکن ذلک أیضاً</w:t>
      </w:r>
      <w:bookmarkStart w:id="679" w:name="pg13274_138891"/>
    </w:p>
    <w:p>
      <w:pPr>
        <w:pStyle w:val="BookText"/>
        <w:rPr/>
      </w:pPr>
      <w:bookmarkEnd w:id="679"/>
      <w:r>
        <w:rPr>
          <w:rFonts w:ascii="IRNazanin" w:hAnsi="IRNazanin" w:eastAsia="IRNazanin"/>
          <w:color w:val="111111"/>
          <w:sz w:val="28"/>
          <w:sz w:val="28"/>
          <w:szCs w:val="28"/>
          <w:rtl w:val="true"/>
          <w:lang w:bidi="fa-IR"/>
        </w:rPr>
        <w:t>فالأحوط الجمع</w:t>
      </w:r>
      <w:r>
        <w:rPr>
          <w:rStyle w:val="FootnoteAnchor"/>
          <w:rtl w:val="true"/>
        </w:rPr>
        <w:footnoteReference w:id="897"/>
      </w:r>
      <w:r>
        <w:rPr>
          <w:rFonts w:ascii="IRNazanin" w:hAnsi="IRNazanin" w:eastAsia="IRNazanin"/>
          <w:color w:val="111111"/>
          <w:sz w:val="28"/>
          <w:sz w:val="28"/>
          <w:szCs w:val="28"/>
          <w:rtl w:val="true"/>
          <w:lang w:bidi="fa-IR"/>
        </w:rPr>
        <w:t>بین الإتمام</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ضمّ المسح علی الجبیرة النجسة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بالاقتصار علی غسل الأطراف والتیمّم</w:t>
      </w:r>
      <w:r>
        <w:rPr>
          <w:rFonts w:eastAsia="IRNazanin" w:cs="IRNazanin"/>
          <w:color w:val="111111"/>
          <w:sz w:val="28"/>
          <w:szCs w:val="28"/>
          <w:rtl w:val="true"/>
          <w:lang w:bidi="fa-IR"/>
        </w:rPr>
        <w:t>.</w:t>
      </w:r>
    </w:p>
    <w:p>
      <w:pPr>
        <w:pStyle w:val="Heading3"/>
        <w:numPr>
          <w:ilvl w:val="2"/>
          <w:numId w:val="1"/>
        </w:numPr>
        <w:rPr/>
      </w:pPr>
      <w:bookmarkStart w:id="680" w:name="__RefHeading___Toc1697316_2322387425"/>
      <w:bookmarkStart w:id="681" w:name="_Toc239"/>
      <w:bookmarkEnd w:id="680"/>
      <w:r>
        <w:rPr>
          <w:rtl w:val="true"/>
        </w:rPr>
        <w:t>لو أمکن إیصال الماء تحت جبیرة موضع المسح</w:t>
      </w:r>
      <w:bookmarkEnd w:id="68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الجبیرة فی موضع المسح ولم یمکن رفعها والمسح علی البشرة، لکن أمکن تکرار الماء إلی أن یصل إلی المحلّ هل یتعیّن ذلک، أو یتعیّن المسح علی </w:t>
      </w:r>
      <w:bookmarkStart w:id="682" w:name="pg13274_138892"/>
    </w:p>
    <w:p>
      <w:pPr>
        <w:pStyle w:val="BookText"/>
        <w:rPr/>
      </w:pPr>
      <w:bookmarkEnd w:id="682"/>
      <w:r>
        <w:rPr>
          <w:rFonts w:ascii="IRNazanin" w:hAnsi="IRNazanin" w:eastAsia="IRNazanin"/>
          <w:color w:val="111111"/>
          <w:sz w:val="28"/>
          <w:sz w:val="28"/>
          <w:szCs w:val="28"/>
          <w:rtl w:val="true"/>
          <w:lang w:bidi="fa-IR"/>
        </w:rPr>
        <w:t>الجبیرة</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مقتضی ظواهر الأدلّة الآمرة بالمسح علی الجبیرة، غیر المقیّدة بعدم إمکان إیصال الماء إلی البشرة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المسح علی الجبیرة، وهو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یتعیّن المسح علی الجبیرة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الثانی، ولو أراد الجمع فلیمسح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 والاحتیاط المذکور استحبابی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هو الثانی، إلاّ أنّ 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 لا یخلو من قوّة، فعلیه وضع خرقة طاهرة والمسح علیها، وإن لم یتمکّن من المسح علیها مباشرة فالمسح غیر لازم، فیجب علیه التیمّم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یُترک الاحتیاط بالجمع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ترک الاحتیاط بالجمع فلیقتصر علی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الاکتفاء بالمسح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ضمّ التیمّم إلی الوجهین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697318_2322387425"/>
      <w:bookmarkStart w:id="684" w:name="_Toc240"/>
      <w:bookmarkEnd w:id="683"/>
      <w:r>
        <w:rPr>
          <w:rtl w:val="true"/>
        </w:rPr>
        <w:t>الجبیرة المستوعبة</w:t>
      </w:r>
      <w:bookmarkEnd w:id="68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الجبیرة مستوعبة لعضو واحد من </w:t>
      </w:r>
    </w:p>
    <w:p>
      <w:pPr>
        <w:pStyle w:val="BookText"/>
        <w:rPr/>
      </w:pPr>
      <w:r>
        <w:rPr>
          <w:rFonts w:ascii="IRNazanin" w:hAnsi="IRNazanin" w:eastAsia="IRNazanin"/>
          <w:color w:val="111111"/>
          <w:sz w:val="28"/>
          <w:sz w:val="28"/>
          <w:szCs w:val="28"/>
          <w:rtl w:val="true"/>
          <w:lang w:bidi="fa-IR"/>
        </w:rPr>
        <w:t>الأعضاء فالظاهر جریان الأحکام المذکورة</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عبداللّه الشیرازی، محمّد رضا الگلپایگانی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انصراف أدلة الجبیرة عمّا إذا کانت مستوعبة لأحد الأعضاء، فلا یترک الاحتیاط حینئذٍ بضمّ التیمّم إلی ذلک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بضمّ التیمّم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إلی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الاحتیاط بضمّ التیمّم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یُترک الاحتیاط بضمّ التیمّم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ضمّ التیمّم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مستوعبة لتمام الأعضاء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کالمستوعبة لتمامها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فالإجراء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تعیین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الجریان، وعدم الحاجة إلی ضمّ التیمّم، المفروض أ نّه جبیرة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التیمّم علی البشرة یتعیّن، وإلاّ فیتوضّأ 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الجریان، والانتقال إلی التیمّم، بل الأقرب ذلک لو کانت الجبیرة علی معظم الأعضاء، فلو عمّت الوجه والیدین لکن یمکن المسح علی الرجلین مثلاً لا یجری حکم الجبیرة، وینتقل إلی التیمّم علی الأقوی، والأحوط فی استیعاب العضو الواحد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التیمّم متعیّن، والأحوط الجمع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مشکلاً، وإن کان 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أمکن رفع الجبیرة عن مواضع التیمّم بلا مشقّة فالأحوط ضمّ التیمّم إلیه ، وإلاّ فلا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التیمّم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حتّی فی استیعاب معظم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یُترک</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تعیّن التیمّم، والأحوط الجمع الذی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تبعد کفایة التیمّم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بالجمع بین الجبیرة والتیمّم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جبیرة مع إمکانه، وإلاّ فینبغی الجزم بکفایة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أمکن رفع الجبیرة عن مواضع التیمّم بلا مشقّة ضمّ إلیه التیمّم بعد رفعها، وإلاّ فالاکتفاء بالوضوء مع الجبیرة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الاقتصار علی التیمّم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التیمّم، والأحوط هو الجمع بین الجبیرة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3274_138895"/>
    </w:p>
    <w:p>
      <w:pPr>
        <w:pStyle w:val="Heading3"/>
        <w:numPr>
          <w:ilvl w:val="2"/>
          <w:numId w:val="1"/>
        </w:numPr>
        <w:rPr/>
      </w:pPr>
      <w:bookmarkStart w:id="686" w:name="__RefHeading___Toc1697320_2322387425"/>
      <w:bookmarkStart w:id="687" w:name="_Toc241"/>
      <w:bookmarkEnd w:id="685"/>
      <w:bookmarkEnd w:id="686"/>
      <w:r>
        <w:rPr>
          <w:rtl w:val="true"/>
        </w:rPr>
        <w:t>إذا کانت الجبیرة فی الماسح</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الجبیرة فی الماسح</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المسح به مع الاستیعاب واضح ، وأمّا مع عدمه فالأحوط الأولی المسح بغیر محلّ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علیها بدلاً عن غسل المحلّ ، یجب أن یکون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بتلک الرطوبة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الحاصلة من المسح علی جبیرته</w:t>
      </w:r>
      <w:r>
        <w:rPr>
          <w:rFonts w:eastAsia="IRNazanin" w:cs="IRNazanin"/>
          <w:color w:val="111111"/>
          <w:sz w:val="28"/>
          <w:szCs w:val="28"/>
          <w:rtl w:val="true"/>
          <w:lang w:bidi="fa-IR"/>
        </w:rPr>
        <w:t>.</w:t>
      </w:r>
    </w:p>
    <w:p>
      <w:pPr>
        <w:pStyle w:val="Heading3"/>
        <w:numPr>
          <w:ilvl w:val="2"/>
          <w:numId w:val="1"/>
        </w:numPr>
        <w:rPr/>
      </w:pPr>
      <w:bookmarkStart w:id="688" w:name="__RefHeading___Toc1697322_2322387425"/>
      <w:bookmarkStart w:id="689" w:name="_Toc242"/>
      <w:bookmarkEnd w:id="688"/>
      <w:r>
        <w:rPr>
          <w:rtl w:val="true"/>
        </w:rPr>
        <w:t>شرط الانتقال إلی مسح الجبیرة</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ینتقل إلی المسح علی الجبیرة إذا کانت فی موضع المسح بتمامه، وإلاّ فلو کان بمقدار المسح بلا جبیرة یجب المسح علی البشرة، مثلاً لو کانت مستوعبة تمام ظهر القدم مسح علیها، ولو کان من أحد الأصابع ولو الخنصر إلی المفصل مکشوفاً وجب المسح علی ذلک</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مارّاً به علی قبّة القدم مع الانکشاف، وإلاّ مسح مرّتین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مروره علی قبّة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یمرّ بقبّة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قبّة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المسح علی ذلک وعلی الجبیرة بمقدار یشمله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ویمرّ به علی قبّة القدم إن لم یکن علیها الجبیرة، وإلاّ فیحتاط بالمسح علیها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یمرّ علی قبّة القدم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المرور علی قبّة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قبّة القدم، أو ما یقابلها من طرفی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مارّاً إلی قبّة القدم ، أو علیها إلی المفصل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مراعاة مرور الماسح علی قبّة القدم التی اُریدت من لفظة الکعب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یمرّ علی قبّة القدم دون محاذی الخنصر، وإن کانت مستورة فالأحوط المسح علی الموضعین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المرور ببقیة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یمرّ بقبّة القدم، وإذا کان المکشوف لا یمرّ بقبة القدم مسح علیه وعلی خط یمرّ بقبّة القدم ممّا علیه الجبیرة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یمرّ علی قبّة القدم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یتحقّق الإمرار بقبّة القدم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کانت مستوعبة عرض القدم مسح علی البشرة فی الخطّ</w:t>
      </w:r>
      <w:bookmarkStart w:id="690" w:name="pg13274_138896"/>
    </w:p>
    <w:p>
      <w:pPr>
        <w:pStyle w:val="BookText"/>
        <w:rPr/>
      </w:pPr>
      <w:bookmarkEnd w:id="690"/>
      <w:r>
        <w:rPr>
          <w:rFonts w:ascii="IRNazanin" w:hAnsi="IRNazanin" w:eastAsia="IRNazanin"/>
          <w:color w:val="111111"/>
          <w:sz w:val="28"/>
          <w:sz w:val="28"/>
          <w:szCs w:val="28"/>
          <w:rtl w:val="true"/>
          <w:lang w:bidi="fa-IR"/>
        </w:rPr>
        <w:t>الطولی من الطرفین ، وعلیها فی محلّها</w:t>
      </w:r>
      <w:r>
        <w:rPr>
          <w:rFonts w:eastAsia="IRNazanin" w:cs="IRNazanin"/>
          <w:color w:val="111111"/>
          <w:sz w:val="28"/>
          <w:szCs w:val="28"/>
          <w:rtl w:val="true"/>
          <w:lang w:bidi="fa-IR"/>
        </w:rPr>
        <w:t>.</w:t>
      </w:r>
    </w:p>
    <w:p>
      <w:pPr>
        <w:pStyle w:val="Heading3"/>
        <w:numPr>
          <w:ilvl w:val="2"/>
          <w:numId w:val="1"/>
        </w:numPr>
        <w:rPr/>
      </w:pPr>
      <w:bookmarkStart w:id="691" w:name="__RefHeading___Toc1697324_2322387425"/>
      <w:bookmarkStart w:id="692" w:name="_Toc243"/>
      <w:bookmarkEnd w:id="691"/>
      <w:r>
        <w:rPr>
          <w:rtl w:val="true"/>
        </w:rPr>
        <w:t>الجبائر المتعدِّدة فی محلّ واحد</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عضو واحد جبائر متعدّدة یجب الغسل</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کثیر الجبائر الأحوط ضمّ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المسح فی فواصلها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697326_2322387425"/>
      <w:bookmarkStart w:id="694" w:name="_Toc244"/>
      <w:bookmarkEnd w:id="693"/>
      <w:r>
        <w:rPr>
          <w:rtl w:val="true"/>
        </w:rPr>
        <w:t>إذا وقع بعض الأطراف الصحیحة تحت الجبیرة</w:t>
      </w:r>
      <w:bookmarkEnd w:id="69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الأطراف الصحیح تحت الجبیرة فإن کان </w:t>
      </w:r>
    </w:p>
    <w:p>
      <w:pPr>
        <w:pStyle w:val="BookText"/>
        <w:rPr/>
      </w:pPr>
      <w:r>
        <w:rPr>
          <w:rFonts w:ascii="IRNazanin" w:hAnsi="IRNazanin" w:eastAsia="IRNazanin"/>
          <w:color w:val="111111"/>
          <w:sz w:val="28"/>
          <w:sz w:val="28"/>
          <w:szCs w:val="28"/>
          <w:rtl w:val="true"/>
          <w:lang w:bidi="fa-IR"/>
        </w:rPr>
        <w:t>بالمقدار المتعارف مسح علیها</w:t>
      </w:r>
      <w:r>
        <w:rPr>
          <w:rStyle w:val="FootnoteAnchor"/>
          <w:rtl w:val="true"/>
        </w:rPr>
        <w:footnoteReference w:id="905"/>
      </w:r>
      <w:r>
        <w:rPr>
          <w:rFonts w:ascii="IRNazanin" w:hAnsi="IRNazanin" w:eastAsia="IRNazanin"/>
          <w:color w:val="111111"/>
          <w:sz w:val="28"/>
          <w:sz w:val="28"/>
          <w:szCs w:val="28"/>
          <w:rtl w:val="true"/>
          <w:lang w:bidi="fa-IR"/>
        </w:rPr>
        <w:t>، وإن کان أزید من المقدار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رفعها رَفَعَها وغسل المقدار الصحیح ثمّ وضعها ومسح علیها</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الجبیرة بالمقدار المتعارف ، لا علی غیر المتعارف الّذی غسل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یجب المسح علی المقدار الزائد علی المتعارف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مسح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تعیّن التیمّم بلا حاجة إلی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w:t>
      </w:r>
      <w:bookmarkStart w:id="695" w:name="pg13274_138898"/>
    </w:p>
    <w:p>
      <w:pPr>
        <w:pStyle w:val="BookText"/>
        <w:rPr/>
      </w:pPr>
      <w:bookmarkEnd w:id="695"/>
      <w:r>
        <w:rPr>
          <w:rFonts w:ascii="Amiri" w:hAnsi="Amiri" w:eastAsia="Amiri" w:cs="Amiri"/>
          <w:color w:val="111111"/>
          <w:sz w:val="28"/>
          <w:sz w:val="28"/>
          <w:szCs w:val="28"/>
          <w:rtl w:val="true"/>
          <w:lang w:bidi="ar-SA"/>
        </w:rPr>
        <w:t>التیمّم</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عدم إمکان الغسل من جهة تضرر القدر الصحیح وعدّ ذلک من توابع الجرح یتعیّن علیه الوضوء الجبیری خاصة ، وإلاّ فیجب التیمّم کذلک ، وبه یظهر حال المسألة الثامنة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 خصوصاً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عُدّ من توابع الجرح فالأقوی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فی هذه الصورة تعیّن التیمّم، لکنّ الاحتیاط المذکور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تعیّن التیمّم حینئذٍ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إمکان الغسل من جهة تضرّر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بضمّ التیمّم فی هذه الصورة، بل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هذه الصورة یتعیّن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أیضاً بالماء</w:t>
      </w:r>
      <w:r>
        <w:rPr>
          <w:rFonts w:eastAsia="IRNazanin" w:cs="IRNazanin"/>
          <w:color w:val="111111"/>
          <w:sz w:val="28"/>
          <w:szCs w:val="28"/>
          <w:rtl w:val="true"/>
          <w:lang w:bidi="fa-IR"/>
        </w:rPr>
        <w:t>.</w:t>
      </w:r>
    </w:p>
    <w:p>
      <w:pPr>
        <w:pStyle w:val="Heading3"/>
        <w:numPr>
          <w:ilvl w:val="2"/>
          <w:numId w:val="1"/>
        </w:numPr>
        <w:rPr/>
      </w:pPr>
      <w:bookmarkStart w:id="696" w:name="__RefHeading___Toc1697328_2322387425"/>
      <w:bookmarkStart w:id="697" w:name="_Toc245"/>
      <w:bookmarkEnd w:id="696"/>
      <w:r>
        <w:rPr>
          <w:rtl w:val="true"/>
        </w:rPr>
        <w:t>اعتبار غسل أطراف الجرح المکشوف</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الجرح المکشوف إذا أراد وضع طاهر علیه</w:t>
      </w:r>
      <w:r>
        <w:rPr>
          <w:rStyle w:val="FootnoteAnchor"/>
          <w:rtl w:val="true"/>
        </w:rPr>
        <w:footnoteReference w:id="908"/>
      </w:r>
      <w:r>
        <w:rPr>
          <w:rFonts w:ascii="IRNazanin" w:hAnsi="IRNazanin" w:eastAsia="IRNazanin"/>
          <w:color w:val="111111"/>
          <w:sz w:val="28"/>
          <w:sz w:val="28"/>
          <w:szCs w:val="28"/>
          <w:rtl w:val="true"/>
          <w:lang w:bidi="fa-IR"/>
        </w:rPr>
        <w:t>ومسحه ، یجب أوّلاً أن یغسل ما یمکن من أطرافه</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الترتیب بأن یکون من الأعلی إلی الأسفل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یحصل به الترتیب فی غسل العضو من الأعلی إلی الأسفل عرفاً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w:t>
      </w:r>
      <w:bookmarkStart w:id="698" w:name="pg13274_138899"/>
    </w:p>
    <w:p>
      <w:pPr>
        <w:pStyle w:val="BookText"/>
        <w:rPr/>
      </w:pPr>
      <w:bookmarkEnd w:id="698"/>
      <w:r>
        <w:rPr>
          <w:rFonts w:ascii="IRNazanin" w:hAnsi="IRNazanin" w:eastAsia="IRNazanin"/>
          <w:color w:val="111111"/>
          <w:sz w:val="28"/>
          <w:sz w:val="28"/>
          <w:szCs w:val="28"/>
          <w:rtl w:val="true"/>
          <w:lang w:bidi="fa-IR"/>
        </w:rPr>
        <w:t>وضعه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697330_2322387425"/>
      <w:bookmarkStart w:id="700" w:name="_Toc246"/>
      <w:bookmarkEnd w:id="699"/>
      <w:r>
        <w:rPr>
          <w:rtl w:val="true"/>
        </w:rPr>
        <w:t>إضرار الماء بأطراف الجرح</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الماء بأطراف الجرح</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بحیث یرجع الضرر إلی الجرح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أزید من المقدار المتعارف ،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لم یستشکل فیه فی المسألة السادسة،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 فیتیمّم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إجراء الماء علی أطراف الجرح یضرّ بالجرح نفسه صح وضع الجبیرة علیها، وجری علیه حکمها وإن کانت أزید من المتعارف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الحال فیه من التفصیل المتقدّم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الجبیرة الّتی علیها أو یرید أن یضعها علیها،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القدر الممکن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الاکتفاء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والمسح علی الجبیرة ثمّ التیمّم، وأمّا المقدار المتعارف بحسب العادة فمغتفر</w:t>
      </w:r>
      <w:r>
        <w:rPr>
          <w:rFonts w:eastAsia="IRNazanin" w:cs="IRNazanin"/>
          <w:color w:val="111111"/>
          <w:sz w:val="28"/>
          <w:szCs w:val="28"/>
          <w:rtl w:val="true"/>
          <w:lang w:bidi="fa-IR"/>
        </w:rPr>
        <w:t>.</w:t>
      </w:r>
    </w:p>
    <w:p>
      <w:pPr>
        <w:pStyle w:val="Heading3"/>
        <w:numPr>
          <w:ilvl w:val="2"/>
          <w:numId w:val="1"/>
        </w:numPr>
        <w:rPr/>
      </w:pPr>
      <w:bookmarkStart w:id="701" w:name="__RefHeading___Toc1697332_2322387425"/>
      <w:bookmarkStart w:id="702" w:name="_Toc247"/>
      <w:bookmarkEnd w:id="701"/>
      <w:r>
        <w:rPr>
          <w:rtl w:val="true"/>
        </w:rPr>
        <w:t>إذا أضرّ الماء من دون جرح ونحوه</w:t>
      </w:r>
      <w:bookmarkEnd w:id="70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جرح ولا قرح ولا کسر ، بل کان یضرّه استعمال الماء لمرض آخر ، فالحکم هو </w:t>
      </w:r>
    </w:p>
    <w:p>
      <w:pPr>
        <w:pStyle w:val="BookText"/>
        <w:rPr/>
      </w:pPr>
      <w:r>
        <w:rPr>
          <w:rFonts w:ascii="Amiri" w:hAnsi="Amiri" w:eastAsia="Amiri" w:cs="Amiri"/>
          <w:color w:val="111111"/>
          <w:sz w:val="28"/>
          <w:sz w:val="28"/>
          <w:szCs w:val="28"/>
          <w:rtl w:val="true"/>
          <w:lang w:bidi="ar-SA"/>
        </w:rPr>
        <w:t>التیمّم</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الجبیرة إذا کان مسدوداً یضره فتحه وغسله أو مسحه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مکشوفاً، بل هو المتعیّن فی الکسر المکشوف أیضاً کما تقدم، وأمّا إن کان مستوراً بالدواء فالأظهر کفایة الوضوء 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اللازم الجمع بین غسل الأطراف والتیمّم، والاحتیاط المذکور فی المتن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التضرّر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یجوز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وضع خرقة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تقدم فی الجبیرة ، وإجراء الماء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والمسح علیها أیضاً مع الإمکان، أو مع الاقتصار علی ما یمکن غسله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الجرح أو نحوه فی مکان آخر غیر مواضع </w:t>
      </w:r>
      <w:bookmarkStart w:id="703" w:name="pg13274_138901"/>
    </w:p>
    <w:p>
      <w:pPr>
        <w:pStyle w:val="BookText"/>
        <w:rPr/>
      </w:pPr>
      <w:bookmarkEnd w:id="703"/>
      <w:r>
        <w:rPr>
          <w:rFonts w:ascii="IRNazanin" w:hAnsi="IRNazanin" w:eastAsia="IRNazanin"/>
          <w:color w:val="111111"/>
          <w:sz w:val="28"/>
          <w:sz w:val="28"/>
          <w:szCs w:val="28"/>
          <w:rtl w:val="true"/>
          <w:lang w:bidi="fa-IR"/>
        </w:rPr>
        <w:t>الوضوء ، لکن کان بحیث یضرّ استعمال الماء فی مواضعه أیضاً</w:t>
      </w:r>
      <w:r>
        <w:rPr>
          <w:rStyle w:val="FootnoteAnchor"/>
          <w:rtl w:val="true"/>
        </w:rPr>
        <w:footnoteReference w:id="913"/>
      </w:r>
      <w:r>
        <w:rPr>
          <w:rFonts w:ascii="Amiri" w:hAnsi="Amiri" w:eastAsia="Amiri" w:cs="Amiri"/>
          <w:color w:val="111111"/>
          <w:sz w:val="28"/>
          <w:sz w:val="28"/>
          <w:szCs w:val="28"/>
          <w:rtl w:val="true"/>
          <w:lang w:bidi="ar-SA"/>
        </w:rPr>
        <w:t>فالمتعیّن التیمّم</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استحباباً ضمّ وضوء الجبیرة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704" w:name="__RefHeading___Toc1697334_2322387425"/>
      <w:bookmarkStart w:id="705" w:name="_Toc248"/>
      <w:bookmarkEnd w:id="704"/>
      <w:r>
        <w:rPr>
          <w:rtl w:val="true"/>
        </w:rPr>
        <w:t>المرمّد یتیمّم</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الرمد یتعیّن التیمّم</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غسل ما حول العین یأتی الوجه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تکن العین مستورة بالدواء ، وإلاّ فیکتفی بالوضوء جبیرة کما ظهر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استعمال الماء مضرّاً مطلقاً، أمّا إذا أمکن غسل أطراف العین من غیر ضرر وإنّما کان یضرّ العین فقط ،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هو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تعیّن التیمّم 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الاکتفاء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یکفی التیمّم، کما تقدّم فی المسألة التاسعة، والاحتیاط کما تقدّم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المتعیّن التیمّم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الاکتفاء بالتیمّم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القول بتعیّن التیمّم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مقتضی الاحتیاطین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bookmarkStart w:id="706" w:name="pg13274_138902"/>
    </w:p>
    <w:p>
      <w:pPr>
        <w:pStyle w:val="BookText"/>
        <w:rPr/>
      </w:pPr>
      <w:bookmarkEnd w:id="706"/>
      <w:r>
        <w:rPr>
          <w:rFonts w:ascii="IRNazanin" w:hAnsi="IRNazanin" w:eastAsia="IRNazanin"/>
          <w:color w:val="111111"/>
          <w:sz w:val="28"/>
          <w:sz w:val="28"/>
          <w:szCs w:val="28"/>
          <w:rtl w:val="true"/>
          <w:lang w:bidi="fa-IR"/>
        </w:rPr>
        <w:t>بین</w:t>
      </w:r>
      <w:r>
        <w:rPr>
          <w:rStyle w:val="FootnoteAnchor"/>
          <w:rtl w:val="true"/>
        </w:rPr>
        <w:footnoteReference w:id="916"/>
      </w:r>
      <w:r>
        <w:rPr>
          <w:rFonts w:ascii="IRNazanin" w:hAnsi="IRNazanin" w:eastAsia="IRNazanin"/>
          <w:color w:val="111111"/>
          <w:sz w:val="28"/>
          <w:sz w:val="28"/>
          <w:szCs w:val="28"/>
          <w:rtl w:val="true"/>
          <w:lang w:bidi="fa-IR"/>
        </w:rPr>
        <w:t>الوضوء بغسل أطرافها ووضع خرقة علیها ومسحها وبین التیمّم</w:t>
      </w:r>
      <w:r>
        <w:rPr>
          <w:rFonts w:eastAsia="IRNazanin" w:cs="IRNazanin"/>
          <w:color w:val="111111"/>
          <w:sz w:val="28"/>
          <w:szCs w:val="28"/>
          <w:rtl w:val="true"/>
          <w:lang w:bidi="fa-IR"/>
        </w:rPr>
        <w:t>.</w:t>
      </w:r>
    </w:p>
    <w:p>
      <w:pPr>
        <w:pStyle w:val="Heading3"/>
        <w:numPr>
          <w:ilvl w:val="2"/>
          <w:numId w:val="1"/>
        </w:numPr>
        <w:rPr/>
      </w:pPr>
      <w:bookmarkStart w:id="707" w:name="__RefHeading___Toc1697336_2322387425"/>
      <w:bookmarkStart w:id="708" w:name="_Toc249"/>
      <w:bookmarkEnd w:id="707"/>
      <w:r>
        <w:rPr>
          <w:rtl w:val="true"/>
        </w:rPr>
        <w:t>محلّ الفصد من الجروح</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الفصد داخل فی الجروح، فلو لم یمکن تطهیره</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أن یوجب الجبیرة،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انقطاع الدم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مضرّاً یکفی المسح علی الوصلة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وأمّا فی الاُولی فیتعیّن التیمّم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علیه إن لم یکن أزید من المتعارف، وإلاّ حلّها وغسل المقدار الزائد ثمّ شدّها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أ نّه إن کان مکشوفاً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غسل أطرافه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یکتفی بغسل ما حوله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یضع علیه</w:t>
      </w:r>
    </w:p>
    <w:p>
      <w:pPr>
        <w:pStyle w:val="BookText"/>
        <w:rPr/>
      </w:pPr>
      <w:r>
        <w:rPr>
          <w:rFonts w:ascii="Amiri" w:hAnsi="Amiri" w:eastAsia="Amiri" w:cs="Amiri"/>
          <w:color w:val="111111"/>
          <w:sz w:val="28"/>
          <w:sz w:val="28"/>
          <w:szCs w:val="28"/>
          <w:rtl w:val="true"/>
          <w:lang w:bidi="ar-SA"/>
        </w:rPr>
        <w:t>خرقة</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 نّه أحوط، وإلاّ ففی قوّته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والاکتفاء بغسل ما حوله فیه وفی نظائره لا یخلو من قوّة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عدم لزومها، والاجتزاء بغسل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ذلک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سابقاً عدم لزوم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غیر صافٍ عن شوب الإشکال، کما مرّ منّا مراراً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الأقوی عدم وجوب ذلک، بل یغسل ما حول الجرح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لم یجب،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الأظهر هو الاکتفاء بغسل ما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ویمسح علیها بعد غسل ما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ضمّ التیمّم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أطرافه نجسة طهّرها، وإن لم یمکن تطهیرها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وکانت زائدة علی القدر المتعارف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الجبیرة</w:t>
      </w:r>
      <w:bookmarkStart w:id="709" w:name="pg13274_138904"/>
    </w:p>
    <w:p>
      <w:pPr>
        <w:pStyle w:val="BookText"/>
        <w:rPr/>
      </w:pPr>
      <w:bookmarkEnd w:id="709"/>
      <w:r>
        <w:rPr>
          <w:rFonts w:ascii="Amiri" w:hAnsi="Amiri" w:eastAsia="Amiri" w:cs="Amiri"/>
          <w:color w:val="111111"/>
          <w:sz w:val="28"/>
          <w:sz w:val="28"/>
          <w:szCs w:val="28"/>
          <w:rtl w:val="true"/>
          <w:lang w:bidi="ar-SA"/>
        </w:rPr>
        <w:t>والتیمّم</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فی التیمّم 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الاکتفاء بالتیمّم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فیه جواز الاکتفاء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جواز الاکتفاء بالتیمّم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الإکتفاء بالثانی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697338_2322387425"/>
      <w:bookmarkStart w:id="711" w:name="_Toc250"/>
      <w:bookmarkEnd w:id="710"/>
      <w:r>
        <w:rPr>
          <w:rtl w:val="true"/>
        </w:rPr>
        <w:t>جریان أحکام الجبیرة لو حدث الجرح اختیاراً وعصیاناً</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حکم الجبیرة بین أن یکون الجرح أو نحوه حدث باختیاره علی وجه العصیان</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وجه الطاعة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الحدوث بالاختیار لا یلازم العصیان کما تُوهِمُه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لا باختیاره</w:t>
      </w:r>
      <w:r>
        <w:rPr>
          <w:rFonts w:eastAsia="IRNazanin" w:cs="IRNazanin"/>
          <w:color w:val="111111"/>
          <w:sz w:val="28"/>
          <w:szCs w:val="28"/>
          <w:rtl w:val="true"/>
          <w:lang w:bidi="fa-IR"/>
        </w:rPr>
        <w:t>.</w:t>
      </w:r>
    </w:p>
    <w:p>
      <w:pPr>
        <w:pStyle w:val="Heading3"/>
        <w:numPr>
          <w:ilvl w:val="2"/>
          <w:numId w:val="1"/>
        </w:numPr>
        <w:rPr/>
      </w:pPr>
      <w:bookmarkStart w:id="712" w:name="__RefHeading___Toc1697340_2322387425"/>
      <w:bookmarkStart w:id="713" w:name="_Toc251"/>
      <w:bookmarkEnd w:id="712"/>
      <w:r>
        <w:rPr>
          <w:rtl w:val="true"/>
        </w:rPr>
        <w:t>اللاصق ببعض المواضع</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شیء لاصقاً ببعض مواضع الوضوء مع عدم جرح أو نحوه ولم یمکن إزالته، أو کان فیها حرج ومشقّة لا تتحمّل مثل القیر ونحوه یجری علیه حکم الجبیرة</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یجب غسله مع التیمّم وإن قلنا بالمسح فی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ما علی محلّ الوضوء دواء، وإلاّ فالأظهر تعیّن التیمّم إذا لم یکن الشیء اللاصق فی مواضع التیمّم، وإلاّ جمع بین التیمّم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تعیّن التیمّم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التیمّم إن لم تکن فی مواضعه ، وإلاّ فیجمع بینه وبین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14" w:name="pg13274_138905"/>
    </w:p>
    <w:p>
      <w:pPr>
        <w:pStyle w:val="BookText"/>
        <w:rPr/>
      </w:pPr>
      <w:bookmarkEnd w:id="714"/>
      <w:r>
        <w:rPr>
          <w:rFonts w:ascii="IRNazanin" w:hAnsi="IRNazanin" w:eastAsia="IRNazanin"/>
          <w:color w:val="111111"/>
          <w:sz w:val="28"/>
          <w:sz w:val="28"/>
          <w:szCs w:val="28"/>
          <w:rtl w:val="true"/>
          <w:lang w:bidi="fa-IR"/>
        </w:rPr>
        <w:t>والأحوط</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البروجردی، الحکیم، الشاهرودی ، أحمد الخونساری، عبد اللّه الشیرازی، الآملی، محمدرضا الگلپایگانی ،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تعین التیمّم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قبله کون المسح علی وجه یحصل به أقلّ مسمّی الغسل ، ولکن کلاهما غیر لازمین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ذلک فی مواضعه وإلاّ فلا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لاحتمال أن تکون الروایات الواردة فی هذا الباب مخصوصة بالجبیرة بالمعنی المعهود عند الفقهاء ، أو بالدواء المطلی ، فیکون القیر الملصق وأمثاله خارجاً عن مضمونها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 الجبیرة طاهراً لا یضرّه نجاسة باطنه</w:t>
      </w:r>
      <w:r>
        <w:rPr>
          <w:rFonts w:eastAsia="IRNazanin" w:cs="IRNazanin"/>
          <w:color w:val="111111"/>
          <w:sz w:val="28"/>
          <w:szCs w:val="28"/>
          <w:rtl w:val="true"/>
          <w:lang w:bidi="fa-IR"/>
        </w:rPr>
        <w:t>.</w:t>
      </w:r>
    </w:p>
    <w:p>
      <w:pPr>
        <w:pStyle w:val="Heading3"/>
        <w:numPr>
          <w:ilvl w:val="2"/>
          <w:numId w:val="1"/>
        </w:numPr>
        <w:rPr/>
      </w:pPr>
      <w:bookmarkStart w:id="715" w:name="__RefHeading___Toc1697342_2322387425"/>
      <w:bookmarkStart w:id="716" w:name="_Toc252"/>
      <w:bookmarkEnd w:id="715"/>
      <w:r>
        <w:rPr>
          <w:rtl w:val="true"/>
        </w:rPr>
        <w:t>إذا کانت الجبیرة مغصوبة</w:t>
      </w:r>
      <w:bookmarkEnd w:id="71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علی الجرح من الجبیرة مغصوباً لا یجوز المسح علیه</w:t>
      </w:r>
      <w:r>
        <w:rPr>
          <w:rStyle w:val="FootnoteAnchor"/>
          <w:rtl w:val="true"/>
        </w:rPr>
        <w:footnoteReference w:id="923"/>
      </w:r>
      <w:r>
        <w:rPr>
          <w:rFonts w:ascii="IRNazanin" w:hAnsi="IRNazanin" w:eastAsia="IRNazanin"/>
          <w:color w:val="111111"/>
          <w:sz w:val="28"/>
          <w:sz w:val="28"/>
          <w:szCs w:val="28"/>
          <w:rtl w:val="true"/>
          <w:lang w:bidi="fa-IR"/>
        </w:rPr>
        <w:t>، بل یجب رفعه</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وتبدیله</w:t>
      </w:r>
      <w:r>
        <w:rPr>
          <w:rStyle w:val="FootnoteAnchor"/>
          <w:rtl w:val="true"/>
        </w:rPr>
        <w:footnoteReference w:id="925"/>
      </w:r>
      <w:r>
        <w:rPr>
          <w:rFonts w:ascii="IRNazanin" w:hAnsi="IRNazanin" w:eastAsia="IRNazanin"/>
          <w:color w:val="111111"/>
          <w:sz w:val="28"/>
          <w:sz w:val="28"/>
          <w:szCs w:val="28"/>
          <w:rtl w:val="true"/>
          <w:lang w:bidi="fa-IR"/>
        </w:rPr>
        <w:t>، وإن کان ظاهرها مباحاً وباطنها مغصوباً فإن لم یعدّ مسح الظاهر تصرّفاً فیه فلا یضرّ، وإلاّ بطل</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مثله لا یوجب البطلان ، وإن کان یتحقّق به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نزعه أو کان مضرّاً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یکن المجروح هو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النزع فی بعض مراتب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بحدّ لا یجب معه النزع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هو الغاصب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تالفاً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باسترضاء المالک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وعلیه الاسترضاء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 بل علیه الاسترضاء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استرضاء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ضمان التالف لا یجعله ملکاً للغاصب أو مباحاً، فإنّ الضمان غرامة لا معاوضة، بل لو کان معاوضة فإنّما یملک التالف حینما یؤدّی عوضه، ولا یملکه قبل أداء العوض، فعلیه لا بد من استرضاء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تالفاً لا ینافی بقاء حق اختصاص المالک، فلابدّ من استرضائه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إلاّ مع الاسترضاء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صحّ القول بالمعاوضة القهریّة ، وهو فاسد، فعلیه لا یجوز المسح إلاّ بعد استرضاء المالک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الجواز، وعلیه الاسترضاء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الاسترضاء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 واللازم الاسترضاء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وعلیه العوض لمالکه،</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927"/>
      </w:r>
      <w:r>
        <w:rPr>
          <w:rFonts w:ascii="IRNazanin" w:hAnsi="IRNazanin" w:eastAsia="IRNazanin"/>
          <w:color w:val="111111"/>
          <w:sz w:val="28"/>
          <w:sz w:val="28"/>
          <w:szCs w:val="28"/>
          <w:rtl w:val="true"/>
          <w:lang w:bidi="fa-IR"/>
        </w:rPr>
        <w:t>استرضاء المالک</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عن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حتّی فیما عدّ تالفاً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قبل دفع 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أوّلاً، وإن لم یعدّ تالفاً وجب استرضاء المالک ولو بمثل شراء أو إجارة، وإن لم یمکن فالأحوط الجمع بین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یستلزم تصرفاً فیه ولو بتحریک ونحوه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یصادف الجبیرة موضع التیمّم، وإلاّ تعیّن الوضوء بالاقتصار علی غسل أطرافه، ولا موجب للجمع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الجبیرة فی موضع التیمّم یتوضّأ بغسل الأطراف والمسح علی الجبیرة، ولا حاجة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تعیّن التیمّم 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الاقتصار علی غسل الأطراف غیر بعید، والاحتیاط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الجبیرة فی موضع التیمّم یقتصر علی غسل أطرافه ، وإلاّ فعلی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بالاقتصار علی غسل أطرافه</w:t>
      </w:r>
      <w:bookmarkStart w:id="717" w:name="pg13274_138908"/>
    </w:p>
    <w:p>
      <w:pPr>
        <w:pStyle w:val="BookText"/>
        <w:rPr/>
      </w:pPr>
      <w:bookmarkEnd w:id="717"/>
      <w:r>
        <w:rPr>
          <w:rFonts w:ascii="IRNazanin" w:hAnsi="IRNazanin" w:eastAsia="IRNazanin"/>
          <w:color w:val="111111"/>
          <w:sz w:val="28"/>
          <w:sz w:val="28"/>
          <w:szCs w:val="28"/>
          <w:rtl w:val="true"/>
          <w:lang w:bidi="fa-IR"/>
        </w:rPr>
        <w:t>وبین التیمّم</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فی مواضعه فیکتفی بالوضوء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لقصور أدلة الجبیرة عن شمولها لمثل الموارد ممّا یکون المسح علی الجبیرة مستلزماً لوقوع محرّم ، وذلک فی مورد التصرف فی مال الغیر بدون رضاه ، فیمکن أن یقال فی محل الکلام بتعین التیمم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یصادف الجبیرة موضع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697344_2322387425"/>
      <w:bookmarkStart w:id="719" w:name="_Toc253"/>
      <w:bookmarkEnd w:id="718"/>
      <w:r>
        <w:rPr>
          <w:rtl w:val="true"/>
        </w:rPr>
        <w:t>عدم اشتراط کون الجبیرة ممّا تصحّ الصلاة فیه</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الجبیرة أن تکون ممّا یصحّ الصلاة فیه، فلو کانت حریراً أو ذهباً أو جزء حیوان غیر مأکول لم یضرّ بوضوئه، فالّذی یضرّ هو نجاسة ظاهرها أو غصبیّته</w:t>
      </w:r>
      <w:r>
        <w:rPr>
          <w:rFonts w:eastAsia="IRNazanin" w:cs="IRNazanin"/>
          <w:color w:val="111111"/>
          <w:sz w:val="28"/>
          <w:szCs w:val="28"/>
          <w:rtl w:val="true"/>
          <w:lang w:bidi="fa-IR"/>
        </w:rPr>
        <w:t>.</w:t>
      </w:r>
    </w:p>
    <w:p>
      <w:pPr>
        <w:pStyle w:val="Heading3"/>
        <w:numPr>
          <w:ilvl w:val="2"/>
          <w:numId w:val="1"/>
        </w:numPr>
        <w:rPr/>
      </w:pPr>
      <w:bookmarkStart w:id="720" w:name="__RefHeading___Toc1697346_2322387425"/>
      <w:bookmarkStart w:id="721" w:name="_Toc254"/>
      <w:bookmarkEnd w:id="720"/>
      <w:r>
        <w:rPr>
          <w:rtl w:val="true"/>
        </w:rPr>
        <w:t>إجراء حکم الجبیرة مادام خوف الضرر باقیاً</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خوف الضرر باقیاً یجری حکم الجبیرة، وإن احتمل البرء، ولا تجب الإعادة</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الاعادة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والاعادة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الاعادة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تجب الإعادة علی الأحوط، بل لا تخلو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الأولی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الروحانی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بروءه سابقاً، نعم</w:t>
      </w:r>
    </w:p>
    <w:p>
      <w:pPr>
        <w:pStyle w:val="BookText"/>
        <w:rPr/>
      </w:pPr>
      <w:r>
        <w:rPr>
          <w:rFonts w:ascii="Amiri" w:hAnsi="Amiri" w:eastAsia="Amiri" w:cs="Amiri"/>
          <w:color w:val="111111"/>
          <w:sz w:val="28"/>
          <w:sz w:val="28"/>
          <w:szCs w:val="28"/>
          <w:rtl w:val="true"/>
          <w:lang w:bidi="ar-SA"/>
        </w:rPr>
        <w:t>لو ظنّ</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ظنّاً یوجب الاطمئنان ، وإلاّ فالحکم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البرء وزال الخوف وجب رفعها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صورة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هو زوال الخوف، لا ظنّ البُرء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العمل بالاستصحاب إن کان احتمال البقاء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صورة الاطمئنان لا وجه لوجوبه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3274_138910"/>
    </w:p>
    <w:p>
      <w:pPr>
        <w:pStyle w:val="Heading3"/>
        <w:numPr>
          <w:ilvl w:val="2"/>
          <w:numId w:val="1"/>
        </w:numPr>
        <w:rPr/>
      </w:pPr>
      <w:bookmarkStart w:id="723" w:name="__RefHeading___Toc1697348_2322387425"/>
      <w:bookmarkStart w:id="724" w:name="_Toc255"/>
      <w:bookmarkEnd w:id="722"/>
      <w:bookmarkEnd w:id="723"/>
      <w:r>
        <w:rPr>
          <w:rtl w:val="true"/>
        </w:rPr>
        <w:t>إذا کان رفع الجبیرة مفوّتاً للوقت</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رفع الجبیرة وغسل المحلّ لکن کان موجباً لفوات الوقت هل یجوز عمل الجبیرة؟ فیه إشکال، بل الأظهر عدمه</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لاسیّما إذا کان یدرک رکعة فی الوقت مع الوضوء الجبیری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والعدول إلی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697350_2322387425"/>
      <w:bookmarkStart w:id="726" w:name="_Toc256"/>
      <w:bookmarkEnd w:id="725"/>
      <w:r>
        <w:rPr>
          <w:rtl w:val="true"/>
        </w:rPr>
        <w:t>حکم الدواء المختلط بالدم المنجمد علی الجرح</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الموضوع علی الجرح ونحوه إذا اختلط مع الدم وصارا کالشیء الواحد ولم یمکن رفعه بعد البرء،</w:t>
      </w:r>
      <w:r>
        <w:rPr>
          <w:rStyle w:val="FootnoteAnchor"/>
          <w:rtl w:val="true"/>
        </w:rPr>
        <w:footnoteReference w:id="933"/>
      </w:r>
      <w:r>
        <w:rPr>
          <w:rFonts w:ascii="IRNazanin" w:hAnsi="IRNazanin" w:eastAsia="IRNazanin"/>
          <w:color w:val="111111"/>
          <w:sz w:val="28"/>
          <w:sz w:val="28"/>
          <w:szCs w:val="28"/>
          <w:rtl w:val="true"/>
          <w:lang w:bidi="fa-IR"/>
        </w:rPr>
        <w:t>بأن کان مستلزماً لجرح المحلّ وخروج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مستحیلاً</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الاستحالة المطهّرة فی الدم الممتزج فی غایة البعد، ولو فرض حصولها فیه فالدواء باقٍ علی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لا واقع له، خصوصاً بالنسبة إلی الدواء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الدواء، فإن لم یستَحِلْ فهو باقٍ علی النجاسة، ویکون الحکم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 استحالة الدم فالدواء باقٍ علی تنجّسه، فلابدّ من تطهیر ظاهره أوّلاً ثمّ ترتیب حکم الجبیرة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لابدّ من استحالة الدواء المتنجس أیضاً، وإلا فلابدّ من تطهیر ظاهر الدم المستحیل ثم معاملة الجبیرة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استحال الدواء أیضاً، وإلاّ فهو باقٍ علی نجاسته، ویکون الحکم کما یأتی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الدواء کذلک أیضاً، وإلاّ یبقی علی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تحققها وجب تطهیر ظاهره إن أمکن وإلاّ فحکمه حکم الجبیرة المتنجسة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الاستحالة فی غایة البعد، وعلی فرض تحققها إن أمکن تطهیر ظاهره جری علیه حکم الجبیرة ، وإلاّ فیغسل أطراف الجرح کما فی الجبیرة النجسة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 نّه لا یمکن تحقق الاستحالة فی الدم بعد فرض الامتزاج ، کما أ نّه علی تقدیره لا توجب استحالته طهارة الدواء المتنجّس به، وعلیه فالحکم فی الصورتین واحد،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w:t>
      </w:r>
      <w:r>
        <w:rPr>
          <w:rStyle w:val="FootnoteAnchor"/>
          <w:rtl w:val="true"/>
        </w:rPr>
        <w:footnoteReference w:id="935"/>
      </w:r>
      <w:r>
        <w:rPr>
          <w:rFonts w:ascii="IRNazanin" w:hAnsi="IRNazanin" w:eastAsia="IRNazanin"/>
          <w:color w:val="111111"/>
          <w:sz w:val="28"/>
          <w:sz w:val="28"/>
          <w:szCs w:val="28"/>
          <w:rtl w:val="true"/>
          <w:lang w:bidi="fa-IR"/>
        </w:rPr>
        <w:t>لا یصدق علیه الدم</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تسلیم استحالة الدم یغسل ظاهره؛ لملاقاته للدواء الباقی علی نجاسته، کما هو المفروض من عدم استحالة ذلک الدواء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استحالته علی تقدیر تسلیمها لا تجدی فی طهارة الدواء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ترتفع بها نجاسته، لکن لو صح الفرض فإمّا أن یستحیل معه الدواء أیضاً ویُعدّ المجموع جزءاً من البدن ویمکن غسله، أو لا، وعلی تقدیر عدم استحالة الدواء إمّا أن یمکن تطهیره، أو لا، فهذه صور، ولکلٍّ منها ما لَه من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مجرّد فرض، ومع ذلک لا ینفع مع تنجّس الدواء، إلاّ إذا فرض استحالته أیضاً، وهو مجرّد فرض آخر، ومع تحقّق الفرضین لا یبعد جریان حکم الجرح المکشوف علی إشکال، فلا یترک الاحتیاط بضمّ التیمّم، وأحوط منه وضع الخرقة والمسح علیها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صار</w:t>
      </w:r>
    </w:p>
    <w:p>
      <w:pPr>
        <w:pStyle w:val="BookText"/>
        <w:rPr/>
      </w:pPr>
      <w:r>
        <w:rPr>
          <w:rFonts w:ascii="IRNazanin" w:hAnsi="IRNazanin" w:eastAsia="IRNazanin"/>
          <w:color w:val="111111"/>
          <w:sz w:val="28"/>
          <w:sz w:val="28"/>
          <w:szCs w:val="28"/>
          <w:rtl w:val="true"/>
          <w:lang w:bidi="fa-IR"/>
        </w:rPr>
        <w:t>کالجلد</w:t>
      </w:r>
      <w:r>
        <w:rPr>
          <w:rStyle w:val="FootnoteAnchor"/>
          <w:rtl w:val="true"/>
        </w:rPr>
        <w:footnoteReference w:id="937"/>
      </w:r>
      <w:r>
        <w:rPr>
          <w:rFonts w:ascii="IRNazanin" w:hAnsi="IRNazanin" w:eastAsia="IRNazanin"/>
          <w:color w:val="111111"/>
          <w:sz w:val="28"/>
          <w:sz w:val="28"/>
          <w:szCs w:val="28"/>
          <w:rtl w:val="true"/>
          <w:lang w:bidi="fa-IR"/>
        </w:rPr>
        <w:t>، فما دام کذلک یجری علیه حکم الجبیرة</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تطهیر ظاهره، وإلاّ فحکمه حکم الجبیرة النجسة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یصر جزءاً للبدن، وإلاّ یترتّب علیه حکم نفس البشرة بأن یغسل ، وإذا أضرّه الماء ینتقل إلی التیمّم، مع أنّ أصل الفرض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فیطهّره ویمسح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ینتقل الأمر إلی التیمّم ، سواء فی ذلک الاستحالة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بضمّ التیمّم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التیمّم فی الصورتین، وطریق الاحتیاط الجمع بین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إمکان تطهیر ظاهره، وإلاّ یجری علیه حکم الجبیرة النجسة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یستحل کان کالجبیرة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النجسة یضع علیه خرقة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کفایة غسل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غسل الأطراف قویة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تُعدّ جزءا منها إن أمکن، وإلاّ فالأحوط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تُعدّ جزءاً من الجبیرة وأجری الغسل علیها ، ثمّ یتیمّم علی الأحوط، کما تقدّم فی المسألة الرابعة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ویمسح</w:t>
      </w:r>
      <w:bookmarkStart w:id="727" w:name="pg13274_138913"/>
    </w:p>
    <w:p>
      <w:pPr>
        <w:pStyle w:val="BookText"/>
        <w:rPr/>
      </w:pPr>
      <w:bookmarkEnd w:id="727"/>
      <w:r>
        <w:rPr>
          <w:rFonts w:ascii="IRNazanin" w:hAnsi="IRNazanin" w:eastAsia="IRNazanin"/>
          <w:color w:val="111111"/>
          <w:sz w:val="28"/>
          <w:sz w:val="28"/>
          <w:szCs w:val="28"/>
          <w:rtl w:val="true"/>
          <w:lang w:bidi="fa-IR"/>
        </w:rPr>
        <w:t>علیه</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ویتیمّم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ضمّ التیمّم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یُترک الاحتیاط بضمّ التیمّم فی الصورتین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697352_2322387425"/>
      <w:bookmarkStart w:id="729" w:name="_Toc257"/>
      <w:bookmarkEnd w:id="728"/>
      <w:r>
        <w:rPr>
          <w:rtl w:val="true"/>
        </w:rPr>
        <w:t>هل یتحقّق الغسل بالمسح برطوبة الید؟</w:t>
      </w:r>
      <w:bookmarkEnd w:id="72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 نّه یکفی</w:t>
      </w:r>
      <w:r>
        <w:rPr>
          <w:rStyle w:val="FootnoteAnchor"/>
          <w:rtl w:val="true"/>
        </w:rPr>
        <w:footnoteReference w:id="940"/>
      </w:r>
      <w:r>
        <w:rPr>
          <w:rFonts w:ascii="IRNazanin" w:hAnsi="IRNazanin" w:eastAsia="IRNazanin"/>
          <w:color w:val="111111"/>
          <w:sz w:val="28"/>
          <w:sz w:val="28"/>
          <w:szCs w:val="28"/>
          <w:rtl w:val="true"/>
          <w:lang w:bidi="fa-IR"/>
        </w:rPr>
        <w:t xml:space="preserve">فی الغسل أقلّه، بأن یجری الماء </w:t>
      </w:r>
      <w:bookmarkStart w:id="730" w:name="pg13274_138914"/>
    </w:p>
    <w:p>
      <w:pPr>
        <w:pStyle w:val="BookText"/>
        <w:rPr/>
      </w:pPr>
      <w:bookmarkEnd w:id="730"/>
      <w:r>
        <w:rPr>
          <w:rFonts w:ascii="IRNazanin" w:hAnsi="IRNazanin" w:eastAsia="IRNazanin"/>
          <w:color w:val="111111"/>
          <w:sz w:val="28"/>
          <w:sz w:val="28"/>
          <w:szCs w:val="28"/>
          <w:rtl w:val="true"/>
          <w:lang w:bidi="fa-IR"/>
        </w:rPr>
        <w:t>من جزء</w:t>
      </w:r>
      <w:r>
        <w:rPr>
          <w:rStyle w:val="FootnoteAnchor"/>
          <w:rtl w:val="true"/>
        </w:rPr>
        <w:footnoteReference w:id="941"/>
      </w:r>
      <w:r>
        <w:rPr>
          <w:rFonts w:ascii="IRNazanin" w:hAnsi="IRNazanin" w:eastAsia="IRNazanin"/>
          <w:color w:val="111111"/>
          <w:sz w:val="28"/>
          <w:sz w:val="28"/>
          <w:szCs w:val="28"/>
          <w:rtl w:val="true"/>
          <w:lang w:bidi="fa-IR"/>
        </w:rPr>
        <w:t>إلی جزء آخر ولو بإعانة الید، فلو وضع یده فی الماء وأخرجها ومسح بما یبقی فیها من الرطوبة</w:t>
      </w:r>
      <w:r>
        <w:rPr>
          <w:rStyle w:val="FootnoteAnchor"/>
          <w:rtl w:val="true"/>
        </w:rPr>
        <w:footnoteReference w:id="942"/>
      </w:r>
      <w:r>
        <w:rPr>
          <w:rFonts w:ascii="IRNazanin" w:hAnsi="IRNazanin" w:eastAsia="IRNazanin"/>
          <w:color w:val="111111"/>
          <w:sz w:val="28"/>
          <w:sz w:val="28"/>
          <w:szCs w:val="28"/>
          <w:rtl w:val="true"/>
          <w:lang w:bidi="fa-IR"/>
        </w:rPr>
        <w:t>محلّ الغسل یکفی</w:t>
      </w:r>
      <w:r>
        <w:rPr>
          <w:rStyle w:val="FootnoteAnchor"/>
          <w:rtl w:val="true"/>
        </w:rPr>
        <w:footnoteReference w:id="943"/>
      </w:r>
      <w:r>
        <w:rPr>
          <w:rFonts w:ascii="IRNazanin" w:hAnsi="IRNazanin" w:eastAsia="IRNazanin"/>
          <w:color w:val="111111"/>
          <w:sz w:val="28"/>
          <w:sz w:val="28"/>
          <w:szCs w:val="28"/>
          <w:rtl w:val="true"/>
          <w:lang w:bidi="fa-IR"/>
        </w:rPr>
        <w:t>، وفی کثیر من الموارد هذا المقدار لا یضرّ ، خصوصاً إذا کان بالماء الحارّ، وإذا أجری الماء کثیراً یضرّ فیتعیّن هذا النحو من الغسل، ولا یجوز الانتقال إلی حکم الجبیرة</w:t>
      </w:r>
      <w:r>
        <w:rPr>
          <w:rStyle w:val="FootnoteAnchor"/>
          <w:rtl w:val="true"/>
        </w:rPr>
        <w:footnoteReference w:id="944"/>
      </w:r>
      <w:r>
        <w:rPr>
          <w:rFonts w:ascii="IRNazanin" w:hAnsi="IRNazanin" w:eastAsia="IRNazanin"/>
          <w:color w:val="111111"/>
          <w:sz w:val="28"/>
          <w:sz w:val="28"/>
          <w:szCs w:val="28"/>
          <w:rtl w:val="true"/>
          <w:lang w:bidi="fa-IR"/>
        </w:rPr>
        <w:t>، فاللازم أن یکون الإنسان ملتفتاً لهذه الدقّة</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صدق علیه أنّه متمکّن من الوضوء عرفاً ولو بالماء الحار یجب فلا ینتقل إلی الجبیرة ، فإذا شکّ فی التمکّن یجب الفحص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731" w:name="__RefHeading___Toc1697354_2322387425"/>
      <w:bookmarkStart w:id="732" w:name="_Toc258"/>
      <w:bookmarkEnd w:id="731"/>
      <w:r>
        <w:rPr>
          <w:rtl w:val="true"/>
        </w:rPr>
        <w:t>عدم مانعیّة الدسومة من المسح علی الجبیرة</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الجبیرة دسومة</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طفیفة جدّاً، أو کانت من توابعها اللازمة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مانعة من وصول البلّة إلی الجبیرة، أو ما یُعدّ من لوازمها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 بالمسح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مع الاحتیاج إلی الدسومة، أو عدم کونها مانعة عن صدق المسح علی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تمنع من تأثیر البلّة فی الجبیرة، أو کانت من لوازم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الدسومة من قبیل العرض، ولیس بحاجب، ولا یمنع من تأثّر المحلّ بالرطوبة، وإلاّ فلا بدّ من إزالته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عدم صدق الحائل علیها بأن تکون خفیفة رقیقة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کانت الدسومة من العرض أو الجسم فإنّه یعدّ من الجبیرة ، نعم لو کانت مانعة من تأثیر المحلّ بالرطوبة فحینئذٍ لابدّ من إزالتها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bookmarkStart w:id="733" w:name="pg13274_138915"/>
    </w:p>
    <w:p>
      <w:pPr>
        <w:pStyle w:val="BookText"/>
        <w:rPr/>
      </w:pPr>
      <w:bookmarkEnd w:id="733"/>
      <w:r>
        <w:rPr>
          <w:rFonts w:ascii="IRNazanin" w:hAnsi="IRNazanin" w:eastAsia="IRNazanin"/>
          <w:color w:val="111111"/>
          <w:sz w:val="28"/>
          <w:sz w:val="28"/>
          <w:szCs w:val="28"/>
          <w:rtl w:val="true"/>
          <w:lang w:bidi="fa-IR"/>
        </w:rPr>
        <w:t>علیها إن کانت طاهرة</w:t>
      </w:r>
      <w:r>
        <w:rPr>
          <w:rFonts w:eastAsia="IRNazanin" w:cs="IRNazanin"/>
          <w:color w:val="111111"/>
          <w:sz w:val="28"/>
          <w:szCs w:val="28"/>
          <w:rtl w:val="true"/>
          <w:lang w:bidi="fa-IR"/>
        </w:rPr>
        <w:t>.</w:t>
      </w:r>
    </w:p>
    <w:p>
      <w:pPr>
        <w:pStyle w:val="Heading3"/>
        <w:numPr>
          <w:ilvl w:val="2"/>
          <w:numId w:val="1"/>
        </w:numPr>
        <w:rPr/>
      </w:pPr>
      <w:bookmarkStart w:id="734" w:name="__RefHeading___Toc1697356_2322387425"/>
      <w:bookmarkStart w:id="735" w:name="_Toc259"/>
      <w:bookmarkEnd w:id="734"/>
      <w:r>
        <w:rPr>
          <w:rtl w:val="true"/>
        </w:rPr>
        <w:t>العضو السلیم إذا لم یمکن تطهیره</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العضو صحیحاً ، لکن کان نجساً ولم یمکن</w:t>
      </w:r>
      <w:r>
        <w:rPr>
          <w:rStyle w:val="FootnoteAnchor"/>
          <w:rtl w:val="true"/>
        </w:rPr>
        <w:footnoteReference w:id="947"/>
      </w:r>
      <w:r>
        <w:rPr>
          <w:rFonts w:ascii="IRNazanin" w:hAnsi="IRNazanin" w:eastAsia="IRNazanin"/>
          <w:color w:val="111111"/>
          <w:sz w:val="28"/>
          <w:sz w:val="28"/>
          <w:szCs w:val="28"/>
          <w:rtl w:val="true"/>
          <w:lang w:bidi="fa-IR"/>
        </w:rPr>
        <w:t>تطهیره لا یجری علیه حکم الجرح، بل یتعیّن</w:t>
      </w:r>
      <w:r>
        <w:rPr>
          <w:rStyle w:val="FootnoteAnchor"/>
          <w:rtl w:val="true"/>
        </w:rPr>
        <w:footnoteReference w:id="948"/>
      </w:r>
      <w:r>
        <w:rPr>
          <w:rFonts w:ascii="Amiri" w:hAnsi="Amiri" w:eastAsia="Amiri" w:cs="Amiri"/>
          <w:color w:val="111111"/>
          <w:sz w:val="28"/>
          <w:sz w:val="28"/>
          <w:szCs w:val="28"/>
          <w:rtl w:val="true"/>
          <w:lang w:bidi="ar-SA"/>
        </w:rPr>
        <w:t>التیمّم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عین النجاسة لاصقة به ولم یمکن إزالتها جری حکم الجبیرة</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حکم الجبیرة النجسة، وقد تقدّم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مرّ فی إلصاق شیء علی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ینتقل الأمر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الجبیرة النجسة ، فیضع علیها خرقة طاهرة علی نحو تعدّ من أجزاء الجبیرة، ویجری الماء علیها ثمّ یتیمّم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حکم الجبیرة النجسة، کما تقدّم، والأحوط ضمّ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الإصفهانی، حسین القمّی، الإصطهباناتی، البروجردی، مهدی الشیرازی، الشاهرودی، الرفیعی، أحمد الخونساری، عبداللّه الشیرازی، الآملی، محمد رضا الگلپایگانی،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الاکتفاء بالتیمّم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تعیّن التیمّم، کما مرّ فی نظیره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تعیّنه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ما هو مقتضی الاحتیاط فی المسألة الرابعة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736" w:name="pg13274_138916"/>
    </w:p>
    <w:p>
      <w:pPr>
        <w:pStyle w:val="BookText"/>
        <w:rPr/>
      </w:pPr>
      <w:bookmarkEnd w:id="736"/>
      <w:r>
        <w:rPr>
          <w:rFonts w:ascii="Amiri" w:hAnsi="Amiri" w:eastAsia="Amiri" w:cs="Amiri"/>
          <w:color w:val="111111"/>
          <w:sz w:val="28"/>
          <w:sz w:val="28"/>
          <w:szCs w:val="28"/>
          <w:rtl w:val="true"/>
          <w:lang w:bidi="ar-SA"/>
        </w:rPr>
        <w:t>ضمّ التیمّم</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 لأنّ شمول أدلّة الجبیرة لمثل المورد لا یخلو من إشکال، بل ظاهرها هو مورد الکسر أو الجرح أو ما یشبههما من الآفات ، أو الدواء المطلی الذی لا یمکن رفعه ، لا نجاسة محل الوضوء ولو کانت عینها موجودة لاصقة به ولا یمکن رفعها ، فإنّ الأخبار خالیة عن مثل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التیمّم، والأحوط إجراء حکم الجبیرة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تعیّنه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697358_2322387425"/>
      <w:bookmarkStart w:id="738" w:name="_Toc260"/>
      <w:bookmarkEnd w:id="737"/>
      <w:r>
        <w:rPr>
          <w:rtl w:val="true"/>
        </w:rPr>
        <w:t>تخفیف الجبیرة غیر واجب</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تخفیف ما علی الجرح من الجبیرة إن کانت علی المتعارف، کما أ نّه لا یجوز وضع شیء آخر علیها مع عدم الحاجة ، إلاّ أن یحسب جزءا منها بعد الوضع</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697360_2322387425"/>
      <w:bookmarkStart w:id="740" w:name="_Toc261"/>
      <w:bookmarkEnd w:id="739"/>
      <w:r>
        <w:rPr>
          <w:rtl w:val="true"/>
        </w:rPr>
        <w:t>الوضوء الجبیری رافع للحدث، لا مبیح</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مع الجبیرة رافع للحدث</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 للحدث ما دام العذر باقیاً، لا مبیح فقط ، وکذلک الغسل معها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مبیح</w:t>
      </w:r>
      <w:r>
        <w:rPr>
          <w:rFonts w:eastAsia="IRNazanin" w:cs="IRNazanin"/>
          <w:color w:val="111111"/>
          <w:sz w:val="28"/>
          <w:szCs w:val="28"/>
          <w:rtl w:val="true"/>
          <w:lang w:bidi="fa-IR"/>
        </w:rPr>
        <w:t>.</w:t>
      </w:r>
    </w:p>
    <w:p>
      <w:pPr>
        <w:pStyle w:val="Heading3"/>
        <w:numPr>
          <w:ilvl w:val="2"/>
          <w:numId w:val="1"/>
        </w:numPr>
        <w:rPr/>
      </w:pPr>
      <w:bookmarkStart w:id="741" w:name="__RefHeading___Toc1697362_2322387425"/>
      <w:bookmarkStart w:id="742" w:name="_Toc262"/>
      <w:bookmarkEnd w:id="741"/>
      <w:r>
        <w:rPr>
          <w:rtl w:val="true"/>
        </w:rPr>
        <w:t>فوارق جبیرة محلّ الغسل والمسح</w:t>
      </w:r>
      <w:bookmarkEnd w:id="7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الجبیرة الّتی علی محلّ الغسل والّتی علی </w:t>
      </w:r>
    </w:p>
    <w:p>
      <w:pPr>
        <w:pStyle w:val="BookText"/>
        <w:rPr/>
      </w:pPr>
      <w:r>
        <w:rPr>
          <w:rFonts w:ascii="IRNazanin" w:hAnsi="IRNazanin" w:eastAsia="IRNazanin"/>
          <w:color w:val="111111"/>
          <w:sz w:val="28"/>
          <w:sz w:val="28"/>
          <w:szCs w:val="28"/>
          <w:rtl w:val="true"/>
          <w:lang w:bidi="fa-IR"/>
        </w:rPr>
        <w:t>محلّ المسح من وجوه</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المسح بالماء علی الجبیرة بإمرار إلید بنیة ما هو تکلیفه، فلا تتمّ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هذه الوجوه إشکال واضح یستفاد وجهه مما تقدّم فی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ما ذکره رحمه‌الله لا یتمّ، کما یظهر لمن راجع 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یستفاد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الاُولی بدل الغسل، والثانیة بدل عن المسح</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الثانیة یتعیّن المسح، وفی الاُولی یجوز الغسل</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بالمسح علیها، وأمّا بالغمس ففیه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قصد الغسل، والمسح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الاحتیاط فی ذلک فیما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تعین المسح وإن تحقق معه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أنّه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الاحتیاط من ترک الغمس فی الماء، بل الاقتصار علی حصول أقل مسمّی الغسل بالمسح علیها مع قصد ما هو الواجب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تعیّن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التحقیق تعیین المسح فی الاُولی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الظاهر تعیّن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التفصیل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لزوم الحدّ الأقلّ للغسل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أنّ احتمال تعیّن المسح قویّ؛ لظاهر الأدلّة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لابدّ فیها من صدق مسمّی الغسل بإجراء الماء علیها، والأحوط أن یکون ذلک بإمرار الید علی الجبیرة ، یراجع أوّل هذا الفصل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الظاهر تعیّن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المسح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ترک الغمس فی الماء، والاقتصار بما یحصل أقلّ مسمّی الغسل بالمسح علیها، مع قصد التکلیف الواقعی، وإن کان تعیّن المسح علیه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تعیّن المسح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لزوم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التکلیف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تعیّن المسح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یتعیّن فی الثانیة کون المسح بالرطوبة الباقیة فی الکفّ، وبالکفّ</w:t>
      </w:r>
      <w:r>
        <w:rPr>
          <w:rStyle w:val="FootnoteAnchor"/>
          <w:rtl w:val="true"/>
        </w:rPr>
        <w:footnoteReference w:id="957"/>
      </w:r>
      <w:r>
        <w:rPr>
          <w:rFonts w:ascii="IRNazanin" w:hAnsi="IRNazanin" w:eastAsia="IRNazanin"/>
          <w:color w:val="111111"/>
          <w:sz w:val="28"/>
          <w:sz w:val="28"/>
          <w:szCs w:val="28"/>
          <w:rtl w:val="true"/>
          <w:lang w:bidi="fa-IR"/>
        </w:rPr>
        <w:t xml:space="preserve">، وفی الاُولی یجوز </w:t>
      </w:r>
    </w:p>
    <w:p>
      <w:pPr>
        <w:pStyle w:val="BookText"/>
        <w:rPr/>
      </w:pPr>
      <w:r>
        <w:rPr>
          <w:rFonts w:ascii="IRNazanin" w:hAnsi="IRNazanin" w:eastAsia="IRNazanin"/>
          <w:color w:val="111111"/>
          <w:sz w:val="28"/>
          <w:sz w:val="28"/>
          <w:szCs w:val="28"/>
          <w:rtl w:val="true"/>
          <w:lang w:bidi="fa-IR"/>
        </w:rPr>
        <w:t>المسح</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بحیث یشمل غیر العضو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النهج المتقدّم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کان، وبأیّ ماء ولو بالماء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یتعیّن فی الاُولی استیعاب المحلّ إلاّ ما بین الخیوط والفُرَج، وفی الثانیة یکفی المسمّی</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الرأس، وأمّا فی الرجلین فیجب الاستیعاب طولاً، نعم، فیهما أیضاً یکفی المسمّی عرضاً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الاستیعاب طولاً فی مسح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حیثما یکفی فی مبدله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فی الرأس وعرض القدم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المسح علی الرجل طولاً ؛ إذ فیه یجب المسح إلی المفصل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یکفی فیه المسمّی وهو الرأس، وأمّا الرجلان فیجب فیهما الاستیعاب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الاُولی الأحسن</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یظهر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هذا هو الأحوط بالکیفیة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من نیته ما یجب علیه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لکن بنحو 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مع قصد التکلیف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فیها الغسل ولو بأقلّ مراتبه، ویتعیّن فی الثانیة المسح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تعیّن المسح عدم کون الأحسن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یصیر شبیهاً</w:t>
      </w:r>
    </w:p>
    <w:p>
      <w:pPr>
        <w:pStyle w:val="BookText"/>
        <w:rPr/>
      </w:pPr>
      <w:r>
        <w:rPr>
          <w:rFonts w:ascii="IRNazanin" w:hAnsi="IRNazanin" w:eastAsia="IRNazanin"/>
          <w:color w:val="111111"/>
          <w:sz w:val="28"/>
          <w:sz w:val="28"/>
          <w:szCs w:val="28"/>
          <w:rtl w:val="true"/>
          <w:lang w:bidi="fa-IR"/>
        </w:rPr>
        <w:t>بالغسل</w:t>
      </w:r>
      <w:r>
        <w:rPr>
          <w:rStyle w:val="FootnoteAnchor"/>
          <w:rtl w:val="true"/>
        </w:rPr>
        <w:footnoteReference w:id="961"/>
      </w:r>
      <w:r>
        <w:rPr>
          <w:rFonts w:ascii="IRNazanin" w:hAnsi="IRNazanin" w:eastAsia="IRNazanin"/>
          <w:color w:val="111111"/>
          <w:sz w:val="28"/>
          <w:sz w:val="28"/>
          <w:szCs w:val="28"/>
          <w:rtl w:val="true"/>
          <w:lang w:bidi="fa-IR"/>
        </w:rPr>
        <w:t>فی جریان الماء، بخلاف الثانیة، فالأحسن</w:t>
      </w:r>
      <w:r>
        <w:rPr>
          <w:rStyle w:val="FootnoteAnchor"/>
          <w:rtl w:val="true"/>
        </w:rPr>
        <w:footnoteReference w:id="962"/>
      </w:r>
      <w:r>
        <w:rPr>
          <w:rFonts w:ascii="IRNazanin" w:hAnsi="IRNazanin" w:eastAsia="IRNazanin"/>
          <w:color w:val="111111"/>
          <w:sz w:val="28"/>
          <w:sz w:val="28"/>
          <w:szCs w:val="28"/>
          <w:rtl w:val="true"/>
          <w:lang w:bidi="fa-IR"/>
        </w:rPr>
        <w:t>فیها أن لا یصیر شبیهاً بالغسل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الاُولی لا یکفی</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إیصال النداوة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یطابق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أقلّ مراتب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من صدق المسح بالماء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صدق مسمّی الغسل،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کفایته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ما ذکرنا الکفایة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بخلاف</w:t>
      </w:r>
    </w:p>
    <w:p>
      <w:pPr>
        <w:pStyle w:val="BookText"/>
        <w:rPr/>
      </w:pPr>
      <w:r>
        <w:rPr>
          <w:rFonts w:ascii="IRNazanin" w:hAnsi="IRNazanin" w:eastAsia="IRNazanin"/>
          <w:color w:val="111111"/>
          <w:sz w:val="28"/>
          <w:sz w:val="28"/>
          <w:szCs w:val="28"/>
          <w:rtl w:val="true"/>
          <w:lang w:bidi="fa-IR"/>
        </w:rPr>
        <w:t>الثانیة، حیث إنّ المسح فیها بدل عن المسح الّذی یکفی فیه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کان علی الجبیرة رطوبة زائدة لا یجب تجفیفها</w:t>
      </w:r>
      <w:r>
        <w:rPr>
          <w:rStyle w:val="FootnoteAnchor"/>
          <w:rtl w:val="true"/>
        </w:rPr>
        <w:footnoteReference w:id="9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الماء غالباً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منافیة لصدق المسح فاللازم التجفیف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الاُولی،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یجب مراعاة</w:t>
      </w:r>
      <w:r>
        <w:rPr>
          <w:rStyle w:val="FootnoteAnchor"/>
          <w:rtl w:val="true"/>
        </w:rPr>
        <w:footnoteReference w:id="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هذا الفرق وما بعده، فلابدّ أیضاً من تحقّق عنوان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الفرق وکذا الفرق الآتی تأمّل، والأحوط جعل الثانیة کالاُولی فی الأوّل، والاُولی کالثانیة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الأعلی فالأعلی فی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 الوجه،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یراعی فیها ما یراعیه فی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3274_138922"/>
    </w:p>
    <w:p>
      <w:pPr>
        <w:pStyle w:val="BookText"/>
        <w:rPr/>
      </w:pPr>
      <w:bookmarkEnd w:id="743"/>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یتعیّن فی الثانیة إمرار الماسح</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المدار علی وصول أثر المسح إلی الممسوح، سواء کان بإمرار الماسح أم بإمرار الممسوح، کما تقدّم فی أفعال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الممسوح، بخلاف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فیکفی فیها بأیّ وجه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إمرار الماسح علی الممسوح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وجوب إمرار الماسح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1697364_2322387425"/>
      <w:bookmarkStart w:id="745" w:name="_Toc263"/>
      <w:bookmarkEnd w:id="744"/>
      <w:r>
        <w:rPr>
          <w:rtl w:val="true"/>
        </w:rPr>
        <w:t>غسل الجبیرة</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أحکام الجبیرة بین الوضوءات الواجبة والمستحبّة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الجبائر فی الغسل</w:t>
      </w:r>
      <w:r>
        <w:rPr>
          <w:rStyle w:val="FootnoteAnchor"/>
          <w:rtl w:val="true"/>
        </w:rPr>
        <w:footnoteReference w:id="968"/>
      </w:r>
      <w:r>
        <w:rPr>
          <w:rFonts w:ascii="IRNazanin" w:hAnsi="IRNazanin" w:eastAsia="IRNazanin"/>
          <w:color w:val="111111"/>
          <w:sz w:val="28"/>
          <w:sz w:val="28"/>
          <w:szCs w:val="28"/>
          <w:rtl w:val="true"/>
          <w:lang w:bidi="fa-IR"/>
        </w:rPr>
        <w:t>کحکمها</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المستفاد من مجموع نصوص الباب أنّ من به القرح أو الجرح یتعیّن فی حقّه التیمّم ، وأمّا الکسیر فقد مرّ حکمه فی الوضوء، والاحتیاط فی جمیع الموارد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الکسیر ، وأمّا القریح والجریح فالأظهر أنّهما یتخیّران بین الغسل والتیمّم، سواء کان المحلّ مجبوراً أم مکشوفاً ، ولا یجری حکم الجبیرة فی غسل المیّت، بل یتعیّن فیه التیمّم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الوضوء</w:t>
      </w:r>
    </w:p>
    <w:p>
      <w:pPr>
        <w:pStyle w:val="BookText"/>
        <w:rPr/>
      </w:pPr>
      <w:r>
        <w:rPr>
          <w:rFonts w:ascii="IRNazanin" w:hAnsi="IRNazanin" w:eastAsia="IRNazanin"/>
          <w:color w:val="111111"/>
          <w:sz w:val="28"/>
          <w:sz w:val="28"/>
          <w:szCs w:val="28"/>
          <w:rtl w:val="true"/>
          <w:lang w:bidi="fa-IR"/>
        </w:rPr>
        <w:t>واجبة ومندوبة، وإنّما الکلام فی أ نّه هل یتعیّن حینئذٍ الغسل ترتیباً</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کونه ترتیباً، لا ارتماسیاً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تعیّنه والمسح علیها، وطریق الاحتیاط فیه ما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تعیّنه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الغسل ترتیباً وإن کان الجرح مکشوفاً، فلا یُترک الاحتیاط بضمّ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یجوز الارتماسی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الأظهر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فی مبحث غسل الجنابة أنَّ الارتماس هو تغطیة تمام البدن بالماء، وقد سبق هنا أنّ الجبیرة یتعیّن غسلها إذا کانت فی موضع الغسل ، وعلی هذا فلا مانع من الارتماس لصاحب الجبیرة إذا لم یمنع منه مانع آخر، کما ذکره فی آخر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جوازه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وعلی الثانی هل یجب أن یمسح علی الجبیرة تحت الماء أو لا یجب؟ الأقوی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الأحوط اختیار الترتیب والمسح علی الجبیرة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وجوب</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المسح تحت الماء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المسح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 ، حسین القمی ،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 والأحوط استحباباً 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الترتیب ، وعلی فرض اختیار الارتماس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الماء، لکنّ جواز الارتماسی مشروط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بعدم وجود مانع آخر من 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العضو وسرایتها إلی بقیة الأعضاء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کونه مضرّاً من جهة وصول الماء إلی المحلّ</w:t>
      </w:r>
      <w:r>
        <w:rPr>
          <w:rFonts w:eastAsia="IRNazanin" w:cs="IRNazanin"/>
          <w:color w:val="111111"/>
          <w:sz w:val="28"/>
          <w:szCs w:val="28"/>
          <w:rtl w:val="true"/>
          <w:lang w:bidi="fa-IR"/>
        </w:rPr>
        <w:t>.</w:t>
      </w:r>
      <w:bookmarkStart w:id="746" w:name="pg13274_138925"/>
    </w:p>
    <w:p>
      <w:pPr>
        <w:pStyle w:val="Heading3"/>
        <w:numPr>
          <w:ilvl w:val="2"/>
          <w:numId w:val="1"/>
        </w:numPr>
        <w:rPr/>
      </w:pPr>
      <w:bookmarkStart w:id="747" w:name="__RefHeading___Toc1697366_2322387425"/>
      <w:bookmarkStart w:id="748" w:name="_Toc264"/>
      <w:bookmarkEnd w:id="746"/>
      <w:bookmarkEnd w:id="747"/>
      <w:r>
        <w:rPr>
          <w:rtl w:val="true"/>
        </w:rPr>
        <w:t>مساواة التیمّم للوضوء فی أحکام الجبیرة</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مواضع التیمّم جرح أو قرح أو نحوهما فالحال فیه حال</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الماسح کان أو فی الممسوح</w:t>
      </w:r>
      <w:r>
        <w:rPr>
          <w:rFonts w:eastAsia="IRNazanin" w:cs="IRNazanin"/>
          <w:color w:val="111111"/>
          <w:sz w:val="28"/>
          <w:szCs w:val="28"/>
          <w:rtl w:val="true"/>
          <w:lang w:bidi="fa-IR"/>
        </w:rPr>
        <w:t>.</w:t>
      </w:r>
    </w:p>
    <w:p>
      <w:pPr>
        <w:pStyle w:val="Heading3"/>
        <w:numPr>
          <w:ilvl w:val="2"/>
          <w:numId w:val="1"/>
        </w:numPr>
        <w:rPr/>
      </w:pPr>
      <w:bookmarkStart w:id="749" w:name="__RefHeading___Toc1697368_2322387425"/>
      <w:bookmarkStart w:id="750" w:name="_Toc265"/>
      <w:bookmarkEnd w:id="749"/>
      <w:r>
        <w:rPr>
          <w:rtl w:val="true"/>
        </w:rPr>
        <w:t>هل یجوز قضاء الصلاة لصاحب الجبیرة عن نفسه وغیره؟</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استئجار صاحب الجبیرة إشکال،</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بمقتضی ما سبق من أ نّه رافع، فاللازم عدم الإشکال فی الاستئجار فضلاً عن القضاء عن نفسه، فلا تنفسخ الإجارة، نعم، لو کان مرجوّ الزوال فالأحوط الانتظار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صاحب الجبیرة لنفسه لغایة واجبة علیه فعلاً أو مستحبّة کذلک فلا بأس بإتیان القضاء لنفسه أو لغیره تبرّعاً أو استئجاراً، وعلیه فلا وجه لانفساخ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بناءً علی ما تقدّم من أنّ الوضوء مع الجبیرة رافع للحدث فیما إذا کان مثل هذا الوضوء مشروعاً ، وبعد تحقّق موضوعه، نعم، مشروعیته لنفس العمل الاستیجاری ربما لا یخلو من إشکال، خصوصاً فیما إذا کان منصرف الإجارة، أو قصد المستأجر العمل التام مع الوضوء التام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ولو مع وجود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جواز الاستئجار وعدم الانفساخ، وإتیان قضاءالصلوات عن نفسه والتبرّع عن غیره، وإن کان الأحوط له أن یأتی بها بعد الجبیرة لحاجة نفسه کصلاته الیومیة، وأحوط منه ترک الاستئجار وتأخیر القضاء وإقالة الإجارة برضا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الجواز، ولا تنفسخ الإجارة مع طریان العذر، کما یکفی فی قضاء الصلوات عن نفسه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 بعض الفروض، وسیأتی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صلاة الاستیجار الفتوی بعدم جواز استیجار ذوی الأعذار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 فی کل المذکورات، والاحتیاط مهما روعی فهو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للإشکال بعد البناء علی أنّ وضوء صاحب الجبیرة رافع للحدث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إذا توضّأ صاحب الجبیرة للعمل المشروع له کان واجباً أم مستحباً، فلا وجه لانفساخ الإجارة، وبه یظهر الحال فی بقیّة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خصوصاً فیما إذا توضّأ أو اغتسل صاحب الجبیرة لصلاة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جواز الاستئجار وعدم الانفساخ وصحة إتیان قضاء الصلوات عن نفسه، وکفایة تبرّعه عن الغیر، لکنّ مقتضی الاحتیاط أن یکون العمل بالاُمور المذکورة بعدما توضّأ کذلک للصلوات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فإنّ الإجارة إذا کانت صحیحة کما هی کذلک فلا وجه لانفساخها، بل تصل النوبة إلی أخذ اُجرة المثل، وإذا کانت فاسدة فلا موضوع للانفساخ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انفساخ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العدم لا یخلو من قوّة، وله القضاء عن نفسه وعن غیره تبرّعاً، وهو لعلّه أولی بالجواز من الأداء بعد ارتفاع العذر بالوضوء نفسه، کما فی المسألة الآتیة،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محل إشکال، بل لا یبعد عدم الانفساخ وکفایة الإتیان بما هو وظیفته، نعم، لو کان العذر مرجوّ الزوال قبل خروج المدّة فالأحوط انتظاره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بحیث لا یطابقها مثل هذا العمل، وإلاّ فالأقوی عدم الإنفساخ، لکن لا یتطهّر للصلاة عن الغیر، بل یصلّیها بطهوره لصلاة نفسه إذا بقی علی صحته ولم یکن محکوماً بإعادته، وله حینئذٍ أن یقضی عن نفسه ویتبرّع عن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أو اغتسل صاحب الجبیرة لصلاة نفسه فالظاهر أ نّه یرفع الحدث کما تقدّم، وعلیه فیجوز استئجاره ویصحّ قضاوءه الصلاة عن نفسه وعن غیره، بل لا یبعد صحّته فیما لو توضّأ أو اغتسل لصلاة غیره ، حیث إنّ الوضوء أو الغسل مع الجبیرة مستحبّ فی نفسه، وقد تقدّم أ نّه لا فرق فیه بین کونه واجباً أو ندباً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طرأ العذر فی أثناء المدّة مع ضیق</w:t>
      </w:r>
    </w:p>
    <w:p>
      <w:pPr>
        <w:pStyle w:val="BookText"/>
        <w:rPr/>
      </w:pPr>
      <w:r>
        <w:rPr>
          <w:rFonts w:ascii="Amiri" w:hAnsi="Amiri" w:eastAsia="Amiri" w:cs="Amiri"/>
          <w:color w:val="111111"/>
          <w:sz w:val="28"/>
          <w:sz w:val="28"/>
          <w:szCs w:val="28"/>
          <w:rtl w:val="true"/>
          <w:lang w:bidi="ar-SA"/>
        </w:rPr>
        <w:t>الوقت عن الاتمام واشتراط المباشرة</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اخذت المباشرة قیداً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إتیان 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عن نفسه لا یخلو من</w:t>
      </w:r>
      <w:bookmarkStart w:id="751" w:name="pg13274_138928"/>
    </w:p>
    <w:p>
      <w:pPr>
        <w:pStyle w:val="BookText"/>
        <w:rPr/>
      </w:pPr>
      <w:bookmarkEnd w:id="751"/>
      <w:r>
        <w:rPr>
          <w:rFonts w:ascii="IRNazanin" w:hAnsi="IRNazanin" w:eastAsia="IRNazanin"/>
          <w:color w:val="111111"/>
          <w:sz w:val="28"/>
          <w:sz w:val="28"/>
          <w:szCs w:val="28"/>
          <w:rtl w:val="true"/>
          <w:lang w:bidi="fa-IR"/>
        </w:rPr>
        <w:t>إشکال</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إشکال فیه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صاحب الجبیرة وضوءه المشروع له لصلاته الموءقّتة، فجواز إتیانه بعده بالقضاء عن نفسه أو عن غیره تبرّعاً أو بالإجارة السابقة الثابتة لا یخلو من قوّة، نعم، لا یشرع له وضوءَه لصلاة القضاء عن نفسه أو عن غیره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التفصیل بین الوضوء الذی أتی به لصلاته الأدائی ، فیجوز أن یأتی معه الصلاة لنفسه ولغیره وبین الوضوء الابتدائی ، بل یمکن القول بکون الشرط ما هو وظیفة المصلّی مطلقاً ، لکنّه لا یخلو من الاشکال ، فالأحوط ما فی المتن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نعم، الأولی الترک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وجه للإشکال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العذر مرجوّ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یشکل کفایة تبرّعه عن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تعذّر الفعل التامّ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697370_2322387425"/>
      <w:bookmarkStart w:id="753" w:name="_Toc266"/>
      <w:bookmarkEnd w:id="752"/>
      <w:r>
        <w:rPr>
          <w:rtl w:val="true"/>
        </w:rPr>
        <w:t>إجزاء وضوء الجبیرة لوزال العذر</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عذر صاحب الجبیرة لا یجب إعادة الصلاة</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بل الأظهر وجوب الإعادة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صلاّها مع وضوء الجبیرة وإن کان</w:t>
      </w:r>
    </w:p>
    <w:p>
      <w:pPr>
        <w:pStyle w:val="BookText"/>
        <w:rPr/>
      </w:pPr>
      <w:r>
        <w:rPr>
          <w:rFonts w:ascii="IRNazanin" w:hAnsi="IRNazanin" w:eastAsia="IRNazanin"/>
          <w:color w:val="111111"/>
          <w:sz w:val="28"/>
          <w:sz w:val="28"/>
          <w:szCs w:val="28"/>
          <w:rtl w:val="true"/>
          <w:lang w:bidi="fa-IR"/>
        </w:rPr>
        <w:t>فی الوقت بلا إشکال</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کان بعد الوقت، وإلاّ فالإعادة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مبتنیة علی جواز البدار لذوی الأعذار، والمختار فیها عدمه،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العذر فی الوقت یکشف عن فساد الوضوء الذی أتی به فی أوّل الوقت؛ بناءً علی عدم جواز البدار لاولی الأعذار، فعلیه لابد من إعادة ما صلّی إذا کان الوقت باقیاً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بالإعادة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ارتفع عذره فی الوقت استبان أنّه غیر مستمرّ العذر، ووجبت علیه إعادة الصلاة التی صلاّها بوضوء الجبیرة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الإعادة فی الوقت، وعدم جواز الصلاة الآتیة بهذا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بناءً علی عدم جواز البدار لذوی الأعذار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الأقوی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الأقوائیّة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إعادة الوضوء للأعمال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لاقوّة فیه إن لم‌نقل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الأقویخلافه،فلایُترک الاحتیاط بتجدید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یقوی عدم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تجدیده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والاحتیاط فیه حسن وإن کان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w:t>
      </w:r>
      <w:bookmarkStart w:id="754" w:name="pg13274_138930"/>
    </w:p>
    <w:p>
      <w:pPr>
        <w:pStyle w:val="BookText"/>
        <w:rPr/>
      </w:pPr>
      <w:bookmarkEnd w:id="754"/>
      <w:r>
        <w:rPr>
          <w:rFonts w:ascii="IRNazanin" w:hAnsi="IRNazanin" w:eastAsia="IRNazanin"/>
          <w:color w:val="111111"/>
          <w:sz w:val="28"/>
          <w:sz w:val="28"/>
          <w:szCs w:val="28"/>
          <w:rtl w:val="true"/>
          <w:lang w:bidi="fa-IR"/>
        </w:rPr>
        <w:t>الآتیة</w:t>
      </w:r>
      <w:r>
        <w:rPr>
          <w:rStyle w:val="FootnoteAnchor"/>
          <w:rtl w:val="true"/>
        </w:rPr>
        <w:footnoteReference w:id="979"/>
      </w:r>
      <w:r>
        <w:rPr>
          <w:rFonts w:ascii="IRNazanin" w:hAnsi="IRNazanin" w:eastAsia="IRNazanin"/>
          <w:color w:val="111111"/>
          <w:sz w:val="28"/>
          <w:sz w:val="28"/>
          <w:szCs w:val="28"/>
          <w:rtl w:val="true"/>
          <w:lang w:bidi="fa-IR"/>
        </w:rPr>
        <w:t>بهذا الوضوء</w:t>
      </w:r>
      <w:r>
        <w:rPr>
          <w:rStyle w:val="FootnoteAnchor"/>
          <w:rtl w:val="true"/>
        </w:rPr>
        <w:footnoteReference w:id="980"/>
      </w:r>
      <w:r>
        <w:rPr>
          <w:rFonts w:ascii="IRNazanin" w:hAnsi="IRNazanin" w:eastAsia="IRNazanin"/>
          <w:color w:val="111111"/>
          <w:sz w:val="28"/>
          <w:sz w:val="28"/>
          <w:szCs w:val="28"/>
          <w:rtl w:val="true"/>
          <w:lang w:bidi="fa-IR"/>
        </w:rPr>
        <w:t>فی الموارد الّتی علم کونه مکلّفاً بالجبیرة، وأمّا فی الموارد المشکوکة الّتی جمع فیها بین الجبیرة والتیمّم فلابدّ من الوضوء للأعمال الآتیة ؛ لعدم معلومیة صحة وضوئه، وإذا ارتفع العذر فی أثناء الوضوء</w:t>
      </w:r>
      <w:r>
        <w:rPr>
          <w:rStyle w:val="FootnoteAnchor"/>
          <w:rtl w:val="true"/>
        </w:rPr>
        <w:footnoteReference w:id="981"/>
      </w:r>
      <w:r>
        <w:rPr>
          <w:rFonts w:ascii="IRNazanin" w:hAnsi="IRNazanin" w:eastAsia="IRNazanin"/>
          <w:color w:val="111111"/>
          <w:sz w:val="28"/>
          <w:sz w:val="28"/>
          <w:szCs w:val="28"/>
          <w:rtl w:val="true"/>
          <w:lang w:bidi="fa-IR"/>
        </w:rPr>
        <w:t>وجب</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العود إلی غسل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مسح علی جبیرتها إن لم تفت الموالاة</w:t>
      </w:r>
      <w:r>
        <w:rPr>
          <w:rFonts w:eastAsia="IRNazanin" w:cs="IRNazanin"/>
          <w:color w:val="111111"/>
          <w:sz w:val="28"/>
          <w:szCs w:val="28"/>
          <w:rtl w:val="true"/>
          <w:lang w:bidi="fa-IR"/>
        </w:rPr>
        <w:t>.</w:t>
      </w:r>
    </w:p>
    <w:p>
      <w:pPr>
        <w:pStyle w:val="Heading3"/>
        <w:numPr>
          <w:ilvl w:val="2"/>
          <w:numId w:val="1"/>
        </w:numPr>
        <w:rPr/>
      </w:pPr>
      <w:bookmarkStart w:id="755" w:name="__RefHeading___Toc1697372_2322387425"/>
      <w:bookmarkStart w:id="756" w:name="_Toc267"/>
      <w:bookmarkEnd w:id="755"/>
      <w:r>
        <w:rPr>
          <w:rtl w:val="true"/>
        </w:rPr>
        <w:t>جواز البدار لصاحب الجبیرة</w:t>
      </w:r>
      <w:bookmarkEnd w:id="75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لصاحب الجبیرة الصلاة أوّل الوقت </w:t>
      </w:r>
      <w:bookmarkStart w:id="757" w:name="pg13274_138931"/>
    </w:p>
    <w:p>
      <w:pPr>
        <w:pStyle w:val="BookText"/>
        <w:rPr/>
      </w:pPr>
      <w:bookmarkEnd w:id="757"/>
      <w:r>
        <w:rPr>
          <w:rFonts w:ascii="IRNazanin" w:hAnsi="IRNazanin" w:eastAsia="IRNazanin"/>
          <w:color w:val="111111"/>
          <w:sz w:val="28"/>
          <w:sz w:val="28"/>
          <w:szCs w:val="28"/>
          <w:rtl w:val="true"/>
          <w:lang w:bidi="fa-IR"/>
        </w:rPr>
        <w:t>مع الیأس</w:t>
      </w:r>
      <w:r>
        <w:rPr>
          <w:rStyle w:val="FootnoteAnchor"/>
          <w:rtl w:val="true"/>
        </w:rPr>
        <w:footnoteReference w:id="983"/>
      </w:r>
      <w:r>
        <w:rPr>
          <w:rFonts w:ascii="IRNazanin" w:hAnsi="IRNazanin" w:eastAsia="IRNazanin"/>
          <w:color w:val="111111"/>
          <w:sz w:val="28"/>
          <w:sz w:val="28"/>
          <w:szCs w:val="28"/>
          <w:rtl w:val="true"/>
          <w:lang w:bidi="fa-IR"/>
        </w:rPr>
        <w:t>عن زوال العذر</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یأتی بها رجاء استیعاب العذر، فإن استوعب صح، وإلاّ بطل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له الوضوء والصلاة فی أوّل الوقت برجاء استمرار العذر وإن لم یکن یائساً، فإذا ارتفع عذره فی الوقت أعاد الوضوء والصلاة کما قدمنا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ولا یجب علیه الإعادة إذا انکشف عدم استمرار العذر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آخره، ومع عدم الیأس الأحوط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أقوی فی صورة العلم بالزوال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 أوّل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البدار ، لکنّه یعید الصلاة إذا زال العذر فی الوقت، بل الأظهر وجوب الإعادة مع الزوال ولو کان البدار من جهة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جواز البدار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697374_2322387425"/>
      <w:bookmarkStart w:id="759" w:name="_Toc268"/>
      <w:bookmarkEnd w:id="758"/>
      <w:r>
        <w:rPr>
          <w:rtl w:val="true"/>
        </w:rPr>
        <w:t>اعتقاد الضرر أو عدمه</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الضرر</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فی الصور الأربع غیر مستقیم، والأظهر أنّ المدار علی الواقع فتصحّ الأخیرتان وتبطل الاُولتان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التفصیل فی فرض اعتقاد الضرر بین تحقّق الکسر ونحوه فی الواقع وبین عدمه، فیحکم بالصحة فی الأوّل دون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غسل</w:t>
      </w:r>
    </w:p>
    <w:p>
      <w:pPr>
        <w:pStyle w:val="BookText"/>
        <w:rPr/>
      </w:pPr>
      <w:r>
        <w:rPr>
          <w:rFonts w:ascii="Amiri" w:hAnsi="Amiri" w:eastAsia="Amiri" w:cs="Amiri"/>
          <w:color w:val="111111"/>
          <w:sz w:val="28"/>
          <w:sz w:val="28"/>
          <w:szCs w:val="28"/>
          <w:rtl w:val="true"/>
          <w:lang w:bidi="ar-SA"/>
        </w:rPr>
        <w:t>البشرة</w:t>
      </w:r>
      <w:r>
        <w:rPr>
          <w:rStyle w:val="FootnoteAnchor"/>
          <w:rtl w:val="true"/>
        </w:rPr>
        <w:footnoteReference w:id="986"/>
      </w:r>
      <w:r>
        <w:rPr>
          <w:rFonts w:ascii="IRNazanin" w:hAnsi="IRNazanin" w:eastAsia="IRNazanin"/>
          <w:color w:val="111111"/>
          <w:sz w:val="28"/>
          <w:sz w:val="28"/>
          <w:szCs w:val="28"/>
          <w:rtl w:val="true"/>
          <w:lang w:bidi="fa-IR"/>
        </w:rPr>
        <w:t>فعمل بالجبیرة، ثمّ تبیّن عدم الضرر</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البطلان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أو اعتقد عدم الضرر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فغسل العضو ثمّ تبیّن أ نّه کان مضرّاً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الصحة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وظیفته الجبیرة، أو اعتقد الضرر ومع ذلک 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الجبیرة ثمّ تبیّن عدم الضرر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وظیفته غسل البشرة، أو اعتقد عدم الضرر ومع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بالجبیرة ثمّ تبیّن الضرر ، صحّ وضووءه 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فی الصورة الاُولی، وأمّا الصورة الثانیة ففیها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الصحة فی هذه الصورة إذا حصل منه قصد القربة، کما إذا کان جاهلاً معذوراً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بطل فی الأوّلین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 حصول قصد القربة</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988"/>
      </w:r>
      <w:r>
        <w:rPr>
          <w:rFonts w:ascii="IRNazanin" w:hAnsi="IRNazanin" w:eastAsia="IRNazanin"/>
          <w:color w:val="111111"/>
          <w:sz w:val="28"/>
          <w:sz w:val="28"/>
          <w:szCs w:val="28"/>
          <w:rtl w:val="true"/>
          <w:lang w:bidi="fa-IR"/>
        </w:rPr>
        <w:t>فی الأخیرتین</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وعدم صیرورة الفعل مصداقاً للتجرّی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خصوصاً فی الثالث، بل الأقوی فیه البطلان، لما تقدّمت الإشارة إلی وجهه فی بعض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الصورتین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الأخیرتین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الأوّلین إذا کان التبیّن قبل الفعل المشروط بالوضوء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الاُولی للأعمال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 الإعادة فی الأخیرتین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الأقوی ذلک فی الصورة الاُولی لو کان التبیّن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 أمّا فی الصورة الاُولی فلعدم اقتضاء الأمر الظاهری للإجزاء ، اللهمّ إلاّ أنّ یدّعی أن موضوع الجبیرة هو اعتقاد الضرر، لا الضرر الواقعی أو الأعمّ منه ومن الضرر الواقعی حتّی تکون الجبیرة فی مورد اعتقاد الضرر حکماً واقعیاً ، ولکنّ إثبات هذه الدعوی فی غایة الإشکال وأمّا فی الصورة الثانیة فمن جهة أنّه إذا کان الوضوء التام المضرّ لا ملاک ولا مصلحة له فصرف اعتقاد أنّه لیس بمضرّ لا یغیر الواقع عما هو علیه، ولا یجعله ذا ملاک وذا مصلحة، وأمّا فی الصورة الثالثة فمن جهة عدم تمشّی قصد القربة ، وإلاّ لو تمشّی ذلک منه صحّ وضوؤه کما ذکره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الصورة الرابعة فأیضاً للتشریع وعدم تمشّی قصد القربة ، وإذا تمشّی ذلک منه کان کالصورة الثالثة حرفاً بحرف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الاولیین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الثانیة مطلقاً، وفی الاُولی إذا تبیّن قبل العمل المشروط به، ولا تجب إعادة ما عمل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الاحتیاط سیّما فی بعض الصور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الأوّل إن کان التبیّن قبل الشروع فی العمل المشروط بالطهارة ، وسیأتی منه الفتوی بعدم الصحة فی 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فصل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بالإعادة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ذلک فی الاولیین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 الثانیة 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الاُولیین إذا کان التبیّن قبل الشروع فی العمل ، بل فی الثانیة منهما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فی الجمیع</w:t>
      </w:r>
      <w:r>
        <w:rPr>
          <w:rFonts w:eastAsia="IRNazanin" w:cs="IRNazanin"/>
          <w:color w:val="111111"/>
          <w:sz w:val="28"/>
          <w:szCs w:val="28"/>
          <w:rtl w:val="true"/>
          <w:lang w:bidi="fa-IR"/>
        </w:rPr>
        <w:t>.</w:t>
      </w:r>
      <w:bookmarkStart w:id="760" w:name="pg13274_138934"/>
    </w:p>
    <w:p>
      <w:pPr>
        <w:pStyle w:val="Heading3"/>
        <w:numPr>
          <w:ilvl w:val="2"/>
          <w:numId w:val="1"/>
        </w:numPr>
        <w:rPr/>
      </w:pPr>
      <w:bookmarkStart w:id="761" w:name="__RefHeading___Toc1697376_2322387425"/>
      <w:bookmarkStart w:id="762" w:name="_Toc269"/>
      <w:bookmarkEnd w:id="760"/>
      <w:bookmarkEnd w:id="761"/>
      <w:r>
        <w:rPr>
          <w:rtl w:val="true"/>
        </w:rPr>
        <w:t>إذا تردّد بین الوضوء الجبیری ووجوب التیمّم</w:t>
      </w:r>
      <w:bookmarkEnd w:id="76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مورد یشکّ فی أنّ وظیفته الوضوء الجبیری أو </w:t>
      </w:r>
    </w:p>
    <w:p>
      <w:pPr>
        <w:pStyle w:val="BookText"/>
        <w:rPr/>
      </w:pPr>
      <w:r>
        <w:rPr>
          <w:rFonts w:ascii="IRNazanin" w:hAnsi="IRNazanin" w:eastAsia="IRNazanin"/>
          <w:color w:val="111111"/>
          <w:sz w:val="28"/>
          <w:sz w:val="28"/>
          <w:szCs w:val="28"/>
          <w:rtl w:val="true"/>
          <w:lang w:bidi="fa-IR"/>
        </w:rPr>
        <w:t>التیمّم ، الأحوط</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تنجیز العلم الإجمالی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الحکمیة فموکول إلی نظر المجتهد، والکلام فیه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یتوهّم أنّ تردیده یرجع إلی الشک فی انتقال الوظیفة الوضوئیة إلی التیمّم، 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بعد تعذر الوضوء التام یشک فی أنّ المجعول فی حقه المیسور من الوضوء، أو بدله وهو التیمّم، فالرتبة واحدة، ولا 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کذلک فی الشبهة الموضوعیّة إن لم یحرز بعض الأطراف بالأصل؛ لعدم شمول أدلّته، أو لتعارضه، أو غیرهما من المحاذیر، والتفصیل موکول إلی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الشبهة الحکمیة بعد الفحص والیأس فإنّ الجبیرة کافیة، والاحتیاط حسن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الحالة السابقة معلومة یؤخذ بها ، وإلاّ فإن کانت الشبهة حکمیّة انتقل الفرض إلی التیمّم ، وإن کانت موضوعیّة وجب الجمع بینهما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دلیل معتبر أو أصل موضوعی علی خلاف هذه الفروع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مقتضی الأصل خصوص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3274_138936"/>
    </w:p>
    <w:p>
      <w:pPr>
        <w:pStyle w:val="Heading2"/>
        <w:numPr>
          <w:ilvl w:val="1"/>
          <w:numId w:val="1"/>
        </w:numPr>
        <w:rPr/>
      </w:pPr>
      <w:bookmarkStart w:id="764" w:name="__RefHeading___Toc1697378_2322387425"/>
      <w:bookmarkStart w:id="765" w:name="_Toc270"/>
      <w:bookmarkEnd w:id="763"/>
      <w:bookmarkEnd w:id="764"/>
      <w:r>
        <w:rPr>
          <w:rtl w:val="true"/>
        </w:rPr>
        <w:t>فصل</w:t>
      </w:r>
      <w:r>
        <w:rPr>
          <w:rtl w:val="true"/>
        </w:rPr>
        <w:t xml:space="preserve">: </w:t>
      </w:r>
      <w:r>
        <w:rPr>
          <w:rtl w:val="true"/>
        </w:rPr>
        <w:t>فی حکم دائم الحدث</w:t>
      </w:r>
      <w:bookmarkEnd w:id="765"/>
    </w:p>
    <w:p>
      <w:pPr>
        <w:pStyle w:val="Heading3"/>
        <w:numPr>
          <w:ilvl w:val="2"/>
          <w:numId w:val="1"/>
        </w:numPr>
        <w:rPr/>
      </w:pPr>
      <w:bookmarkStart w:id="766" w:name="__RefHeading___Toc1697380_2322387425"/>
      <w:bookmarkStart w:id="767" w:name="_Toc271"/>
      <w:bookmarkEnd w:id="766"/>
      <w:r>
        <w:rPr>
          <w:rtl w:val="true"/>
        </w:rPr>
        <w:t>صور المسلوس والمبطون وأحکامها</w:t>
      </w:r>
      <w:bookmarkEnd w:id="767"/>
    </w:p>
    <w:p>
      <w:pPr>
        <w:pStyle w:val="BookText"/>
        <w:rPr/>
      </w:pPr>
      <w:r>
        <w:rPr>
          <w:rFonts w:ascii="IRNazanin" w:hAnsi="IRNazanin" w:eastAsia="IRNazanin"/>
          <w:color w:val="111111"/>
          <w:sz w:val="28"/>
          <w:sz w:val="28"/>
          <w:szCs w:val="28"/>
          <w:rtl w:val="true"/>
          <w:lang w:bidi="fa-IR"/>
        </w:rPr>
        <w:t>المسلوس والمبطون</w:t>
      </w:r>
      <w:r>
        <w:rPr>
          <w:rStyle w:val="FootnoteAnchor"/>
          <w:rtl w:val="true"/>
        </w:rPr>
        <w:footnoteReference w:id="991"/>
      </w:r>
      <w:r>
        <w:rPr>
          <w:rFonts w:ascii="IRNazanin" w:hAnsi="IRNazanin" w:eastAsia="IRNazanin"/>
          <w:color w:val="111111"/>
          <w:sz w:val="28"/>
          <w:sz w:val="28"/>
          <w:szCs w:val="28"/>
          <w:rtl w:val="true"/>
          <w:lang w:bidi="fa-IR"/>
        </w:rPr>
        <w:t>إمّا أن یکون لهما فترة تسع الصلاة</w:t>
      </w:r>
      <w:r>
        <w:rPr>
          <w:rStyle w:val="FootnoteAnchor"/>
          <w:rtl w:val="true"/>
        </w:rPr>
        <w:footnoteReference w:id="992"/>
      </w:r>
      <w:r>
        <w:rPr>
          <w:rFonts w:ascii="IRNazanin" w:hAnsi="IRNazanin" w:eastAsia="IRNazanin"/>
          <w:color w:val="111111"/>
          <w:sz w:val="28"/>
          <w:sz w:val="28"/>
          <w:szCs w:val="28"/>
          <w:rtl w:val="true"/>
          <w:lang w:bidi="fa-IR"/>
        </w:rPr>
        <w:t>والطهارة ولو بالاقتصار علی خصوص الواجبات وترک جمیع المستحبّات، أم لا،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خروج الحدث فی مقدار الصلاة مرّتین أو ثلاثة مثلاً، أو هو متّصل </w:t>
      </w:r>
      <w:r>
        <w:rPr>
          <w:rFonts w:eastAsia="IRNazanin" w:cs="IRNazanin"/>
          <w:color w:val="111111"/>
          <w:sz w:val="28"/>
          <w:szCs w:val="28"/>
          <w:rtl w:val="true"/>
          <w:lang w:bidi="fa-IR"/>
        </w:rPr>
        <w:t>.</w:t>
      </w:r>
    </w:p>
    <w:p>
      <w:pPr>
        <w:pStyle w:val="Heading3"/>
        <w:numPr>
          <w:ilvl w:val="2"/>
          <w:numId w:val="1"/>
        </w:numPr>
        <w:rPr/>
      </w:pPr>
      <w:bookmarkStart w:id="768" w:name="__RefHeading___Toc1697382_2322387425"/>
      <w:bookmarkStart w:id="769" w:name="_Toc272"/>
      <w:bookmarkEnd w:id="768"/>
      <w:r>
        <w:rPr>
          <w:rtl w:val="true"/>
        </w:rPr>
        <w:t>لصورة الاُولی</w:t>
      </w:r>
      <w:r>
        <w:rPr>
          <w:rtl w:val="true"/>
        </w:rPr>
        <w:t xml:space="preserve">: </w:t>
      </w:r>
      <w:r>
        <w:rPr>
          <w:rtl w:val="true"/>
        </w:rPr>
        <w:t>وجود فترة تسع الطهارة والصلاة بلا حدث</w:t>
      </w:r>
      <w:bookmarkEnd w:id="769"/>
    </w:p>
    <w:p>
      <w:pPr>
        <w:pStyle w:val="BookText"/>
        <w:rPr/>
      </w:pPr>
      <w:r>
        <w:rPr>
          <w:rFonts w:ascii="IRNazanin" w:hAnsi="IRNazanin" w:eastAsia="IRNazanin"/>
          <w:color w:val="111111"/>
          <w:sz w:val="28"/>
          <w:sz w:val="28"/>
          <w:szCs w:val="28"/>
          <w:rtl w:val="true"/>
          <w:lang w:bidi="fa-IR"/>
        </w:rPr>
        <w:t>ففی الصورة الاُولی</w:t>
      </w:r>
      <w:r>
        <w:rPr>
          <w:rStyle w:val="FootnoteAnchor"/>
          <w:rtl w:val="true"/>
        </w:rPr>
        <w:footnoteReference w:id="993"/>
      </w:r>
      <w:r>
        <w:rPr>
          <w:rFonts w:ascii="IRNazanin" w:hAnsi="IRNazanin" w:eastAsia="IRNazanin"/>
          <w:color w:val="111111"/>
          <w:sz w:val="28"/>
          <w:sz w:val="28"/>
          <w:szCs w:val="28"/>
          <w:rtl w:val="true"/>
          <w:lang w:bidi="fa-IR"/>
        </w:rPr>
        <w:t>، یجب إتیان الصلاة</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تقدم نفی البعد عن جواز البدار لذوی الأعذار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الفترة، سواء کانت فی أوّل الوقت أو وسطه أو آخره، وإن لم تسع إلاّ لإتیان الواجبات اقتصر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وترک جمیع المستحبّات، فلو أتی بها فی غیر تلک الفترة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حصول الطهارة مع تمکّن تحصیلها فی الفترة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 عدم الخروج والسلامة إلی آخر الصلاة صحّت إذا</w:t>
      </w:r>
      <w:bookmarkStart w:id="770" w:name="pg13274_138937"/>
    </w:p>
    <w:p>
      <w:pPr>
        <w:pStyle w:val="BookText"/>
        <w:rPr/>
      </w:pPr>
      <w:bookmarkEnd w:id="770"/>
      <w:r>
        <w:rPr>
          <w:rFonts w:ascii="IRNazanin" w:hAnsi="IRNazanin" w:eastAsia="IRNazanin"/>
          <w:color w:val="111111"/>
          <w:sz w:val="28"/>
          <w:sz w:val="28"/>
          <w:szCs w:val="28"/>
          <w:rtl w:val="true"/>
          <w:lang w:bidi="fa-IR"/>
        </w:rPr>
        <w:t>حصل منه قصد القربة، وإذا وجب المبادرة لکون الفترة فی أوّل الوقت فأخّر إلی الآخر عصی، لکنّ صلاته صحیحة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697384_2322387425"/>
      <w:bookmarkStart w:id="772" w:name="_Toc273"/>
      <w:bookmarkEnd w:id="771"/>
      <w:r>
        <w:rPr>
          <w:rtl w:val="true"/>
        </w:rPr>
        <w:t>الصورة الثانیة</w:t>
      </w:r>
      <w:r>
        <w:rPr>
          <w:rtl w:val="true"/>
        </w:rPr>
        <w:t xml:space="preserve">: </w:t>
      </w:r>
      <w:r>
        <w:rPr>
          <w:rtl w:val="true"/>
        </w:rPr>
        <w:t>خروج الحدث أثناء الصلاة مرّة أو أکثر بحیث لا یلزم الحرج من تجدید الوضوء</w:t>
      </w:r>
      <w:bookmarkEnd w:id="772"/>
    </w:p>
    <w:p>
      <w:pPr>
        <w:pStyle w:val="BookText"/>
        <w:rPr/>
      </w:pPr>
      <w:r>
        <w:rPr>
          <w:rFonts w:ascii="IRNazanin" w:hAnsi="IRNazanin" w:eastAsia="IRNazanin"/>
          <w:color w:val="111111"/>
          <w:sz w:val="28"/>
          <w:sz w:val="28"/>
          <w:szCs w:val="28"/>
          <w:rtl w:val="true"/>
          <w:lang w:bidi="fa-IR"/>
        </w:rPr>
        <w:t>وأمّا الصورة الثانیة ـ وهی ما إذا لم تکن فترة واسعة</w:t>
      </w:r>
      <w:r>
        <w:rPr>
          <w:rStyle w:val="FootnoteAnchor"/>
          <w:rtl w:val="true"/>
        </w:rPr>
        <w:footnoteReference w:id="996"/>
      </w:r>
      <w:r>
        <w:rPr>
          <w:rFonts w:ascii="IRNazanin" w:hAnsi="IRNazanin" w:eastAsia="IRNazanin"/>
          <w:color w:val="111111"/>
          <w:sz w:val="28"/>
          <w:sz w:val="28"/>
          <w:szCs w:val="28"/>
          <w:rtl w:val="true"/>
          <w:lang w:bidi="fa-IR"/>
        </w:rPr>
        <w:t>إلاّ أ نّه لا یزید علی مرّتین أو ثلاثة أو أزید بما لا مشقّة</w:t>
      </w:r>
      <w:r>
        <w:rPr>
          <w:rStyle w:val="FootnoteAnchor"/>
          <w:rtl w:val="true"/>
        </w:rPr>
        <w:footnoteReference w:id="997"/>
      </w:r>
      <w:r>
        <w:rPr>
          <w:rFonts w:ascii="IRNazanin" w:hAnsi="IRNazanin" w:eastAsia="IRNazanin"/>
          <w:color w:val="111111"/>
          <w:sz w:val="28"/>
          <w:sz w:val="28"/>
          <w:szCs w:val="28"/>
          <w:rtl w:val="true"/>
          <w:lang w:bidi="fa-IR"/>
        </w:rPr>
        <w:t>فی التوضّوء فی الأثناء والبناء ـ یتوضّأ</w:t>
      </w:r>
      <w:r>
        <w:rPr>
          <w:rStyle w:val="FootnoteAnchor"/>
          <w:rtl w:val="true"/>
        </w:rPr>
        <w:footnoteReference w:id="998"/>
      </w:r>
      <w:r>
        <w:rPr>
          <w:rFonts w:ascii="IRNazanin" w:hAnsi="IRNazanin" w:eastAsia="IRNazanin"/>
          <w:color w:val="111111"/>
          <w:sz w:val="28"/>
          <w:sz w:val="28"/>
          <w:szCs w:val="28"/>
          <w:rtl w:val="true"/>
          <w:lang w:bidi="fa-IR"/>
        </w:rPr>
        <w:t>ویشتغل بالصلاة</w:t>
      </w:r>
      <w:r>
        <w:rPr>
          <w:rStyle w:val="FootnoteAnchor"/>
          <w:rtl w:val="true"/>
        </w:rPr>
        <w:footnoteReference w:id="999"/>
      </w:r>
      <w:r>
        <w:rPr>
          <w:rFonts w:ascii="IRNazanin" w:hAnsi="IRNazanin" w:eastAsia="IRNazanin"/>
          <w:color w:val="111111"/>
          <w:sz w:val="28"/>
          <w:sz w:val="28"/>
          <w:szCs w:val="28"/>
          <w:rtl w:val="true"/>
          <w:lang w:bidi="fa-IR"/>
        </w:rPr>
        <w:t>بعد أن یضع الماء إلی جنبه</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موضوعیّة لوضعه فی جنبه، بل المراد أن یکون الماء بحیث لا یستلزم التوضّؤ به إحدی الموانع والمنافیات، کالإنحراف عن القبلة، والفعل الکثیر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لا یستلزم الوضوء الفعل الکثیر، وإلاّ فیکون قاطعاً لصورة الصلاة ، سواء وضع الماء إلی جنبه أو وقف بجنبه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خرج منه شیء توضّأ</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 مهلة</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المسلوس کفایة الوضوء الواحد للصلوات المتعددة بالنسبة إلی حدثه الغیر الاختیاری فضلاً عن الصلاة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علی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لا یجب علیه إعادة الوضوء إذا فاجأه الحدث أثناء الصلاة أو بعدها ، إلاّ أن یحدث حدثاً آخر بالتفصیل الآتی فی الصورة الثالثة، ولکنّ الأحوط ولا سیّما للمبطون أن یجدّد الوضوء کلّما فاجأه الحدث أثناء الصلاة، ویبنی علیها إذا لم یکن موجباً لفوات الموالاة المعتبرة بین أجزاء الصلاة؛ بسبب استغراق الحدث المفاجئ أو تجدید الوضوء أو الأمرین زمناً طویلاً، کما أنّ الأحوط إذا أحدث بعد الصلاة أن یتوضّأ للصلاة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المسلوس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الفرق بینهما بکفایة الوضوء فی أوّل الصلاة من غیر حاجة إلی التجدید فی الأثناء فی المسلوس، ولزوم تجدید الوضوء فی أثناء الصلاة کلّما خرج الحدث فی المبطون، والظاهر أنّ الاحتیاط فیهما معاً یحصل بالصّلاة الواحدة مع الوضوء قبلهما، وتجدید الوضوء فی الأثناء کلما طرأ الحدث إذا لم یکن الوضوء ولو من جهة التعدد فعلاً کثیراً، وأمّا إذا عدّ الوضوء فی الأثناء فعلاً کثیراً ولو من جهة تعدده فلا بدّ من تحصیل الاحتیاط من تکرار الصلاة، کما ذکره فی المتن، ولا یُترک هذا الاحتیاط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اختصاص هذا الحکم بالمبطون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الاکتفاء بوضوء واحد فیه لکلّ صلاة مع عدم التجدید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الفرق بینهما لا یخلو من قوّة ، وذلک بأن یکتفی المسلوس بوضوء واحد فی أوّل کلّ صلاة ولا یجدّده فی الأثناء، بخلاف المبطون فإنّه یجدّد الوضوء فی أثناء الصلاة کلّما انتقض ، والأحوط فی السلس والبطن أن یتوضّا ثمّ یصلّی بدون تجدید فی الأثناء لو خرج الحدث ، ثمّ یتوضّا ویصلّی مع التجدید فی الأثناء ولو خرج الحدث ، هذا إذا لم یستلزم التجدید فی الأثناء إحدی المنافیات، کصدور الفعل الکثیر ولو کانت الکثرة من ناحیة تعدّد الوضوء، وإلاّ فلیعمل فی خصوص السلس الذی لم یرد فیه نصّ بالتجدید فی الأثناء بما جعله فی المتن احتیاطاً، واللّه العاصم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وضوء واحد للصلوات المتعددة فی المسلوس مطلقاً، وفی المبطون 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أنّ الحکم فی المبطون علی الأقوی، وفی المسلوس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إلحاق مَن دام خروج المنّی منه ـ إن فرض ـ فی وجوب الغسل فی الأثناء مع عدم الحرج، وعدم کونه ماحیاً لصورة الصلاة، وإلاّ فالتیمّم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والمبطون</w:t>
      </w:r>
      <w:r>
        <w:rPr>
          <w:rStyle w:val="FootnoteAnchor"/>
          <w:rtl w:val="true"/>
        </w:rPr>
        <w:footnoteReference w:id="1002"/>
      </w:r>
      <w:r>
        <w:rPr>
          <w:rFonts w:ascii="Amiri" w:hAnsi="Amiri" w:eastAsia="Amiri" w:cs="Amiri"/>
          <w:color w:val="111111"/>
          <w:sz w:val="28"/>
          <w:sz w:val="28"/>
          <w:szCs w:val="28"/>
          <w:rtl w:val="true"/>
          <w:lang w:bidi="ar-SA"/>
        </w:rPr>
        <w:t xml:space="preserve">، لکنّ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03"/>
      </w:r>
      <w:r>
        <w:rPr>
          <w:rFonts w:ascii="Amiri" w:hAnsi="Amiri" w:eastAsia="Amiri" w:cs="Amiri"/>
          <w:color w:val="111111"/>
          <w:sz w:val="28"/>
          <w:sz w:val="28"/>
          <w:szCs w:val="28"/>
          <w:rtl w:val="true"/>
          <w:lang w:bidi="ar-SA"/>
        </w:rPr>
        <w:t>أن یصلّی</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تقدیم الصلاة بوضوء واحد علی صلاة اُخری بوضوء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عبداللّه الشیرازی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المبطون ومن به حکمه، بل لا تخلو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استلزم التوضّؤ والبناء الفعل الکثیر، وإلاّ کفی الوضوء والبناء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استلزم الوضوء فی الأثناء الفعل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بوضوء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فی المسلوس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الاکتفاء لکلّ صلاة بوضوء واحد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علیه غیر 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أحدث بعد الصلاة توضّأ لصلاة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مهما أمکن لا یُترک هذا الاحتیاط</w:t>
      </w:r>
      <w:bookmarkStart w:id="773" w:name="pg13274_138941"/>
    </w:p>
    <w:p>
      <w:pPr>
        <w:pStyle w:val="BookText"/>
        <w:rPr/>
      </w:pPr>
      <w:bookmarkEnd w:id="773"/>
      <w:r>
        <w:rPr>
          <w:rFonts w:ascii="IRNazanin" w:hAnsi="IRNazanin" w:eastAsia="IRNazanin"/>
          <w:color w:val="111111"/>
          <w:sz w:val="28"/>
          <w:sz w:val="28"/>
          <w:szCs w:val="28"/>
          <w:rtl w:val="true"/>
          <w:lang w:bidi="fa-IR"/>
        </w:rPr>
        <w:t>فیه</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المبطون أیضاً، حیث یکون الوضوء والبناء موءدّیاً للفعل الکثیر القادح، وإلاّ کفی الوضوء والبناء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697386_2322387425"/>
      <w:bookmarkStart w:id="775" w:name="_Toc274"/>
      <w:bookmarkEnd w:id="774"/>
      <w:r>
        <w:rPr>
          <w:rtl w:val="true"/>
        </w:rPr>
        <w:t>الصورة الثالثة</w:t>
      </w:r>
      <w:r>
        <w:rPr>
          <w:rtl w:val="true"/>
        </w:rPr>
        <w:t xml:space="preserve">: </w:t>
      </w:r>
      <w:r>
        <w:rPr>
          <w:rtl w:val="true"/>
        </w:rPr>
        <w:t>خروج الحدث أثناء الصلاة کثیراً بحیث یلزم الحرج من تجدید الوضوء کل مرّة</w:t>
      </w:r>
      <w:bookmarkEnd w:id="775"/>
    </w:p>
    <w:p>
      <w:pPr>
        <w:pStyle w:val="BookText"/>
        <w:rPr/>
      </w:pPr>
      <w:r>
        <w:rPr>
          <w:rFonts w:ascii="IRNazanin" w:hAnsi="IRNazanin" w:eastAsia="IRNazanin"/>
          <w:color w:val="111111"/>
          <w:sz w:val="28"/>
          <w:sz w:val="28"/>
          <w:szCs w:val="28"/>
          <w:rtl w:val="true"/>
          <w:lang w:bidi="fa-IR"/>
        </w:rPr>
        <w:t>وأمّا الصورة الثالثة ـ وهی أن یکون الحدث متّصلاً بلا فترة أو فترات یسیرة ، بحیث لو توضّأ بعد کلّ حدث وبنی لزم الحرج</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یکفی أن یتوضّأ لکلّ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المصیر إلی عدم تعدّد الوضوء، وکفایة وضوء واحد لصلوة عدیدة فی السلس والبطن إذا لم یخرج منه بینهما شیء من النواقض المذکورة ، ثمّ هل سقوط التجدید فی الأثناء من الأوّل، أو من حین توجّه الحرج؟ الأقوی الأوّل ، والأحوط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وضوء واحد لجمیع الصلوات ما لم یصدر منه غیر ما ابتلی به من الأحداث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الفترات یأتی بالمقدار المیسور من الوضوءات المتعدّدة فی الصلاة، ویسقط عنه مازاد علی ذلک ممّا یلزم منه الحرج ، والذی لیس له فترة أصلاً یکتفی بوضوء لکلّ صلاة علی الأحوط ، ویجوز للمسلوس فی هذا الفرض أن یجمع بین الظهرین بوضوء واحد، وکذا بین العشاءین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الجمع بین الصلاتین بوضوء واحد ، بل لا یبعد جواز الاکتفاء به لعدّة صلوات أیضاً ما لم یصدر منه غیر ما ابتلی به من سائر الأحداث، أو نفس هذا الحدث غیر مستند إلی مرضه ولو قبل حصول البرء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تکرار الوضوء إلی أن یحصل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المبطون، وأمّا المسلوس فیکفی له الوضوء لکل صلاة، بل لا یجب علیه التجدید ما لم یتحقّق التقاطر بین الصلاتین وإن حصل فی أثناء الصلاة الاُولی، ولکن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أن یصلّی صلاتین بوضوء</w:t>
      </w:r>
    </w:p>
    <w:p>
      <w:pPr>
        <w:pStyle w:val="BookText"/>
        <w:rPr/>
      </w:pPr>
      <w:r>
        <w:rPr>
          <w:rFonts w:ascii="IRNazanin" w:hAnsi="IRNazanin" w:eastAsia="IRNazanin"/>
          <w:color w:val="111111"/>
          <w:sz w:val="28"/>
          <w:sz w:val="28"/>
          <w:szCs w:val="28"/>
          <w:rtl w:val="true"/>
          <w:lang w:bidi="fa-IR"/>
        </w:rPr>
        <w:t>واحد</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المبطون، والأحوط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المسلوس 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فی المسلوس،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ذلک، بل لا یخلو من قوّة فی البطن، مع قطع النظر عمّا أشرنا إلیه فی الحاشیة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ولا دلیل علی التجدید، والاحتیاط طریق النجاة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أن یصلّی صلاتین بلا فرق بین الفریضة والنافلة، فیجوز إتیان الصلاة مثلاً بوضوء واحد، ولکنّ الأحوط أن یتوضّأ لکلّ 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نافلة کانتا أو فریضة أو مختلفة، هذا إن أمکن إتیان بعض کلّ صلاة بذلک الوضوء</w:t>
      </w:r>
      <w:r>
        <w:rPr>
          <w:rFonts w:eastAsia="IRNazanin" w:cs="IRNazanin"/>
          <w:color w:val="111111"/>
          <w:sz w:val="28"/>
          <w:szCs w:val="28"/>
          <w:rtl w:val="true"/>
          <w:lang w:bidi="fa-IR"/>
        </w:rPr>
        <w:t>.</w:t>
      </w:r>
      <w:bookmarkStart w:id="776" w:name="pg13274_138943"/>
    </w:p>
    <w:p>
      <w:pPr>
        <w:pStyle w:val="Heading3"/>
        <w:numPr>
          <w:ilvl w:val="2"/>
          <w:numId w:val="1"/>
        </w:numPr>
        <w:rPr/>
      </w:pPr>
      <w:bookmarkStart w:id="777" w:name="__RefHeading___Toc1697388_2322387425"/>
      <w:bookmarkStart w:id="778" w:name="_Toc275"/>
      <w:bookmarkEnd w:id="776"/>
      <w:bookmarkEnd w:id="777"/>
      <w:r>
        <w:rPr>
          <w:rtl w:val="true"/>
        </w:rPr>
        <w:t>الصورة الرابعة</w:t>
      </w:r>
      <w:r>
        <w:rPr>
          <w:rtl w:val="true"/>
        </w:rPr>
        <w:t xml:space="preserve">: </w:t>
      </w:r>
      <w:r>
        <w:rPr>
          <w:rtl w:val="true"/>
        </w:rPr>
        <w:t>خروج الحدث بدون انقطاع</w:t>
      </w:r>
      <w:bookmarkEnd w:id="778"/>
    </w:p>
    <w:p>
      <w:pPr>
        <w:pStyle w:val="BookText"/>
        <w:rPr/>
      </w:pPr>
      <w:r>
        <w:rPr>
          <w:rFonts w:ascii="IRNazanin" w:hAnsi="IRNazanin" w:eastAsia="IRNazanin"/>
          <w:color w:val="111111"/>
          <w:sz w:val="28"/>
          <w:sz w:val="28"/>
          <w:szCs w:val="28"/>
          <w:rtl w:val="true"/>
          <w:lang w:bidi="fa-IR"/>
        </w:rPr>
        <w:t>وأمّا إن لم یکن کذلک بل کان الحدث مستمرّاً</w:t>
      </w:r>
      <w:r>
        <w:rPr>
          <w:rStyle w:val="FootnoteAnchor"/>
          <w:rtl w:val="true"/>
        </w:rPr>
        <w:footnoteReference w:id="1008"/>
      </w:r>
      <w:r>
        <w:rPr>
          <w:rFonts w:ascii="IRNazanin" w:hAnsi="IRNazanin" w:eastAsia="IRNazanin"/>
          <w:color w:val="111111"/>
          <w:sz w:val="28"/>
          <w:sz w:val="28"/>
          <w:szCs w:val="28"/>
          <w:rtl w:val="true"/>
          <w:lang w:bidi="fa-IR"/>
        </w:rPr>
        <w:t>بلا فترة یمکن إتیان شیء من الصلاة مع الطهارة فیجوز أن یصلّی بوضوء واحد صلوات عدیدة</w:t>
      </w:r>
      <w:r>
        <w:rPr>
          <w:rStyle w:val="FootnoteAnchor"/>
          <w:rtl w:val="true"/>
        </w:rPr>
        <w:footnoteReference w:id="1009"/>
      </w:r>
      <w:r>
        <w:rPr>
          <w:rFonts w:ascii="IRNazanin" w:hAnsi="IRNazanin" w:eastAsia="IRNazanin"/>
          <w:color w:val="111111"/>
          <w:sz w:val="28"/>
          <w:sz w:val="28"/>
          <w:szCs w:val="28"/>
          <w:rtl w:val="true"/>
          <w:lang w:bidi="fa-IR"/>
        </w:rPr>
        <w:t>، وهو بحکم المتطهّر</w:t>
      </w:r>
      <w:r>
        <w:rPr>
          <w:rStyle w:val="FootnoteAnchor"/>
          <w:rtl w:val="true"/>
        </w:rPr>
        <w:footnoteReference w:id="1010"/>
      </w:r>
      <w:r>
        <w:rPr>
          <w:rFonts w:ascii="IRNazanin" w:hAnsi="IRNazanin" w:eastAsia="IRNazanin"/>
          <w:color w:val="111111"/>
          <w:sz w:val="28"/>
          <w:sz w:val="28"/>
          <w:szCs w:val="28"/>
          <w:rtl w:val="true"/>
          <w:lang w:bidi="fa-IR"/>
        </w:rPr>
        <w:t>إلی أن یجیئه حدث آخر من نوم أو نحوه، أو خرج منه البول أو الغائط علی المتعارف</w:t>
      </w:r>
      <w:r>
        <w:rPr>
          <w:rStyle w:val="FootnoteAnchor"/>
          <w:rtl w:val="true"/>
        </w:rPr>
        <w:footnoteReference w:id="1011"/>
      </w:r>
      <w:r>
        <w:rPr>
          <w:rFonts w:ascii="IRNazanin" w:hAnsi="IRNazanin" w:eastAsia="IRNazanin"/>
          <w:color w:val="111111"/>
          <w:sz w:val="28"/>
          <w:sz w:val="28"/>
          <w:szCs w:val="28"/>
          <w:rtl w:val="true"/>
          <w:lang w:bidi="fa-IR"/>
        </w:rPr>
        <w:t>، لکنّ الأحوط</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مطلق من استمرّ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المبطون ومَن بحکمه، بل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فیه وفی مطلق من استمرّ الناقض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لم یکن حرجاً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 أیضاً الوضوء لکلّ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697390_2322387425"/>
      <w:bookmarkStart w:id="780" w:name="_Toc276"/>
      <w:bookmarkEnd w:id="779"/>
      <w:r>
        <w:rPr>
          <w:rtl w:val="true"/>
        </w:rPr>
        <w:t>حکم سلس الریح</w:t>
      </w:r>
      <w:bookmarkEnd w:id="78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1013"/>
      </w:r>
      <w:r>
        <w:rPr>
          <w:rFonts w:ascii="Amiri" w:hAnsi="Amiri" w:eastAsia="Amiri" w:cs="Amiri"/>
          <w:color w:val="111111"/>
          <w:sz w:val="28"/>
          <w:sz w:val="28"/>
          <w:szCs w:val="28"/>
          <w:rtl w:val="true"/>
          <w:lang w:bidi="ar-SA"/>
        </w:rPr>
        <w:t xml:space="preserve">أنّ صاحب سلس </w:t>
      </w:r>
      <w:bookmarkStart w:id="781" w:name="pg13274_138944"/>
    </w:p>
    <w:p>
      <w:pPr>
        <w:pStyle w:val="BookText"/>
        <w:rPr/>
      </w:pPr>
      <w:bookmarkEnd w:id="781"/>
      <w:r>
        <w:rPr>
          <w:rFonts w:ascii="IRNazanin" w:hAnsi="IRNazanin" w:eastAsia="IRNazanin"/>
          <w:color w:val="111111"/>
          <w:sz w:val="28"/>
          <w:sz w:val="28"/>
          <w:szCs w:val="28"/>
          <w:rtl w:val="true"/>
          <w:lang w:bidi="fa-IR"/>
        </w:rPr>
        <w:t>الریح</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إلحاقه بالمبطون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إلحاقه بالمبطون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إلحاقه بالمبطون أقوی إن لم یکن داخلاً فیه موضوعاً، کما لا یبعد دخوله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سلس النوم والإغماء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مصادیق المبطون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697392_2322387425"/>
      <w:bookmarkStart w:id="783" w:name="_Toc277"/>
      <w:bookmarkEnd w:id="782"/>
      <w:r>
        <w:rPr>
          <w:rtl w:val="true"/>
        </w:rPr>
        <w:t>فی وجوب المبادرة بلا مهلة</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المبادرة</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لا سیما بالنسبة إلی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فِراراً من تکرّر الحدث، کما فی بعض الصور، أو رعایة لإیقاع الأفعال فی حال الطهارة مهما أمکن کما فی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المبطون ، وأمّا المسلوس فالأحوط فیه عدم التراخی، أمّا وجوب المبادرة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لوجوبها فی الصورة الاُولی مع سعة الفترة ، وکذا فی الصورة الأخیرة التی أشار إلیها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والأقوی عدم وجوبها فی الصورتین الثانیة والثالثة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الصلاة بعد الوضوء بلا مهلة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3274_138945"/>
    </w:p>
    <w:p>
      <w:pPr>
        <w:pStyle w:val="Heading3"/>
        <w:numPr>
          <w:ilvl w:val="2"/>
          <w:numId w:val="1"/>
        </w:numPr>
        <w:rPr/>
      </w:pPr>
      <w:bookmarkStart w:id="785" w:name="__RefHeading___Toc1697394_2322387425"/>
      <w:bookmarkStart w:id="786" w:name="_Toc278"/>
      <w:bookmarkEnd w:id="784"/>
      <w:bookmarkEnd w:id="785"/>
      <w:r>
        <w:rPr>
          <w:rtl w:val="true"/>
        </w:rPr>
        <w:t>کفایة وضوئهما لغیر الصلاة</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المسلوس</w:t>
      </w:r>
      <w:r>
        <w:rPr>
          <w:rStyle w:val="FootnoteAnchor"/>
          <w:rtl w:val="true"/>
        </w:rPr>
        <w:footnoteReference w:id="1016"/>
      </w:r>
      <w:r>
        <w:rPr>
          <w:rFonts w:ascii="IRNazanin" w:hAnsi="IRNazanin" w:eastAsia="IRNazanin"/>
          <w:color w:val="111111"/>
          <w:sz w:val="28"/>
          <w:sz w:val="28"/>
          <w:szCs w:val="28"/>
          <w:rtl w:val="true"/>
          <w:lang w:bidi="fa-IR"/>
        </w:rPr>
        <w:t>والمبطون أن یتوضّأ لقضاء التشهّد والسجدة</w:t>
      </w:r>
      <w:r>
        <w:rPr>
          <w:rStyle w:val="FootnoteAnchor"/>
          <w:rtl w:val="true"/>
        </w:rPr>
        <w:footnoteReference w:id="10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التشهّد والسجدة المنسیّة حال سائر الأجزاء، یجب تجدید الوضوء لهما حیث یجب لها، ولا یجب حیث لا یجب، وصلاة الاحتیاط حکمها حکم سائر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حالهما حال بقیّة الأجزاء فی أنّه کما لا یجب الوضوء لها لدوام الحدث واستمراره، أو للزوم الحرج ونحوه کذا لا یجب لمانُسی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حالهما حال سائر الأجزاء، فیجب تجدید الوضوء لهما حیث یجب التجدید لسائر الأجزاء، ویکتفی بوضوء الصلاة لهما حیث یکتفی به لسائر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المنسیّین، بل یکفیهما وضوء الصلاة الّتی نُسیا فیها، بل وکذا 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حکمها وحکم الأجزاء المنسیة کالتشهّد والسجدة حکم أبعاض الصلاة فی عدم لزوم تجدید الوضوء مع الحرج ، ولزوم تجدیده بدونه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یکفیها وضوء الصلاة الّتی شکّ فیها،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وأحوط منه إعادة أصل الصلاة أیضاً بوضوء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سیّما إذا تقاطرت أو خرج حدث بینها وبین ما هی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المبطون إذا خرج منه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ترکه، کما أنّ الاحتیاط إعادة أصل الصلاة بوضوء جدید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لها مع مراعاة عدم الفصل الطویل وعدم الاستدبار</w:t>
      </w:r>
      <w:r>
        <w:rPr>
          <w:rFonts w:eastAsia="IRNazanin" w:cs="IRNazanin"/>
          <w:color w:val="111111"/>
          <w:sz w:val="28"/>
          <w:szCs w:val="28"/>
          <w:rtl w:val="true"/>
          <w:lang w:bidi="fa-IR"/>
        </w:rPr>
        <w:t>.</w:t>
      </w:r>
      <w:bookmarkStart w:id="787" w:name="pg13274_138946"/>
    </w:p>
    <w:p>
      <w:pPr>
        <w:pStyle w:val="BookText"/>
        <w:rPr/>
      </w:pPr>
      <w:bookmarkEnd w:id="787"/>
      <w:r>
        <w:rPr>
          <w:rFonts w:ascii="IRNazanin" w:hAnsi="IRNazanin" w:eastAsia="IRNazanin"/>
          <w:color w:val="111111"/>
          <w:sz w:val="28"/>
          <w:sz w:val="28"/>
          <w:szCs w:val="28"/>
          <w:rtl w:val="true"/>
          <w:lang w:bidi="fa-IR"/>
        </w:rPr>
        <w:t>وأمّا النوافل</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حکم الفریضة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فرق بین الفرائض والنوافل فی الحکم علی ما تقدّم سابقاً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یکفیها وضوء فریضتها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یکفیها فی المسلوس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آنفاً کفایته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یکفیها إن قلنا باشتراط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نفی البعد عن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یشترط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لکلّ رکعتین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697396_2322387425"/>
      <w:bookmarkStart w:id="789" w:name="_Toc279"/>
      <w:bookmarkEnd w:id="788"/>
      <w:r>
        <w:rPr>
          <w:rtl w:val="true"/>
        </w:rPr>
        <w:t>وجوب التحفّط عن النجاسة</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المسلوس التحفّظ من تعدّی بوله بکیس فیه قطن</w:t>
      </w:r>
      <w:r>
        <w:rPr>
          <w:rStyle w:val="FootnoteAnchor"/>
          <w:rtl w:val="true"/>
        </w:rPr>
        <w:footnoteReference w:id="1019"/>
      </w:r>
      <w:r>
        <w:rPr>
          <w:rFonts w:ascii="IRNazanin" w:hAnsi="IRNazanin" w:eastAsia="IRNazanin"/>
          <w:color w:val="111111"/>
          <w:sz w:val="28"/>
          <w:sz w:val="28"/>
          <w:szCs w:val="28"/>
          <w:rtl w:val="true"/>
          <w:lang w:bidi="fa-IR"/>
        </w:rPr>
        <w:t>أو نحوه، والأحوط</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وکذا فیما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الأظهر عدم الوجوب، وبه یظهر الحال فی بقیّة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w:t>
      </w:r>
      <w:bookmarkStart w:id="790" w:name="pg13274_138947"/>
    </w:p>
    <w:p>
      <w:pPr>
        <w:pStyle w:val="BookText"/>
        <w:rPr/>
      </w:pPr>
      <w:bookmarkEnd w:id="790"/>
      <w:r>
        <w:rPr>
          <w:rFonts w:ascii="Amiri" w:hAnsi="Amiri" w:eastAsia="Amiri" w:cs="Amiri"/>
          <w:color w:val="111111"/>
          <w:sz w:val="28"/>
          <w:sz w:val="28"/>
          <w:szCs w:val="28"/>
          <w:rtl w:val="true"/>
          <w:lang w:bidi="ar-SA"/>
        </w:rPr>
        <w:t>الحشفة</w:t>
      </w:r>
      <w:r>
        <w:rPr>
          <w:rStyle w:val="FootnoteAnchor"/>
          <w:rtl w:val="true"/>
        </w:rPr>
        <w:footnoteReference w:id="1021"/>
      </w:r>
      <w:r>
        <w:rPr>
          <w:rFonts w:ascii="IRNazanin" w:hAnsi="IRNazanin" w:eastAsia="IRNazanin"/>
          <w:color w:val="111111"/>
          <w:sz w:val="28"/>
          <w:sz w:val="28"/>
          <w:szCs w:val="28"/>
          <w:rtl w:val="true"/>
          <w:lang w:bidi="fa-IR"/>
        </w:rPr>
        <w:t>قبل کلّ صلاة، وأمّا الکیس فلا یلزم تطهیره وإن کان أحوط</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عدم الحرج علیه فی تطهیره أو تبدیله، وکذلک الاحتیاط فی تطهیر المحل فی المبطون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والمبطون أیضاً إن أمکن تحفّظه بما یناسب یجب، کما أنّ الأحوط له تطهیر المحلّ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أمکن من غیر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697398_2322387425"/>
      <w:bookmarkStart w:id="792" w:name="_Toc280"/>
      <w:bookmarkEnd w:id="791"/>
      <w:r>
        <w:rPr>
          <w:rtl w:val="true"/>
        </w:rPr>
        <w:t>لا دلیل علی وجوب المعالجة علیهما</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معالجة السلس والبطن إشکال</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لزوم المعالجة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عدم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المعالجة مع الإمکان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عسر وحرج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یستلزم عسراً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التحفّظ بکیفیة</w:t>
      </w:r>
      <w:bookmarkStart w:id="793" w:name="pg13274_138948"/>
    </w:p>
    <w:p>
      <w:pPr>
        <w:pStyle w:val="BookText"/>
        <w:rPr/>
      </w:pPr>
      <w:bookmarkEnd w:id="793"/>
      <w:r>
        <w:rPr>
          <w:rFonts w:ascii="Amiri" w:hAnsi="Amiri" w:eastAsia="Amiri" w:cs="Amiri"/>
          <w:color w:val="111111"/>
          <w:sz w:val="28"/>
          <w:sz w:val="28"/>
          <w:szCs w:val="28"/>
          <w:rtl w:val="true"/>
          <w:lang w:bidi="ar-SA"/>
        </w:rPr>
        <w:t>خاصّة</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لا یلزم منها العسر والحرج الرافعان للتکلیف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مقدار أداء الصلاة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 وإن لم یکن محتاجاً إلی بذل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الوجوب وإن لم یکن محتاجاً إلی بذل المال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محتاجاً إلی بذل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کونه مجحفاً ضرریاً إشکال، والمقایسة بمسألة شراء ماء الوضوء لا یخلو من نظر، إلاّ أن ینقّح المناط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697400_2322387425"/>
      <w:bookmarkStart w:id="795" w:name="_Toc281"/>
      <w:bookmarkEnd w:id="794"/>
      <w:r>
        <w:rPr>
          <w:rtl w:val="true"/>
        </w:rPr>
        <w:t>حکم مسّهما کتابة القرآن</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مسّ کتابة القرآن للمسلوس والمبطون بعد الوضوء للصلاة مع فرض دوام الحدث وخروجه بعده إشکال</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العدم، من غیر فرق بین حال الصلاة أو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الجواز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المسّ حتّی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الحرمة لا تخلو من قوّة؛ لعدم إحراز کونه متطهّراً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المسلوس مطلقاً، ولا یُترک الاحتیاط مهما أمکن فی المبطون ومَن بحکمه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فی حال الصلاة وفی غیر حالها إذا لم یتقاطر بعدها لا یخلو من وجه،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بل تتعیّن الحرمة؛ لعدم إمکان تحصیل الطهارة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الجواز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عدم وجوب الاجتناب عمّا یحرم علی المحدث فیما إذا جاز له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حتّی</w:t>
      </w:r>
    </w:p>
    <w:p>
      <w:pPr>
        <w:pStyle w:val="BookText"/>
        <w:rPr/>
      </w:pPr>
      <w:r>
        <w:rPr>
          <w:rFonts w:ascii="Amiri" w:hAnsi="Amiri" w:eastAsia="Amiri" w:cs="Amiri"/>
          <w:color w:val="111111"/>
          <w:sz w:val="28"/>
          <w:sz w:val="28"/>
          <w:szCs w:val="28"/>
          <w:rtl w:val="true"/>
          <w:lang w:bidi="ar-SA"/>
        </w:rPr>
        <w:t>حال الصلاة</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حتّی فی غیر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یکون المسّ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بالعرض؛ لملازمته لواجب، لکن یختصّ ذلک بما إذا لم یکن تحریم المسّ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المسّ بالنذر وشبهه غیر صحیح؛ إذ لا یشمله حال العذر؛ لعدم القدرة علیه شرعاً، وفی غیرهما مثل وجوب تطهیر المصحف إذا أصابته النجاسة فالحکم هو التزاحم، ویجب مراعاة الأهم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التمکّن من الإتیان بالمنذور؛ لفقد شرطه وهو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إلاّ إذا أحرز أهمیّة الوجوب من الحرمة وهو 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وجوبه أهمّ أو مساویاً لحرمة المسّ، فیجب المسّ فی الأوّل، ویتخیر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بإحدی العناوین الثانویّة وجوباً کان هو أهمّ من حرمة المسّ لو تزاحما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بغیر النذر وشبهه، وکان أهمّ من حرمة مسّ المحدث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شمول الإشکال لهذه الصورة أیضاً، إلاّ إذا کان المسّ واجباً بغیر النذر وشبهه، کما إذا کان ملازماً لواجب وکان وجوب المسّ أهمّ من حرمة المسّ علی الحدث، أو کان محتمل الأهمیّة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ملاحظة الأهمّ، کما هو المیزان فی المتزاحمین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وجوبه أهمّ من حرمة مسّ المحدث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13274_138950"/>
    </w:p>
    <w:p>
      <w:pPr>
        <w:pStyle w:val="Heading3"/>
        <w:numPr>
          <w:ilvl w:val="2"/>
          <w:numId w:val="1"/>
        </w:numPr>
        <w:rPr/>
      </w:pPr>
      <w:bookmarkStart w:id="797" w:name="__RefHeading___Toc1697402_2322387425"/>
      <w:bookmarkStart w:id="798" w:name="_Toc282"/>
      <w:bookmarkEnd w:id="796"/>
      <w:bookmarkEnd w:id="797"/>
      <w:r>
        <w:rPr>
          <w:rtl w:val="true"/>
        </w:rPr>
        <w:t>تأخیر الصلاة مع احتمال الفترة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الفترة</w:t>
      </w:r>
      <w:r>
        <w:rPr>
          <w:rStyle w:val="FootnoteAnchor"/>
          <w:rtl w:val="true"/>
        </w:rPr>
        <w:footnoteReference w:id="1027"/>
      </w:r>
      <w:r>
        <w:rPr>
          <w:rFonts w:ascii="Amiri" w:hAnsi="Amiri" w:eastAsia="Amiri" w:cs="Amiri"/>
          <w:color w:val="111111"/>
          <w:sz w:val="28"/>
          <w:sz w:val="28"/>
          <w:szCs w:val="28"/>
          <w:rtl w:val="true"/>
          <w:lang w:bidi="ar-SA"/>
        </w:rPr>
        <w:t>الواسعة الأحوط الصبر</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مع کون الاحتمال عقلائیاً، فضلاً عن العلم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الإتیان بقصد الرجاء والبناء علی الإعادة إن لم تسع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جواز البدار لاُولی الأعذار، فالاحتیاطان استحبابیان، ومنه یظهر حکم المسأله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bookmarkStart w:id="799" w:name="pg13274_138951"/>
    </w:p>
    <w:p>
      <w:pPr>
        <w:pStyle w:val="BookText"/>
        <w:rPr/>
      </w:pPr>
      <w:bookmarkEnd w:id="799"/>
      <w:r>
        <w:rPr>
          <w:rFonts w:ascii="IRNazanin" w:hAnsi="IRNazanin" w:eastAsia="IRNazanin"/>
          <w:color w:val="111111"/>
          <w:sz w:val="28"/>
          <w:sz w:val="28"/>
          <w:szCs w:val="28"/>
          <w:rtl w:val="true"/>
          <w:lang w:bidi="fa-IR"/>
        </w:rPr>
        <w:t>الأحوط</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إلی الفترة الّتی هی أخفّ مع العلم بها، بل مع احتمالها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البدار فی صورة الاحتمال ، نعم، إذا اهتمّ العقلاء بهذا الاحتمال فحینئذٍ یجب الصبر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697404_2322387425"/>
      <w:bookmarkStart w:id="801" w:name="_Toc283"/>
      <w:bookmarkEnd w:id="800"/>
      <w:r>
        <w:rPr>
          <w:rtl w:val="true"/>
        </w:rPr>
        <w:t>إذا شرع فی الصلاة باعتقاد عدم الفترة فتبیّن وجودها</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بالصلاة مع الحدث باعتقاد عدم الفترة الواسعة وفی الأثناء تبیّن وجودها قطع الصلاة</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إتمامها ثم الإعادة إن وسع الوقت، وإلاّ القطع ثمّ الشروع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 إشکال ، والأحوط استحباباً الإتمام ثم الإعادة فی الفترة الواسعة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الأولی إتمام الصلاة وإعادتها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تبیّن بعد الصلاة أعادها</w:t>
      </w:r>
      <w:r>
        <w:rPr>
          <w:rFonts w:eastAsia="IRNazanin" w:cs="IRNazanin"/>
          <w:color w:val="111111"/>
          <w:sz w:val="28"/>
          <w:szCs w:val="28"/>
          <w:rtl w:val="true"/>
          <w:lang w:bidi="fa-IR"/>
        </w:rPr>
        <w:t>.</w:t>
      </w:r>
    </w:p>
    <w:p>
      <w:pPr>
        <w:pStyle w:val="Heading3"/>
        <w:numPr>
          <w:ilvl w:val="2"/>
          <w:numId w:val="1"/>
        </w:numPr>
        <w:rPr/>
      </w:pPr>
      <w:bookmarkStart w:id="802" w:name="__RefHeading___Toc1697406_2322387425"/>
      <w:bookmarkStart w:id="803" w:name="_Toc284"/>
      <w:bookmarkEnd w:id="802"/>
      <w:r>
        <w:rPr>
          <w:rtl w:val="true"/>
        </w:rPr>
        <w:t>إذا تمکّنا من الصلاة الاضطراریة</w:t>
      </w:r>
      <w:bookmarkEnd w:id="80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أمکنهما إتیان الصلاة</w:t>
      </w:r>
      <w:r>
        <w:rPr>
          <w:rStyle w:val="FootnoteAnchor"/>
          <w:rtl w:val="true"/>
        </w:rPr>
        <w:footnoteReference w:id="1031"/>
      </w:r>
      <w:r>
        <w:rPr>
          <w:rFonts w:ascii="IRNazanin" w:hAnsi="IRNazanin" w:eastAsia="IRNazanin"/>
          <w:color w:val="111111"/>
          <w:sz w:val="28"/>
          <w:sz w:val="28"/>
          <w:szCs w:val="28"/>
          <w:rtl w:val="true"/>
          <w:lang w:bidi="fa-IR"/>
        </w:rPr>
        <w:t xml:space="preserve">الاضطراریّة ولو بأن یقتصرا فی کلّ رکعة علی تسبیحة ویومئا للرکوع والسجود مثل </w:t>
      </w:r>
      <w:bookmarkStart w:id="804" w:name="pg13274_138952"/>
    </w:p>
    <w:p>
      <w:pPr>
        <w:pStyle w:val="BookText"/>
        <w:rPr/>
      </w:pPr>
      <w:bookmarkEnd w:id="804"/>
      <w:r>
        <w:rPr>
          <w:rFonts w:ascii="IRNazanin" w:hAnsi="IRNazanin" w:eastAsia="IRNazanin"/>
          <w:color w:val="111111"/>
          <w:sz w:val="28"/>
          <w:sz w:val="28"/>
          <w:szCs w:val="28"/>
          <w:rtl w:val="true"/>
          <w:lang w:bidi="fa-IR"/>
        </w:rPr>
        <w:t>صلاة الغریق فالأحوط الجمع بینها</w:t>
      </w:r>
      <w:r>
        <w:rPr>
          <w:rStyle w:val="FootnoteAnchor"/>
          <w:rtl w:val="true"/>
        </w:rPr>
        <w:footnoteReference w:id="1032"/>
      </w:r>
      <w:r>
        <w:rPr>
          <w:rFonts w:ascii="IRNazanin" w:hAnsi="IRNazanin" w:eastAsia="IRNazanin"/>
          <w:color w:val="111111"/>
          <w:sz w:val="28"/>
          <w:sz w:val="28"/>
          <w:szCs w:val="28"/>
          <w:rtl w:val="true"/>
          <w:lang w:bidi="fa-IR"/>
        </w:rPr>
        <w:t>وبین الکیفیة السابقة، وهذا وإن کان حسناً</w:t>
      </w:r>
      <w:r>
        <w:rPr>
          <w:rStyle w:val="FootnoteAnchor"/>
          <w:rtl w:val="true"/>
        </w:rPr>
        <w:footnoteReference w:id="1033"/>
      </w:r>
      <w:r>
        <w:rPr>
          <w:rFonts w:ascii="Amiri" w:hAnsi="Amiri" w:eastAsia="Amiri" w:cs="Amiri"/>
          <w:color w:val="111111"/>
          <w:sz w:val="28"/>
          <w:sz w:val="28"/>
          <w:szCs w:val="28"/>
          <w:rtl w:val="true"/>
          <w:lang w:bidi="ar-SA"/>
        </w:rPr>
        <w:t>لکنّ وجوبه محلّ منع</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المستفاد من ظواهر أخبار الباب العفو عن التقاطر وخروج الحدث، لا الترخیص فی ترک الواجبات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تکفی الکیفیة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أفراد دائم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 وسیجیء حکمها</w:t>
      </w:r>
      <w:r>
        <w:rPr>
          <w:rFonts w:eastAsia="IRNazanin" w:cs="IRNazanin"/>
          <w:color w:val="111111"/>
          <w:sz w:val="28"/>
          <w:szCs w:val="28"/>
          <w:rtl w:val="true"/>
          <w:lang w:bidi="fa-IR"/>
        </w:rPr>
        <w:t>.</w:t>
      </w:r>
    </w:p>
    <w:p>
      <w:pPr>
        <w:pStyle w:val="Heading3"/>
        <w:numPr>
          <w:ilvl w:val="2"/>
          <w:numId w:val="1"/>
        </w:numPr>
        <w:rPr/>
      </w:pPr>
      <w:bookmarkStart w:id="805" w:name="__RefHeading___Toc1697408_2322387425"/>
      <w:bookmarkStart w:id="806" w:name="_Toc285"/>
      <w:bookmarkEnd w:id="805"/>
      <w:r>
        <w:rPr>
          <w:rtl w:val="true"/>
        </w:rPr>
        <w:t>عدم وجوب القضاء علیهما</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المسلوس والمبطون بعد بُرئهما قضاء ما مضی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الوقت وجبت الإعادة</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الوجوب بعد إتیانهما بالوظیفة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برأ فی الوقت واتّسع الزمان للصلاة مع الطهارة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لوزمه ما لم یصدر منه غیر ما ابتلی به من سائر الأحداث، أو نفس الحدث المبتلی به غیر مستندٍ إلی مرضه ولو قبل حصول البرء، ولا انحلال للنذر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697410_2322387425"/>
      <w:bookmarkStart w:id="808" w:name="_Toc286"/>
      <w:bookmarkEnd w:id="807"/>
      <w:r>
        <w:rPr>
          <w:rtl w:val="true"/>
        </w:rPr>
        <w:t>لو نذر الدوام علی الوضوء فطرأت إحدی الحالتین</w:t>
      </w:r>
      <w:bookmarkEnd w:id="80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یکون علی الوضوء دائماً</w:t>
      </w:r>
      <w:r>
        <w:rPr>
          <w:rStyle w:val="FootnoteAnchor"/>
          <w:rtl w:val="true"/>
        </w:rPr>
        <w:footnoteReference w:id="1036"/>
      </w:r>
      <w:r>
        <w:rPr>
          <w:rFonts w:ascii="IRNazanin" w:hAnsi="IRNazanin" w:eastAsia="IRNazanin"/>
          <w:color w:val="111111"/>
          <w:sz w:val="28"/>
          <w:sz w:val="28"/>
          <w:szCs w:val="28"/>
          <w:rtl w:val="true"/>
          <w:lang w:bidi="fa-IR"/>
        </w:rPr>
        <w:t xml:space="preserve">إذا صار مسلوساً </w:t>
      </w:r>
    </w:p>
    <w:p>
      <w:pPr>
        <w:pStyle w:val="BookText"/>
        <w:rPr/>
      </w:pPr>
      <w:r>
        <w:rPr>
          <w:rFonts w:ascii="IRNazanin" w:hAnsi="IRNazanin" w:eastAsia="IRNazanin"/>
          <w:color w:val="111111"/>
          <w:sz w:val="28"/>
          <w:sz w:val="28"/>
          <w:szCs w:val="28"/>
          <w:rtl w:val="true"/>
          <w:lang w:bidi="fa-IR"/>
        </w:rPr>
        <w:t>أو مبطوناً الأحوط تکرار الوضوء</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الاقتصار علی وضوء واحد ما لم یحدث حدثاً متعارفاً آخر من نوم أو نحوه، ولا انحلال للنذر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الوضوء الواحد فی المسلوس، والنذر صحیح بالنسبة إلیه، وأمّا المبطون ومن بحکمه فلا یترکان الاحتیاط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انحلال النذر، وعدم لزوم تکرار الوضوء، إلاّ أن یصدر منهما غیر ما هو معفوّ فی حقّهما، سواء کان الخارج أحد الأخبثین بحسب المتعارف أم غیرهما من النواقض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لزومه، وعدم انحلال النذر؛ لأنّ وضوء المسلوس والمبطون لا یبطل ما لم یصدر منهما غیر ما ابتلیا به من الأحداث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التکرار وبطلان النذر فی إطلاقهما إشکال، بل منع ؛ لأنّ الصور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وجوبه ، وعدم انحلال نذره، بل یقتصر علی وضوء واحد ما لم یحدث بغیر ما هو مبتلی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الوضوء غیر لازم، فیقتصر علی وضوء واحد ما لم یحدث حدثاً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لزومه ما لم یصدر منه غیرما ابتلی به من سائر الأحداث، أو نفس الحدث المبتلی به غیر مستند إلی مرضه ولو قبل حصول البرء ، ولا انحلال للنذر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لا یستلزم الحرج،</w:t>
      </w:r>
    </w:p>
    <w:p>
      <w:pPr>
        <w:pStyle w:val="BookText"/>
        <w:rPr/>
      </w:pPr>
      <w:r>
        <w:rPr>
          <w:rFonts w:ascii="IRNazanin" w:hAnsi="IRNazanin" w:eastAsia="IRNazanin"/>
          <w:color w:val="111111"/>
          <w:sz w:val="28"/>
          <w:sz w:val="28"/>
          <w:szCs w:val="28"/>
          <w:rtl w:val="true"/>
          <w:lang w:bidi="fa-IR"/>
        </w:rPr>
        <w:t>ویمکن</w:t>
      </w:r>
      <w:r>
        <w:rPr>
          <w:rStyle w:val="FootnoteAnchor"/>
          <w:rtl w:val="true"/>
        </w:rPr>
        <w:footnoteReference w:id="10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عدم الانحلال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بانحلال 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استظهره هو الأظهر، کما مضت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من جهة أنّ الشرط فی تحقق النذر هو أن یکون المنذور مقدوراً فی ظرف لزوم الوفاء والامتثال ، ولا شک فی أنّ دائم الحدث لا یقدر أن یکون علی وضوء، أی علی طهارة دائماً ، اللهمّ إلاّ أن یقال بعدم ناقضیّة ذلک الحدث المبتلی به فی حقه ، ولکنّ بُعد هذا الکلام غیر خفی؛ لإطلاق أدلّة الناقضیّة، ولا ینافیه جواز الصلاة مع ذلک الحدث لرفع الحرج الشدید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التوضّؤ بعد حدوث الحدث المتعارف من غیر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عدم انحلال النذر بعد عدم تحقّق ناقضیّة هذا الوضوء ، نعم لو کان المقصود من هذا النذر ملازمة الطهر والبقاء علی الطهارة فحینئذٍ إذا استمرّ الحدث یرتفع الموضوع ، سواء کان مفاد نذره نفس البقاء علی الطهارة أم أن یکون علی الوضوء بعد کلّ 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بحمد الله و منه</w:t>
      </w:r>
    </w:p>
    <w:p>
      <w:pPr>
        <w:pStyle w:val="BookText"/>
        <w:rPr/>
      </w:pPr>
      <w:r>
        <w:rPr>
          <w:rFonts w:ascii="IRNazanin" w:hAnsi="IRNazanin" w:eastAsia="IRNazanin"/>
          <w:color w:val="111111"/>
          <w:sz w:val="28"/>
          <w:sz w:val="28"/>
          <w:szCs w:val="28"/>
          <w:rtl w:val="true"/>
          <w:lang w:bidi="fa-IR"/>
        </w:rPr>
        <w:t>تم الجزء الثالث</w:t>
      </w:r>
    </w:p>
    <w:p>
      <w:pPr>
        <w:pStyle w:val="BookText"/>
        <w:rPr/>
      </w:pPr>
      <w:r>
        <w:rPr>
          <w:rFonts w:ascii="IRNazanin" w:hAnsi="IRNazanin" w:eastAsia="IRNazanin"/>
          <w:color w:val="111111"/>
          <w:sz w:val="28"/>
          <w:sz w:val="28"/>
          <w:szCs w:val="28"/>
          <w:rtl w:val="true"/>
          <w:lang w:bidi="fa-IR"/>
        </w:rPr>
        <w:t>من العروة الوثقی والتعلیقات علیها</w:t>
      </w:r>
    </w:p>
    <w:p>
      <w:pPr>
        <w:pStyle w:val="BookText"/>
        <w:rPr/>
      </w:pPr>
      <w:r>
        <w:rPr>
          <w:rFonts w:ascii="IRNazanin" w:hAnsi="IRNazanin" w:eastAsia="IRNazanin"/>
          <w:color w:val="111111"/>
          <w:sz w:val="28"/>
          <w:sz w:val="28"/>
          <w:szCs w:val="28"/>
          <w:rtl w:val="true"/>
          <w:lang w:bidi="fa-IR"/>
        </w:rPr>
        <w:t>ویلیه الجزء الرابع</w:t>
      </w:r>
    </w:p>
    <w:p>
      <w:pPr>
        <w:pStyle w:val="BookText"/>
        <w:rPr/>
      </w:pPr>
      <w:r>
        <w:rPr>
          <w:rFonts w:ascii="IRNazanin" w:hAnsi="IRNazanin" w:eastAsia="IRNazanin"/>
          <w:color w:val="111111"/>
          <w:sz w:val="28"/>
          <w:sz w:val="28"/>
          <w:szCs w:val="28"/>
          <w:rtl w:val="true"/>
          <w:lang w:bidi="fa-IR"/>
        </w:rPr>
        <w:t>ویشمل کتاب الطهارة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الأوانی ـ غسل مسّ المیت</w:t>
      </w:r>
      <w:r>
        <w:rPr>
          <w:rFonts w:eastAsia="IRNazanin" w:cs="IRNazanin"/>
          <w:color w:val="111111"/>
          <w:sz w:val="28"/>
          <w:szCs w:val="28"/>
          <w:rtl w:val="true"/>
          <w:lang w:bidi="fa-IR"/>
        </w:rPr>
        <w:t xml:space="preserve">) </w:t>
      </w:r>
      <w:bookmarkStart w:id="809" w:name="pg13274_138956"/>
    </w:p>
    <w:p>
      <w:pPr>
        <w:pStyle w:val="Heading2"/>
        <w:numPr>
          <w:ilvl w:val="1"/>
          <w:numId w:val="1"/>
        </w:numPr>
        <w:rPr/>
      </w:pPr>
      <w:bookmarkStart w:id="810" w:name="__RefHeading___Toc1697412_2322387425"/>
      <w:bookmarkStart w:id="811" w:name="_Toc287"/>
      <w:bookmarkEnd w:id="809"/>
      <w:bookmarkEnd w:id="810"/>
      <w:r>
        <w:rPr>
          <w:rtl w:val="true"/>
        </w:rPr>
        <w:t>فهرس محتویات الجزء الثالث</w:t>
      </w:r>
      <w:bookmarkEnd w:id="81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الأوانی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استعمال الظروف المتّخذة من جلد المیتة أو نجس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حکم استعمال الظروف المغصوبة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 یشترط للحکم بطهارة أوانی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حکم استعمال أوانی الخمر والمتّخذة من الخشب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حکم استعمال أوانی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حکم الإناء الملبّس بالذهب والفضة والمفضّض والمطلی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 الممتزج بالذهب أو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الممتزج من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حکم غیر الأوانی من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المراد من الإناء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عدم الفرق فی حرمة الأکل بین مباشرته بالفم أو أخذ اللقمة منه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عدم سرایة حرمة الأکل والشرب إلی المأکول والمشروب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حکم انحصار ماء الوضوء أو الغسل فی إحدی الآنیتین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حکم التوضّؤ أو الاغتسال من إناء الذهب أو الفضة جهلاً بالحکم أو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الاضطرار إلی استعمال أوانی الذهب أو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الأمر بین استعمال أوانی الذهب أو الفضة أو الآنیة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هل یجب کسر إناء الذهب أو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إذا شکّ فی شیءٍ کونه إناءً أو أنّه من الذهب أو الفضة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التخلّی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ستر العورة عن الناظر المحترم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تحدید العورة ومقدار الستر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حرمة النظر إلی عورة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المراد من الناظر المحترم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 یستحبّ ستره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فروع فی ستر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النظر من وراء الزجاجة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 شکّ فی الناظر أو المنظور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النظر إلی عورة 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لو اضطرّ إلی النظر إلی عورة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حرمة استقبال المتخلّی للقبلة وکذا استدباره لها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الاستقبال والاستدبار حال الاستبراء والاستنجاء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لو اشتبهت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حکم إقعاد الطفل للتخلّی مستقبلاً أو مستدبراً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عدم وجوب التشریق أو التغریب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حکم من یتواتر بوله أو غائطه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الدوران بالبول عند اشتباه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التخلّی فی ملک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المراد بمقادیم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حرمة التخلّی فی مثل المدارس التی لا یعلم کیفیة وقفها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غسل موضع البول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کیفیة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ما یعتبر فیما یمسح به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حرمة الاستنجاء بالمحترمات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لابد من إزالة الرطوبة فی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فروع الشک فی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عدم وجوب الدلک فی الاستنجاء من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جواز الاستنجاء بالمشکوک کونه عظماً أو روثاً أو من المحترمات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الاستبراء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طهارة الرطوبة المشتبهة بعد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اختصاص الاستبراء بالرجال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استبراء مقطوع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نجاسة الرطوبة المشتبهة مع ترک الاستبراء ولو اضطراراً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عدم لزوم المباشرة فی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الشک فی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التخلّی ومکروهاته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مستحبات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مکروهات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أحکام حبس البول أو 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موارد استحباب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یستحب لمن وجد لقمة خبز فی بیت الخلاء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الوضوء ونواقضه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الخارج من مخرج الغائط من المعدة دون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أزال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بأقسامها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إذا شک فی وجود الناقض أو ناقضیّة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المذی والوذی والودی لا تنقض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یستحب الوضوء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غایات الوضوءات الوجبة وغیر الواجبة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ما هو مشروط بالوضوء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غایات الوضوء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الوضوء لقضاء الأجزاء المنسیّة وسجدتی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الوضوء لمسّ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أقسام وجوب الوضوء بسبب 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فروع مسّ المحدث للمصحف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یجوز مسّ ترجمة القرآن بخلاف اسم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وضع النجس أو المتنجّس علی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أکل المحدث و المتطهّر للّقمة التی کتب علیها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الوضوءات المستحبة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صحة الوضوء فی نفسه وإن لم یقصد به غایة علی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أقسام الوضوء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استحبابه للصلاة والطواف و التهیّؤ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بقیة ما یستحب لأجله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الوضوء التجدیدی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استحبابه للحائض وللجنب ولتغسیل المیّت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إباحة جمیع الغایات بالوضوء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الوضوء التجدیدی وانکشاف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قصد موجب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کفایة الوضوء الواحد للأحداث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الوضوء للغایات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مستحبات الوضوء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الاستیاک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الإناء علی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الاغتراف بالیمین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الأدعیة المأثورة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الرجل بالظاهر والمرأة بالباطن من الذراعین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علی أعلی کل عضو</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الأعضاء صبّاً لا رَمساً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بإمرار الید لا بمجرّد صبّ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فی جمیع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الخامش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حال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العینین حال غسل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مکروهاته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بالغیر فی المقدّمات القریبة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التمندل علی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فی مکان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الآنیة المفضّضة أو المذهبة أو المنقوشة بالصور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بالمیاه المکروهة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 الوضوء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وظیفة الأنزع والأغمّ ونحوهما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وجوب الابتداء بالأعلی فی غسل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وجوب غسل شیءٍ من الأطراف مقدمة، وعدم وجوب غسل البواطن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وجوب غسل الوجه والیدین بجمیع أجزائهما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إذا شک بوجود المانع أو علم بمشکوک المانعیّة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حکم وسخ الأظفار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حم ما یقطع من لحم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حکم الشقوق علی ظاهر الکفّ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حکم ما یعلو البشرة مثل الجدری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ما ینجمد علی الجرح عند برئه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إزالة الوسخ الّذی لیس بحاجب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الوسواسی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لا یجب قلع الشوکة فی الید فی بعض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الکلام فی الوضوء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الوضوء بماء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الشک فی کون شیءٍ من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ببلّة الوضوء ومحلّ المسح من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کیفیة المسح وما یعتبر فیه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التسویة بین أنحاء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تحدید المسح والمراد من الکعبین وکیفیة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اعتبار تقدیم الرجل الیمنی علی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الحکم فی مقطوع بعض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اعتبار أن یکون المسح بنداوة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لابدّ من تأثّر الممسوح ببلّة الماسح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تعذّر المسح بباطن الکفّ وظاهرها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لو تعذّر المسح ببلّة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عدم لزوم المسح تدریجاً وجوازه دفعة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المسح علی الحائل 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 یعتبر فی مشروعیة المسح علی الحائل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ترک التقیّة مع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المبادرة إلی الوضوء الاختیاری لو تعذّر بالتأخیر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إذا اعتقد التقیّة ثم انکشف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الأمر بین الغسل والمسح تقیّة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زوال السبب المسوّغ للتقیة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العمل بخلاف مذهب من یتّقیه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جواز الصبّ متعدّداً فی کلّ غسلة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وجوب الابتداء فی الغسل من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کراهة الإسراف واستحباب الإسباغ</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وضوء الوسواسی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إذا بالغ غیر الوسواسی فی غسله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یکفی مسح الرجلین بأحد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الوضوء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إلی نهایة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وأعضاء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التوضّؤ بماء القلیان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استحباب تقدیم الاستنجاء علی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کیفیة غسل موضع 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الحائل علی محلّ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الماء وظرفه ومصبّه ومکان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لا فرق فی بطلان الوضوء بفقد الشرائط المذکورة بین العمد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الالتفات إلی الغصبیّة أثناء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لابدّ من إحراز رضا المالک فی جواز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حکم الوضوء والشرب من الأنهار الکبار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من حیاض المساجد والمدارس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شُقّ نهر من آخر بغیر إذن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لو کان بعض جهات الحوض مغصوباً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الوضوء إذا کان المکان مباحاً والفضاء مغصوباً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استلزام الوضوء تحریک المغضوب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الوضوء تحت الخیمة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بعض فروع اعتبار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الوضوء من ماءٍ وقع فیه القلیل من الماء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ظرف الوضوء من الذهب أو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الوضوء من آنیة باعتقاد غصبیّتها ثمّ 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الماء مستعملاً فی رفع الخبث</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للوضوء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فی أفعال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الاستنابة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أفعال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عدم لزوم التلفظ بالنیّة ولا إخطارها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لزوم استمرار النیة فی تمام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لا یجب نیّة الوجوب ولا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عدم اعتبار قصد الاستباحة أو رفع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بمعنی مبطلیة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الریاء مبطل للوضوء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التوبة من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الشکّ فی تحقّق الریاء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العجب لایبطل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حکم الضمائم إلی 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الریاء بعد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وضوء المرأة فی موضع یراها الأجنبی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اجتماع غایات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دخول الوقت أثناء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لو کان الوضوء لواجب فأتی به 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التضرّر بالغسل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الکلام فی مبطلیّة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التوضؤ مع نهی المولی أو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استصحاب الوضوء والحدث للمتیقن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المأمور بالوضوء إذا نسیه وصلّی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من توضأ للتجدید وعلم ببطلان أحد وضوئیه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فروغ الشک فی زمان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من علم إجمالاً ببطلان إحدی النافلتین للحدث</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العلم بصدور حدث وصلاة بعد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العلم بترک جزء واجب أو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العلم بترک جزء أو شرط</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الشک فی أثناء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وجود الأمر الاضطراری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الشک فی إتمام الوضوء أو العدول عنه اختیاراً أو اضطراراً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الشک فی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إذا علم بحدوث الحاجب وشک فی تقدم الوضوء وتأخره عنه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إذا توضّأ فشکّ فی أنّه هل طهّر المحلّ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بعض فروع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الجبائر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الجبائر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لو أمکن إیصال الماء تحت الجبیرة وجب</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تفصیل صور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وجوب المسح علی الجبیرة الموضوعة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ما یعتبر فی المسح علی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لو أمکن إیصال الماء تحت جبیرة موضع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الجبیرة المستوعبة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إذا کانت الجبیرة فی الماسح</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شرط الانتقال إلی مسح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الجبائر المتعدِّدة فی محلّ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إذا وقع بعض الأطراف الصحیحة تحت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اعتبار غسل أطراف الجرح المکشوف</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إضرار الماء بأطراف 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إذا أضرّ الماء من دون جرح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المرمّد یتیمّم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محلّ الفصد من الجروح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جریان أحکام الجبیرة لو حدث الجرح اختیاراً وعصیاناً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اللاصق ببعض المواضع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إذا کانت الجبیرة 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عدم اشتراط کون الجبیرة ممّا تصحّ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إجراء حکم الجبیرة مادام خوف الضرر باقیاً</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إذا کان رفع الجبیرة مفوّتاً للوقت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حکم الدواء المختلط بالدم المنجمد علی 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هل یتحقّق الغسل بالمسح برطوبة الید؟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عدم مانعیّة الدسومة من المسح علی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العضو السلیم إذا لم یمکن تطهیره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تخفیف الجبیرة غیر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الوضوء الجبیری رافع للحدث، لا مبیح</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فوارق جبیرة محلّ الغسل والمسح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غسل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مساواة التیمّم للوضوء فی أحکام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هل یجوز قضاء الصلاة لصاحب الجبیرة عن نفسه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إجزاء وضوء الجبیرة لوزال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جواز البدار لصاحب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اعتقاد الضرر أو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تردّد بین الوضوء الجبیری ووجوب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دائم الحدث</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 المسلوس والمبطون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فترة تسع الطهارة والصلاة بلا حدث</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الحدث أثناء الصلاة مرّة أو أکثر بحیث لا یلزم الحرج من تجدید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الحدث أثناء الصلاة کثیراً بحیث یلزم الحرج من تجدید الوضوء کل مرّة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الحدث بدون 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حکم سلس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فی وجوب المبادرة بلا مهلة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کفایة وضوئهما لغیر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وجوب التحفّط عن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لا دلیل علی وجوب المعالجة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حکم مسّهما کتابة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تأخیر الصلاة مع احتمال الفترة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إذا شرع فی الصلاة باعتقاد عدم الفترة فتبیّن وجودها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إذا تمکّنا من الصلاة الاضطراریة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عدم وجوب القضاء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نذر الدوام علی الوضوء فطرأت إحدی الحالتین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812" w:name="pg13274_138970"/>
    </w:p>
    <w:p>
      <w:pPr>
        <w:pStyle w:val="Heading2"/>
        <w:numPr>
          <w:ilvl w:val="1"/>
          <w:numId w:val="1"/>
        </w:numPr>
        <w:rPr/>
      </w:pPr>
      <w:bookmarkStart w:id="813" w:name="__RefHeading___Toc1697414_2322387425"/>
      <w:bookmarkStart w:id="814" w:name="_Toc288"/>
      <w:bookmarkEnd w:id="812"/>
      <w:bookmarkEnd w:id="813"/>
      <w:r>
        <w:rPr>
          <w:rtl w:val="true"/>
        </w:rPr>
        <w:t>الاصدارات العلمیة لمؤسسة السبطین علیهماالسلام العالمیة</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مراجعه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w:t>
      </w:r>
    </w:p>
    <w:p>
      <w:pPr>
        <w:pStyle w:val="BookText"/>
        <w:rPr/>
      </w:pPr>
      <w:r>
        <w:rPr>
          <w:rFonts w:ascii="IRNazanin" w:hAnsi="IRNazanin" w:eastAsia="IRNazanin"/>
          <w:color w:val="111111"/>
          <w:sz w:val="28"/>
          <w:sz w:val="28"/>
          <w:szCs w:val="28"/>
          <w:rtl w:val="true"/>
          <w:lang w:bidi="fa-IR"/>
        </w:rPr>
        <w:t>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w:t>
      </w:r>
    </w:p>
    <w:p>
      <w:pPr>
        <w:pStyle w:val="BookText"/>
        <w:rPr/>
      </w:pP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الشیعه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السید حسن الصدر قدس‌سره ، مراجعة </w:t>
      </w:r>
    </w:p>
    <w:p>
      <w:pPr>
        <w:pStyle w:val="BookText"/>
        <w:rPr/>
      </w:pPr>
      <w:r>
        <w:rPr>
          <w:rFonts w:ascii="IRNazanin" w:hAnsi="IRNazanin" w:eastAsia="IRNazanin"/>
          <w:color w:val="111111"/>
          <w:sz w:val="28"/>
          <w:sz w:val="28"/>
          <w:szCs w:val="28"/>
          <w:rtl w:val="true"/>
          <w:lang w:bidi="fa-IR"/>
        </w:rPr>
        <w:t>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 پاسخ‌های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غربت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حریم پاکی‌ها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سکینة؛ پرده نشین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مفاهیم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ـ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ـ الماء المستعمل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ـ طرق ثبوت الطهارة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الأوانی ـ حکم دائم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تتم هذه الدورة التفسیریة فی عشرین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الطبع</w:t>
      </w:r>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الجزء الرابع من العروة الوثقی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ـ مسّ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الجزء الثامن من أطیب البیان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الجزء الأول من تفسیر القرآن الکریم للشریف المرتضی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فاطمة بنت أسد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تقدّم من الماتن فی باب المیتة وأحکام النجاسات أنّ الأقوی جواز الانتفاع به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الروحانی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الوضوء أو الغسل بالارتماس أو بالغمس فیها دون ما إذا کان بالاغتراف، فإنّ الأقوی الصحة حینئذٍ مع الانحصار وعدمه، وإن حرم الاغتراف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التیمّم مع الانحصار، لکن لو خالف وتوضّأ أو اغتسل منها أثم وصحّ وضووءه وغسله، وکذا مع عدم الانحصار الّذی فرضه فیه الوضوء دون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التصرّف فی المغصوب بنفس أفعال الوضوء، لا بمقدّماتها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التوضؤ والاغتسال وبمقدار یکفی لهما، وإلاّ ففیه إشکال، وإن کانت الصحة لا تخلو من وجه قوی، وأمّا العصیان من جهة التصرّف فهو فی غیر مورد التخلیص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 عند الانحصار ما یکفی لتمام وضوئه أو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المحکومین بالنجاسة، وهکذا من لا یبالی بالطهارة والنجاسة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نجاسة الکافر تختصّ بالناصبیّ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جلود ذی النفس السائلة، وإلاّ فهی محکومة بالطهارة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فی سوقهم مع احتمال التذکیة فیه، وفی الفرع الآتی لحجّیة السوق أیضاً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سرایة ما فی الباطن إلی الظاهر بحسب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زوال الکراهة بذلک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أمّا اقتناوءها للزینة أو للادّخار فالظاهر جوازه علی احتیاط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حرمة بیعها وصیاغتها وأخذ الاُجرة علیها إذا کان ذلک لغرض صحیح کتزیین المشاهد المشرّفة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أحدهما ظاهر الإناء والصِفر باطن الإناء وبالعکس مع اللصوق الّذی هو منشأ لصدق الاتّحاد الّذی لا یصدق معه أ نّه إناء ذهب أو فضّة فالحرمة ممنوعة، کما هو مناط المنع فی الفرع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فی کلمات القدماء بالمضبّب بالفضة، کما أنّه یعبّر عن المطلی بالمضبّب بالذهب، والفرق بینهما وبین المموّه بأحد الفلزین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علیهما لمکان تمویههما الناظر أنه من الفلزّین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فإنّ المنع عن استعمال ما طُلی بماء الفضّة لا یخلو من وجه، نعم لا مانع من استعمال ما رکّبت فیه الضبّة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 من حدید أو صفر یشعب به الإناء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والقطعة من الفضة وإن وجب عزل الفم من موضعها حین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 أحوط، والکراهة أشبه، وکذا المطلیّ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الأظهر العدم، إلاّ علی دعوی وحدة المناط اطمئنانا، وفیه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للنساء، فإنّه لا شبهة فی حرمة تزیین الرجال بالذهب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أمام الشطب ویصیر ملامساً للشفتین عند شرب التتن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المختار یتوقف علی ذکر مقدمة هامّة،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جاس فی خلال موارد الاستعمال وکلمات أهل الأدب تبیّن له أنّ الظرف أعمّ من الوعاء، وهو أعمّ من الإناء، وأنّ الإناء خصوص الظرف المعدّ للاستعمال فی الشرب أو الأکل قریباً أو بعیداً، بل یظهر من کلام سیّدنا القدوة فی الأدب الشریف الرضیّ فی کتابه المجازات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أهل الأدب أنّ الإناء ما اُعدّ لشرب المایعات فقط، وکلامه الحجة بلا مدافع، کیف لا ، وهو مقدام أرباب هذه الشؤون وکبش کتیبتهم؟ ویؤیده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صحیحة علی بن جعفر عن أخیه علیه‌السلام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یکره استعمال ما یشرب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الآلات المتحدة من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الأقوی التعمیم بالنسبة إلی ظرف الأکل کما ذکر أیضاً وتقدم وجهه، وعلیه فمثل ظرف الغالیة وما أشبهه من الامور المذکورة فی المتن لیس من مصادیق الإناء بلا ریب ودغدغة، ولا مورد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 وکذا صدقها علی بعض ما ذکر کالمشقاب، لکن لا یُترک الاحتیاط، وکذا لا یُترک فی ظرف الغالیة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فیما عدا قاب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إطار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ذکر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فی جمیعها، نعم فی قراب السیف والخنجر وقاب الساعة والسکّین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الشبهة مفهومیّة فلابدّ للمقلِّد العامّی فی موارد الشکّ من الاحتیاط أو الرجوع إلی من یقلِّده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هو استعمال السماور فی طبخ الشای دون نفس 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بعید، والمحرم نفس الاستعمال دون شرب الشای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حرمته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ما ذکره قدس‌سره بأنّ تعلّق الحرمة بالأعیان لا معنی له إلاّ حرمة الأفعال المناسبة لها، فحرمة المیتة بمعنی حرمة أکلها، فبهذا الاعتبار یصدق أنّ ما فی إناء الذهب والفضّة حرام، غایة الأمر الحرمة هنا بالعنوان الثانوی کالمغصوب، ولا فرق فی باب الإفطار المحرّم بین الإفطار بالمیتة والإفطار بالمغصوب، فکیف لا یکون الأکل من آنیة الذهب إفطاراً علی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إلاّ أن تکون الحرمة بما أنّه استعمال للإناء وفعل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یحرم الازدراد والبلع، ولکنه بمعنی إنکار حرمة الأکل والشرب، وهو خلاف ما صرّح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إضافته إلی أمرٍ خارج لا إلی نفس ما یفطر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قدّمناه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بناءً علی التعمیم المذکور الفرق بین أکل الشیء المباح من الظرف الغصبیّ وبین الأکل من الآنیة المصنوعة من أحد الفلزّین من جهة عدم صدق الإفطار بالحرام علی الأوّل قطعاً، وإن کانت مقدّمة الإفطار وهی تناول الطعام مثلاً محرّمة بخلاف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الفغفوری نسبة إلی فغفور ملک بلاد الصین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الآمر لا یشارک الخادم فی المعصیة أصلاً فإنّه إن کان فعل الخادم مسبباً تولیدیاً عن فعل الآمر بحیث یسلب عنه الاختیار ویکون مقهوراً له فالعاصی هو الآمر فقط، وإن لم یکن کذلک، فالعاصی هو الخادم فقط دون الآمر، إلاّ أن یصدق علی أمره عنوان المعاونة علی الإثم وهو ممنوع جداً لعدم انطباق ضابطها علیه، وأمّا الشارب فلا یعدّ فعله هذا استعمالاً لهما حتی یکون حراماً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بحرمة مطلق الاستعمال، وعلیه فعصیان الخادم من جهة الاستعمال وعصیان الآمر للأمر بالمنکر، وأمّا الشارب فیحرم شربه إذا کان مبرزاً للرضا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الشارب بعثهما علی ذلک، وإلاّ بعد صدور الفعل منهما بداعیهما لا یعدّ شرب هذا الشارب استعمالاً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قصد التخلیص لا یجدی فی جوازه، بل لو کان وقوع المأکول أو المشروب فی الآنیة بلا اختیار من مالکه جاز،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الگلپانگانی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یعدّ التفریغ استعمالاً، وإلاّ یتعیّن التیمّم إلاّ بعد العصیان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التفریغ جائزاً بأن وقع ماؤه فیه بلا اختیار منه أو واجباً بأن یطالبها المالک مثلاً یجب التفریغ والوضوء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بالصبّ أو الارتماس بقصد الوضوء لا بغیرهما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التفصیل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 علی أعضائه أوّلاً، ثمّ قصد الوضوء بإمرار الید علیها یصحّ الوضوء وکذا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النحو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تحقّق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بالرمس أو الصبّ، وأمّا إذا کان بنحو الاغتراف منهما فکونهما استعمالاً لهما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بحیث یکون الصبّ علّة للتصرّف فی الإناء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عنوان الاستعمال بالفعل بدون قصد الجعل أیضاً قریب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فرق فی الذهب بین أقسامه من الأحمر والأصفر والأبیض الذی یقال له فی عرف الصُوّاغ فی عصرنا پلاتین، وکان اسمه فی السابق اسپیدزر، ودعوی الانصراف غیر مسموعة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 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معذوراً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عن 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معذرواً، وأمّا إذا کان مقصّراً فالأظهر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ما تندفع به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الاضطرار بالتوضؤ فیهما لا بأس به، ولا ینتقل إلی التیمّم، کما هو الشأن فی کلّیّة موارد المعذوریّة من قبل النهی فی باب التزاحم للجهل أو الاضطرار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مضطرّاً بالنسبة إلیهما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التنافی بین دلیلی العنوانین من باب التزاحم کما هو المختار، أم التعارض کما قیل ؛ لأهمیّة حقّ الناس بالنسبة إلی حقّ اللّه تعالی محضاً، ولرجحان أدلّة الغصب علی أدلّة منع استعمالهما سنداً ودلالةً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الاقتناء من الاستعمالات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لو کان المقصود استعمالها فی الأکل والشرب، وعلی الأحوط إن کان المقصود اقتناءها للزینة أو للتجمّل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حرمة الاقتناء مطلقاً، أو کونهما فی مظانّ الابتلاء والاستعمال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یتّخذهما للقنیة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دائر بین الوجوب والحرمة، ولا دلیل علی وجوب النهی عن المنکر إلی هذا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مع فرض التوقّف والحرمة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بالشبهة البدویّة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فی کلّ مورد من الرجوع إلی المقلَّد، ولیس للمجتهد أن یحکم حکماً کلّیاً فیما یشکّ فیه المقلِّد من الشبهات المفهومیّة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ممیّزاً، وکذلک الطفل؛ لأنّ مدار هذا الحکم علی صدق الاستقباح المنوط بالتمیّز بمقتضی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بالغاً سنّ التمییز عادةً وإن لم یکن ممیّزاً بالفعل، فلا یتوهّم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وما بین البیضتین والدبر فی الرجل، وما بین الدبر والقبل فی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بین الخصیة وحلقة الدبر،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مادة 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بینهما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بین البیضتین والدبر فی الرجل، وما بین القبل والدبر فی الاُنثی والخنثی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النساء، وإلاّ فبالنسبة إلی الأجنبیّ من الرجال تمام بدنها غیر الوجه والکفّین عورة؛ لعموم وجوب سترهنّ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التخلّی،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ناظراً ومنظوراً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غیر الممیّز مطلقاً؛ لما عرفت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شمل التحلیل علی کشف العورة أو النظر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لا یجوز نظر المالک إلی المملوک وبالعکس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مدخولة أم غیر مدخولة، ثم لیعلم أنّ ما ذکره هو من باب المثال، والمعیار أن تکون المملوکة محرّمة الدخول بأیّ سبب کان من الأسباب، کالمصاهرة والرضاع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مکاتبة قد أدّت بعض مال الکتابة ولم تکن مقیّدة بالجمیع، أو المملوکة الّتی قد تحرّر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لیس من العورة، وهکذا العانة والعِجان، وأمّا الشعر النابت فی أطراف العورة ففی کونه من العورة محلّ تأمّل، والأحوط الاجتناب، سواء کان ناظراً أم منظوراً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قابل للتشکیک فی الإلحاق المتّصل بالعورة بها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 الأولی الأکید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ذلک بالنسبة إلی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السیستانی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فی مظانّه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لإحراز المناط وتأیّده بالارتکاز والصدق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بالنسبة إلی ما فی المرآة والماء الصافی مبنی علی الاحتیاط، ولعلّ الصناعة تقتضی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هو النظر، وأمّا الوقوف أو التعدّی فلا یحرم الأوّل کما أنّه لا یجب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قصده ذلک، وإلاّ فمشکل وإن کان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بغیر اختیاره، أمّا إذا کان باختیاره حرم النظر ولا یحرم الوقوف إلاّ إذا قصد به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فیما لا یعلم وجوب ستره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الشکّ فی تحقّق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عدم وجوب الغضّ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 الشاهرودی، محمّد رضا الگلپایگانی، اللنکرانی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فیما إذا علم الناظر أنّ هذا العضو من غیر صنفه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قُبلها بناءً علی عدم دخولها فی أحد الصنفین، وکونها طبیعة ثالثة کما جنح إلیه بعض الفقهاء؛ لأنّهما حینئذٍ عورتان أصلیتان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المتن من الاختلاط والاغتشاش، والتحقیق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قُبلَی الخنثی معاً فی النظر الواحد حرام علی کلّ ناظر بالغ، وأمّا النظر إلی واحد منهما فإن کان فیما کان الآخر مورداً للابتلاء فلا یجوز النظر أیضاً، وإلاّ یجوز النظر إلی ما لا یشابه قُبله، ولا یجوز النظر إلی ما یشابه قُبله، أمّا الرجل فلأ نّه یعلم أ نّه إمّا العورة للرجل، وإمّا البدن للمرأة الأجنبیّة، وأمّا المرأة فلأ نّها تعلم أ نّها إمّا عورة المرأة، وإمّا البدن للرجل الأجنبیّ، هذا فی الرجل والمرأة، وأمّا الخنثی فیجوز له أن ینظر إلی کلّ واحد منهما فی هذه الصورة، أی مع عدم الابتلاء بالآخر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الإجمالی حاصل بحرمة النظر إلی واحد من العورتین لکلّ من الرجل والمرأة، ولکنّه منحلّ بالعلم التفصیلی بحرمة نظر کلّ منهما إلی ما یماثله، فنظر الرجل إلی آلة الرجولیّة حرام؛ لأ نّها إمّا عورة الرجل أو بدن المرأة فالنظر إلیها حرام علی کلّ حال، وکذلک نظر المرأة إلی بضعه، وأمّا نظر کلّ منهما إلی ما یخالفه فلا دلیل علی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بل هو الأقوی فیما إذا نظر کل من الرجل والمرأة إلی ما یماثل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صدرالدین‌الصدر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المنظور کلتا الآلتین، أو کان من سنخ آلة الناظر بأن نظر الرجل إلی آلتها الرجولیّة والاُنثی إلی آلتها الاُنوثیّة، وأمّا مع التخالف کما لو نظر الرجل إلی آلتها الاُنوثیّة أو العکس لم یحرز کونه عورة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غیرها فیلزم علیه ترجیح المماثل علی غیره مع الإمکان، وکذا لو اضطرّ للنظر إلی عورة الغیر فی غیر مقام المعالجة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للنصّ، لا لجواز النظر فی المرآة حتی ینافی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الواردة فی المقام ضعیفة سنداً، لکنّ الظاهر جریان السیرة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خروج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جمیع النقاط ولم یمکنه التأخیر، والأوجه حینئذٍ هو العمل بالظن إن حصل، وإلاّ فیتخیّر، لکن إن استمر الاشتباه لا یعدل عمّا اختاره حذراً من القطع بالمخالفة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الجهتین الأخیرتین من الجهات الأربع؛ لإمکان القطع بترک الاستقبال والاستدبار فی الفرع الأوّل دون الثانی؛ لاحتمال الاستدبار فی العدول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إجمالاً بأنّ إحداهما قبلة ولم یمکن التعیین بالظنّ ولا التأخیر إلی أن یتبیّن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تعیّن اختیار نقطة من نقاط الجهتین المقابلتین لتلک الجهتین إذا کان الصبر مستلزماً للعسر والحرج، وإلاّ فلا یجوز التخلّی إلی نقطة من النقاط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سقوطه فی مثل المقام هو وجوب الموافقة القطعیّة، وأمّا سقوط أصل التکلیف فمشکل فیحتاط بترک المخالفة القطعیّة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الاضطرار إلی التخلّی ویراعی ترک الاستقبال عند التردّد بین المتّصلتین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إن کان جهله عذراً، وإلاّ فیجب من باب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یخرج عرفاً عن کونه مستقبلاً أو مستدبراً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یسار القبلة ویمینها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ولکن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ذلک بالنسبة إلی جمیع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فی هذه الصورة فضلاً عن الثانیة، فإنّ وجوب الاجتناب فیها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 وبین حال التخلّی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ترکه؛ لشمول دلیل الحرمة لمثله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بالرکبتین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 فیما لم یکن التخلّی مضرّاً بحال الساکنین ولم یحرز المنع من الواقف لغیر الساکنین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جواز التصرّف، إلاّ مع إحراز جواز ذلک بوجدان أو تعبّد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التعدّد فی خصوص المخرج الطبیعی مبنیّ علی الاحتیاط، فلو لم یتمکن المصلّی إلاّ من المرّة الواحدة احتاط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یجزی غیر الماء فی تطهیره مطلقاً ولو مع عدم القدرة، نعم لا یبعد القول بوجوب إزالة العین بغیر الماء مع فقده للدخول فی الصلاة وغیرها ممّا یشترط فیه الطهارة تخفیفاً للنجاسة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والمرّة المزیلة کافیة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یجب علی الأغلف کشف داخل الغلفة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المخرج الطبیعی یعتبر التعدّد سیّما إذا لم یکن معتاداً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الزائد عن المحلّ؛ لعدم قصور فی إطلاق الاستجمار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 المحلّ حتّی فی هذه الصورة، وإن کان ترکه أحوط خروجاً عن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تعدّی الغائط تعدّیاً فاحشاً موجباً لنجاسة ماء الاستنجاء فإنّ التعدّد حینئذٍ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 محمّد الشیرازی، حسن القمّی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النقاء بالأقلّ کفی، والثلاث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باشر النجس برطوبة مسریة، وإلاّ کما لو استعمله بعد النقاء إکمالاً للعدد فلا دلیل علی اعتبارها، وإن کان الأحوط رعایتها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باعتبارها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تقدیر القول بتنجیس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تأثّر المتنجّس من المنجّس جدیداً، وإلاّ ففی تعیّن الماء علیه نظر جزماً، ولقد عرفت أیضاً نظائر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صدقه علی إزالتهما دون التمسّح فإنّه یکفی فیه زوال العین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تزول عادةً إلاّ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تزول إلاّ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الأثر المغتفر بقاوءه هو الّذی لا یزول عادةً إلاّ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یوجب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 بالعظم والروث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حرمة الاستنجاء بالعظم والروث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وذلک فی ما لم یُفضِ إلی الکفر، وإلاّ یوجب نجاسته بالکفر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الرطوبة المسریة دون النداوة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یحکم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الاعتبار موقوف علی کون المتنجّس منجّساً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لاقی ظاهر المحلّ من موضع النجو وحلقة الدبر فیجب الماء، وإلاّ فمجرّد خروجه من الغائط لا یوجب التنزّل إلی الماء، وهکذا فی صورة ملاقاة نجاسة خارجیّة للمحلّ بعد تنجّسه فإنّه أیضاً مبنیّ علی انفعال المتنجّس جدیداً، وإلاّ فلا یتعیّن علیه الماء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البشرة، وکذا لو وصل إلی البشرة ما خرج من الغائط، وأمّا مع عدم الوصول کما لو أصاب النجس العین النجسة الّتی فی المحلّ فالظاهر عدم التعیّن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وکذا نفس الغائط لو لاقی المحلّ بعد الانفصال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المرعشی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الأعمال الآتیة، وإلاّ فبالنسبة إلی السابقة فقاعدة الفراغ محکّمة، فیطهر مع عدم لزوم محذور آخر، فیبنی علی ما 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بُعد، إلاّ إذا حصل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حائلیته لزم الدلک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المیلانی، جمال الدین الگلپایگانی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محالّ متعدّدة کما لا یخفی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یعلم حالته السابقة، وإلاّ 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هذه الکیفیّة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أولویة بعض الخصوصیات المذکورة، بل لا وجه لبعضها، کوضع سبابته فوق الذکر وإبهامه تحته فإنّ العکس أولی، کما أنّ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ویمسح 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والمراد الضغط علی المجری بقوّة لغرض تنقیته وإن لم یصدق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إلی الانقطاع لازم علی أی حال، ولیس من الاُمور المحکومة بالأولویّة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إرشاد إلی طریق عدم تلوّث الإصبع المستبرأ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مخرج الغائط خارج عنه ولم یکن له مدخلیة فی 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إبهامه فوقه وسبابته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بالعکس، وهو مع أنّه أسهل أدخل فی قوة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الاطمئنان بعدم بقاء شیء فی المخرج من أیّ سبب کان حتّی لو حصل ذلک بالمرّة 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حصلت بعده لا به، فإنّ الحاصلة به فی أثنائه بحکم حدث جدید لا یحتاج إلی استبراء، أمّا الخارج قبله فهو حدث جدید ویحتاج إلی 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یلحق؛ لقوة احتمال تأثیر الاستبراء فی إنزال بقایا البول من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یطمئنّ اطمئناناً کاملاً بعدم بقاء شیءٍ فی المجری، وکذا إذا علم بعصر أو حرکة عدم بقاء شیءٍ فی المجری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لاحتمال جریان مناط استبراء الرجال من لزوم تحصیل الاطمئنان بأیّ طریق یکون، أقربه للرجال الطریقة المعروفة، وفی النساء بالنحو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یعتمد علی 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 لغرض التنقیة بحسب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الغرض منه بفعل الغیر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لدوران الطهارة والنجاسة علیه وجوداً وعدما، کان الشاکّ نفس المستبرئ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استبرائه یحکم بالطهارة وأ نّها من الحبائل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یحصل الوثوق والاطمئنان بالاستبراء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بالخروج والاستبراء وجهل تاریخهما أو تاریخ الخروج فقط بنی علی طهارة البلل وبقاء الوضوء؛ للأصلین، بخلاف ما لو جهل تاریخ الاستبراء فهو محدث والبلل 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الشکّ فی خروج شیء معه ملازم إلی ذکره فی حیّز الاستثناء فی جمیع صوره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فیما یعلم أنّه علی فرض الخروج جفّ بحیث لیس بموجود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یتوضأ، فإنّها لو خرجت بعده احتاط بالجمع بین الوضوء والغسل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یجب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یجب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فالأحوط الجمع بین الوضوء والغسل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أحوط، ویکفی الغسل لغایته، أو لاستحبابه النفسی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المستحبّات لم یقم علیها دلیل معتمد، فاللازم أن یکون فعلها برجاء المطلوبیّة، وکذا الأمر فی المکروهات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یعمل بالمستحبّات المذکورة بداعی احتمال استحبابها، وکذا یجتنب عن المکروهات المذکورة بداعی احتمال کراهتها، ثمّ إن عدّ الاستنجاء بالیسار فیما یأتی من المکروهات إذا کان علیه خاتم فیه اسم اللّه إنّما هو فیما لا یستلزم الهتک ولا تنجیس الاسم المقدس، وإلاّ کان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 بالمستحبات وتُترک المکروهات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عدم إثبات استحباب بعض المذکورات یأتی بها رجاءً، وکذلک المکروهات فیترکها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وبعض ما یلیه ممّا ظاهره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الأرض ونحوها بمقدار یحصل به التوقی عن نضح البول، لا مثل السطح ونحوه المستلزم للتطمیح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الخبر لفظ الستر، نعم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القناع حصل الستر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أن یأتی بالمأثور،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وباللّه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دخول الکنیف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به ظاهر فی الإرشاد المحض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یوقف فیه علی نصّ کتفریج الرِجل، وکذلک التنحنح قبل الاستبراء، قال 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فیه علی خبر، ولا فی کلمات القدماء علی 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التنحنح الذی ذکره العلاّمة والشهید فلم نقف أیضاً فیه علی خبر، بل ولا فی کلام القدماء علی 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إرشادیّ محض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فی الأحادیث ولا فی کلمات القدماء له 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الأدعیة المنقولة فی المتن اختلاف عمّا فی کُتب الحدیث فلیلاحظ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الاستعاذة وزیادة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أمِط عنّی الأذی وأعذنی من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کما أطعمتنیه طیّباً فی عافیة فأخرجه منّی خبیثاً فی 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الاستعاذة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منه الجمع بینهما وبین ما أرسله شیخنا صدوق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المذکور فی کتب الأحادیث لا یطابق ما ذکره المصنف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إرشاد إلی عدم تلوّث الإصبع المستبرأ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ضعیف صدوراً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الغائط تصغیر لابن آدم کی لا یتکبّر وهو یحمل غائطه معه، وما من عبد إلاّ وفیه ملک موکّل به یلوی عنقه حتّی ینظر إلی حدثه ثمّ یقول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 هذا رزقک فانظر من أین أخذته وإلی ما 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فینبغی للعبد عند ذلک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الحلال وجنّبنی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ممّا قیل باستحبابه اُمور لم یذکرها المصنّف قدس‌سره ،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إذا وقف علی باب الکنیف،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إلی الیمین والشمال مخاطباً للمَلَکَین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أمیطا عنی فلکما اللّه علی أن لا اُحدث حدثاً حتی أخرج إلیکما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الکشف عن سوءتیه حتی یدنو من الأرض،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أحجار الاستنجاء أبکاراً،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الاستنجاء خصوصاً من البول،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إکفاء الإناء علی الید مرّة من حدث البول ومرّتین من الغائط قبل إدخالهما فیه إن کان الاستنجاء متوقّفاً علی إدخالهما،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للاستنجاء کالقعود للتخلّی، والظاهر أ نّه إرشادیّ،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الماء علی الأحجار فی صورة عدم التعدّی،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البارد لصاحب البواسیر، والأمر فیه إرشادیّ،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ینظر إلی الماء قبل الشروع فی الاستنجاء، والظاهر أ نّه إرشاد إلی الاستطلاع علی عدم کون الماء مضافا، أو عدم کونه متغیّرا، أو عدم وجود حشرة فیه ونحوها من الفوائد المترتّبة علی النظر، إلی غیر ذلک من الاُمور المذکورة فی کتب السنن والآداب ومدارک بعضها صحاح طوینا عن ذکرها کشحاً روماً للاختصار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فیها کالکلام فی المستحبّات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بترک البول إلیهما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النصوص ذکر الاستدبار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الإضرار فیها وفی ما بعدها، وإلاّ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خزانته فیدخل فی عنوان کراهته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السواک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إرشادی، فإنّه کما ذُکر فی کتب الطبّ والتجارب من أقوی البواعث علی حدوث البواسیر والفساتیل الناسوریّة وغیرها، وضعف الدماغ والنسیان وبخر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تحمید المتخلّی ودعاؤه لنفسه لو عطس، لا دعاؤه لغیره لو عطس کما هو المتبادر من العبارة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إرشاد إلی أمر صحّی جسمانی، ثمّ إنّه توجد فی کتب الآداب والروایات اُمور کثیرة من مکروهات التخلّی أسانید بعضها صحاح ولکن أکثرها إرشادیّة دلالة؛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بید فیها خاتم فضّة من أحجار زمزم أو قمامته أو الزمرّد أو العقیق،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المشمّس،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بماء البحر المالح،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المتغیّر بأوصاف غیر النجاسة والمتنجّس،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المستعمل لرفع الحدث،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مکشوف الرأس؛ وقد مرّ استحباب التغطیة، فعدّ الکشف من المکروهات مبنیّ علی التزام التلازم بین کراهة ترک الشیء وبین استحباب فعله، وقد مرّ أنّ التحقیق عدمه،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الرجل آلته بالید الیمنی وقت البول،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البول لمن مرّ بالمأزمین علیه ـ وهو موضع بین عرفات والمشعر ـ تأسیّاً بالنبیّ، فإنّه صلی‌الله‌علیه‌و‌آله حجّ عشرین حجّة وکلّما مرّ به نزل وبال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موضع عُبد فیه الأصنام، ومنه اُخذ الحجر الذی نحت منه 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الصنم الذی رماه مولانا أمیر المؤمنین علیّ علیه‌السلام ـ روحی له الفداء ـ من أعلی ظهر الکعبة فانکسر،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الحرّة فرج زوجها، ولا بأس بالأمة،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السواک فی حال التخلّی،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ما بین المخرجین، إلی غیر ذلک ممّا یقف علیها البحّاثة فی آثار أهل البیت علیهم‌السلام ، لکنّها کما عرفت أکثرها ضعاف دلالة وإن کانت أسانیدها صحیحة أو 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دلیل علی هذا بالخصوص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حرمة الحبس فی صورة الإضرار حرمة شرعیة، وکذا فی وجوبه کذلک فی الصورة الثانیة إشکال ومنع، نعم نفس الإضرار حرام علی الأقوی فی بعض مراتبه، وعلی الأحوط إذا کان معتدّاً به، ولا ینبغی ترک الاحتیاط مطلقاً، وفی الصورة الثانیة لا یجوز تفویت مصلحة الصلاة مع الطهارة المائیة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إلی کون الحبس منافیاً لحضور القلب والتوجّه إلی المولی سبحانه المطلوبین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إلی أمر صحّی کما فی أکثر ما تقدّمه، لا أ نّه مولویّ، وما أشرنا إلیه هی حکمته، کما توهّم فی أغلب هذه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إلی أمر صحّی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إلی أمر صحّی وإلی فائدة مرّت فی بحث 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کسوابقه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إرشاد إلی احترام الخبز وتکریمه کما هو الظاهر من خبر فعل الإمام علیه‌السلام حین دخل الکنیف ووجد لقمة خبز فی القذر وتحریر مملوکه لأکله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بتطهیر ظاهرها وباطنها مع سرایة النجاسة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الآتیة أسباب وموجبات، باعتبار وجودها موجبة للوضوء، ونواقض باعتبار وقوعها بعد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حکم البول من الرطوبة المشتبهة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خلقته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المنع لا یخلو من قوّة، ومع ذلک فالاحتیاط لا یُترک؛ لشمول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جَاءَ أَحَدٌ مِنکُم مِنَ 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فی النقض إنّما هو بصدق أحد العنوانین المعهودین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الأصلی منه أو غیره علی التفصیل والبسط المتقدّمین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یصدق علیه العنوان، وإلاّ یوجب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 حال کان النائم وفی أیّ مکان، مسجداً کان أو غیره، وفی أیّ زمان، جمعة کان أو غیره، فما فی بعض الفتاوی من التفصیل ضعیف جدّاً، فهو ناقض من حیث هو، لا من جهة کونه مظنّة للحدث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الاستیلاء علیهما أمارة تحقّق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وفی العدم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البهت لانعطال بعض القوی الدماغیة من الفعالیة الذی هو مقدّمة للجنون عند الأطباء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الکثیرة والمتوسطة من النواقض دون الحیض والنفاس لا أعلم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الغسل فی الکثیرة والمتوسّطة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قدس‌سره عمّم العنوان لکلّ ما یوجب الوضوء ولو مع الغسل، و کان اللازم أن یذکر الحیض والنفاس فإنّهما یوجبان الوضوء ولو مع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کاشف‌الغطاء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للاستصحاب فی الموردین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لتقدیم الظاهر علی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الصورة المفروضة لا یجب الوضوء، والاحتیاط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صرف فرض؛ لعدم صیرورة الأخبثین دماً، بل العکس ممکن، بل واقع سیّما فی النجو سیّما فی مرض الزحیر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خروجه بشهوة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مستنداً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البحّاثة الجائس خلال الریاض الفقهیة وکتب السنن أنّ الموارد التی حکموا فیها بالاستحباب أکثر ممّا نقله، سواء کان المستند ممّا یعتمد علیه أم لا ؛ لضعف الصدور أو الجهة أو الدلالة، ثمّ الموارد التی سردها قدس‌سره فی المتن قد ورد فی بعضها روایة ظاهرة فی ناقضیّته، لکنّه شذّ العامل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الأعمّ من القیء المصطلح والقلس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یبلغ الطعام إلی الحَلق ملْ‌ء الحلق أو دونه ثم یرجع إلی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أو لم یسل، والتفصیل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 أو حلالاً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بعض الکلمات التعمیم بالنسبة إلی کون الکلب ممسوساً أو ماسّاً ضعیف لا یلتفت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 أو حلالاً، عمداً أو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التعمیم غیر معلوم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أو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وإلحاق العمد به ـ کما عن بعض ـ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موثوق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به برجاء مطلوبیّته الفعلیة، لا خصوص المطلوبیة الناشئة من المذکورات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أنّ الوضوء بنفسه عبادة مستحبّة، إلاّ أنّ الطهارة الحاصلة منه ربّما تکون شرطاً لصحة عمل أو لکماله، وربّما تکون رافعة لجهة الحرمة عن أمرٍ کمسّ کتابة القرآن، أو الکراهة عن أمرٍ کالأکل فی حال الجنابة، فکونه شرطاً لتحقق أمرٍ کالوضوء للکون علی الطهارة فاسد؛ لأنّ الطهارة أثر له، کما أ نّه لا معنی لعدم غایة له بعد ما عرفت، نعم رجحانه الذاتی مصحح لتعلّق النذر به، والأمر فی جمیع ما ذکر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بما هو لا دخل له فی شیء من المذکورات، بل الدخیل والمطلوب الطهارة المترتبة علی الوضوء؛ ولذا یلزم الإتیان به بقصد الکون علی الطهارة دائماً، ولا دلیل علی کون الغسلات والمسحات بنفسها مستحبّة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الوضوء بمعنی الأفعال المخصوصة هو الشرط لصحة تلک الأفعال أو کمالها، بل الشرط الطهارة الحاصلة من تلک الأفعال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یجعل المسّ حینئذٍ غایته إلاّ مع الأمر به،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من المحدِث بالحدث الأصغر من هذا القسم مطلقاً علی الأظهر، فما هو الشرط للاُمور المتقدّمة إنّما هی الطهارة المحصّلة من الوضوء، فلا وجه لعدّ الکون علی الطهارة فی قبالها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مصادیق الغایات الخارجیة، وإلاّ الوضوء للکون علی الطهارة أیضاً غایة من 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فی مقام امتثال النذر أن یتوضّأ لغایة من 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ثبوته بالمعنی المقابل للکون علی الطهارة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الرکعات الاحتیاطیة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الوجوب فی سجدتی السهو، بل والأجزاء المنسیة، ولا ینبغی ترک الاحتیاط بمراعاة الشرائط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بمعنی کون الوضوء واجباً، بل بمعنی توقف الجواز أو رفع الحرمة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یقصد غایة غیر هذه 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التأخیر بمقدار التیمّم هتکاً وجب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إشکال، بل منع؛ لعدم دلیل معتبر علی الوضوء التجدیدی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نذر الوضوء مطلقاً وجب حتّی علی المحدِث بالأکبر من جنب أو حائض، فإنّ الّذی یشمّ من الأخبار محبوبیة هذه الأفعال مطلقاً فله أن یتقرّب بها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وحدة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للشکّ فی إطلاق رجحانه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وجوب 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فالوضوء لم یتعلّق به النذر، وإنّما هو مقدّمة للمنذور وهی الصلاة، فالنذر مطلق لم یعلّق بالإرادة کما فی تالیه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ذلک العمل غیر مشروط بالوضوء فی صحّته، ولکنّ الوضوء یوجب له خصوصیة راجحة من کمال أو رفع کراهة أو نحوهما، وإلاّ لم ینعقد نذره؛ لعدم الرجحان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مثل هذا النذر، ولا ینطبق علی القسم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هذا النذر بظاهره لا یخلو من تأمّل، إلاّ إذا رجع إلی نذر الوضوء للقراءة کما لعلّه الظاهر من صدر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یحرم علیه القراءة بدون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فجناح النذر قد أظلّت وتعلّقت علی الفعلین وبهما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یجعله الغایة من وضوئه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هذا النذر ولو مع اختصاص استحباب الوضوء بما إذا قصد به الکون علی الطهارة؛ إذ هو من أفراد المنذور فیجب بنفس نذره، نعم لو قیّد المنذور بعدمه توجّه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صّحته موقوفة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النذر وإن لم یثبت الاستحباب النفسی، ویجب علیه الوضوء لغایة من الغایات الصحیحة من الکون علی الطهارة أو غیره، إلاّ أن یقیّده بسواها فیتوجّه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أکانت ممّا تحلّه الحیاة أم لا ، بشرط صدق مسّ البدن، ومنها الأظفار والغضاریف فی صورة عدم تستّرها بالجلد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فیما یحسب من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فیما یعدّ منه من توابع البشرة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المحو مقارناً مع آن حدوث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الخطوط الخارجیة لو کتب عین القرآن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والحمیری والطغراوی والریحانی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علیه مسّ الخطّ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لا فرق بین ما کان غلطاً کتابةً أو صحیحاً علی الأقوی؛ للصدق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والأقوی الجواز، بخلاف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تأمّل، وإن کان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عرفاً أ نّه قرآن، وإلاّ فمجرّد أ نّه کان قرآناً لا یوجب التحریم، وکذا فی المسألة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مفهمة للمعنی، وإلاّ ففی حرمة مسّها تأمّل، وبه یظهر الحال فی نصف الکلمة إذا لم یکن فی القرآن ولا متّصلاً بما یصدق علی مجموعهما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بشرط الصدق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سیجیء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کاشفیّتها عمّا نزل علی النبیّ صلی‌الله‌علیه‌و‌آله ، وهی کما تکون بذلک تکون بما إذا قصد حین الکتابة غیر القرآن، إلاّ أنّه ضمّ إلیها ما محّضها فی القرآنیة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الدراهم والدنانیر المکتوبة علیهما القرآن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له بعضو آخر، ولا لغیره حتّی الزوج لزوجته، ولو کان الوضوء مستلزماً لمسّه بطل الوضوء، وکذا الغسل والتیمّم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الحدث بناءً علی ما یأتی فی المسألة الرابعة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صبّ الماء علی موضعه بلا 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المنعکس فیها کما فی صاحبة الزئبق، وأمّا المنطبع فی المرآة فی صناعة التصویر إذا کانت حدود الخطّ تنتهی علی سطحها کما هو الظاهر، لا أنّ الخطّ داخل فی جوفها فیحرم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فی حرمته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فرق بین المقلوبة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الفرق بین ما فی رأس مثل العین والحاء والقاف والواو، وبین ما فی وسط مثل الدائرة فی ذیلها فی آخر الکلمة، فیشکل فی الأوّل ویجوز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یوجد مع المسّ زماناً وإن تأخّر عنه طبعاً فالأقوی هو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منعهم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بالکراهة فیه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الهتک فی موارده حتی فی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هتکاً وتوهیناً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أکله مستلزماً لمسّ الکتابة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الإصطهباناتی، الآملی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یکفی فی الصحة إتیان الوضوء بقصد القربة، ولو لم یقصد غایة من غایاته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النفسی غیر الکون علی الطهارة غیر ثابت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المستحبّ النفسی هو الکون علی الطهارة من الحدث، وهو الغایة الأولیّة لوضوء المحدِث بالأصغر، وسائر غایاته یترتّب فی الأکثر علی هذه الغایة، وأمّا استحباب أفعاله بنفسها مع قطع النظر عن هذه الغایة فغیر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الوضوء فی نفسه 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تجدید الوضوء بنفسه حال الطهارة مشکل، نعم یستحبّ عند إرادة فعل مشروط بالطهارة کالصلاة مثلاً، کما لا شبهة فی حسنه إذا احتُمل خلل فی الوضوء، حدوثاً أو بقاءً ولطول المدّة لحسن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یفید مرتبة من الطهارة فیترتّب علیه ما ذُکر من 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یثبت فی بعضها استحباب الوضوء لأجله، فمع کونه قاصداً للاُمور المذکورة یتوضّأ لمطلوبیة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فاسدین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قصد غایة من الغایات مثل الکون علی الطهارة أو قصد القربة بالوضوء من دون تعیین 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مقصوده من التهیّؤ کونه متطهّراً قبل الصلاة، وهو أولی بل أحوط، ویسلم من کلّ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استفادة هذا القید من بعض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توضّأ بقصد الکون علی الطهارة سلم من کلّ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قلناه لا یعتبر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دخول المساجد متطهّراً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لما یظهر من بعض الروایات کراهة دخول الجنب علی الأئمة علیهم‌السلام حیّاً بعنوان أنّ بیوتهم بیوت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للإلحاق بالمساجد،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رجاءً، أو للکون علی الطهارة، وکذا فی زیارة أهل القبور وفی حمل القرآن وفی طلب الحاجة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قبور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بالاستحباب فی الموردین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الوضوء للأخیرین إشکال، وکذا لکتابة القرآن إذا لم یلزمها مسّ الکتابة، أمّا روایة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محمولة علی کراهة الکتابة علی غیر 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فی بعض الأدعیة المأثورة عنهم علیهم‌السلام حیث أمر بالطهارة فی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السیستانی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عدّها من الغایات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ویتأکّد فی نوم 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عدّة من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وأیضا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العثور علی 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أثر الوضوء تکویناً بعد حصول الطهارة، لا أنّ الوضوء مستحبّ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والحادی والعشرین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الأغسال المسنونة، والثانی والعشرین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الأکل وبعده علی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المسّ مستحبّاً کما فی مقام التبرّک والاستشفاء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المتیقن من استحبابه التجدید لصلاتی الصبح والمغرب، ولا یبعد استحبابه لکلّ صلاة، فیؤتی به فی غیر ذلک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إذا کان کلّ وضوء لصلاة، کما إذا جدّد للظهر ثمّ جدّد للعصر أو المغرب، وأمّا إذا کان الجمیع لصلاة واحدة فالأولی الإتیان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غایة اُخری غیر ما توضّـأ لها، أو تخلّل فصل یعتدّ به بینهما،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لأنّ إطلاق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بعد الطهور عشر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 علی مشروعیته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استحبابه فی بعضها، وقد تقدّم الکلام فی الوضوء لأکل الجنب وشربه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بالذِکر مشکل، کما أنّ إلحاق اُختها وهی النفساء بها فی هذا الأمر الندبی بوجوه اعتباریّة أشکل، اللهمّ إلاّ أن ینقّح المناط وهو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منه کون مسّ المیّت من الحدث الأکبر، وسیصرّح بالخلاف فی فصل غسل مسّ المیت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باستحبابه مشکل، کما أنّ التقیید بالموردین أشکل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بقیت موارد کثیرة متفرّقة فی کتب الفقه المبسوطة والآداب والسنن،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العود إلی الجماع مع زوجته وإن تکرّر،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 وط‌ء جاریة بعد اُخری ولمّا یغتسل،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خروج المذی،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الرعاف،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القیء أو القلْس،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الأکل وبعده،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الأغسال المستحبّة،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الشِعر الباطل أزید من أربعة أبیات،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التمطّی والتجشّو،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لأکل الحائض بالخصوص وشربها،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المیّت مضافاً إلی غسله،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الاحتلام لمن رام الجماع،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مطلقاً ولو لم یکن علی اللّه تعالی ورسوله،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اغتیاب المؤمن،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الظلم علی مؤمن،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التقبیل بشهوة،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مسّ الفرج،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الغضب،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إلی المصلوب بحق بعد ثلاثة أیّام من صلبه،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أکل لحم البعیر،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الضبّ، وإلی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 بالاستحباب فی أکثر الموارد التی ذکرها قدس‌سره فی المتن وما زدنا علیها لا یخلو من إشکال؛ لضعف المستند صدوراً أو دلالة، وقاعدة التسامح غیر کافلة لإثبات الندب والکراهة، فإذن لا ینبغی ترک الاحتیاط بالرجاء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إشکال؛ لعدم الدلیل علی استحباب الوضوء للغاسل قبل الغسل إذا أراد تکفین المیّت أو دفنه، نعم ورد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توضّأ إذا أدخلت المیّت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لا یختصّ بالغاسل قبل الغسل، ولعل الظاهر منه الوضوء بعد إدخاله القبر، لا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احتاط بجعل الکون علی الطهارة غایة فی بعض تلک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إذا توضّأ الجنب للأکل یوءثّر لنومه إذا أراد أن ینام، ولیس علیه أن یعید الوضوء،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خصوصاً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وقوعه بقصد القربة بأیّ نحوٍ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المعیار فی التقیید ذلک تأمّل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الصحة هنا وفی المسألة التالیة مطلقاً، وعدم دخل القصد أصلاً، إلاّ إذا رجع إلی عدم قصد الامتثال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الأصغر لا یتعدّد، والوضوء علی وجه قربی رافع له، ولا یعتبر قصد الرافعیة، کما أنّ قصد رفع البعض دون البعض لغو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صحة وضوئه وإن قصد کذلک بعد لغویّة قصد التبعیض، إلاّ أن یؤول إلی قصده عدم إطاعة الأمر، وهناک وجه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یقصد بعضها مقیّداً بعدم غایة اُخری، والأقوی صحة الوضوء فی تمام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یبطل لو رجع إلی عدم قصد الامتثال، وأمّا رجوعه إلی ما ذکر فلیس بشیء فی نفسه وفی تأثیره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لا یتّصف بالوجوب الشرعی فی حال من الحالات، لا من باب المقدّمة علی الأقوی، ولا بنذر وشبهه کما مرّ، فیسقط الإشکال الآتی رأساً، ومع اتصافه به لا یدفع بما ذکره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قصد الجمیع بنحو العام المجموعی بأن یکون کل غایة جزءاً من الداعی، أم بنحو الأفرادی، ولا شبهة فی صحة الوضوء فی الفرض الأوّل، وأمّا فی الثانی فتتوجّه شبهة توارد العلل الغائیة، ودفعها واضح، وهناک وجه ثالث، وهو أن یقصد الجامع بین الغایات، سواء کان من الجوامع القریبة أم البعیدة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کونه موصلاً إلیها، وکذا الحال فی الأداء؛ لاختصاص الوجوب بالمقدّمة الموصلة کما هو مختاره أیضاً، وعلیه یبتنی ما ذکره من توقّف الامتثال علی قصد 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لم یقصد غیره ولم یلحظه أصلاً، أم قصده ولکن جعله تابعاً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مجزیاً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أتی به بنیة القربة المطلقة من الأمر أو الرجحان والمحبوبیة، وأمّا قصد الاستحباب بمعنی الأمر الندبی الفعلی ففی غایة الإشکال، والتعلیل علیل، وتعدّد الجهة لا یکون فی البین، مع أنّه لا یکفی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الوضوء المذکور بقصد ملاک الاستحباب، کما یصحّ بقصد المرتبة الخاصّة من الطلب وهی موجودة فی ضمن الأمر الوجوبی عند الاجتماع، فإنّ الأمر الندبی إنّما ینعدم بحدّه لا بذاته، وهو کافٍ فی التقرّب، أمّا ما أفاده المصنّف قدس‌سره فی وجه التصحیح ففیه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التنافی بین الوجوب الوصفی والأمر الندبی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أفضل الأفراد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أوّلاً جواز الاجتماع کما حقّق فی محلّه، وثانیاً أنّ المقام لیس من مورد الجواز علی تقدیره؛ لعدم تعدّد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المستحبّات لا یتمّ استحبابها إلاّ بقاعدة التسامح، ولأجل عدم ثبوتها عندنا فاللازم الإتیان بها برجاء المطلوبیة، وکذلک الحکم فی 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المدّ والصاع بالوزن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استفادة کراهة الاستیاک هنا ببعض الأشیاء من الروایات الواردة فی النهی عن الاستیاک مطلقاً بعود شجر الرمّان والنخل والقصب المعمول منه البواری، وعود شجر التین وإن کان فی النفس منه شیء فی الحکم بالکراهة؛ لقوة احتمال الإرشاد إلی تولید الاستیاک بتلک الأعواد الأمراض اللثویة کما فی بعض الکتب الطبیة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فیه علی 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الزندین حملاً للأمر بغسلهما علی المتعارف المنصرف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وثلاثاً فی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المضمضة علی الاستنشاق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اختصاص الحکم بأسمائه الخاصّة دون سائر الأسماء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انصراف الدلیل إلی المتعارف، وما أفاده خلافه، فالأظهر الاختصاص بغسل الیسری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الفراغ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السبزواری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أنّ الرجل یبتدئ بظاهر الذراع، والنساء بباطن أذرعهنّ من دون تفصیل بین الغسلتین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 الرجل بظاهر ذراعیه فی کلتا الغسلتین، وتبدأ المرأة بالباطن فی کلتیهما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الثانیة، والمرأة تبدأ بالباطن فی الغسلتین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ترکه؛ حملاً للأدلّة علی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فرق بین أن یکون الصبّ بقصد الغسل الواجب فی الوضوء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الإیمان یقتضی الاهتمام لهذا الأمر؛ لأنّ حضور القلب روح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المنصرف منها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عبّر عنه فی لسان الأخبار بقوله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فیها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الأولی التتمیم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الأمر هنا مولویّاً تأمّل، ثم لیُعلم أنّه بقیت اُمور کثیرة أوردها الأصحاب فی الزُبُر الفقهیّة المبسوطة وکتب السنن والآداب نشیر تعمیماً للفائدة إلی بعضها،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یصفق المتوضّئ قبل الاشتغال بالوضوء شیئاً من الماء علی وجهه إن کان ناعساً،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یتلو عند الفراغ من الوضوء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نسوا ما ذکّروا به فتحنا علیهم أبواب کلّ شیء حتی إذا فرحوا بما أُوتوا أخذناهم بغتةً فإذا هم مبلِسون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بعد الفراغ من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وأشهدُ أنّ محمّداً عبدُه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أیضاً عند الفراغ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سبحانک اللهمّ وبحمدک، أشهدُ أن لا إله إلاّ أنتَ أستغفرک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آخر الدعاء،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إیصال الماء علی المواضع المغسولة بالصبّ لا باللطم ونحوه الی غیر ذلک ممّا یقف علیه البحّاثة فی الفقه والآداب، وحیث إنّ أکثر ما ذکره الماتن قدس‌سره وما أضفنا علیه لیس ممّا یستند إلیه؛ لضعف الصدور أو الدلالة، فالخطب سهل والشأن 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یستحبّ عدم الاستعانة بالغیر حتّی فی مقدّمات الوضوء البعیدة کاستقاء الماء وتسخینه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یصبّ المتوضّئ هو بنفسه علی أعضاء الوضوء ما صبّ فی کفّه، والکراهة فی هذه الصورة أخفّ من صبّ الغیر الماء علی أعضاء المتوضّئ، وهو بإجراء الماء بیده وإمرارها علی الأعضاء ینوی الوضوء، وذهب جماعة إلی البطلان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کراهته تأمّل، بل منع، نعم لا یبعد أنّ الأفضل ترکه بحاله حتّی یجفّ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فیه ظاهره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الآنیة التی رکّبت فیها القطعة من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یکون ترک الوضوء بهذه المیاه، بل وترک سائر ما ذکر من المکروهات بداعی احتمال المرجوحیّة شرعاً، کما أنّ الأولی فیما ذکر من المستحبّات أن یکون العمل بها بداعی احتمال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سخنته الشمس بإشراقها علیه مطلقاً، سواء کان الماء فی إناء فلزی أم خزفی أو غیرهما، قلیلاً کان أم کثیراً، فلا وجه للتفصیل ـ کما یحکی عن بعض ـ فی الموردین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المتغیّر، لکن بغیر الأوصاف الثلاثة للنجس، والأحوط الأولی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النهی إرشادی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توءمن، ولا یبعد إلحاق کلّ متّهم بها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السبزواری، محمّد الشیرازی، مفتی الشیعة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عبارة عن غسل الوجه والیدین، ومسح الرأس والرجلین علی التفصیل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فرق بین أن یغسل بالید الیمنی أو الیسری، لکنّ الغسل بالیمنی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اُرید بهما عریض الجبهة وضیّقها عرفاً فالمدار علی قصاصها وإن خرج عن المتعارف، وإن اُرید بهما من انحسر الشعر عن شیء من رأسه أو نبت الشعر علی أعالی جبهته بحیث اشتبه علیه جلدة رأسه من جبهته فالأحوط لهما الغسل من أعلی موضع یحتمل أن یکون منتهی شعر الرأس منهما وإن کان أکثر من المتعارف، ویحتمل فی وجهٍ الاقتصار علی المتیقّن فی جانب القلّة،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وجهه کبیراً جدّاً غیر متناسب مع سائر أعضائه لا یمکن الإرجاع إلی الوجه المتعارف المتناسب فیغسل بعض وجهه، کما أ نّه لو کان الوجه صغیراً جدّاً فلا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 وجهه وزیادة، بل الوجه عضو مخصوص معلوم، والتحدید فی الأخبار بما دارت علیه الإبهام والوسطی باعتبار الأفراد الغالبة، والمقصود تحدید محلّ الغسل، ویفهم حکم غیر المتعارف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التناسب فی الخلقة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الاستیلاء مع عدم الجریان ولو خفیفاً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فیما یلحق بالظاهر من البواطن کالّذی تحت الأظفار وباطن الاُذن والأنف یکفی مجرّد وصول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والمتیقّن منه المحیط بالمنبت دون المسترسل من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التی یجب غسلها مع المحدود هی الأطراف التی یشکّ فی کونها من الداخل أو الخارج، فتغسل لیحصل العلم بغسل المحدود بجمیع أجزائه، أمّا الأجزاء الخارجة عن الوجه فلا تکون مقدّمة له، ولا یجب غسلها وإن کان غسل الوجه ملازماً لغسلها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نابتاً فی داخل الحدّ کمسترسل اللحیّة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مشکل بعد انصراف الإطلاق، وتتلوها الخنثی المشکل، فالاحتیاط لا یترک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عبدالهادی الشیرازی، الروحانی، محمّد الشیرازی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النوبة إلی التوسل بالاحتیاط مع جریان استصحاب عدم إحاطة الشعر، فإنّه یقتضی وجوب غسل البشرة أصالة وغسل الشعر تبعاً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غسل البشرة فیما إذا لم تکن مسبوقة بالإحاطة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شیء شکّ فی مانعیّته، وأمّا إذا شکّ فی أصل وجوده فلا تجب الملاحظة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منشاء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الظنّ بعدمه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لم یحسب من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غسلهما دفعة، کما إذا أدخل یدیه فی الماء دفعةً وتوضّأ ارتماساً فالظاهر 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الظاهر کونه عبارة عن محلّ المرفق الّذی عبارة عن المفصل بوجه والموصل بوجه آخر کما لا یخفی، ویترتّب علی ذلک عدم وجوب غسل شیء من العضد فی الأقطع کما یوءیّده البراءة من غسله لولا دعوی أصالة الاشتغال فی أمثال المقام من الشکّ فی المحقّق للأمر البسیط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الخمینی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من العضد جزءا من المرفق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وجوب غسل غیر الید الأصلیّة کونه تابعاً لها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غسلها مع ظهور زیادتهما منع، وکذا فی اللحم 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رعایة تعدّد محلّ المسحین بحیث لا یقع مسح علی مسح أو احتیال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إذا کانت الید الزائدة المشتبهة فی الجانب الأیسر أو فی الجانبین وقد أعمل الیمنی فی غسل الیسری کما هو المتعارف، أن یکرّر مسح الرأس والرجلین بعد غسل کلّ من الیدین؛ لیحرز المسح ببلّة الید الأصلیة، فقد یتّفق أن یکون الوضوء مشتملاً علی اثنتی عشرة مسحة، فلیتدبّر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کونهما أصلیّـتین محلّ إشکال ومنع، فحینئذٍ یجب غسلهما احتیاطاً، والمسح بهما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احتمال المانعیّة هو الأقوی؛ لقاعدة الاشتغال فی الشکّ فی محقّقات المأمور به کما هو الشأن فی باب الوضوء والغسل، بل والتیمّم علی المطهّریّة لا المبیحیّة فإنّ الأصل فیه هو البراءة کما هو الشأن فی الوضوء والغسل المبیحین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ما علیه الوسخ معدوداً من 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لم یحتسب أجنبیّاً عن المحلّ بضعف اتّصاله، ولا یحسب عرفاً من تبعاته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حاجباً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کونه مرئیاً لا یوجب عدّه من الأعضاء الظاهرة، فالمسألة غیر صافیة عن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المصداقیة، وأمّا فی الشبهة المفهومیة فلابدّ من الاحتیاط أو الرجوع إلی المقلِّد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کونه باطناً إنّما یجری فی الشبهة الموضوعیة، ولا یجری فی الشبهة المفهومیة کما قُرر فی محلّه، ولعلّ المسألة من قبیل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یُعدّ شیئاً خارجیاً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غسلها وغسل ما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 الجلدة أیضاً إذا لم تعدّ شیئاً زائداً خارجیّاً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یعدّ من البشرة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الخمینی، الآملی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معدوداً من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وصول نفس الماء إلی البشرة، ولا یکفی وصول الرطوبة، فإذا لم یکن للبیاض جرم فلا یلزم وصول الماء إلی ما تحته، وإذا کان له جرم فلا یصل الماء منه إلیه، وإنّما تنفذ الرطوبة وهو غیر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التجزّم عنه، والوسوسة معدودة فی کتب الطبّ من الأمراض الدماغیّة عصمنا اللّه منها وقد وردت عن أئمة أهل البیت علیهم‌السلام أدعیة فی زوالها، ومن المجرّب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حدّثنی به زاهدا الزمان وإویسا الیمان، جرثومتا التقی والورع، الآیتان الباهرتان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میرزا جواد آقا الملکی التبریزی نزیل قم المشرّفة، والحاج الشیخ حسن علی الإصفهانی نزیل مشهد الرضا علیه‌السلام ، وکلاهما رویا عن العلاّمة الزاهد السیّد مرتضی الرضویّ الکشمیری النجفی بطرقه إلی جمال السالکین السیّد رضی الدین علی بن طاووس الحسنی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روی لدفع 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یستعیذ الرجل قبل کلّ ما له فیه وسوسة بهذه الاستعاذة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القویّ، وأعوذ بمحمّدٍ الرضی من شرّ کلّ شیطانٍ 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ادّعی العلمان المذکوران التجربة فیه فلیغتنم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ساترة شیئاً من الظاهر، کل ذلک مع عدم عسرٍ فی إخراجها کما مرّ فی نظیرها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بعض البشرة مستوراً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الغسل دفعة لا یجب مراعاة الأعلی، وکذا فی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ویراعی فیها وفی الیمنی کون الإخراج بحیث لا یجری الماء من الذراع إلی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مسح الیمنی بالیمنی والیسری بالیسری علی الأحوط عندنا، وأمّا علی ما اختاره المصنّف قدس‌سره من جواز ترکه ومسح الرجلین بالید الواحدة وإن کانت یسری لا یجری الحکم فی الیمنی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قصد الغسل الوضوئی من أوّل الرمس فی الماء إلی انتهاء الغسل الوضوئی لا یکون المسح بماءٍ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بعض الفقهاء ما نحن فیه بمسألة الاستعانة بالغیر فی الوضوء غیر وجیه، بل ممنوع، مضافاً إلی أنّ الاستعانة کانت محذورة فی نفس الغسل لا فی مقدّماته، کما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لابدّ للمتوضّئ بالمطر أن یتحرّز من وقوع القطرات علی کفّیه بعد تمامیّة غسلهما ولم یشر إلیه قدس‌سره إحالةً إلی وضوحه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المطلوب فی هذا الفرض محلّ إشکال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إذ لا یصدق علیه الغسل؛ ولذا لا یکفی نحو هذا العمل فیما یعتبر فیه التعدد، فلو تنجّست یده بالبول وصب علیه الماء صدق علیه الغسل مرّة، ولو مسح بیده علی المحل ونقل الماء من بعض العضو إلی آخر لا یکفی ذلک فی التعدد، ومنه یعلم إشکال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مع صدق الغسل، وإلاّ فیشکل الاکتفاء به، وکذا فی الفرع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وجوب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شکه موضوعیاً لا مفهومیاً، وقد مرّ الکلام فی الفرق بینهما، ثمّ إنّ هنا اُموراً یبتلی بها المتوضّئ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کالشکّ فی أساریر جلدة الوجه والیدین والرجلین وأکنّتها، هل هی من الظاهر، أو الباطن؟ والمرجع العرف، ومن تلک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یلزم إمرار أنامل الید الیسری بین أشاجع الید الیمنی وبالعکس بناءً علی لزوم الإمرار فی الغسل، أو لا ؟ وینبغی رعایة الاحتیاط فی ذلک،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علیه لو لم یمکن حفظ النداوة للمسح لمکان حرارة الهواء وهبوب الریاح العاصفة المسیر إلی محلّ مأمون منها یمکن إبقاؤها فیه، أو لا ؟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یمکن مسح مقدّم الرأس حتی مع الجبیرة فهل یجب مسح الطرف الآخر منه الأقرب إلی المقدّم فالأقرب، أو یجمع بینه وبین التیمّم، أو ینتقل فرضه إلی التیمّم، أو یسقط فرض مسح الرأس؟ وجوه، ولعلّ ثانیها أقربها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القید لم یثبت من الروایات، بل هی ظاهرة فی الإطلاق وسیأتی منه التصریح بذلک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الأقل علی الأحوط لو لم یکن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علی طبعه، فلو جمعه أو ردّه أو ألقاه من طرف إلی طرف أشکل المسح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یخاف معه الضرر، أو لا یمکن تحمّله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یمسح من الأعلی إلی الأسفل کما هو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أن یکون طولاً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یکون طولاً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حسن القمّی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عبدالهادی الشیرازی، الحکیم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ما علیه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یمسح بتمام ظهر الکفّ علی تمام ظهر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الأقل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وأحوط منه أن یکون بکلّ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علی البشرة مجزٍ قطعاً فلا حاجة إلی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ضمّ التیمّم إلی وضوئه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قبّة القدم وإن کان الأحوط حینئذٍ مسح البقیة إلی المفصل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یکون نداوة مجرّدة عن الأجزاء المائیة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الاقتصار علی الأخذ من بلّة اللحیة الداخلة فی حدّ الوجه، وبذلک یظهر الحال فی بقیة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نداوة 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یکون التأثیر مستقلاًّ، لا منضمّاً إلی شیء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موارد الضرر فیأتی حکمها فی الجبیرة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کفایة المسح بأیِّ جزء من أجزاء الید اختیاراً، وإن لم یکن فیها رطوبة ولم یتمکن من الأخذ من رطوبة اللحیة فالأحوط إعادة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جوازه اختیاراً، فتسقط الفروع المتفرّعة علی عدمه، والأحوط ما ذکره، بل لا یُترک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تقدیم باطنه علی ظاهره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حصول الجریان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یفید قصد المسح مع صدق الغسل عرفاً، فلابدّ من تقلیلها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بعد تحقّق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النائینی، جمال الدین الگلپایگانی، الشاهرودی، عبداللّه الشیرازی، اللنکرانی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بصب کفّ من ماء لغسل خصوص الکفّ الیسری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وما ذکره من الاحتیاط 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صدق المسح، لا التدریج والدفعة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إطلاق الحکم فالأحوط ضمّ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یجوز المسح علی الخف والجورب فی مورد التقیة إذا کانت التقیة لا تتأدّی إلاّ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الممسوح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الموجودة فی الماسح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التأخیر، وجواز البدار کما فی سائر ذوی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مهما تیسّر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والصحة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التوسعة فیها فی خصوص المسح علی الخفّین ونحوه لا یخلو عن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للمعتقد خوف الضرر ونحوه فالأقرب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متضمّناً للمسح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الحکیم، اللنکرانی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التأخیر إلی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الأقوی لزوم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فی هذه الصورة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عبدالهادی الشیرازی، عبداللّه الشیرازی، الخمینی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یقصد الوضوء بآخرها، وإلاّ فلو قصد التحقّق بأوّلها مثلاً کانت الصحة فی الثالثة بل الثانیة ـ کما قدّمنا ـ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یجوز المسح بالزائدة منها علی تحقیق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حصول الغسل بالصبّ مع قصد الوضوء فالزائد علیه یعدّ غسلاً آخر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معنی تثنیة الغسلة المستحبّة، نعم مجرّد الصبّ ولو غرفات لیس داخلاً فی التثنیة المستحبّة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اعتباره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رعایة المتعارف وهو الصبّ علی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لمائه قیمة، وإلاّ فالإسراف فیه مثل الإسراف فی غیره من حیث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 المدّ، وأ نّه خمس الصاع المدنی المتداول فی عصر النبیّ صلی‌الله‌علیه‌و‌آله ، وربع الصاع المدنی المتداول بعد عصره علیه‌السلام وزمان صدور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وجوب البدأة بالأعلی فی الغسل الدفعی للعضو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کثیر الشکّ إذا اعتنی بشکّه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الإشکال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المبالغة فی الإمرار بعد حصول الیقین بتحقق غسل تمام العضو، وإن کان لزیادة الیقین فضلاً عمّا لو کان عبثاً ولغواً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یعد عبثاً ولغواً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الأفضل، بل الأحوط المسح بتمام الکفّ علی ما یحیط من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المذکورة فی هذا الفصل ثلاثة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یصحّ إذا کان المراد بالتمام هو تحقق مسمّی الغسل، وأمّا إن کان المراد به هو انتهاؤه فلا یلزم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یصح المسح حینئذٍ به؛ لعدم کونه جزءاً من غسل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اعتبار نظافته بمعنی عدم تغیّره بالقذارات العرفیة کالمیتة الطاهرة وأبوال الدوابّ والقیح قول وهو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ما لم یستلزم نجاسة ماء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الإزالة لیست قصدیة، فلو تحقق قصد الوضوء حین طهارة المحل صحّ وکفی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الاقتصار علی قصد الوضوء بإخراجه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صیرورته مضافاً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الأحوط أن یمرّ الید علی الجرح ومنه إلی الأدنی فالأدنی، ثم لیرفع کفّه حین الإخراج فی صورة خروج الدم من الجرح رعایة لعدم تسرّی رطوبة متّصلة بالدم بکفّه حتّی یقع المسح برطوبة متنجّسة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ثبوت منشأ متعارف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 ولا عبرة بمطلق الظن، وکذا الحال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الظنّ الاطمئنانی البالغ احتمال خلافه من الوهن حدّاً لا یعتنی به العقلاء دون مطلقه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الظن الموجب للاطمئنان، أو سائر الظنون المعتبرة فی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هذا الشرط فی غیر الماء مبنیّ علی الاحتیاط، والصحة فی جمیع فروض المسألة لا تخلو من وجه، حتّی مع الانحصار والارتماس أو الصبّ فضلاً عن الاغتراف مع عدم الانحصار، والتعلیل الّذی فی المتن وغیره لما ذکر فی محلّه غیر وجیه، لکنّ الاحتیاط بالإعادة خصوصاً فی ما یکون تصرّفاً أو مستلزماً له لا ینبغی أن یُترک، بل لا یُترک فی الأخیرین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أن لا تعدّ أفعال وضوئه أنفسها لا بمقدّماتها تصرّفاً فی المغصوب، فالظرف والمکان والمصبّ مناط اعتبار إباحتها التحرّز عنه، أی الغصب فی نفس الوضوء، فإذا صدق الغصب فی مقدّمات الأفعال دون نفس الوضوء صحّ الوضوء وإن أثم بالغصب، هذا مع عدم الانحصار، ومعه أیضاً له وجه للصحة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الفضاء الّذی یقع فیه الغسل والمسح دون مکان المتوضّئ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إجراء الماء علی أعضاء الوضوء هو بعینه الصبّ فی المغصوب اتّجه البطلان مطلقاً، ومع تغایرهما العرفی واستلزام الوضوء لانصباب مائه فیه فإن عُدّ ذلک تصرّفاً فی المغصوب عرفاً یبطل وضووءه عند الانحصار، بل مطلقاً علی الأحوط، وإلاّ فالصحة مطلقاً هی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فیما عدا غصبیة الماء لیس بمستقیم، وکذا ما ذکر من عدم الفرق، ومن التعلیل المذکور بعده، وحیث إنّ ما حکم به یوافق الاحتیاط أو یلازمه فینبغی الجری علیه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والحکم بالصحة مع عدم الانحصار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فی الظرف إذا کان التوضّـوء منه بنحو الاغتراف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فی استحقاق العقاب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لزوم اختیاره؛ لأنّه أقل المحذورین عند التزاحم، فإن کان عن اختیار یحکم باستحقاق العقوبة علیه،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لا فرق بین کون الشبهة حکمیة أو 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فی حکمهما کنسیان الغاصب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کان الجهل أو النسیان عذراً، وهو فی غیر مثل الغاصب والمقصر والبانی علی التصرف ولو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 حصول قصد القربة من المقصّر بعد عدم معذوریّته، وصدور العمل منه مبغوضاً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فی المقصّر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بالتفصیل الذی مرّ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یمتزج بالماء المغصوب، ولم یعدّ تصرّفاً فی ماء الغیر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هو الثانی؛ لأ نّها وإن لم تکن مالاً ولا ممکنة الردّ لکنّها بعدُ باقیة علی ملک مالکها، ولا یجوز التصرّف فیها بغیر إذنه، وکذا الفرع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حقّ الاختصاص لمالکه باقٍ، فالأقوی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الوجه فی التقویة فی هذا الفرع، وفی السماع وعدم السماع فی تالیه من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یسمع، لأنّه ملک صاحبه وإن لم یُعدّ مالاً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سبق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 اللنکرانی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ثبوته بدلیل شرعیّ ولو کان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سبق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الروحانی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یختص بمورد جریان السیرة المتشرعیة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یعتبر فی الجواز عدم العلم بکراهة المالک، وعدم کونه من المجانین أو الصغار، وأن لا تکون الأنهار تحت تصرّف الغاصب، والأحوط عدم التصرّف مع الظنّ بالکراهة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للکبر والصغر خصوصیة حتی نتکلم فی تبینهما وتشخیصهما، ولیسا هما الملاک فی الجواز وعدمه بل الملاک فی الجواز هو ثبوت سیرة المتشرعة علی التوضّؤ والشرب منه بدون الإذن من مالکه، ولا الفحص عن وجود صبی أو مجنون فی الملاک وإن کان ما هو المشهور عندهم معنونا بعنوان الأنهار الکبار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کراهتهم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الامتناع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کما سیأتی منه رضی‌الله‌عنه فی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للتقیید وجه فی الأراضی غیر المحجبة من غیر المتّسعة اتساعاً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الجواز مع الاحتمال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إذا لم یُعدّ تصرفاً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إذا لم یحرز شرط الواقف عدم استعمال غیر المصلّین والساکنین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صنف خاصّ فیجوز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الظاهر عدم جواز مثل هذا التصرّف إلاّ مع إحراز جواز ذلک بوجدان أو تعبّد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لغصب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الأقرب الجواز حتّی یعلم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فیه بقاء الحقّ والجواز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حصلت منه نیة القربة فی الوضوء وبدا له أن یصلّی فیه وصلّی صـحّ وضووءه وصلاته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البطلان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بصحة وضوئه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حین الوضوء یعتقد أ نّه یتمکن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الصورة الاُولی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الصورتین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مع الضمان إذا کانت له مالیّة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لوجوب الصلاة فی المسجد ولعل مراده عدم جوازها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الصحة فیه وبالغمس أیضاً إن لم یعدّ الوضوء تصرّفاً فی الآجرّ أو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المتوقّف صحة الوضوء علی إباحته هو الفضاء الّذی یقع فیه الغسل أو المسح دون الأرض الواقف علیها المتوضّئ، ولا تتوقّف صحّته علی إباحتها إلاّ إذا کانت مصبّاً لمائه علی ما تقدّم فیه من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سبباً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یُعدّ تصرّفاً فیها حتّی یبطل ولو فی حال الحرّ والبرد؛ لأنّ کونه تحتها غیر متّحد مع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والبرد غیر دخیلین فی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الکون تحت الخیمة المغصوبة محرّم، من غیر فرق بین کونه تصرفاً أو انتفاعاً، ولکنّ اتّحاد ذلک الکون مع الوضوء ممنوع، فالأظهر صحة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الحیازة بمجرّد القصد محلّ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استمرار الغفلة حال التوضّؤ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نفس التوضؤ تصرفاً زائداً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البطلان کما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یدور مدار صدق الشرکة، فإن صدقت الشرکة فلا یجوز التصرف،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یستهلک فی المباح عرفاً، وإلاّ کان من موارد الشرکة القهریّة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الآنیة من الذهب أو الفضّة لا یمنع من صحة الوضوء إذا کان بالاغتراف، إلاّ فی صورة الانحصار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الظاهر صحة الوضوء إذا کان بنحو الاغتراف فی صورة عدم الانحصار، بل وفی بعض صور الانحصار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الإفراغ بهذا القصد استعمالاً للآنیة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التفریغ مطلقاً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کونهما عذراً له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یشکل الصحة ولو مع تحقّق القصد؛ لأنّ التجرّی مانع من تحقّق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حرمة التجرّی، وإلاّ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 الماء المستعمل فی مبحث المیاه،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نجس معفوّ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عدم وجود ماء آخر الأحوط الجمع بینه وبین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استهلاکها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یترتّب علیه الضرر فی مانعیّته عن الصحة نظر جدّاً؛ لبقاء رجحان عمله حینئذٍ بحاله، وتوهّم عدم الجمع بین مصلحة الوضوء والتیمّم فی زمان واحد نظر جدّاً؛ إذ ذلک تمام فی غیر موارد نفی وجوب الوضوء للحرج غیر الرافع للقدرة الّتی هی شرط المصلحة فی الوضوء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فرض وجوب إتلاف مائه ولو لحفظ نفس محترمة أو حرمة استعماله لضرر أو غیره یجیء شبهة عدم القدرة فیالاستعمال، فلا یبقی للوضوء حینئذٍ مصلحة فیبطل؛ لعموم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یقدر علی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النصوص، مضافاً إلی إمکان جعل عدم الوجدان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مطلق عدم القدرة، فیکون بقرینة أخذها فی لسان الدلیل دخیلة فی المصلحة، نظیر سائر القیود المأخوذة فیها،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الصحة، إلاّ أن یکون الوضوء بنفسه ضرراً لا یجوز ارتکابه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مبغوضیة الضرر الواقعی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أقلّ من 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الصحة، ولو لزم منه عدم وقوع شیءٍ من صلاته فی الوقت؛ إذ التیمّم مع ضیق الوقت مأمور به تخییراً کما سیأتی، وبه یظهر الحال فی بقیة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 البطلان أن یکون الداعی فی الوضوء هو الأمر بالصلاة التی ضاق وقتها، سواء کان علی نحو التقیید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فی صورة التقیید لا تخلو من قوة؛ إذ لا أثر له بعد فرض تمشّی القربة ووقوع الفعل محبوباً، إلاّ أن یؤول الأمر إلی التشریع، ولیس المآل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للکون علی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بالصبّ ثانیاً، لا بإمرار الماء بالید بقصد الوضوء؛ لما مرّ من عدم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 موجباً لزیادته فحکم الزیادة حکم أصل الضرر، وقد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الإضرار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یخلو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بترک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قصد لو کان المتوضّئ قاصداً للوضوء أو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 نّها استعانة لا استنابة فلا یجب علیه نیة القربة، ویجوز حتّی من الصبیّ ونحوه، ویجب علی العاجز إحراز الصحة لو شک، ولا یکفی من المباشر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المقام من باب النیابة أو التولیة محلّ تأمّل، والأحوط قصدهما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للیمنی علی الیسری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بالجمیع علی هذا الوجه من غیر الأمر الشرعی، بحیث یرجع إلی عدم قصد الامتثال والتقرّب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جاهلاً وحصل منه قصد القربة یصحّ المقدار المأتیّ به مرتّباً، ویبطل ما خالف فیه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إذا حصل منه قصد القربة، فیعود علی ما یحصل به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التتابع فی الغسل والمسح بنحو لا یلزم جفاف تمام السابق فی الحال المتعارفة، فلا موضوعیة لنفس الجفاف، بل هو طریق لفوت الموالاة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الاختیار یراعی الموالاة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الحریّ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بالاستئناف إن أمکن، وإلاّ یضمّ التیمّم، سیّما إذا لم تبقَ الرطوبة للمسح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أقصرهما زماناً فی وجهٍ موافق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عدم الجفاف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الأظهر هو الاقتصار علی الأخذ من اللحیة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التوالی فی الصورتین اللتَین ذکرهما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الاکتفاء به 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العدم مع فوات المتابعة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التوصّلی والتعبّدی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عنوان العبودیة مقوّم للثانی دون الأوّل، وهذا العنوان بنفسه قصدی، وأمّا صدور هذا العنوان من العبد فیختلف بحسب اختلاف مراتب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یأتی بالعمل العبادی متعبداً للّه تعالی؛ لأنّه أهل للعبودیة فقد عبد اللّه تعالی بأعلی مراتب العبودیة، ومن أتی به للتوسل إلی بعض الغایات الخسیسة الدنیویة فقد عبد اللّه تعالی بأدنی مراتبها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ظهر أنّ قصد القربة أو قصد الأمر لیس بنفسه مقوّماً للعبادة وإن کان محققاً لها فلو لم یکن داعی العبد التقرب بل کان قصده استحقاق المعبود للتعبد کفی ذلک، لکنّه نادر التحقق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وأدنی منه أن یکون لأمر دنیوی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النیة لیست هی الصورة المخطَرة کما علیه جماعة من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والقصد الارتکازی الذی حرّکه نحو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سُئل لِمَ تفعل؟ أجاب لأمره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لو لم یکن التحیّر کاشفاً عن فقد الداعی یکون عمله صحیحاً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ویعید أیضاً ما أتی به من بعض الأفعال حال التردّد أو نیة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ویعید ما أتی به من بعض الأفعال حال نیة الخلاف أو التردد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معنی لها علی ما هو الأقوی من عدم وجوبه الشرعی المقدّمی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معنی اعتبر، کالمصلحة والشکر وغیرهما ممّا قیل فی المبسوطات الفقهیة والکلامیة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یقصد الأمر الشخصی الفعلی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الحال لو نوی التجدید وهو محدث غفلة أو نوی الرفع وهو متطهّر فیجوز الصلاة وغیرها مع هذا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مع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استحباب الوضوء نفسیاً یکفی فی صدق الامتثال، ویُغنی عن قصد 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فی الوضوء قصد غایة معیّنة وإن کان فی وقت وجوب تلک الغایة، فیکفیه الوضوء لغایة اُخری وإن کانت مستحبة، والأحوط أن یقصد الأمر المتوجّه إلیه بالوضوء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یعتبر فی ذلک أیضاً؛ لأنّ الوضوء عبادة مستحبة بنفسها، والتقرب بالأمر المقدّمی سالبة بانتفاء طرفیها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الوضوءات المأمور بها لأجل غایات مستحبّة کتلاوة القرآن ودخول المسجد سیأتی الکلام فیها، وأمّا الوضوء لنحو الصلاة والطواف فالظاهر من الأوامر المتعلقة به لأجله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إلی الصلاة فاغسلوا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الإرشاد إلی الشرطیّة، أو هی مع تعلیم الکیفیّة، ولا یکون لمثلها امتثال وثواب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الغیری مع کونه لا أصل له لیس له امتثال أیضاً علی فرضه، والوضوء بما هو عبادة جعل شرطاً للصلاة، وملاک مقرّبیّـته وعبادیّته هو محبوبیّته وأمره النفسی لا أمره المقدّمی المتوهّم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امتثالاً لأمرها وإن کان امتثالاً لأمر آخر، وأداءً للمأمور به بأمرها وبأمر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التعبیر یشعر بکون المراد بالامتثال امتثال أمر آخر غیر الأمر المتعلق بالوضوء من جهة الغایة علی مبناه، مع أنّ المراد هذا الامتثال، مضافاً إلی أنّ الأمر النذری أمر توصلی لا تعبّدی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قصده، لکنّ الوضوء صحیح وامتثال للأمر النفسی؛ لتحقق القصد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امتثال له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فیما ذکر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داعویة کل منهما مستقلاًّ فی آن واحد من المحالات الأولیة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المتحدة مع العمل العبادی، وفی غیر المتحدة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عدم بطلان الوضوء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لموثق علی بن سالم المذکور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أنّه أدخل فیه رضا أحد، أو أشرک مع اللّه غیره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أحرز الخلوص فی أوّل العمل فیحکم بالصحة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الصفات الرذیلة المهلکة، إلاّ أنّ أدلّة العجب قاصرة عن إفادة الحرمة النفسیة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أیضاً لا یقدح وإن کان موجباً لحبط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یقصد الفاعل بفعله إفهام الناس وإسماعهم، والریاء أعمّ من السمعة؛ لأنّه عبارة عن إتیان العمل للناس أعمّ من رؤیتهم له وإسماعهم إیّاه وعدمه، فهی مبطلة للعمل إذا کانت من مصادیق الریاء بأن تکون داعیة علی العمل، أو کانت جزء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الضمیمة الراجحة لرجحانها وقصده لا ینافی القربة، بل توءکّدها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هذا مثالاً للضمیمة الراجحة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الضمیمة موءثّرة فی اختیار الخصوصیة ولو مع استقلالها، وأمّا إن کانت موءثّرة فی أصل العمل فالصحة مشکلة ولو مع التبعیة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الصحة مع استقلالهما نظر، وکذا فی الضمائم المباحة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یصحّ فی المستقلَّین ها هنا وفیما سبق وإن قصد عنوان الضمیمة لا لرجحانها؛ لتحقّق الوضوء بهما، وهذا ینافی الخلوص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علی إطلاقه، بل یختلف باختلاف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الإشکال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مزیل لأثره المعنوی ومحبط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ینحصر مکان الوضوء بذلک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ذلک بنفس الوضوء أو غرضاً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تعدد الملاک فی العمل یوجب تأکّد الأمر به، ولا یوجب تعدد الأمر بنفسه وإن أوجب تعدد جهات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بکفایة القصد الارتکازی أیضاً، فیصلح أن یکون امتثالاً للجمیع باعتبار أنّ الامتثال متقوّم بالقصد ولو کان ارتکازیّاً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ینبغی الإشکال فی أنّ المتعدّد حینئذٍ هو جهة مطلوبیّته دون نفسه ودون الأمر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من الأمر هی الإرادة فتعدده علی تقدیر عدم تعدد المأمور به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والأقوی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وضوء المحدِث بالأصغر تعدد نوعی، ولا اختلاف جهة، فلا یمکن تعدد الأمر به أیضاً، وتقدّم أنّ ملاک قصد التقرّب فیه هو أوامر غایاته، وهی متعددة، فیصحّ عند اجتماعها الوضوء بداعی امتثالها کلاًّ أو بعضاً من دون ابتناء علی تعدد الوضوء أو تعدد الأمر به، وأمّا النذر فلا یوجب تعدده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نذر فردین منه وجب الإتیان بهما علی حسب ما 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مختلّة کما یظهر بأدنی تأمّل، ولا تستقیم إلاّ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ضرورة أنّ المراد حسب السیاق أنّ المأمور به هل یتعدد أو لا یتعدد؟ وعلی الفرض الأوّل تکون کفایة الوضوء الواحد من باب التداخل، وعلی الثانی یکون من باب تعدد جهة الأمر، لا تعدد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حاصل الفرق فی النذر أ نّه تارة یوجب علی نفسه وضوءاً لغایة مخصوصة، وآخر لاُخری، فلابدّ حینئذٍ من وضوءین، ولا یجزی أحدهما عن الآخر، ولا الثالث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یوجب علی نفسه الغایة المقیّدة بالوضوء، کدخول المسجد متوضّئاً، وقراءة القرآن کذلک، فیکفی حینئذٍ وضوء واحد عن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أظهر فی غیر تفصیل 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 أنّ التعدد وعدمه فی باب النذر تابع لقصد الناذر وکیفیة إنشائه، فلو نذر أن یتوضّأ لدخول المسجد بخصوصه ولغایة اُخری أیضاً کذلک فهذا یفید التعدد قطعاً، وأمّا لو کان مفاد نذره إیجاد الغایتین مع الوضوء فلا تعدد فی البین؛ لصدق إیجادهما مع الوضوء بوضوء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أوجب علی نفسه بالنذر وضوءین کلّ منهما لغایة خاصّة فلا یجزی وضوء واحد لهما، ولا یغنی أحدهما عن الآخر، ولا الوضوء لغایة اُخری عنهما من جهة نذر الوضوءین، وأمّا من جهة الغایة المنذور لها الوضوء فیکفی وضوء واحد مطلقاً للجمیع کما کان قبل النذر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أن یتوضّـأ لقراءة القرآن بخصوصها ولدخول المسجد أیضاً کذلک کان إیجاباً لوضوءین، وإلاّ فمجرّد نذر الوضوء للقراءة ونذره لدخول المسجد أیضاً لا یوجب ذلک، بل یجزیه وضوء واحد لهما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یتوقّف أداء کلّ منهما وامتثاله علی 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 الوضوء لقراءة القرآن بخصوصها أو لدخول المسجد بخصوصه یجب علیه وضوءان، ولا یکفی وإن قصدهما، وإن لم یقید ذلک بالخصوصیة یکفی وضوء واحد لهما إذا قصدهما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أحکام النذر وإن اتّحد المنذور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أن یتوضّأ لقراءة القرآن بخصوصها ولدخول المسجد أیضاً کذلک کان إیجاباً لوضوءین، وإلاّ فمجرد نذر الوضوء للقراءة ونذره لدخول المسجد أیضاً لا یوجب ذلک، بل یجزیه وضوء واحد لهما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یتوقف أداء کلٍّ منهما وامتثاله علی 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المنذور فی الواقع شیئاً واحداً وهی ذات الطهارة فی المقام، والنذر طریق إلی حصولها، فیکفی قصد أصل الطهارة امتثالاً للأمر الإجمالی الارتکازی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ممّا قدّمنا أ نّه لو نذر المتعدّد فوجوبه مسلّم علی جمیع أقوال المسألة، ولیس رابعاً لها، ولا محلاًّ لخلاف، ولا دخل له بتعدّد الوضوء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بل الإتمام بقصد القربة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معروض الوجوب هو ذات الوضوء بعد دخول الوقت، کما أنّ معروض الاستحباب أیضاً هو ذات الوضوء، غایة الأمر قبل الوقت، لا أنّ بعض أجزائه مستحب قبل الوقت وبعضها الآخر واجب بعد دخول الوقت حتی یکون وضوءاً واحداً مرکّباً من أجزاء واجبة وأجزاء مستحبة،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الوضوء فی زمان واجب، وفی زمان آخر مستحب، فما هو المستحب بعینه یصیر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بالنسبة إلی ما یکون بعد الوقت فیتأکّد به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لو رام قصد الوجه فله أن ینوی الاستحباب قبل الوقت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یتمّ الوضوء بقصد امتثال الأمر الوجوبی بالوضوء بعد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مراراً عدم اتّصاف الوضوء بالوجوب المقدمی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 والأحوط أن یأتی بداعی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والندب الغائی بملاکه، لا بحدّه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اجتماع مناطهما، لا فعلیّتهما بحدّهما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الإضرار بحدٍّ یحکم بحرمته، وحینئذٍ یتعین علیه ما یحصل به الجمع بین الامتثالین، وفی الحکم بالبطلان لو اختار الأزید تأمّل ولو لم یکن عن جهل أو نسیان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لمطلق الضرر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أن لا تکون المسحات بماء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فیما لو کانت الزیادة فی غسل الید الیسری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لایخلو من قوة بناءً علی عدم التبعیة فی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قبل غسل الید الیسری، وأمّا بعده فلو غسل یدیه من الرطوبة لا یجوز المسح؛ لکونه بغیر نداوة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یطهّر الید، ولزوم المسح بالماء الخارج لو طهّرها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لم یکن مفوّتاً ولکن کان النهی لغرض عقلائی، ولا تبعد الصحة فی الزوجة والأجیر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فیها وفی الأجیر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لأنّ الأمر بالشیء لایقتضی النهی عن ضدّه، ولیس الوضوء عین التفویت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یتوضّأ؛ لتعارض الاستصحابین کما 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یجب الأخذ بضد الحالة السابقة فی مجهولَی التاریخ، سواء کانت الحالة السابقة هی الطهارة أم الحدث، وفیما إذا کان أحدهما معلوماً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کانت الحالة السابقة هی الحدث وعلم بتاریخ الطهارة فالحکم هو البقاء علی الطهارة، وإن کان فی هذا الفرض تاریخ الحدث معلوماً فالحکم وجوب تحصیل الطهارة، وإن کانت الحالة السابقة هی الطهارة فإن کان تاریخ الطهارة اللاحقة معلوماً فالحکم أیضاً وجوب تحصیلها، وکذا لو کان فی هذا الفرض تاریخ الحدث معلوماً، وأمّا إذا لم تکن الحالة السابقة معلومة فالحکم فی جمیع الصور الثلاثة المذکورة فی المتن هو لزوم تحصیل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یشترط فیه الطهارة، لا فیما یکون الحدث مانعاً عنه؛ للعلم الإجمالی بهما، وعدم جریان الأصل فی أطرافه حتّی فی التدریجیات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بنی علی الحدث، فیجب علیه تحصیل الطهارة لما هو مشروط بها کما فی الصورتین الاُولَتَین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تمّت العلّة المذکورة لاختصّت بصوره جهلها دون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الحکم بالصحة فی هذه الصورة لجریان القاعدة فیها، و کذلک فی بقیة الصور، فإنّ احتمال الأذکریة حکمة لاعلّة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تجری قاعدة الفراغ و تصح الصلاة إذا احتمل أنّه توضّأ جدیدا بعد شکِّه الأول و قبل صلاته، من غیر فرق بین الصور الثلاث فی المسألة، و إذا علم أنه لم یتوضّأ لم تجرِ القاعدة، و علیه إعادة الصلاة إذا تذکر فی الوقت، و قضاؤها إذا تذکّر بعد الوقت، من غیر فرق بین الصور الثلاث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الصورتین، ولا مجری لقاعدة الفراغ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فالأقوی الإعادة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احتمل الالتفات حین الشروع فی الصلاة و أنّه توضأ بعد تلک الحالة یحکم بالصحة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مشروعیة الوضوء التجدیدی، و علیه لا مانع من جریان القاعدة فی الوضوء الأول، فالنتیجة صحة صلاته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بإتمامه علی وجه عدم الترتیب، أو فقد جزءٍ یوجب البطلان، لا بطلانه بحدث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عندی من شوب إشکال، فالأحوط فی الفرضین الوضوء للصلوات الآتیة، وأمّا ما صلّی بعدهما أو بعد کلّ منهما فلا یجب إعادتها علی الأقوی؛ لقاعدة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فالأحوط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أحدهما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الگلبایگانی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یعلم تاریخ الوضوء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الالتفات قبل الشروع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الصلاة بقرینة حکمه بإعادة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کفایة التجدیدی، و کون الثانی تجدیدیاً فیمکن الحکم بصحة الصلاة الاُولی لقاعدة الفراغ؛ للعلم التفصیلی ببطلان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کانتا متفقتین فی العدد کالظهرین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البسملة فیأتی بها جهراً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البسملة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مبتدئة، وأمّا فیها فلا معنی للإعادة وإجراء 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النهج الذی بیّناه آنفاً فی إعادة الوضوء أو استصحابه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فرض أنّ إحدی الصلاتین لا إعادة لها و لا أثر شرعی آخر جرت قاعدة الفراغ فی الاُخری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یتّجه هذا التعلیل فیما إذا کانت النافلة الواقعة طرفاً للعلم مبتدأة، لا فیما إذا کانت راتبة لبطلانها أثر کما یظهر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الواجب والندب، فلا مانع من جریان القاعدة فی ذوات الأسباب والأوقات، وإن سلّمنا ذلک فلا بُدّ من تقیید النافلة بما لم تقع مورداً للنذر وشبهه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أقوائیة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إعادتها أحوط، وعدم الوجوب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مع اتّحادهما فی العدد الإتیان بصلاة واحدة بقصد الأمر الفعلی فی وجه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الالتفات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وظیفة المکلّف کانت الصلاة فی حال الطهارة، وحیث علم تاریخ الصلاة واستصحب الطهارة إلی آخر الصلاة أنتجت إتیانه بما هو المقرّر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مجری قاعدة الفراغ مجموع العمل فلا محل للمعارضة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 ولو غیر لزومی حتی یکون إجراء الفراغ فی الطرفین ناقضاً لغرض تشریع الحکم الواقعیّ، کما أشرنا إلیه قبیل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الوضوء لها مستحباً، لا واجباً بنذر ویمین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العلم ببطلان أحدهما من أصله فالصلاة الواقعة بعد الوضوء الثانی صحیحة قطعاً، وإن کان المراد العلم ببطلان أحدهما من جهة الحدث، فلو کان تاریخ الوضوء الثانی معلوما یحکم ببقائه وصحة کلّ عمل أتی به بعده؛ لاستصحاب بقاء الطهارة، ولا یعارض باستصحاب بقاء الطهارة الاُولی إلی حال قراءة القرآن ؛ لعدم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فیحکم بالبطلان إذا أخلّ بالرکن، بل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الشکّ فی الشروط أم الأعضاء، من جهة أنّ مرجع الشکّ یرجع إلی الشکّ فی الجزء فیشمل صورة الشکّ فی الشرائط، کما أنّه لا فرق بین ما کان الشکّ فی عمله وبین أن یکون عمله معلوماً والشکّ فی أمرٍ خارج من هذا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اشتغل بجزء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الموالاة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الفراغ البنائی، فیبنی علی الصحة إذا وجد نفسه بانیاً علی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جریان القاعدة الفراغ البنائی، والاُمور المذکورة ربّما تکون دالّة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صدق الفراغ العرفی عن الوضوء، ولا خصوصیة للاُمور الثلاثة المذکورة، ومنه یظهر أ نّه یحکم بالصحة مع فوات الموالاة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مفوّتاً للموالاة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 ، النائینی، جمال الدین الگلپایگانی ، الرفیعی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کثیر التردّد والاحتمال زائداً علی المتعارف شکّاً أو ظنّاً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إلحاق التیمّم بالوضوء فی هذا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لو لم یکن الأقوی إلحاقه به فی ذلک، وکذا الغسل والتیمّم بدله، وجریان قاعدة التجاوز فی غیر الصلاة محلّ نظر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بإلحاق الغسل والتیمّم مطلقاً بالوضوء فی الحکم المذکور، فیعتنی بالشک إذا کان فی أثنائهما ، أمّا قاعدة التجاوز فالظاهر أنّها مختصة بالصلاة، ولا تعمّ سائر المرکبات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قاعدة التجاوز بالصلاة، وأمّا الغسل والتیمّم فحکمهما حکم الوضوء فی الاعتناء بالشکّ العارض فی الأثناء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النائینی ، جمال الدین الگلپایگانی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الإجزاء فی موردها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عدمها، والتعلیل غیر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جریان قاعدة الفراغ نظیر أصالة الصحة فی عمل الغیر فی مثل هذه الأعمال المبنیة علی الفساد ـ إلاّ فی ظرف طروء عنوان آخر خارجی مصحّح ـ مجال إشکال؛ لإمکان دعوی انصراف عنوان أخبارها إلی صورة الشکّ فی کون العمل بنفسه کما ینبغی، وأنّ الصحة من جهة اقتضاء طبع العمل دون غیرها من الجهات الخارجیة،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النائینی ، جمال الدین الگلپایگانی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واختصاص مورد القاعدة بصورة احتمال عروض النسیان محلّ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محرزیة الفراغ البنائی الذی أشرنا إلی أنّه المعتبر فی جریان الفراغ، فما علّل به لعدم جریانها منظور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لشکّه منشأ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الاطمئنانی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کفایة الظنّ الاطمئنانی فی کلتا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شرعیّاً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السابق ملتفتاً ،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مجری لها، کما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أمکن استفادة عدم وجوب الإعادة من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لأصالة عدم وجود الحاجب حال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بین الالتفات وعدمه، ومنه یظهر أنّ الإعادة فی الصورة الثانیة راجحة لیس 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علم عدم الالتفات إلیه حال الوضوء، وکذا لو شکّ فی وصول الماء تحت الحاجب فالقاعدة تجری فی جمیع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اعتبار التطهیر قبل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یعتبر عدم انفعال ماء الوضوء 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الوضوء کافیاً فی تطهیره، فیبنی علی طهارة البدن وصحة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شمولها للمورد وشبهه 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وضوؤه محکوم بالصحة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الالتفات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آل‌یاسین، أحمد الخونساری، محمد رضا الگلپایگانی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التأمّل فی استحبابها،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یکون قد نوی الوجوب فیها علی نحو التقیید فیبطل وضوؤه؛ لأنّ مسحه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تسریة الحکم إلی الدواء الموضوع محل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بنزع الجبیرة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 مراعاة الأعلی فالأعلی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یشمل کون رفعها حرجیّاً أو ضرریّاً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التیمّم فی المکشوف لا یخلو من قوّة، فلا یُترک الاحتیاط بالتیمّم فی جمیع صوره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الجرح المکشوف إذا لم یمکن غسله ولا المسح علیه أن یغسل ما حوله، ولا یحتاج إلی المسح علی خرقة توضع علیه ، وإذا أمکن المسح علی الجرح بلا وضع خرقة تعیّن ذلک علی الأحوط، ویتعیّن فی الکسر إذا کان موضع الکسر مکشوفاً ولا یمکن غسله أن یتیمّم ، والأحوط له استحباباً أن یجمع بین الوضوء والتیمّم، فیغسل ما حول الموضع ویمسح علیه إذا أمکن له ذلک ثم یتیمّم، ویجمع فی القرح إذا کان مکشوفاً وتعذّر غسله بین الوضوء کذلک والتیمّم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یتحقق بَلّ العضو به، وإلاّ فیکفی غسل ما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 محمد رضا الگلپایگانی ، الشاهرودی ، البجنوردی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تعذّر الغسل والمسح فالاکتفاء بغسل ما حوله محلّ إشکال، وإن کان جواز الاکتفاء بغسل ما حوله غیر بعید؛ لظهور بعض الروایات فیما ذکر مثل قوله صلی‌الله‌علیه‌و‌آله فی صحیحة ابن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یغسل ما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احتیاج إلی وضع خرقة ولا ضمّ التیمّم، ومع ذلک یجب وضع خرقة طاهرة وضمّ التیمّم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 المرعشی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بینه وبین التیمّم؛ لقوّة شمول أخبار 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أحادیث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 کما هو المتعیّن فی صورة عدم التمکّن من غسل العضو بتمامه، ومن هنا ظهر حال الفرع الثانی فإنّ الأقوی فیه الاکتفاء بالتیمّم، وعدم الدلیل علی الاکتفاء بفاقد المسح المزبور رأساً حینئذٍ، وإن کان الجمع بینهما أیضاً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 الاکتفاء بالتیمّم، وإن کان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تعیّن المسح، والأحوط تحقّق أقلّ مراتب الغسل به، فینوی حینئذٍ ما هو الواجب عند اللّه، لا خصوص الغسل أو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بالمسح علیه، وأمّا بنحو الغمس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مع الإمکان إیصالها علی نحو یتحقّق أقلّ مسمّی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النداوة المتعدیة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المسح علی الجبیرة، أو الجمع بینهما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عُدّت جزءا للجبیرة، وإلاّ ففی الاکتفاء به إشکال، فمع عدم إمکان وضعها علی النحو المزبور لا یُترک الاحتیاط بالجمع بین الوضوء والمسح علی الخرقة مع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کفایة غسل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یضاف إلی ما ذکر المسح علی الجبیرة النجسة لو أراد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 ، الشاهرودی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ضمّ التیمّم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 ، الشاهرودی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کلتا الصورتین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مرّ أنّ الماسح لا یختصّ بباطن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قبّة القدم، ثمّ منها إلی المفصل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الجبائر کثیرة جدّاً فالأحوط ضمّ التیمّم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یحصل به مسمّی الغسل کما تقدّم، وکذا فی سائر فروض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 مسح المقدار المغسول الزائد علی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إلی التیمّم إذا کان غسل القدر الصحیح یضرّ بالجرح أو القرح أو الکسر، ولابدّ من التیمّم فی ما عدا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شدّه علیه ثمّ مسحه، وقد مرّ جواز الاکتفاء بغسل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الأعلی فالأعلی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حسین القمّی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یتمکّن من وضع ما لا یستر سوی مقدار الجرح ، وإلاّ فیجب العکس؛ مراعاةً للترتیب بین أجزاء العضو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هذه المسألة محتاج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أضرّ استعمال الماء بعض العضو وأمکن غسل ما حوله لا یبعد الاکتفاء بغسله، لکنّ الأحوط ضمّ التیمّم، ولا یُترک هذا الاحتیاط، وأحوط منه وضع خرقة والمسح علیها ثمّ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المواضع کثیرة فالأحوط أن یتوضّأ بالجبیرة علیها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الضرر علی بعضه یأتی فیه الوجه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بعض مراتبه یضمّ إلیه الوضوء بالجبیرة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تعیّن التیمّم وجیه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یوجب جواز المسح علی الجبیرة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یجب الوضع ویکفی غسل ما حوله، والأحوط ضمّ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بغسل ما حوله إن لم یکن جبیرة، والمسح علیها إن کانت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العصیان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تکلیفاً بلا إشکال، ووضعاً علی الأحوط، ومنه یظهر الحال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الاسترضاء من المالک أو ولیه ولو الحاکم الشرعی، أو عدول المؤمنین حتّی فی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صار من الجرح المکشوف، فلا یجب وضع الجبیرة علیه، بل یجزیه غسل أطرافه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عصی وإن لم یبطل علی الأقرب، وکذا لو مسح علی ما کان ظاهره مغصوباً، لکنّ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سواء عدّ تالفاً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محمّد تقی الخونساری، الإصطهباناتی، الحکیم ، المیلانی، السبزواری، الأراکی ، الروحانی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مفتی الشیعة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وجوب الإعادة لو تبیّن البُرء؛ لاحتمال مدخلیة الجرح فی حکم الجبیرة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یطمئنّ بالبُرء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الجبیرة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البُرء لا یجری حکم الجبیرة، ویتعیّن التیمّم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غایته، ولو فرض ذلک وفرض العلم به فلابدّ أوّلاً من تطهیر ظاهره ثمّ یجری علیه حکم الجبیرة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واقع لهذا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الدواء المزبور الّذی صار باختلاطه مع الدم متنجّساً؛ إذ استحالة الدم بمثله لا یثمر فی تطهیره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استحال کلّ من الدم والدواء جری علیه حکم الجبیرة ، وإذا استحال الدم وحده فلابدّ من تطهیر ظاهره قبل إجراء حکم الجبیرة علیه ، وضمّ إلیه التیمّم فی کلتا الصورتین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تطهیر ظاهره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مثله أیضاً ضمّ التیمّم؛ لقوّة کونه مشمول أخباره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أحادیث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لعدم شمول أخبار الجرح المکشوف، ولا أخبار المسح علی الجبائر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أحادیث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ویحتمل أیضاً التعدّی من الجرح المکشوف إلی مثل هذه الصورة، فیجمع بین الاحتمالین بالاحتیاط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تحقق استیلاء الماء حتّی یصدق الغسل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یصدق علیه الغسل عرفاً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 الرطوبة ، ولعلّ مقصوده الماء الباقی فی الکفّ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صدق الجریان بأقلّ مراتبه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وجه الفرق بین الصورتین، والأصحّ فیهما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مریض بالوسوسة وفقدان القوّة الجازمة، أعاذنا اللّه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 وصول البلّة، وینبغی أن یکون هو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اشتراط طهارة المحلّ فی الوضوء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الجمع بین الوضوء والتیمّم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حکم الجرح المکشوف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هی فی غیر مواضعه، وإلاّ فیکفی الوضوء مع إجراء حکم الجبیرة من وضع الخرقة والمسح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أن لا یکون زائداً علی المتعارف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کغیره فی کماله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غیر تامّ، کما یستفاد ممّا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یعتبر قصد البدلیة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تعیّن المسح فیه أیضاً، وأنّ الأحوط حصول أقلّ مراتب الغسل، به فیمتاز عمّا فی محلّ المسح بذلک، لا بجواز الغسل بغیر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المسح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 فیهما، علی ما مرّ فی أفعال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یکون بالید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العرض، أمّا فی الطول فلابدّ من الاستیعاب فی القدمین، فلا یتوهّم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یصیر غسلاً مع عدم قصد خصوصه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ترک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الکفایة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 الأراکی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مانعاً من تأثیر رطوبة الماسح فالأحوط التجفیف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هذا الفرق،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جبیرة فی غسل المیّت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کان به جرح أو قرح یتخیّر بین التیمّم والغسل، والأحوط علی تقدیر الاغتسال أن یضع خرقة علی موضع القرح أو الجرح ویمسح علیها ، وإن کان جواز الاکتفاء بغسل الأطراف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الکسیر فإن کان محلّ الکسر فیه مجبوراً تعیّن علیه الغسل والمسح علی الجبیرة مع التمکّن، وإن کان المحلّ مکشوفاً أو لم یتمکّن من المسح علی الجبیرة تعیّن علیه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الصناعة سقوط وجوب التیمّم فی مفروض الکلام، ولکن کیف یمکن للفقیه الالتزام به مع أنّ الصلاة لا تسقط بحال من ناحیة، ولا صلاة إلاّ بطهور من ناحیة اُخری، وطریق الاحتیاط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للانفساخ بعد انعقاد الإجارة صحیحاً وکون الأجیر مکلّفاً بالجبیرة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بنحو وحدة المطلوب، وإلاّ کان من قبیل تعذّر الشرط الموجب للخیار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بل جواز استئجاره عند عدم إمکان استئجار غیره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قیل بعدم جواز البدار ، فارتفاع العذر فی الوقت کاشف عن عدم صحة ما أتی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منه منافٍ لما ذکره فی المسألة السابقة من الإشکال فی قضاء صاحب الجبیرة الصلوات عن نفسه؛ لأنّه إن لم یکن هذا الوضوء وضوءاً تاماً رافعاً للحدث فکیف یقوی جواز الصلوات الآتیة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کذلک فکیف یستشکل فی قضاء الصلوات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یکفیه ذلک الوضوء للصلاة الآتیة، ولا لغیرها من الغایات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 وقبل الشروع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وبعد الوضوء وقبل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القول بجواز البدار حتی مع العلم بارتفاع العذر، فإنّ المستفاد 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الوضوء مع الجبیرة فی عرض الوضوء الاختیاری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برجاء استمرار العذر، فإن استمرّ صحّ، وإلاّ 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العضو الذی فیه جرح أو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الضرر الواقعی موضوعاً، وإلاّ فیشکل الصحة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معذوراً فی عمله لا متجرّیاً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الاُولی منهما یعتبر أیضاً أن یکون معذوراً لا متجرّیاً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الموارد یمکن إحراز موضوع أحدهما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العنوان منحصراً بالمسلوس والمبطون، وإنّما العنوان عام شامل لجمیع الأحداث الصغری، لأنّ المناط مستمر الحدث أیُّ حدث کان ، وقد ورد فی الأخبار ذکرهما ، ویلحق بهما سلس النوم والریح للتعلیل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الصلاة الاختیاریّة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فیها وجوب انتظار تلک الفترة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إتیان الصلاة فی غیرها، لجواز البدار لاولی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السلامة، وحینئذٍ فالعصیان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فترة تسع الطهارة وبعض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استلزامه فعلاً کثیراً، وإلاّ فلابدّ من الاحتیاط فی المسلوس بما أفاد، وإن کان الأقوی الاکتفاء بوضوء واحد ولو لصلوات متعدّدة، فضلاً عن صلاة واحدة ما دام لم یصدر منه حدث طبیعی ولم یبرأ المرض؛ لعموم ما 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الإتیان بها فی الفترة مبنی علی الاحتیاط الوجوبی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یستلزم فعلاً کثیراً فیکون قاطعاً لصورة الصلاة، وهکذا مقصوده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توضأ بلا مهلة وبنی علی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الإخلال بهیئة الصلاة وصورتها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بکفایة الوضوء الواحد فی المسلوس للفریضتین کالظهر والعصر وکذا المغرب والعشاء، بل الصلاة مطلقاً وإن أمکن التکریر والبناء وعدم الإعادة حتّی یتحقّق ناقض من البول المتعارف أو غیره لا یخلو من قوّة، فلا یترک الإتمام ثمّ الاحتیاط بالتکریر والبناء، وإن جاز ترک الاحتیاط بالتکریر والبناء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یقوی الفرق بینهما بالصحة بوضوء واحد فی المسلوس دون المبطون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الهادی الشیرازی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المسلوس؛ لعدم ذکره فی الروایات التی تدلّ علی التجدید ، خصوصاً إذا استلزم ذلک الوضوء فعلاً کثیراً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فیما إذا استلزم التوضّؤ فی الأثناء والبناء الفعل الکثیر، خصوصاً فی المسلوس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المذکور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الاجتزاء بوضوء واحد لجمیع الصلاة ما لم یحدث حدثاً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الاحتیاط، ولا یُترک فیه، بل وفی الصورة اللاحقة أیضاً، بل الأحوط التطهیر من الخبث أیضاً قبل کلّ صلاة فی جمیع الصور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الرابعة وحکمها الوضوء والصلاة، ولیس علیه الوضوء لصلاة اُخری، إلاّ أن یحدث حدثاً آخر کما فی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یخرج بالاختیار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البروجردی، مهدی الشیرازی، أحمد الخونساری، الأراکی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وکذا فی سلس النوم والإغماء، والأحوط فی هذه الثلاثة الصلاة بوضوء واحد أوّلاً ثم بالکیفیة المذکورة، وأحوط منه القضاء عن ذلک إن برأ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المبطون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وجوبها فیما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الحدث بلا 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الصورة الأخیرة، وأمّا مع إمکان إتیانها مع الطهارة وتخلّل الحدث بینها وبین الصلاة فعدم الوجوب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أتمّ صلاته فی حال الفترة فخرج منه شیء، أو حصلت الفترة بعد الصلاة وقبل أن یقضیهما فالأوجه أن یتوضّأ لهما، وکذلک الحکم فی 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وضوء واحد للمسلوس لکل فعل مشروط بالطهارة ما لم یحدث بغیر ما ابتلی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أی نحو آخر من التحفظ، ولا خصوصیة للقطن ونحوه إذا أمکن التحفّظ بدونهما، کأکیاس النایلون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إن کان فیه عین النجاسة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عدم اللزوم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الخوئی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من مقدمات الطهارة الخبثیّة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فی المبطون وأحوطه فی المسلوس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معتدّاً به لدی العقلاء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صدر الدین الصدر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الإتمام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له الصلاة فی أوّل الوقت برجاء استمرار العذر کما فی صاحب الجبیرة ، فإذا وجد الفترة التی تسع الطهارة والصلاة فی أثناء الوقت أعاد الطهارة والصلاة ، وکذا إذا وجد الفترة التی تسع الطهارة وبعض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الاحتیاط المذکور موجّهاً ولا محسناً بعد وضوح الوظیفة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وجهاً لِحُسنه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وإن کانت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نذر الطهارة دائماً فقد یکون قصده نذرها علی نحو وحدة المطلوب وفی هذا الفرض إذا صار مسلوساً أو مبطوناً ینحلّ نذره؛ لعدم القدرة، فلا یجب علیه الوفاء به حتّی بعد أن یبرأ، وقد یکون قصده نذر الطهارة علی نحو الانحلال إلی نذر الطهارة بعد کلّ حدث ، وفی هذا الفرض یسقط عنه الوفاء بالنذر مادام مسلوساً أو مبطوناً، ویجب علیه الوفاء به بعد البرء ، وإذا نذر أن یوقع الوضوء دائماً فقد یکون نذره علی نحو وحدة المطلوب کذلک، وفی هذا الفرض إذا صار مسلوساً أو مبطوناً ولزم من الوضوء العسر والحرج انحلّ نذره، فلا یجب الوفاء به حتی بعد البدء، وإذا لم یلزم منه الحرج أو کان نذره علی نحو الانحلال إلی نذر الوضوء بعد کلّ حدث وجب علیه الوفاء فی ما لا حرج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إلاّ مع إرادة العموم المجموعی العرفی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 الأراکی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القول بعدم لزوم الوضـوء، إلاّ إذا بال اخـتیاراً حسب التعارف، ولا یبعد أن یکون هذا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51474</Words>
  <Characters>231048</Characters>
  <CharactersWithSpaces>275279</CharactersWithSpaces>
  <Paragraphs>7298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2026-08-24T06:01:15Z</dcterms:created>
  <dc:creator>ghaemiyeh.com</dc:creator>
  <dc:description/>
  <dc:language>en-US</dc:language>
  <cp:lastModifiedBy/>
  <dcterms:modified xsi:type="dcterms:W3CDTF">2026-08-24T09:31:33Z</dcterms:modified>
  <cp:revision>1</cp:revision>
  <dc:subject/>
  <dc:title>العروة الوثقی والتعلیقات علیها جلد 3</dc:title>
</cp:coreProperties>
</file>

<file path=docProps/custom.xml><?xml version="1.0" encoding="utf-8"?>
<Properties xmlns="http://schemas.openxmlformats.org/officeDocument/2006/custom-properties" xmlns:vt="http://schemas.openxmlformats.org/officeDocument/2006/docPropsVTypes"/>
</file>